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right"/>
        <w:rPr>
          <w:rFonts w:ascii="Arial" w:hAnsi="Arial" w:cs="Arial"/>
          <w:b/>
          <w:bCs/>
          <w:i/>
          <w:iCs/>
          <w:color w:val="3F3F41"/>
          <w:sz w:val="22"/>
          <w:szCs w:val="22"/>
        </w:rPr>
      </w:pP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r>
        <w:rPr>
          <w:rFonts w:ascii="Arial" w:hAnsi="Arial" w:cs="Arial"/>
          <w:b/>
          <w:bCs/>
          <w:color w:val="3F3F41"/>
          <w:sz w:val="20"/>
          <w:szCs w:val="20"/>
        </w:rPr>
        <w:tab/>
      </w: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501D67" w:rsidRPr="00120692" w:rsidRDefault="00501D67" w:rsidP="00501D67">
      <w:pPr>
        <w:autoSpaceDE w:val="0"/>
        <w:autoSpaceDN w:val="0"/>
        <w:adjustRightInd w:val="0"/>
        <w:spacing w:line="280" w:lineRule="auto"/>
        <w:jc w:val="center"/>
        <w:rPr>
          <w:rFonts w:ascii="Arial" w:hAnsi="Arial" w:cs="Arial"/>
          <w:color w:val="FF0000"/>
          <w:sz w:val="40"/>
          <w:szCs w:val="40"/>
          <w:lang w:val="en-GB"/>
        </w:rPr>
      </w:pPr>
      <w:r w:rsidRPr="00120692">
        <w:rPr>
          <w:rFonts w:ascii="Arial" w:hAnsi="Arial" w:cs="Arial"/>
          <w:color w:val="FF0000"/>
          <w:sz w:val="40"/>
          <w:szCs w:val="40"/>
          <w:lang w:val="en-GB"/>
        </w:rPr>
        <w:t>UNAUDITED</w:t>
      </w:r>
    </w:p>
    <w:p w:rsidR="00501D67" w:rsidRPr="00120692" w:rsidRDefault="00501D67" w:rsidP="00501D67">
      <w:pPr>
        <w:autoSpaceDE w:val="0"/>
        <w:autoSpaceDN w:val="0"/>
        <w:adjustRightInd w:val="0"/>
        <w:spacing w:line="280" w:lineRule="auto"/>
        <w:jc w:val="center"/>
        <w:rPr>
          <w:rFonts w:ascii="Arial" w:hAnsi="Arial" w:cs="Arial"/>
          <w:color w:val="FF0000"/>
          <w:sz w:val="40"/>
          <w:szCs w:val="40"/>
          <w:lang w:val="en-GB"/>
        </w:rPr>
      </w:pPr>
      <w:r w:rsidRPr="00120692">
        <w:rPr>
          <w:rFonts w:ascii="Arial" w:hAnsi="Arial" w:cs="Arial"/>
          <w:color w:val="FF0000"/>
          <w:sz w:val="40"/>
          <w:szCs w:val="40"/>
          <w:lang w:val="en-GB"/>
        </w:rPr>
        <w:t>INTERIM REPORT</w:t>
      </w:r>
    </w:p>
    <w:p w:rsidR="00501D67" w:rsidRPr="00120692" w:rsidRDefault="00501D67" w:rsidP="00501D67">
      <w:pPr>
        <w:autoSpaceDE w:val="0"/>
        <w:autoSpaceDN w:val="0"/>
        <w:adjustRightInd w:val="0"/>
        <w:spacing w:line="280" w:lineRule="auto"/>
        <w:jc w:val="center"/>
        <w:rPr>
          <w:rFonts w:ascii="Arial" w:hAnsi="Arial" w:cs="Arial"/>
          <w:color w:val="FF0000"/>
          <w:sz w:val="40"/>
          <w:szCs w:val="40"/>
          <w:lang w:val="en-GB"/>
        </w:rPr>
      </w:pPr>
      <w:r w:rsidRPr="00120692">
        <w:rPr>
          <w:rFonts w:ascii="Arial" w:hAnsi="Arial" w:cs="Arial"/>
          <w:color w:val="FF0000"/>
          <w:sz w:val="40"/>
          <w:szCs w:val="40"/>
          <w:lang w:val="en-GB"/>
        </w:rPr>
        <w:t>OF THE TELEKOM SLOVENIJE GROUP</w:t>
      </w:r>
    </w:p>
    <w:p w:rsidR="00501D67" w:rsidRPr="00120692" w:rsidRDefault="00501D67" w:rsidP="00501D67">
      <w:pPr>
        <w:autoSpaceDE w:val="0"/>
        <w:autoSpaceDN w:val="0"/>
        <w:adjustRightInd w:val="0"/>
        <w:spacing w:line="280" w:lineRule="auto"/>
        <w:jc w:val="center"/>
        <w:rPr>
          <w:rFonts w:ascii="Arial" w:hAnsi="Arial" w:cs="Arial"/>
          <w:color w:val="FF0000"/>
          <w:sz w:val="40"/>
          <w:szCs w:val="40"/>
          <w:lang w:val="en-GB"/>
        </w:rPr>
      </w:pPr>
      <w:r w:rsidRPr="00120692">
        <w:rPr>
          <w:rFonts w:ascii="Arial" w:hAnsi="Arial" w:cs="Arial"/>
          <w:color w:val="FF0000"/>
          <w:sz w:val="40"/>
          <w:szCs w:val="40"/>
          <w:lang w:val="en-GB"/>
        </w:rPr>
        <w:t>AND</w:t>
      </w:r>
    </w:p>
    <w:p w:rsidR="00501D67" w:rsidRPr="00120692" w:rsidRDefault="00501D67" w:rsidP="00501D67">
      <w:pPr>
        <w:autoSpaceDE w:val="0"/>
        <w:autoSpaceDN w:val="0"/>
        <w:adjustRightInd w:val="0"/>
        <w:spacing w:line="280" w:lineRule="auto"/>
        <w:jc w:val="center"/>
        <w:rPr>
          <w:rFonts w:ascii="Arial" w:hAnsi="Arial" w:cs="Arial"/>
          <w:color w:val="FF0000"/>
          <w:sz w:val="40"/>
          <w:szCs w:val="40"/>
          <w:lang w:val="en-GB"/>
        </w:rPr>
      </w:pPr>
      <w:r w:rsidRPr="00120692">
        <w:rPr>
          <w:rFonts w:ascii="Arial" w:hAnsi="Arial" w:cs="Arial"/>
          <w:color w:val="FF0000"/>
          <w:sz w:val="40"/>
          <w:szCs w:val="40"/>
          <w:lang w:val="en-GB"/>
        </w:rPr>
        <w:t>TELEKOM SLOVENIJE D.D.</w:t>
      </w:r>
    </w:p>
    <w:p w:rsidR="00501D67" w:rsidRPr="00120692" w:rsidRDefault="00501D67" w:rsidP="00501D67">
      <w:pPr>
        <w:autoSpaceDE w:val="0"/>
        <w:autoSpaceDN w:val="0"/>
        <w:adjustRightInd w:val="0"/>
        <w:spacing w:line="276" w:lineRule="auto"/>
        <w:jc w:val="center"/>
        <w:rPr>
          <w:rFonts w:ascii="Arial" w:hAnsi="Arial" w:cs="Arial"/>
          <w:color w:val="FF0000"/>
          <w:sz w:val="40"/>
          <w:szCs w:val="40"/>
          <w:lang w:val="en-GB"/>
        </w:rPr>
      </w:pPr>
    </w:p>
    <w:p w:rsidR="00501D67" w:rsidRPr="00120692" w:rsidRDefault="00501D67" w:rsidP="00501D67">
      <w:pPr>
        <w:autoSpaceDE w:val="0"/>
        <w:autoSpaceDN w:val="0"/>
        <w:adjustRightInd w:val="0"/>
        <w:spacing w:line="280" w:lineRule="auto"/>
        <w:jc w:val="center"/>
        <w:rPr>
          <w:rFonts w:ascii="Arial" w:hAnsi="Arial" w:cs="Arial"/>
          <w:color w:val="FF0000"/>
          <w:sz w:val="32"/>
          <w:szCs w:val="32"/>
          <w:lang w:val="en-GB"/>
        </w:rPr>
      </w:pPr>
      <w:r w:rsidRPr="00120692">
        <w:rPr>
          <w:rFonts w:ascii="Arial" w:hAnsi="Arial" w:cs="Arial"/>
          <w:color w:val="FF0000"/>
          <w:sz w:val="32"/>
          <w:szCs w:val="32"/>
          <w:lang w:val="en-GB"/>
        </w:rPr>
        <w:t>FOR THE FIRST THREE QUARTERS OF 2009</w:t>
      </w: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76" w:lineRule="auto"/>
        <w:jc w:val="both"/>
        <w:rPr>
          <w:rFonts w:ascii="Arial" w:hAnsi="Arial" w:cs="Arial"/>
          <w:b/>
          <w:bCs/>
          <w:color w:val="3F3F41"/>
          <w:sz w:val="20"/>
          <w:szCs w:val="20"/>
          <w:lang w:val="en-GB"/>
        </w:rPr>
      </w:pPr>
    </w:p>
    <w:p w:rsidR="00501D67" w:rsidRPr="00120692" w:rsidRDefault="00501D67" w:rsidP="00501D67">
      <w:pPr>
        <w:autoSpaceDE w:val="0"/>
        <w:autoSpaceDN w:val="0"/>
        <w:adjustRightInd w:val="0"/>
        <w:spacing w:line="280" w:lineRule="auto"/>
        <w:jc w:val="both"/>
        <w:rPr>
          <w:rFonts w:ascii="Arial" w:hAnsi="Arial" w:cs="Arial"/>
          <w:b/>
          <w:bCs/>
          <w:color w:val="3F3F41"/>
          <w:sz w:val="20"/>
          <w:szCs w:val="20"/>
          <w:lang w:val="en-GB"/>
        </w:rPr>
      </w:pPr>
      <w:smartTag w:uri="urn:schemas-microsoft-com:office:smarttags" w:element="place">
        <w:smartTag w:uri="urn:schemas-microsoft-com:office:smarttags" w:element="City">
          <w:r w:rsidRPr="00120692">
            <w:rPr>
              <w:rFonts w:ascii="Arial" w:hAnsi="Arial" w:cs="Arial"/>
              <w:color w:val="3F3F41"/>
              <w:sz w:val="20"/>
              <w:szCs w:val="20"/>
              <w:lang w:val="en-GB"/>
            </w:rPr>
            <w:t>Ljubljana</w:t>
          </w:r>
        </w:smartTag>
      </w:smartTag>
      <w:r w:rsidRPr="00120692">
        <w:rPr>
          <w:rFonts w:ascii="Arial" w:hAnsi="Arial" w:cs="Arial"/>
          <w:color w:val="3F3F41"/>
          <w:sz w:val="20"/>
          <w:szCs w:val="20"/>
          <w:lang w:val="en-GB"/>
        </w:rPr>
        <w:t>, 17 November 2009</w:t>
      </w: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E71EC1">
      <w:pPr>
        <w:autoSpaceDE w:val="0"/>
        <w:autoSpaceDN w:val="0"/>
        <w:adjustRightInd w:val="0"/>
        <w:spacing w:line="276" w:lineRule="auto"/>
        <w:jc w:val="both"/>
        <w:rPr>
          <w:rFonts w:ascii="Arial" w:hAnsi="Arial" w:cs="Arial"/>
          <w:b/>
          <w:bCs/>
          <w:color w:val="3F3F41"/>
          <w:sz w:val="20"/>
          <w:szCs w:val="20"/>
        </w:rPr>
      </w:pPr>
    </w:p>
    <w:p w:rsidR="00E71EC1" w:rsidRDefault="00FE2C25">
      <w:pPr>
        <w:autoSpaceDE w:val="0"/>
        <w:autoSpaceDN w:val="0"/>
        <w:adjustRightInd w:val="0"/>
        <w:spacing w:line="276" w:lineRule="auto"/>
        <w:jc w:val="both"/>
        <w:rPr>
          <w:rFonts w:ascii="Arial" w:hAnsi="Arial" w:cs="Arial"/>
          <w:color w:val="3F3F41"/>
          <w:sz w:val="20"/>
          <w:szCs w:val="20"/>
        </w:rPr>
      </w:pPr>
      <w:r>
        <w:rPr>
          <w:rFonts w:ascii="Arial" w:hAnsi="Arial" w:cs="Arial"/>
          <w:color w:val="3F3F41"/>
          <w:sz w:val="20"/>
          <w:szCs w:val="20"/>
        </w:rPr>
        <w:t>INDEX</w:t>
      </w:r>
    </w:p>
    <w:p w:rsidR="003F560E" w:rsidRDefault="00E71EC1">
      <w:pPr>
        <w:pStyle w:val="Kazalovsebine1"/>
        <w:tabs>
          <w:tab w:val="left" w:pos="480"/>
          <w:tab w:val="right" w:leader="dot" w:pos="9062"/>
        </w:tabs>
        <w:rPr>
          <w:rFonts w:ascii="Times New Roman" w:eastAsia="Times New Roman" w:hAnsi="Times New Roman" w:cs="Times New Roman"/>
          <w:b w:val="0"/>
          <w:bCs w:val="0"/>
          <w:caps w:val="0"/>
          <w:noProof/>
          <w:sz w:val="24"/>
          <w:szCs w:val="24"/>
        </w:rPr>
      </w:pPr>
      <w:r>
        <w:rPr>
          <w:rFonts w:ascii="Arial" w:hAnsi="Arial" w:cs="Arial"/>
          <w:b w:val="0"/>
          <w:bCs w:val="0"/>
          <w:color w:val="3F3F41"/>
        </w:rPr>
        <w:fldChar w:fldCharType="begin"/>
      </w:r>
      <w:r>
        <w:rPr>
          <w:rFonts w:ascii="Arial" w:hAnsi="Arial" w:cs="Arial"/>
          <w:b w:val="0"/>
          <w:bCs w:val="0"/>
          <w:color w:val="3F3F41"/>
        </w:rPr>
        <w:instrText xml:space="preserve"> TOC \o "1-3" \h \z \u </w:instrText>
      </w:r>
      <w:r>
        <w:rPr>
          <w:rFonts w:ascii="Arial" w:hAnsi="Arial" w:cs="Arial"/>
          <w:b w:val="0"/>
          <w:bCs w:val="0"/>
          <w:color w:val="3F3F41"/>
        </w:rPr>
        <w:fldChar w:fldCharType="separate"/>
      </w:r>
      <w:hyperlink w:anchor="_Toc246469933" w:history="1">
        <w:r w:rsidR="003F560E" w:rsidRPr="00F1704B">
          <w:rPr>
            <w:rStyle w:val="Hiperpovezava"/>
            <w:noProof/>
            <w:lang w:val="en-GB"/>
          </w:rPr>
          <w:t>1</w:t>
        </w:r>
        <w:r w:rsidR="003F560E">
          <w:rPr>
            <w:rFonts w:ascii="Times New Roman" w:eastAsia="Times New Roman" w:hAnsi="Times New Roman" w:cs="Times New Roman"/>
            <w:b w:val="0"/>
            <w:bCs w:val="0"/>
            <w:caps w:val="0"/>
            <w:noProof/>
            <w:sz w:val="24"/>
            <w:szCs w:val="24"/>
          </w:rPr>
          <w:tab/>
        </w:r>
        <w:r w:rsidR="003F560E" w:rsidRPr="00F1704B">
          <w:rPr>
            <w:rStyle w:val="Hiperpovezava"/>
            <w:noProof/>
            <w:lang w:val="en-GB"/>
          </w:rPr>
          <w:t>INTRODUCTORY NOTE</w:t>
        </w:r>
        <w:r w:rsidR="003F560E">
          <w:rPr>
            <w:noProof/>
            <w:webHidden/>
          </w:rPr>
          <w:tab/>
        </w:r>
        <w:r w:rsidR="003F560E">
          <w:rPr>
            <w:noProof/>
            <w:webHidden/>
          </w:rPr>
          <w:fldChar w:fldCharType="begin"/>
        </w:r>
        <w:r w:rsidR="003F560E">
          <w:rPr>
            <w:noProof/>
            <w:webHidden/>
          </w:rPr>
          <w:instrText xml:space="preserve"> PAGEREF _Toc246469933 \h </w:instrText>
        </w:r>
        <w:r w:rsidR="005A123A">
          <w:rPr>
            <w:noProof/>
          </w:rPr>
        </w:r>
        <w:r w:rsidR="003F560E">
          <w:rPr>
            <w:noProof/>
            <w:webHidden/>
          </w:rPr>
          <w:fldChar w:fldCharType="separate"/>
        </w:r>
        <w:r w:rsidR="003F560E">
          <w:rPr>
            <w:noProof/>
            <w:webHidden/>
          </w:rPr>
          <w:t>2</w:t>
        </w:r>
        <w:r w:rsidR="003F560E">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4" w:history="1">
        <w:r w:rsidRPr="00F1704B">
          <w:rPr>
            <w:rStyle w:val="Hiperpovezava"/>
            <w:noProof/>
            <w:lang w:val="en-GB"/>
          </w:rPr>
          <w:t>2</w:t>
        </w:r>
        <w:r>
          <w:rPr>
            <w:rFonts w:ascii="Times New Roman" w:eastAsia="Times New Roman" w:hAnsi="Times New Roman" w:cs="Times New Roman"/>
            <w:b w:val="0"/>
            <w:bCs w:val="0"/>
            <w:caps w:val="0"/>
            <w:noProof/>
            <w:sz w:val="24"/>
            <w:szCs w:val="24"/>
          </w:rPr>
          <w:tab/>
        </w:r>
        <w:r w:rsidRPr="00F1704B">
          <w:rPr>
            <w:rStyle w:val="Hiperpovezava"/>
            <w:noProof/>
            <w:lang w:val="en-GB"/>
          </w:rPr>
          <w:t>HIGHLIGHTS</w:t>
        </w:r>
        <w:r>
          <w:rPr>
            <w:noProof/>
            <w:webHidden/>
          </w:rPr>
          <w:tab/>
        </w:r>
        <w:r>
          <w:rPr>
            <w:noProof/>
            <w:webHidden/>
          </w:rPr>
          <w:fldChar w:fldCharType="begin"/>
        </w:r>
        <w:r>
          <w:rPr>
            <w:noProof/>
            <w:webHidden/>
          </w:rPr>
          <w:instrText xml:space="preserve"> PAGEREF _Toc246469934 \h </w:instrText>
        </w:r>
        <w:r w:rsidR="005A123A">
          <w:rPr>
            <w:noProof/>
          </w:rPr>
        </w:r>
        <w:r>
          <w:rPr>
            <w:noProof/>
            <w:webHidden/>
          </w:rPr>
          <w:fldChar w:fldCharType="separate"/>
        </w:r>
        <w:r>
          <w:rPr>
            <w:noProof/>
            <w:webHidden/>
          </w:rPr>
          <w:t>2</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5" w:history="1">
        <w:r w:rsidRPr="00F1704B">
          <w:rPr>
            <w:rStyle w:val="Hiperpovezava"/>
            <w:noProof/>
            <w:lang w:val="en-GB"/>
          </w:rPr>
          <w:t>3</w:t>
        </w:r>
        <w:r>
          <w:rPr>
            <w:rFonts w:ascii="Times New Roman" w:eastAsia="Times New Roman" w:hAnsi="Times New Roman" w:cs="Times New Roman"/>
            <w:b w:val="0"/>
            <w:bCs w:val="0"/>
            <w:caps w:val="0"/>
            <w:noProof/>
            <w:sz w:val="24"/>
            <w:szCs w:val="24"/>
          </w:rPr>
          <w:tab/>
        </w:r>
        <w:r w:rsidRPr="00F1704B">
          <w:rPr>
            <w:rStyle w:val="Hiperpovezava"/>
            <w:noProof/>
            <w:lang w:val="en-GB"/>
          </w:rPr>
          <w:t>OUTLOOK FOR THE TELEKOM SLOVENIJE GROUP FOR 2009</w:t>
        </w:r>
        <w:r>
          <w:rPr>
            <w:noProof/>
            <w:webHidden/>
          </w:rPr>
          <w:tab/>
        </w:r>
        <w:r>
          <w:rPr>
            <w:noProof/>
            <w:webHidden/>
          </w:rPr>
          <w:fldChar w:fldCharType="begin"/>
        </w:r>
        <w:r>
          <w:rPr>
            <w:noProof/>
            <w:webHidden/>
          </w:rPr>
          <w:instrText xml:space="preserve"> PAGEREF _Toc246469935 \h </w:instrText>
        </w:r>
        <w:r w:rsidR="005A123A">
          <w:rPr>
            <w:noProof/>
          </w:rPr>
        </w:r>
        <w:r>
          <w:rPr>
            <w:noProof/>
            <w:webHidden/>
          </w:rPr>
          <w:fldChar w:fldCharType="separate"/>
        </w:r>
        <w:r>
          <w:rPr>
            <w:noProof/>
            <w:webHidden/>
          </w:rPr>
          <w:t>5</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6" w:history="1">
        <w:r w:rsidRPr="00F1704B">
          <w:rPr>
            <w:rStyle w:val="Hiperpovezava"/>
            <w:noProof/>
            <w:lang w:val="en-GB"/>
          </w:rPr>
          <w:t>4</w:t>
        </w:r>
        <w:r>
          <w:rPr>
            <w:rFonts w:ascii="Times New Roman" w:eastAsia="Times New Roman" w:hAnsi="Times New Roman" w:cs="Times New Roman"/>
            <w:b w:val="0"/>
            <w:bCs w:val="0"/>
            <w:caps w:val="0"/>
            <w:noProof/>
            <w:sz w:val="24"/>
            <w:szCs w:val="24"/>
          </w:rPr>
          <w:tab/>
        </w:r>
        <w:r w:rsidRPr="00F1704B">
          <w:rPr>
            <w:rStyle w:val="Hiperpovezava"/>
            <w:noProof/>
            <w:lang w:val="en-GB"/>
          </w:rPr>
          <w:t>TELEKOM SLOVENIJE GROUP: STRUCTURE AND ORGANISATION</w:t>
        </w:r>
        <w:r>
          <w:rPr>
            <w:noProof/>
            <w:webHidden/>
          </w:rPr>
          <w:tab/>
        </w:r>
        <w:r>
          <w:rPr>
            <w:noProof/>
            <w:webHidden/>
          </w:rPr>
          <w:fldChar w:fldCharType="begin"/>
        </w:r>
        <w:r>
          <w:rPr>
            <w:noProof/>
            <w:webHidden/>
          </w:rPr>
          <w:instrText xml:space="preserve"> PAGEREF _Toc246469936 \h </w:instrText>
        </w:r>
        <w:r w:rsidR="005A123A">
          <w:rPr>
            <w:noProof/>
          </w:rPr>
        </w:r>
        <w:r>
          <w:rPr>
            <w:noProof/>
            <w:webHidden/>
          </w:rPr>
          <w:fldChar w:fldCharType="separate"/>
        </w:r>
        <w:r>
          <w:rPr>
            <w:noProof/>
            <w:webHidden/>
          </w:rPr>
          <w:t>5</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7" w:history="1">
        <w:r w:rsidRPr="00F1704B">
          <w:rPr>
            <w:rStyle w:val="Hiperpovezava"/>
            <w:noProof/>
            <w:lang w:val="en-GB"/>
          </w:rPr>
          <w:t>5</w:t>
        </w:r>
        <w:r>
          <w:rPr>
            <w:rFonts w:ascii="Times New Roman" w:eastAsia="Times New Roman" w:hAnsi="Times New Roman" w:cs="Times New Roman"/>
            <w:b w:val="0"/>
            <w:bCs w:val="0"/>
            <w:caps w:val="0"/>
            <w:noProof/>
            <w:sz w:val="24"/>
            <w:szCs w:val="24"/>
          </w:rPr>
          <w:tab/>
        </w:r>
        <w:r w:rsidRPr="00F1704B">
          <w:rPr>
            <w:rStyle w:val="Hiperpovezava"/>
            <w:noProof/>
            <w:lang w:val="en-GB"/>
          </w:rPr>
          <w:t>STATEMENT OF MANAGEMENT'S RESPONSIBILITY</w:t>
        </w:r>
        <w:r>
          <w:rPr>
            <w:noProof/>
            <w:webHidden/>
          </w:rPr>
          <w:tab/>
        </w:r>
        <w:r>
          <w:rPr>
            <w:noProof/>
            <w:webHidden/>
          </w:rPr>
          <w:fldChar w:fldCharType="begin"/>
        </w:r>
        <w:r>
          <w:rPr>
            <w:noProof/>
            <w:webHidden/>
          </w:rPr>
          <w:instrText xml:space="preserve"> PAGEREF _Toc246469937 \h </w:instrText>
        </w:r>
        <w:r w:rsidR="005A123A">
          <w:rPr>
            <w:noProof/>
          </w:rPr>
        </w:r>
        <w:r>
          <w:rPr>
            <w:noProof/>
            <w:webHidden/>
          </w:rPr>
          <w:fldChar w:fldCharType="separate"/>
        </w:r>
        <w:r>
          <w:rPr>
            <w:noProof/>
            <w:webHidden/>
          </w:rPr>
          <w:t>6</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8" w:history="1">
        <w:r w:rsidRPr="00F1704B">
          <w:rPr>
            <w:rStyle w:val="Hiperpovezava"/>
            <w:noProof/>
            <w:u w:color="0000FF"/>
            <w:lang w:val="en-GB"/>
          </w:rPr>
          <w:t>6</w:t>
        </w:r>
        <w:r>
          <w:rPr>
            <w:rFonts w:ascii="Times New Roman" w:eastAsia="Times New Roman" w:hAnsi="Times New Roman" w:cs="Times New Roman"/>
            <w:b w:val="0"/>
            <w:bCs w:val="0"/>
            <w:caps w:val="0"/>
            <w:noProof/>
            <w:sz w:val="24"/>
            <w:szCs w:val="24"/>
          </w:rPr>
          <w:tab/>
        </w:r>
        <w:r w:rsidRPr="00F1704B">
          <w:rPr>
            <w:rStyle w:val="Hiperpovezava"/>
            <w:noProof/>
            <w:u w:color="0000FF"/>
            <w:lang w:val="en-GB"/>
          </w:rPr>
          <w:t>CORPORATE GOVERNANCE</w:t>
        </w:r>
        <w:r>
          <w:rPr>
            <w:noProof/>
            <w:webHidden/>
          </w:rPr>
          <w:tab/>
        </w:r>
        <w:r>
          <w:rPr>
            <w:noProof/>
            <w:webHidden/>
          </w:rPr>
          <w:fldChar w:fldCharType="begin"/>
        </w:r>
        <w:r>
          <w:rPr>
            <w:noProof/>
            <w:webHidden/>
          </w:rPr>
          <w:instrText xml:space="preserve"> PAGEREF _Toc246469938 \h </w:instrText>
        </w:r>
        <w:r w:rsidR="005A123A">
          <w:rPr>
            <w:noProof/>
          </w:rPr>
        </w:r>
        <w:r>
          <w:rPr>
            <w:noProof/>
            <w:webHidden/>
          </w:rPr>
          <w:fldChar w:fldCharType="separate"/>
        </w:r>
        <w:r>
          <w:rPr>
            <w:noProof/>
            <w:webHidden/>
          </w:rPr>
          <w:t>7</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39" w:history="1">
        <w:r w:rsidRPr="00F1704B">
          <w:rPr>
            <w:rStyle w:val="Hiperpovezava"/>
            <w:noProof/>
            <w:u w:color="0000FF"/>
            <w:lang w:val="en-GB"/>
          </w:rPr>
          <w:t>7</w:t>
        </w:r>
        <w:r>
          <w:rPr>
            <w:rFonts w:ascii="Times New Roman" w:eastAsia="Times New Roman" w:hAnsi="Times New Roman" w:cs="Times New Roman"/>
            <w:b w:val="0"/>
            <w:bCs w:val="0"/>
            <w:caps w:val="0"/>
            <w:noProof/>
            <w:sz w:val="24"/>
            <w:szCs w:val="24"/>
          </w:rPr>
          <w:tab/>
        </w:r>
        <w:r w:rsidRPr="00F1704B">
          <w:rPr>
            <w:rStyle w:val="Hiperpovezava"/>
            <w:noProof/>
            <w:u w:color="0000FF"/>
            <w:lang w:val="en-GB"/>
          </w:rPr>
          <w:t>AUDITING</w:t>
        </w:r>
        <w:r>
          <w:rPr>
            <w:noProof/>
            <w:webHidden/>
          </w:rPr>
          <w:tab/>
        </w:r>
        <w:r>
          <w:rPr>
            <w:noProof/>
            <w:webHidden/>
          </w:rPr>
          <w:fldChar w:fldCharType="begin"/>
        </w:r>
        <w:r>
          <w:rPr>
            <w:noProof/>
            <w:webHidden/>
          </w:rPr>
          <w:instrText xml:space="preserve"> PAGEREF _Toc246469939 \h </w:instrText>
        </w:r>
        <w:r w:rsidR="005A123A">
          <w:rPr>
            <w:noProof/>
          </w:rPr>
        </w:r>
        <w:r>
          <w:rPr>
            <w:noProof/>
            <w:webHidden/>
          </w:rPr>
          <w:fldChar w:fldCharType="separate"/>
        </w:r>
        <w:r>
          <w:rPr>
            <w:noProof/>
            <w:webHidden/>
          </w:rPr>
          <w:t>9</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0" w:history="1">
        <w:r w:rsidRPr="00F1704B">
          <w:rPr>
            <w:rStyle w:val="Hiperpovezava"/>
            <w:noProof/>
            <w:u w:color="0000FF"/>
            <w:lang w:val="en-GB"/>
          </w:rPr>
          <w:t>8</w:t>
        </w:r>
        <w:r>
          <w:rPr>
            <w:rFonts w:ascii="Times New Roman" w:eastAsia="Times New Roman" w:hAnsi="Times New Roman" w:cs="Times New Roman"/>
            <w:b w:val="0"/>
            <w:bCs w:val="0"/>
            <w:caps w:val="0"/>
            <w:noProof/>
            <w:sz w:val="24"/>
            <w:szCs w:val="24"/>
          </w:rPr>
          <w:tab/>
        </w:r>
        <w:r w:rsidRPr="00F1704B">
          <w:rPr>
            <w:rStyle w:val="Hiperpovezava"/>
            <w:noProof/>
            <w:u w:color="0000FF"/>
            <w:lang w:val="en-GB"/>
          </w:rPr>
          <w:t>OWNERSHIP STRUCTURE AND SHARE TRADING</w:t>
        </w:r>
        <w:r>
          <w:rPr>
            <w:noProof/>
            <w:webHidden/>
          </w:rPr>
          <w:tab/>
        </w:r>
        <w:r>
          <w:rPr>
            <w:noProof/>
            <w:webHidden/>
          </w:rPr>
          <w:fldChar w:fldCharType="begin"/>
        </w:r>
        <w:r>
          <w:rPr>
            <w:noProof/>
            <w:webHidden/>
          </w:rPr>
          <w:instrText xml:space="preserve"> PAGEREF _Toc246469940 \h </w:instrText>
        </w:r>
        <w:r w:rsidR="005A123A">
          <w:rPr>
            <w:noProof/>
          </w:rPr>
        </w:r>
        <w:r>
          <w:rPr>
            <w:noProof/>
            <w:webHidden/>
          </w:rPr>
          <w:fldChar w:fldCharType="separate"/>
        </w:r>
        <w:r>
          <w:rPr>
            <w:noProof/>
            <w:webHidden/>
          </w:rPr>
          <w:t>10</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1" w:history="1">
        <w:r w:rsidRPr="00F1704B">
          <w:rPr>
            <w:rStyle w:val="Hiperpovezava"/>
            <w:noProof/>
            <w:lang w:val="en-GB"/>
          </w:rPr>
          <w:t>9</w:t>
        </w:r>
        <w:r>
          <w:rPr>
            <w:rFonts w:ascii="Times New Roman" w:eastAsia="Times New Roman" w:hAnsi="Times New Roman" w:cs="Times New Roman"/>
            <w:b w:val="0"/>
            <w:bCs w:val="0"/>
            <w:caps w:val="0"/>
            <w:noProof/>
            <w:sz w:val="24"/>
            <w:szCs w:val="24"/>
          </w:rPr>
          <w:tab/>
        </w:r>
        <w:r w:rsidRPr="00F1704B">
          <w:rPr>
            <w:rStyle w:val="Hiperpovezava"/>
            <w:noProof/>
            <w:lang w:val="en-GB"/>
          </w:rPr>
          <w:t>SIGNIFICANT BUSINESS EVENTS DURING THE FIRST THREE QUARTERS OF 2009</w:t>
        </w:r>
        <w:r>
          <w:rPr>
            <w:noProof/>
            <w:webHidden/>
          </w:rPr>
          <w:tab/>
        </w:r>
        <w:r>
          <w:rPr>
            <w:noProof/>
            <w:webHidden/>
          </w:rPr>
          <w:fldChar w:fldCharType="begin"/>
        </w:r>
        <w:r>
          <w:rPr>
            <w:noProof/>
            <w:webHidden/>
          </w:rPr>
          <w:instrText xml:space="preserve"> PAGEREF _Toc246469941 \h </w:instrText>
        </w:r>
        <w:r w:rsidR="005A123A">
          <w:rPr>
            <w:noProof/>
          </w:rPr>
        </w:r>
        <w:r>
          <w:rPr>
            <w:noProof/>
            <w:webHidden/>
          </w:rPr>
          <w:fldChar w:fldCharType="separate"/>
        </w:r>
        <w:r>
          <w:rPr>
            <w:noProof/>
            <w:webHidden/>
          </w:rPr>
          <w:t>13</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2" w:history="1">
        <w:r w:rsidRPr="00F1704B">
          <w:rPr>
            <w:rStyle w:val="Hiperpovezava"/>
            <w:noProof/>
            <w:lang w:val="en-GB"/>
          </w:rPr>
          <w:t>10</w:t>
        </w:r>
        <w:r>
          <w:rPr>
            <w:rFonts w:ascii="Times New Roman" w:eastAsia="Times New Roman" w:hAnsi="Times New Roman" w:cs="Times New Roman"/>
            <w:b w:val="0"/>
            <w:bCs w:val="0"/>
            <w:caps w:val="0"/>
            <w:noProof/>
            <w:sz w:val="24"/>
            <w:szCs w:val="24"/>
          </w:rPr>
          <w:tab/>
        </w:r>
        <w:r w:rsidRPr="00F1704B">
          <w:rPr>
            <w:rStyle w:val="Hiperpovezava"/>
            <w:noProof/>
            <w:lang w:val="en-GB"/>
          </w:rPr>
          <w:t>SIGNIFICANT EVENTS AFTER THE ACCOUNTING PERIOD</w:t>
        </w:r>
        <w:r>
          <w:rPr>
            <w:noProof/>
            <w:webHidden/>
          </w:rPr>
          <w:tab/>
        </w:r>
        <w:r>
          <w:rPr>
            <w:noProof/>
            <w:webHidden/>
          </w:rPr>
          <w:fldChar w:fldCharType="begin"/>
        </w:r>
        <w:r>
          <w:rPr>
            <w:noProof/>
            <w:webHidden/>
          </w:rPr>
          <w:instrText xml:space="preserve"> PAGEREF _Toc246469942 \h </w:instrText>
        </w:r>
        <w:r w:rsidR="005A123A">
          <w:rPr>
            <w:noProof/>
          </w:rPr>
        </w:r>
        <w:r>
          <w:rPr>
            <w:noProof/>
            <w:webHidden/>
          </w:rPr>
          <w:fldChar w:fldCharType="separate"/>
        </w:r>
        <w:r>
          <w:rPr>
            <w:noProof/>
            <w:webHidden/>
          </w:rPr>
          <w:t>17</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3" w:history="1">
        <w:r w:rsidRPr="00F1704B">
          <w:rPr>
            <w:rStyle w:val="Hiperpovezava"/>
            <w:noProof/>
            <w:lang w:val="en-GB"/>
          </w:rPr>
          <w:t>11</w:t>
        </w:r>
        <w:r>
          <w:rPr>
            <w:rFonts w:ascii="Times New Roman" w:eastAsia="Times New Roman" w:hAnsi="Times New Roman" w:cs="Times New Roman"/>
            <w:b w:val="0"/>
            <w:bCs w:val="0"/>
            <w:caps w:val="0"/>
            <w:noProof/>
            <w:sz w:val="24"/>
            <w:szCs w:val="24"/>
          </w:rPr>
          <w:tab/>
        </w:r>
        <w:r w:rsidRPr="00F1704B">
          <w:rPr>
            <w:rStyle w:val="Hiperpovezava"/>
            <w:noProof/>
            <w:lang w:val="en-GB"/>
          </w:rPr>
          <w:t>RISK MANAGEMENT</w:t>
        </w:r>
        <w:r>
          <w:rPr>
            <w:noProof/>
            <w:webHidden/>
          </w:rPr>
          <w:tab/>
        </w:r>
        <w:r>
          <w:rPr>
            <w:noProof/>
            <w:webHidden/>
          </w:rPr>
          <w:fldChar w:fldCharType="begin"/>
        </w:r>
        <w:r>
          <w:rPr>
            <w:noProof/>
            <w:webHidden/>
          </w:rPr>
          <w:instrText xml:space="preserve"> PAGEREF _Toc246469943 \h </w:instrText>
        </w:r>
        <w:r w:rsidR="005A123A">
          <w:rPr>
            <w:noProof/>
          </w:rPr>
        </w:r>
        <w:r>
          <w:rPr>
            <w:noProof/>
            <w:webHidden/>
          </w:rPr>
          <w:fldChar w:fldCharType="separate"/>
        </w:r>
        <w:r>
          <w:rPr>
            <w:noProof/>
            <w:webHidden/>
          </w:rPr>
          <w:t>17</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4" w:history="1">
        <w:r w:rsidRPr="00F1704B">
          <w:rPr>
            <w:rStyle w:val="Hiperpovezava"/>
            <w:noProof/>
            <w:lang w:val="en-GB"/>
          </w:rPr>
          <w:t>12</w:t>
        </w:r>
        <w:r>
          <w:rPr>
            <w:rFonts w:ascii="Times New Roman" w:eastAsia="Times New Roman" w:hAnsi="Times New Roman" w:cs="Times New Roman"/>
            <w:b w:val="0"/>
            <w:bCs w:val="0"/>
            <w:caps w:val="0"/>
            <w:noProof/>
            <w:sz w:val="24"/>
            <w:szCs w:val="24"/>
          </w:rPr>
          <w:tab/>
        </w:r>
        <w:r w:rsidRPr="00F1704B">
          <w:rPr>
            <w:rStyle w:val="Hiperpovezava"/>
            <w:noProof/>
            <w:lang w:val="en-GB"/>
          </w:rPr>
          <w:t>EMPLOYEES, TRAINING, HR DEVELOPMENT AND ORGANISATION</w:t>
        </w:r>
        <w:r>
          <w:rPr>
            <w:noProof/>
            <w:webHidden/>
          </w:rPr>
          <w:tab/>
        </w:r>
        <w:r>
          <w:rPr>
            <w:noProof/>
            <w:webHidden/>
          </w:rPr>
          <w:fldChar w:fldCharType="begin"/>
        </w:r>
        <w:r>
          <w:rPr>
            <w:noProof/>
            <w:webHidden/>
          </w:rPr>
          <w:instrText xml:space="preserve"> PAGEREF _Toc246469944 \h </w:instrText>
        </w:r>
        <w:r w:rsidR="005A123A">
          <w:rPr>
            <w:noProof/>
          </w:rPr>
        </w:r>
        <w:r>
          <w:rPr>
            <w:noProof/>
            <w:webHidden/>
          </w:rPr>
          <w:fldChar w:fldCharType="separate"/>
        </w:r>
        <w:r>
          <w:rPr>
            <w:noProof/>
            <w:webHidden/>
          </w:rPr>
          <w:t>18</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5" w:history="1">
        <w:r w:rsidRPr="00F1704B">
          <w:rPr>
            <w:rStyle w:val="Hiperpovezava"/>
            <w:noProof/>
            <w:lang w:val="en-GB"/>
          </w:rPr>
          <w:t>13</w:t>
        </w:r>
        <w:r>
          <w:rPr>
            <w:rFonts w:ascii="Times New Roman" w:eastAsia="Times New Roman" w:hAnsi="Times New Roman" w:cs="Times New Roman"/>
            <w:b w:val="0"/>
            <w:bCs w:val="0"/>
            <w:caps w:val="0"/>
            <w:noProof/>
            <w:sz w:val="24"/>
            <w:szCs w:val="24"/>
          </w:rPr>
          <w:tab/>
        </w:r>
        <w:r w:rsidRPr="00F1704B">
          <w:rPr>
            <w:rStyle w:val="Hiperpovezava"/>
            <w:noProof/>
            <w:lang w:val="en-GB"/>
          </w:rPr>
          <w:t>EXTERNAL INFLUENCES ON THE OPERATIONS OF THE TELECOM SLOVENIA GROUP</w:t>
        </w:r>
        <w:r>
          <w:rPr>
            <w:noProof/>
            <w:webHidden/>
          </w:rPr>
          <w:tab/>
        </w:r>
        <w:r>
          <w:rPr>
            <w:noProof/>
            <w:webHidden/>
          </w:rPr>
          <w:fldChar w:fldCharType="begin"/>
        </w:r>
        <w:r>
          <w:rPr>
            <w:noProof/>
            <w:webHidden/>
          </w:rPr>
          <w:instrText xml:space="preserve"> PAGEREF _Toc246469945 \h </w:instrText>
        </w:r>
        <w:r w:rsidR="005A123A">
          <w:rPr>
            <w:noProof/>
          </w:rPr>
        </w:r>
        <w:r>
          <w:rPr>
            <w:noProof/>
            <w:webHidden/>
          </w:rPr>
          <w:fldChar w:fldCharType="separate"/>
        </w:r>
        <w:r>
          <w:rPr>
            <w:noProof/>
            <w:webHidden/>
          </w:rPr>
          <w:t>20</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6" w:history="1">
        <w:r w:rsidRPr="00F1704B">
          <w:rPr>
            <w:rStyle w:val="Hiperpovezava"/>
            <w:noProof/>
            <w:u w:color="0000FF"/>
          </w:rPr>
          <w:t>14</w:t>
        </w:r>
        <w:r>
          <w:rPr>
            <w:rFonts w:ascii="Times New Roman" w:eastAsia="Times New Roman" w:hAnsi="Times New Roman" w:cs="Times New Roman"/>
            <w:b w:val="0"/>
            <w:bCs w:val="0"/>
            <w:caps w:val="0"/>
            <w:noProof/>
            <w:sz w:val="24"/>
            <w:szCs w:val="24"/>
          </w:rPr>
          <w:tab/>
        </w:r>
        <w:r w:rsidRPr="00F1704B">
          <w:rPr>
            <w:rStyle w:val="Hiperpovezava"/>
            <w:noProof/>
            <w:u w:color="0000FF"/>
            <w:lang w:val="en-GB"/>
          </w:rPr>
          <w:t>STATE OF THE TELECOMMUNICATIONS MARKET</w:t>
        </w:r>
        <w:r>
          <w:rPr>
            <w:noProof/>
            <w:webHidden/>
          </w:rPr>
          <w:tab/>
        </w:r>
        <w:r>
          <w:rPr>
            <w:noProof/>
            <w:webHidden/>
          </w:rPr>
          <w:fldChar w:fldCharType="begin"/>
        </w:r>
        <w:r>
          <w:rPr>
            <w:noProof/>
            <w:webHidden/>
          </w:rPr>
          <w:instrText xml:space="preserve"> PAGEREF _Toc246469946 \h </w:instrText>
        </w:r>
        <w:r w:rsidR="005A123A">
          <w:rPr>
            <w:noProof/>
          </w:rPr>
        </w:r>
        <w:r>
          <w:rPr>
            <w:noProof/>
            <w:webHidden/>
          </w:rPr>
          <w:fldChar w:fldCharType="separate"/>
        </w:r>
        <w:r>
          <w:rPr>
            <w:noProof/>
            <w:webHidden/>
          </w:rPr>
          <w:t>21</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7" w:history="1">
        <w:r w:rsidRPr="00F1704B">
          <w:rPr>
            <w:rStyle w:val="Hiperpovezava"/>
            <w:noProof/>
            <w:lang w:val="en-GB"/>
          </w:rPr>
          <w:t>15</w:t>
        </w:r>
        <w:r>
          <w:rPr>
            <w:rFonts w:ascii="Times New Roman" w:eastAsia="Times New Roman" w:hAnsi="Times New Roman" w:cs="Times New Roman"/>
            <w:b w:val="0"/>
            <w:bCs w:val="0"/>
            <w:caps w:val="0"/>
            <w:noProof/>
            <w:sz w:val="24"/>
            <w:szCs w:val="24"/>
          </w:rPr>
          <w:tab/>
        </w:r>
        <w:r w:rsidRPr="00F1704B">
          <w:rPr>
            <w:rStyle w:val="Hiperpovezava"/>
            <w:noProof/>
            <w:lang w:val="en-GB"/>
          </w:rPr>
          <w:t>SERVICES AND NETWORK DEVELOPMENT – CONVERGENCE OF SERVICES AND CONTENT</w:t>
        </w:r>
        <w:r>
          <w:rPr>
            <w:noProof/>
            <w:webHidden/>
          </w:rPr>
          <w:tab/>
        </w:r>
        <w:r>
          <w:rPr>
            <w:noProof/>
            <w:webHidden/>
          </w:rPr>
          <w:fldChar w:fldCharType="begin"/>
        </w:r>
        <w:r>
          <w:rPr>
            <w:noProof/>
            <w:webHidden/>
          </w:rPr>
          <w:instrText xml:space="preserve"> PAGEREF _Toc246469947 \h </w:instrText>
        </w:r>
        <w:r w:rsidR="005A123A">
          <w:rPr>
            <w:noProof/>
          </w:rPr>
        </w:r>
        <w:r>
          <w:rPr>
            <w:noProof/>
            <w:webHidden/>
          </w:rPr>
          <w:fldChar w:fldCharType="separate"/>
        </w:r>
        <w:r>
          <w:rPr>
            <w:noProof/>
            <w:webHidden/>
          </w:rPr>
          <w:t>25</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8" w:history="1">
        <w:r w:rsidRPr="00F1704B">
          <w:rPr>
            <w:rStyle w:val="Hiperpovezava"/>
            <w:noProof/>
            <w:lang w:val="en-GB"/>
          </w:rPr>
          <w:t>16</w:t>
        </w:r>
        <w:r>
          <w:rPr>
            <w:rFonts w:ascii="Times New Roman" w:eastAsia="Times New Roman" w:hAnsi="Times New Roman" w:cs="Times New Roman"/>
            <w:b w:val="0"/>
            <w:bCs w:val="0"/>
            <w:caps w:val="0"/>
            <w:noProof/>
            <w:sz w:val="24"/>
            <w:szCs w:val="24"/>
          </w:rPr>
          <w:tab/>
        </w:r>
        <w:r w:rsidRPr="00F1704B">
          <w:rPr>
            <w:rStyle w:val="Hiperpovezava"/>
            <w:noProof/>
            <w:lang w:val="en-GB"/>
          </w:rPr>
          <w:t>TELEKOM SLOVENIJE GROUP – SIGNIFICANT PROJECTS</w:t>
        </w:r>
        <w:r>
          <w:rPr>
            <w:noProof/>
            <w:webHidden/>
          </w:rPr>
          <w:tab/>
        </w:r>
        <w:r>
          <w:rPr>
            <w:noProof/>
            <w:webHidden/>
          </w:rPr>
          <w:fldChar w:fldCharType="begin"/>
        </w:r>
        <w:r>
          <w:rPr>
            <w:noProof/>
            <w:webHidden/>
          </w:rPr>
          <w:instrText xml:space="preserve"> PAGEREF _Toc246469948 \h </w:instrText>
        </w:r>
        <w:r w:rsidR="005A123A">
          <w:rPr>
            <w:noProof/>
          </w:rPr>
        </w:r>
        <w:r>
          <w:rPr>
            <w:noProof/>
            <w:webHidden/>
          </w:rPr>
          <w:fldChar w:fldCharType="separate"/>
        </w:r>
        <w:r>
          <w:rPr>
            <w:noProof/>
            <w:webHidden/>
          </w:rPr>
          <w:t>28</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49" w:history="1">
        <w:r w:rsidRPr="00F1704B">
          <w:rPr>
            <w:rStyle w:val="Hiperpovezava"/>
            <w:noProof/>
          </w:rPr>
          <w:t>17</w:t>
        </w:r>
        <w:r>
          <w:rPr>
            <w:rFonts w:ascii="Times New Roman" w:eastAsia="Times New Roman" w:hAnsi="Times New Roman" w:cs="Times New Roman"/>
            <w:b w:val="0"/>
            <w:bCs w:val="0"/>
            <w:caps w:val="0"/>
            <w:noProof/>
            <w:sz w:val="24"/>
            <w:szCs w:val="24"/>
          </w:rPr>
          <w:tab/>
        </w:r>
        <w:r w:rsidRPr="00F1704B">
          <w:rPr>
            <w:rStyle w:val="Hiperpovezava"/>
            <w:noProof/>
            <w:lang w:val="en-GB"/>
          </w:rPr>
          <w:t>CORPORATE PERFORMANCE</w:t>
        </w:r>
        <w:r>
          <w:rPr>
            <w:noProof/>
            <w:webHidden/>
          </w:rPr>
          <w:tab/>
        </w:r>
        <w:r>
          <w:rPr>
            <w:noProof/>
            <w:webHidden/>
          </w:rPr>
          <w:fldChar w:fldCharType="begin"/>
        </w:r>
        <w:r>
          <w:rPr>
            <w:noProof/>
            <w:webHidden/>
          </w:rPr>
          <w:instrText xml:space="preserve"> PAGEREF _Toc246469949 \h </w:instrText>
        </w:r>
        <w:r w:rsidR="005A123A">
          <w:rPr>
            <w:noProof/>
          </w:rPr>
        </w:r>
        <w:r>
          <w:rPr>
            <w:noProof/>
            <w:webHidden/>
          </w:rPr>
          <w:fldChar w:fldCharType="separate"/>
        </w:r>
        <w:r>
          <w:rPr>
            <w:noProof/>
            <w:webHidden/>
          </w:rPr>
          <w:t>29</w:t>
        </w:r>
        <w:r>
          <w:rPr>
            <w:noProof/>
            <w:webHidden/>
          </w:rPr>
          <w:fldChar w:fldCharType="end"/>
        </w:r>
      </w:hyperlink>
    </w:p>
    <w:p w:rsidR="003F560E" w:rsidRDefault="003F560E">
      <w:pPr>
        <w:pStyle w:val="Kazalovsebine1"/>
        <w:tabs>
          <w:tab w:val="left" w:pos="480"/>
          <w:tab w:val="right" w:leader="dot" w:pos="9062"/>
        </w:tabs>
        <w:rPr>
          <w:rFonts w:ascii="Times New Roman" w:eastAsia="Times New Roman" w:hAnsi="Times New Roman" w:cs="Times New Roman"/>
          <w:b w:val="0"/>
          <w:bCs w:val="0"/>
          <w:caps w:val="0"/>
          <w:noProof/>
          <w:sz w:val="24"/>
          <w:szCs w:val="24"/>
        </w:rPr>
      </w:pPr>
      <w:hyperlink w:anchor="_Toc246469950" w:history="1">
        <w:r w:rsidRPr="00F1704B">
          <w:rPr>
            <w:rStyle w:val="Hiperpovezava"/>
            <w:noProof/>
          </w:rPr>
          <w:t>18</w:t>
        </w:r>
        <w:r>
          <w:rPr>
            <w:rFonts w:ascii="Times New Roman" w:eastAsia="Times New Roman" w:hAnsi="Times New Roman" w:cs="Times New Roman"/>
            <w:b w:val="0"/>
            <w:bCs w:val="0"/>
            <w:caps w:val="0"/>
            <w:noProof/>
            <w:sz w:val="24"/>
            <w:szCs w:val="24"/>
          </w:rPr>
          <w:tab/>
        </w:r>
        <w:r w:rsidRPr="00F1704B">
          <w:rPr>
            <w:rStyle w:val="Hiperpovezava"/>
            <w:noProof/>
            <w:lang w:val="en-GB"/>
          </w:rPr>
          <w:t>ACCOUNTS OF THE TELEKOM SLOVENIA GROUP AND TELEKOM SLOVENIJE D.D. FOR THE FIRST THREE QUARTERS OF 2009</w:t>
        </w:r>
        <w:r>
          <w:rPr>
            <w:noProof/>
            <w:webHidden/>
          </w:rPr>
          <w:tab/>
        </w:r>
        <w:r>
          <w:rPr>
            <w:noProof/>
            <w:webHidden/>
          </w:rPr>
          <w:fldChar w:fldCharType="begin"/>
        </w:r>
        <w:r>
          <w:rPr>
            <w:noProof/>
            <w:webHidden/>
          </w:rPr>
          <w:instrText xml:space="preserve"> PAGEREF _Toc246469950 \h </w:instrText>
        </w:r>
        <w:r w:rsidR="005A123A">
          <w:rPr>
            <w:noProof/>
          </w:rPr>
        </w:r>
        <w:r>
          <w:rPr>
            <w:noProof/>
            <w:webHidden/>
          </w:rPr>
          <w:fldChar w:fldCharType="separate"/>
        </w:r>
        <w:r>
          <w:rPr>
            <w:noProof/>
            <w:webHidden/>
          </w:rPr>
          <w:t>35</w:t>
        </w:r>
        <w:r>
          <w:rPr>
            <w:noProof/>
            <w:webHidden/>
          </w:rPr>
          <w:fldChar w:fldCharType="end"/>
        </w:r>
      </w:hyperlink>
    </w:p>
    <w:p w:rsidR="00E71EC1" w:rsidRDefault="00E71EC1">
      <w:pPr>
        <w:pStyle w:val="Naslov1"/>
        <w:widowControl w:val="0"/>
        <w:spacing w:before="0" w:after="0" w:line="276" w:lineRule="auto"/>
        <w:ind w:left="360"/>
        <w:rPr>
          <w:sz w:val="20"/>
          <w:szCs w:val="20"/>
        </w:rPr>
      </w:pPr>
      <w:r>
        <w:rPr>
          <w:b/>
          <w:bCs/>
          <w:color w:val="3F3F41"/>
        </w:rPr>
        <w:fldChar w:fldCharType="end"/>
      </w:r>
      <w:bookmarkStart w:id="0" w:name="_Toc151726963"/>
      <w:bookmarkStart w:id="1" w:name="_Toc151793296"/>
      <w:bookmarkStart w:id="2" w:name="_Toc151807041"/>
      <w:bookmarkStart w:id="3" w:name="_Toc151812191"/>
      <w:bookmarkStart w:id="4" w:name="_Toc207085993"/>
      <w:bookmarkStart w:id="5" w:name="_Toc239069787"/>
    </w:p>
    <w:p w:rsidR="00E71EC1" w:rsidRDefault="00E71EC1">
      <w:pPr>
        <w:pStyle w:val="Naslov1"/>
        <w:widowControl w:val="0"/>
        <w:spacing w:before="0" w:after="0" w:line="276" w:lineRule="auto"/>
        <w:ind w:left="360"/>
        <w:rPr>
          <w:sz w:val="20"/>
          <w:szCs w:val="20"/>
        </w:rPr>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spacing w:line="276" w:lineRule="auto"/>
      </w:pPr>
    </w:p>
    <w:p w:rsidR="00E71EC1" w:rsidRDefault="00E71EC1">
      <w:pPr>
        <w:pStyle w:val="Naslov1"/>
        <w:widowControl w:val="0"/>
        <w:spacing w:before="0" w:after="0" w:line="276" w:lineRule="auto"/>
        <w:ind w:left="360"/>
        <w:rPr>
          <w:sz w:val="20"/>
          <w:szCs w:val="20"/>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6" w:name="_Toc199819244"/>
      <w:bookmarkStart w:id="7" w:name="_Toc207085995"/>
      <w:bookmarkEnd w:id="0"/>
      <w:bookmarkEnd w:id="1"/>
      <w:bookmarkEnd w:id="2"/>
      <w:bookmarkEnd w:id="3"/>
      <w:bookmarkEnd w:id="4"/>
      <w:bookmarkEnd w:id="5"/>
      <w:r w:rsidRPr="00120692">
        <w:rPr>
          <w:sz w:val="20"/>
          <w:szCs w:val="20"/>
          <w:lang w:val="en-GB"/>
        </w:rPr>
        <w:t xml:space="preserve"> </w:t>
      </w:r>
      <w:bookmarkStart w:id="8" w:name="_Toc246469933"/>
      <w:r w:rsidRPr="00120692">
        <w:rPr>
          <w:sz w:val="20"/>
          <w:szCs w:val="20"/>
          <w:lang w:val="en-GB"/>
        </w:rPr>
        <w:t>INTRODUCTORY NOTE</w:t>
      </w:r>
      <w:bookmarkEnd w:id="8"/>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80" w:lineRule="auto"/>
        <w:jc w:val="both"/>
        <w:rPr>
          <w:rFonts w:ascii="Arial" w:hAnsi="Arial" w:cs="Arial"/>
          <w:color w:val="3F3F41"/>
          <w:sz w:val="20"/>
          <w:szCs w:val="20"/>
          <w:u w:color="0000FF"/>
          <w:lang w:val="en-GB"/>
        </w:rPr>
      </w:pPr>
      <w:r w:rsidRPr="00120692">
        <w:rPr>
          <w:rFonts w:ascii="Arial" w:hAnsi="Arial" w:cs="Arial"/>
          <w:color w:val="3F3F41"/>
          <w:sz w:val="20"/>
          <w:szCs w:val="20"/>
          <w:u w:color="0000FF"/>
          <w:lang w:val="en-GB"/>
        </w:rPr>
        <w:t xml:space="preserve">Pursuant to the Securities Market Act (ZTVP-1) and the Rules of the Ljubljana Stock Exchange, Telekom Slovenije d.d. (of Cigaletova ulica 15, </w:t>
      </w:r>
      <w:smartTag w:uri="urn:schemas-microsoft-com:office:smarttags" w:element="place">
        <w:smartTag w:uri="urn:schemas-microsoft-com:office:smarttags" w:element="City">
          <w:r w:rsidRPr="00120692">
            <w:rPr>
              <w:rFonts w:ascii="Arial" w:hAnsi="Arial" w:cs="Arial"/>
              <w:color w:val="3F3F41"/>
              <w:sz w:val="20"/>
              <w:szCs w:val="20"/>
              <w:u w:color="0000FF"/>
              <w:lang w:val="en-GB"/>
            </w:rPr>
            <w:t>Ljubljana</w:t>
          </w:r>
        </w:smartTag>
      </w:smartTag>
      <w:r w:rsidRPr="00120692">
        <w:rPr>
          <w:rFonts w:ascii="Arial" w:hAnsi="Arial" w:cs="Arial"/>
          <w:color w:val="3F3F41"/>
          <w:sz w:val="20"/>
          <w:szCs w:val="20"/>
          <w:u w:color="0000FF"/>
          <w:lang w:val="en-GB"/>
        </w:rPr>
        <w:t>) hereby publishes the summary of the unaudited interim report for the Telekom Slovenije Group and Telekom Slovenije d.d. for the first three quarters of 2009.</w:t>
      </w:r>
    </w:p>
    <w:p w:rsidR="00501D67" w:rsidRPr="00120692" w:rsidRDefault="00501D67" w:rsidP="00501D67">
      <w:pPr>
        <w:spacing w:line="276" w:lineRule="auto"/>
        <w:jc w:val="both"/>
        <w:rPr>
          <w:rFonts w:ascii="Arial" w:hAnsi="Arial" w:cs="Arial"/>
          <w:color w:val="3F3F41"/>
          <w:sz w:val="20"/>
          <w:szCs w:val="20"/>
          <w:u w:color="0000FF"/>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All the financial statements of the Telekom Slovenije Group and Telekom Slovenije d.d. have been compiled in accordance with the International Financial Reporting Standards. The financial statements for the first three quarters of 2009 are unaudited.</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company’s supervisory board discussed the unaudited interim report for the Telekom Slovenia Group and Telekom Slovenije d.d. for the period in question at its 8</w:t>
      </w:r>
      <w:r w:rsidRPr="00120692">
        <w:rPr>
          <w:rFonts w:ascii="Arial" w:hAnsi="Arial" w:cs="Arial"/>
          <w:color w:val="3F3F41"/>
          <w:sz w:val="20"/>
          <w:szCs w:val="20"/>
          <w:vertAlign w:val="superscript"/>
          <w:lang w:val="en-GB"/>
        </w:rPr>
        <w:t>th</w:t>
      </w:r>
      <w:r w:rsidRPr="00120692">
        <w:rPr>
          <w:rFonts w:ascii="Arial" w:hAnsi="Arial" w:cs="Arial"/>
          <w:color w:val="3F3F41"/>
          <w:sz w:val="20"/>
          <w:szCs w:val="20"/>
          <w:lang w:val="en-GB"/>
        </w:rPr>
        <w:t xml:space="preserve"> ordinary session of </w:t>
      </w:r>
      <w:smartTag w:uri="urn:schemas-microsoft-com:office:smarttags" w:element="date">
        <w:smartTagPr>
          <w:attr w:name="Year" w:val="2009"/>
          <w:attr w:name="Day" w:val="16"/>
          <w:attr w:name="Month" w:val="11"/>
        </w:smartTagPr>
        <w:r w:rsidRPr="00120692">
          <w:rPr>
            <w:rFonts w:ascii="Arial" w:hAnsi="Arial" w:cs="Arial"/>
            <w:color w:val="3F3F41"/>
            <w:sz w:val="20"/>
            <w:szCs w:val="20"/>
            <w:lang w:val="en-GB"/>
          </w:rPr>
          <w:t>16 November 2009</w:t>
        </w:r>
      </w:smartTag>
      <w:r w:rsidRPr="00120692">
        <w:rPr>
          <w:rFonts w:ascii="Arial" w:hAnsi="Arial" w:cs="Arial"/>
          <w:color w:val="3F3F41"/>
          <w:sz w:val="20"/>
          <w:szCs w:val="20"/>
          <w:lang w:val="en-GB"/>
        </w:rPr>
        <w:t>.</w:t>
      </w:r>
    </w:p>
    <w:p w:rsidR="00501D67" w:rsidRPr="00120692" w:rsidRDefault="00501D67" w:rsidP="00501D67">
      <w:pPr>
        <w:spacing w:line="276" w:lineRule="auto"/>
        <w:jc w:val="both"/>
        <w:rPr>
          <w:rFonts w:ascii="Arial" w:hAnsi="Arial" w:cs="Arial"/>
          <w:b/>
          <w:bCs/>
          <w:color w:val="3F3F41"/>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unaudited interim report for the first three quarters is also available on the company's website at www.telekom.si.</w:t>
      </w:r>
    </w:p>
    <w:p w:rsidR="00501D67" w:rsidRPr="00120692" w:rsidRDefault="00501D67" w:rsidP="00501D67">
      <w:pPr>
        <w:spacing w:line="276" w:lineRule="auto"/>
        <w:jc w:val="both"/>
        <w:rPr>
          <w:rFonts w:ascii="Arial" w:hAnsi="Arial" w:cs="Arial"/>
          <w:sz w:val="20"/>
          <w:szCs w:val="20"/>
          <w:lang w:val="en-GB"/>
        </w:rPr>
      </w:pP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9" w:name="_Toc246469934"/>
      <w:r w:rsidRPr="00120692">
        <w:rPr>
          <w:sz w:val="20"/>
          <w:szCs w:val="20"/>
          <w:lang w:val="en-GB"/>
        </w:rPr>
        <w:t>HIGHLIGHTS</w:t>
      </w:r>
      <w:bookmarkEnd w:id="9"/>
    </w:p>
    <w:p w:rsidR="00501D67" w:rsidRPr="00120692" w:rsidRDefault="00501D67" w:rsidP="00501D67">
      <w:pPr>
        <w:spacing w:line="276" w:lineRule="auto"/>
        <w:rPr>
          <w:lang w:val="en-GB"/>
        </w:rPr>
      </w:pPr>
    </w:p>
    <w:p w:rsidR="00501D67" w:rsidRPr="00B577EB" w:rsidRDefault="00501D67" w:rsidP="00B577EB">
      <w:pPr>
        <w:rPr>
          <w:rFonts w:ascii="Arial" w:hAnsi="Arial" w:cs="Arial"/>
          <w:color w:val="FF0000"/>
          <w:sz w:val="20"/>
          <w:szCs w:val="20"/>
          <w:lang w:val="en-GB"/>
        </w:rPr>
      </w:pPr>
      <w:bookmarkStart w:id="10" w:name="_Toc245632965"/>
      <w:r w:rsidRPr="00B577EB">
        <w:rPr>
          <w:rFonts w:ascii="Arial" w:hAnsi="Arial" w:cs="Arial"/>
          <w:color w:val="FF0000"/>
          <w:sz w:val="20"/>
          <w:szCs w:val="20"/>
          <w:lang w:val="en-GB"/>
        </w:rPr>
        <w:t>Key financial performance indicators for the Telekom Slovenije Group for the first three quarters of 2009</w:t>
      </w:r>
    </w:p>
    <w:bookmarkEnd w:id="10"/>
    <w:p w:rsidR="00501D67" w:rsidRPr="00120692" w:rsidRDefault="00501D67" w:rsidP="00501D67">
      <w:pPr>
        <w:spacing w:line="276" w:lineRule="auto"/>
        <w:rPr>
          <w:lang w:val="en-GB"/>
        </w:rPr>
      </w:pPr>
    </w:p>
    <w:tbl>
      <w:tblPr>
        <w:tblW w:w="9220" w:type="dxa"/>
        <w:tblCellMar>
          <w:left w:w="70" w:type="dxa"/>
          <w:right w:w="70" w:type="dxa"/>
        </w:tblCellMar>
        <w:tblLook w:val="00A0"/>
      </w:tblPr>
      <w:tblGrid>
        <w:gridCol w:w="5200"/>
        <w:gridCol w:w="1340"/>
        <w:gridCol w:w="1340"/>
        <w:gridCol w:w="1340"/>
      </w:tblGrid>
      <w:tr w:rsidR="00501D67" w:rsidRPr="00120692" w:rsidTr="003560E4">
        <w:trPr>
          <w:trHeight w:val="405"/>
        </w:trPr>
        <w:tc>
          <w:tcPr>
            <w:tcW w:w="520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 xml:space="preserve">  </w:t>
            </w:r>
          </w:p>
        </w:tc>
        <w:tc>
          <w:tcPr>
            <w:tcW w:w="1340" w:type="dxa"/>
            <w:tcBorders>
              <w:top w:val="nil"/>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2008</w:t>
            </w:r>
          </w:p>
        </w:tc>
        <w:tc>
          <w:tcPr>
            <w:tcW w:w="1340" w:type="dxa"/>
            <w:tcBorders>
              <w:top w:val="single" w:sz="8" w:space="0" w:color="FF0000"/>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2009</w:t>
            </w:r>
          </w:p>
        </w:tc>
        <w:tc>
          <w:tcPr>
            <w:tcW w:w="13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Index 09/08</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Operating revenues,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640.4</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637.2</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100</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EBITDA,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247.8</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209.6</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85</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EBITDA margin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38.7%</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32.9%</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85</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EBIT</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110.1</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59.5</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54</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ROS (EBIT / net sales revenue)</w:t>
            </w:r>
          </w:p>
        </w:tc>
        <w:tc>
          <w:tcPr>
            <w:tcW w:w="1340" w:type="dxa"/>
            <w:tcBorders>
              <w:top w:val="nil"/>
              <w:left w:val="nil"/>
              <w:bottom w:val="nil"/>
              <w:right w:val="single" w:sz="8" w:space="0" w:color="FF0000"/>
            </w:tcBorders>
            <w:noWrap/>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17.4%</w:t>
            </w:r>
          </w:p>
        </w:tc>
        <w:tc>
          <w:tcPr>
            <w:tcW w:w="1340" w:type="dxa"/>
            <w:tcBorders>
              <w:top w:val="nil"/>
              <w:left w:val="nil"/>
              <w:bottom w:val="nil"/>
              <w:right w:val="single" w:sz="8" w:space="0" w:color="FF0000"/>
            </w:tcBorders>
            <w:shd w:val="clear" w:color="000000" w:fill="F2F2F2"/>
            <w:noWrap/>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9.4%</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54</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Net profit,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75.4</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34.1</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45</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Assets,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1,761.7</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1,984.8</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113</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Shareholder equity,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1,055.1</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1,057.4</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100</w:t>
            </w:r>
          </w:p>
        </w:tc>
      </w:tr>
      <w:tr w:rsidR="00501D67" w:rsidRPr="00120692" w:rsidTr="003560E4">
        <w:trPr>
          <w:trHeight w:val="300"/>
        </w:trPr>
        <w:tc>
          <w:tcPr>
            <w:tcW w:w="5200" w:type="dxa"/>
            <w:tcBorders>
              <w:top w:val="nil"/>
              <w:left w:val="nil"/>
              <w:bottom w:val="nil"/>
              <w:right w:val="nil"/>
            </w:tcBorders>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Equity ratio</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59.9%</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53.3%</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89</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Net financial debt,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378.1</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580.9</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154</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 xml:space="preserve">Share price as at </w:t>
            </w:r>
            <w:smartTag w:uri="urn:schemas-microsoft-com:office:smarttags" w:element="date">
              <w:smartTagPr>
                <w:attr w:name="Month" w:val="9"/>
                <w:attr w:name="Day" w:val="30"/>
                <w:attr w:name="Year" w:val="2009"/>
              </w:smartTagPr>
              <w:r w:rsidRPr="00120692">
                <w:rPr>
                  <w:rFonts w:ascii="Arial" w:hAnsi="Arial" w:cs="Arial"/>
                  <w:color w:val="3F3F41"/>
                  <w:sz w:val="18"/>
                  <w:szCs w:val="18"/>
                  <w:lang w:val="en-GB"/>
                </w:rPr>
                <w:t>30 September 2009</w:t>
              </w:r>
            </w:smartTag>
            <w:r w:rsidRPr="00120692">
              <w:rPr>
                <w:rFonts w:ascii="Arial" w:hAnsi="Arial" w:cs="Arial"/>
                <w:color w:val="3F3F41"/>
                <w:sz w:val="18"/>
                <w:szCs w:val="18"/>
                <w:lang w:val="en-GB"/>
              </w:rPr>
              <w:t>, EUR</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198.4</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150.2</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76</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 xml:space="preserve">Market capitalisation as at </w:t>
            </w:r>
            <w:smartTag w:uri="urn:schemas-microsoft-com:office:smarttags" w:element="date">
              <w:smartTagPr>
                <w:attr w:name="Month" w:val="9"/>
                <w:attr w:name="Day" w:val="30"/>
                <w:attr w:name="Year" w:val="2009"/>
              </w:smartTagPr>
              <w:r w:rsidRPr="00120692">
                <w:rPr>
                  <w:rFonts w:ascii="Arial" w:hAnsi="Arial" w:cs="Arial"/>
                  <w:color w:val="3F3F41"/>
                  <w:sz w:val="18"/>
                  <w:szCs w:val="18"/>
                  <w:lang w:val="en-GB"/>
                </w:rPr>
                <w:t>30 September 2009</w:t>
              </w:r>
            </w:smartTag>
            <w:r w:rsidRPr="00120692">
              <w:rPr>
                <w:rFonts w:ascii="Arial" w:hAnsi="Arial" w:cs="Arial"/>
                <w:color w:val="3F3F41"/>
                <w:sz w:val="18"/>
                <w:szCs w:val="18"/>
                <w:lang w:val="en-GB"/>
              </w:rPr>
              <w:t>,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1,296.8</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981.6</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76</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smartTag w:uri="urn:schemas-microsoft-com:office:smarttags" w:element="place">
              <w:smartTag w:uri="urn:schemas-microsoft-com:office:smarttags" w:element="City">
                <w:r w:rsidRPr="00120692">
                  <w:rPr>
                    <w:rFonts w:ascii="Arial" w:hAnsi="Arial" w:cs="Arial"/>
                    <w:color w:val="3F3F41"/>
                    <w:sz w:val="18"/>
                    <w:szCs w:val="18"/>
                    <w:lang w:val="en-GB"/>
                  </w:rPr>
                  <w:t>Enterprise</w:t>
                </w:r>
              </w:smartTag>
            </w:smartTag>
            <w:r w:rsidRPr="00120692">
              <w:rPr>
                <w:rFonts w:ascii="Arial" w:hAnsi="Arial" w:cs="Arial"/>
                <w:color w:val="3F3F41"/>
                <w:sz w:val="18"/>
                <w:szCs w:val="18"/>
                <w:lang w:val="en-GB"/>
              </w:rPr>
              <w:t xml:space="preserve"> value as at </w:t>
            </w:r>
            <w:smartTag w:uri="urn:schemas-microsoft-com:office:smarttags" w:element="date">
              <w:smartTagPr>
                <w:attr w:name="Month" w:val="9"/>
                <w:attr w:name="Day" w:val="30"/>
                <w:attr w:name="Year" w:val="2009"/>
              </w:smartTagPr>
              <w:r w:rsidRPr="00120692">
                <w:rPr>
                  <w:rFonts w:ascii="Arial" w:hAnsi="Arial" w:cs="Arial"/>
                  <w:color w:val="3F3F41"/>
                  <w:sz w:val="18"/>
                  <w:szCs w:val="18"/>
                  <w:lang w:val="en-GB"/>
                </w:rPr>
                <w:t>30 September 2009</w:t>
              </w:r>
            </w:smartTag>
            <w:r w:rsidRPr="00120692">
              <w:rPr>
                <w:rFonts w:ascii="Arial" w:hAnsi="Arial" w:cs="Arial"/>
                <w:color w:val="3F3F41"/>
                <w:sz w:val="18"/>
                <w:szCs w:val="18"/>
                <w:lang w:val="en-GB"/>
              </w:rPr>
              <w:t>,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1,674.8</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1,562.5</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93</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Investment in property, plant and equipment (CAPEX),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181.1</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126.8</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70</w:t>
            </w:r>
          </w:p>
        </w:tc>
      </w:tr>
      <w:tr w:rsidR="00501D67" w:rsidRPr="00120692" w:rsidTr="003560E4">
        <w:trPr>
          <w:trHeight w:val="300"/>
        </w:trPr>
        <w:tc>
          <w:tcPr>
            <w:tcW w:w="52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EBITDA – CAPEX, EUR million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66.7</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82.8</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124</w:t>
            </w:r>
          </w:p>
        </w:tc>
      </w:tr>
      <w:tr w:rsidR="00501D67" w:rsidRPr="00120692" w:rsidTr="003560E4">
        <w:trPr>
          <w:trHeight w:val="300"/>
        </w:trPr>
        <w:tc>
          <w:tcPr>
            <w:tcW w:w="5200" w:type="dxa"/>
            <w:tcBorders>
              <w:top w:val="nil"/>
              <w:left w:val="nil"/>
              <w:bottom w:val="nil"/>
              <w:right w:val="nil"/>
            </w:tcBorders>
            <w:vAlign w:val="bottom"/>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Ratio of EBITDA-CAPEX to EBITDA (cash margin)</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26.9%</w:t>
            </w:r>
          </w:p>
        </w:tc>
        <w:tc>
          <w:tcPr>
            <w:tcW w:w="13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39.5%</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147</w:t>
            </w:r>
          </w:p>
        </w:tc>
      </w:tr>
      <w:tr w:rsidR="00501D67" w:rsidRPr="00120692" w:rsidTr="003560E4">
        <w:trPr>
          <w:trHeight w:val="300"/>
        </w:trPr>
        <w:tc>
          <w:tcPr>
            <w:tcW w:w="5200" w:type="dxa"/>
            <w:tcBorders>
              <w:top w:val="nil"/>
              <w:left w:val="nil"/>
              <w:bottom w:val="nil"/>
              <w:right w:val="nil"/>
            </w:tcBorders>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Number of employees</w:t>
            </w:r>
          </w:p>
        </w:tc>
        <w:tc>
          <w:tcPr>
            <w:tcW w:w="13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4,598</w:t>
            </w:r>
          </w:p>
        </w:tc>
        <w:tc>
          <w:tcPr>
            <w:tcW w:w="1340" w:type="dxa"/>
            <w:tcBorders>
              <w:top w:val="nil"/>
              <w:left w:val="nil"/>
              <w:bottom w:val="single" w:sz="8" w:space="0" w:color="FF0000"/>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5,184</w:t>
            </w:r>
          </w:p>
        </w:tc>
        <w:tc>
          <w:tcPr>
            <w:tcW w:w="13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113</w:t>
            </w:r>
          </w:p>
        </w:tc>
      </w:tr>
    </w:tbl>
    <w:p w:rsidR="00501D67" w:rsidRPr="00120692" w:rsidRDefault="00501D67" w:rsidP="00501D67">
      <w:pPr>
        <w:spacing w:line="276" w:lineRule="auto"/>
        <w:rPr>
          <w:lang w:val="en-GB"/>
        </w:rPr>
      </w:pPr>
    </w:p>
    <w:p w:rsidR="00501D67" w:rsidRPr="00120692" w:rsidRDefault="00501D67" w:rsidP="00501D67">
      <w:pPr>
        <w:spacing w:line="276" w:lineRule="auto"/>
        <w:rPr>
          <w:lang w:val="en-GB"/>
        </w:rPr>
      </w:pPr>
    </w:p>
    <w:p w:rsidR="00501D67" w:rsidRPr="00120692" w:rsidRDefault="00501D67" w:rsidP="00501D67">
      <w:pPr>
        <w:spacing w:line="276" w:lineRule="auto"/>
        <w:rPr>
          <w:lang w:val="en-GB"/>
        </w:rPr>
      </w:pP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76" w:lineRule="auto"/>
        <w:rPr>
          <w:rFonts w:ascii="Arial" w:hAnsi="Arial" w:cs="Arial"/>
          <w:snapToGrid w:val="0"/>
          <w:sz w:val="20"/>
          <w:szCs w:val="20"/>
          <w:lang w:val="en-GB"/>
        </w:rPr>
      </w:pPr>
      <w:r w:rsidRPr="00120692">
        <w:rPr>
          <w:rFonts w:ascii="Arial" w:hAnsi="Arial" w:cs="Arial"/>
          <w:snapToGrid w:val="0"/>
          <w:sz w:val="20"/>
          <w:szCs w:val="20"/>
          <w:lang w:val="en-GB"/>
        </w:rPr>
        <w:t xml:space="preserve">                                    </w:t>
      </w:r>
      <w:r w:rsidRPr="00120692">
        <w:rPr>
          <w:rFonts w:ascii="Arial" w:hAnsi="Arial" w:cs="Arial"/>
          <w:snapToGrid w:val="0"/>
          <w:sz w:val="20"/>
          <w:szCs w:val="20"/>
          <w:lang w:val="en-GB"/>
        </w:rPr>
        <w:tab/>
      </w:r>
      <w:r w:rsidRPr="00120692">
        <w:rPr>
          <w:rFonts w:ascii="Arial" w:hAnsi="Arial" w:cs="Arial"/>
          <w:snapToGrid w:val="0"/>
          <w:sz w:val="20"/>
          <w:szCs w:val="20"/>
          <w:lang w:val="en-GB"/>
        </w:rPr>
        <w:tab/>
        <w:t xml:space="preserve"> </w:t>
      </w:r>
    </w:p>
    <w:p w:rsidR="00792227" w:rsidRDefault="00792227" w:rsidP="00435415">
      <w:pPr>
        <w:spacing w:line="276" w:lineRule="auto"/>
        <w:jc w:val="both"/>
        <w:rPr>
          <w:rFonts w:ascii="Arial" w:hAnsi="Arial"/>
          <w:color w:val="FF0000"/>
          <w:spacing w:val="-4"/>
          <w:sz w:val="20"/>
          <w:lang w:val="en-GB"/>
        </w:rPr>
      </w:pPr>
      <w:bookmarkStart w:id="11" w:name="_Toc245632966"/>
    </w:p>
    <w:p w:rsidR="00501D67" w:rsidRPr="00435415" w:rsidRDefault="00501D67" w:rsidP="00435415">
      <w:pPr>
        <w:spacing w:line="276" w:lineRule="auto"/>
        <w:jc w:val="both"/>
        <w:rPr>
          <w:rFonts w:ascii="Arial" w:hAnsi="Arial" w:cs="Calibri"/>
          <w:color w:val="FF0000"/>
          <w:spacing w:val="-4"/>
          <w:sz w:val="20"/>
          <w:lang w:val="en-GB"/>
        </w:rPr>
      </w:pPr>
      <w:r w:rsidRPr="00435415">
        <w:rPr>
          <w:rFonts w:ascii="Arial" w:hAnsi="Arial"/>
          <w:color w:val="FF0000"/>
          <w:spacing w:val="-4"/>
          <w:sz w:val="20"/>
          <w:lang w:val="en-GB"/>
        </w:rPr>
        <w:lastRenderedPageBreak/>
        <w:t>Telekom Slovenije Group's turnover in numbers</w:t>
      </w:r>
    </w:p>
    <w:bookmarkEnd w:id="11"/>
    <w:p w:rsidR="00501D67" w:rsidRPr="00120692" w:rsidRDefault="00501D67" w:rsidP="00501D67">
      <w:pPr>
        <w:pStyle w:val="Naslov4"/>
        <w:spacing w:before="0" w:after="0" w:line="276" w:lineRule="auto"/>
        <w:rPr>
          <w:rFonts w:eastAsia="Arial Unicode MS"/>
          <w:color w:val="3F3F41"/>
          <w:sz w:val="20"/>
          <w:szCs w:val="20"/>
          <w:lang w:val="en-GB"/>
        </w:rPr>
      </w:pPr>
    </w:p>
    <w:p w:rsidR="00501D67" w:rsidRPr="00120692" w:rsidRDefault="00501D67" w:rsidP="00501D67">
      <w:pPr>
        <w:pStyle w:val="Naslov4"/>
        <w:spacing w:before="0" w:after="0" w:line="280" w:lineRule="auto"/>
        <w:rPr>
          <w:rFonts w:ascii="Calibri" w:hAnsi="Calibri" w:cs="Calibri"/>
          <w:color w:val="3F3F41"/>
          <w:sz w:val="20"/>
          <w:szCs w:val="20"/>
          <w:lang w:val="en-GB"/>
        </w:rPr>
      </w:pPr>
      <w:r w:rsidRPr="00120692">
        <w:rPr>
          <w:color w:val="3F3F41"/>
          <w:sz w:val="20"/>
          <w:szCs w:val="20"/>
          <w:lang w:val="en-GB"/>
        </w:rPr>
        <w:t>Broadband connections</w:t>
      </w:r>
    </w:p>
    <w:p w:rsidR="00501D67" w:rsidRPr="00120692" w:rsidRDefault="00501D67" w:rsidP="00501D67">
      <w:pPr>
        <w:spacing w:line="280" w:lineRule="auto"/>
        <w:jc w:val="both"/>
        <w:rPr>
          <w:rFonts w:ascii="Arial Unicode MS" w:hAnsi="Arial Unicode MS" w:cs="Arial Unicode MS"/>
          <w:lang w:val="en-GB"/>
        </w:rPr>
      </w:pPr>
      <w:r w:rsidRPr="00120692">
        <w:rPr>
          <w:rFonts w:ascii="Arial" w:hAnsi="Arial" w:cs="Arial"/>
          <w:color w:val="3F3F41"/>
          <w:sz w:val="20"/>
          <w:szCs w:val="20"/>
          <w:lang w:val="en-GB"/>
        </w:rPr>
        <w:t xml:space="preserve">The Telekom Slovenije Group recorded an increase of 15% on a year earlier in its total number of broadband connections, the largest increase being recorded in south-eastern </w:t>
      </w:r>
      <w:smartTag w:uri="urn:schemas-microsoft-com:office:smarttags" w:element="place">
        <w:r w:rsidRPr="00120692">
          <w:rPr>
            <w:rFonts w:ascii="Arial" w:hAnsi="Arial" w:cs="Arial"/>
            <w:color w:val="3F3F41"/>
            <w:sz w:val="20"/>
            <w:szCs w:val="20"/>
            <w:lang w:val="en-GB"/>
          </w:rPr>
          <w:t>Europe</w:t>
        </w:r>
      </w:smartTag>
      <w:r w:rsidRPr="00120692">
        <w:rPr>
          <w:rFonts w:ascii="Arial" w:hAnsi="Arial" w:cs="Arial"/>
          <w:color w:val="3F3F41"/>
          <w:sz w:val="20"/>
          <w:szCs w:val="20"/>
          <w:lang w:val="en-GB"/>
        </w:rPr>
        <w:t xml:space="preserve">, where the number was up 31%. </w:t>
      </w:r>
    </w:p>
    <w:p w:rsidR="00501D67" w:rsidRPr="00120692" w:rsidRDefault="00501D67" w:rsidP="00501D67">
      <w:pPr>
        <w:spacing w:line="276" w:lineRule="auto"/>
        <w:jc w:val="both"/>
        <w:rPr>
          <w:rFonts w:ascii="Arial" w:eastAsia="Arial Unicode MS" w:hAnsi="Arial"/>
          <w:color w:val="3F3F41"/>
          <w:sz w:val="20"/>
          <w:szCs w:val="20"/>
          <w:lang w:val="en-GB"/>
        </w:rPr>
      </w:pPr>
    </w:p>
    <w:tbl>
      <w:tblPr>
        <w:tblW w:w="9020" w:type="dxa"/>
        <w:tblCellMar>
          <w:left w:w="70" w:type="dxa"/>
          <w:right w:w="70" w:type="dxa"/>
        </w:tblCellMar>
        <w:tblLook w:val="00A0"/>
      </w:tblPr>
      <w:tblGrid>
        <w:gridCol w:w="4700"/>
        <w:gridCol w:w="1440"/>
        <w:gridCol w:w="1440"/>
        <w:gridCol w:w="1440"/>
      </w:tblGrid>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Number of connections as at</w:t>
            </w:r>
          </w:p>
        </w:tc>
        <w:tc>
          <w:tcPr>
            <w:tcW w:w="1440" w:type="dxa"/>
            <w:tcBorders>
              <w:top w:val="nil"/>
              <w:left w:val="nil"/>
              <w:bottom w:val="nil"/>
              <w:right w:val="single" w:sz="8" w:space="0" w:color="FF0000"/>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smartTag w:uri="urn:schemas-microsoft-com:office:smarttags" w:element="date">
              <w:smartTagPr>
                <w:attr w:name="Year" w:val="2008"/>
                <w:attr w:name="Day" w:val="30"/>
                <w:attr w:name="Month" w:val="9"/>
              </w:smartTagPr>
              <w:r w:rsidRPr="00120692">
                <w:rPr>
                  <w:rFonts w:ascii="Arial" w:hAnsi="Arial" w:cs="Arial"/>
                  <w:b/>
                  <w:bCs/>
                  <w:color w:val="3F3F41"/>
                  <w:sz w:val="18"/>
                  <w:szCs w:val="18"/>
                  <w:lang w:val="en-GB"/>
                </w:rPr>
                <w:t>30 Sep 2008</w:t>
              </w:r>
            </w:smartTag>
          </w:p>
        </w:tc>
        <w:tc>
          <w:tcPr>
            <w:tcW w:w="1440" w:type="dxa"/>
            <w:tcBorders>
              <w:top w:val="single" w:sz="8" w:space="0" w:color="FF0000"/>
              <w:left w:val="nil"/>
              <w:bottom w:val="nil"/>
              <w:right w:val="single" w:sz="8" w:space="0" w:color="FF0000"/>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smartTag w:uri="urn:schemas-microsoft-com:office:smarttags" w:element="date">
              <w:smartTagPr>
                <w:attr w:name="Year" w:val="2009"/>
                <w:attr w:name="Day" w:val="30"/>
                <w:attr w:name="Month" w:val="9"/>
              </w:smartTagPr>
              <w:r w:rsidRPr="00120692">
                <w:rPr>
                  <w:rFonts w:ascii="Arial" w:hAnsi="Arial" w:cs="Arial"/>
                  <w:b/>
                  <w:bCs/>
                  <w:color w:val="3F3F41"/>
                  <w:sz w:val="18"/>
                  <w:szCs w:val="18"/>
                  <w:lang w:val="en-GB"/>
                </w:rPr>
                <w:t>30 Sep 2009</w:t>
              </w:r>
            </w:smartTag>
          </w:p>
        </w:tc>
        <w:tc>
          <w:tcPr>
            <w:tcW w:w="14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Index 09/08</w:t>
            </w:r>
          </w:p>
        </w:tc>
      </w:tr>
      <w:tr w:rsidR="00501D67" w:rsidRPr="00120692" w:rsidTr="003560E4">
        <w:trPr>
          <w:trHeight w:val="300"/>
        </w:trPr>
        <w:tc>
          <w:tcPr>
            <w:tcW w:w="47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20"/>
                <w:szCs w:val="20"/>
                <w:lang w:val="en-GB"/>
              </w:rPr>
              <w:t>End users</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191,634</w:t>
            </w:r>
          </w:p>
        </w:tc>
        <w:tc>
          <w:tcPr>
            <w:tcW w:w="1440" w:type="dxa"/>
            <w:tcBorders>
              <w:top w:val="nil"/>
              <w:left w:val="single" w:sz="8" w:space="0" w:color="FF0000"/>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210,169</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110</w:t>
            </w:r>
          </w:p>
        </w:tc>
      </w:tr>
      <w:tr w:rsidR="00501D67" w:rsidRPr="00120692" w:rsidTr="003560E4">
        <w:trPr>
          <w:trHeight w:val="300"/>
        </w:trPr>
        <w:tc>
          <w:tcPr>
            <w:tcW w:w="4700" w:type="dxa"/>
            <w:tcBorders>
              <w:top w:val="nil"/>
              <w:left w:val="nil"/>
              <w:bottom w:val="nil"/>
              <w:right w:val="nil"/>
            </w:tcBorders>
            <w:noWrap/>
            <w:vAlign w:val="bottom"/>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20"/>
                <w:szCs w:val="20"/>
                <w:lang w:val="en-GB"/>
              </w:rPr>
              <w:t>Wholesale</w:t>
            </w:r>
          </w:p>
        </w:tc>
        <w:tc>
          <w:tcPr>
            <w:tcW w:w="1440" w:type="dxa"/>
            <w:tcBorders>
              <w:top w:val="nil"/>
              <w:left w:val="nil"/>
              <w:bottom w:val="nil"/>
              <w:right w:val="nil"/>
            </w:tcBorders>
            <w:noWrap/>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88,498</w:t>
            </w:r>
          </w:p>
        </w:tc>
        <w:tc>
          <w:tcPr>
            <w:tcW w:w="1440" w:type="dxa"/>
            <w:tcBorders>
              <w:top w:val="nil"/>
              <w:left w:val="single" w:sz="8" w:space="0" w:color="FF0000"/>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96,402</w:t>
            </w:r>
          </w:p>
        </w:tc>
        <w:tc>
          <w:tcPr>
            <w:tcW w:w="14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109</w:t>
            </w:r>
          </w:p>
        </w:tc>
      </w:tr>
      <w:tr w:rsidR="00501D67" w:rsidRPr="00120692" w:rsidTr="003560E4">
        <w:trPr>
          <w:trHeight w:val="300"/>
        </w:trPr>
        <w:tc>
          <w:tcPr>
            <w:tcW w:w="4700" w:type="dxa"/>
            <w:tcBorders>
              <w:top w:val="nil"/>
              <w:left w:val="nil"/>
              <w:bottom w:val="nil"/>
              <w:right w:val="nil"/>
            </w:tcBorders>
            <w:shd w:val="clear" w:color="000000" w:fill="F2F2F2"/>
            <w:noWrap/>
            <w:vAlign w:val="center"/>
          </w:tcPr>
          <w:p w:rsidR="00501D67" w:rsidRPr="00120692" w:rsidRDefault="00501D67" w:rsidP="003560E4">
            <w:pPr>
              <w:spacing w:line="280" w:lineRule="auto"/>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b/>
                    <w:bCs/>
                    <w:color w:val="3F3F41"/>
                    <w:sz w:val="18"/>
                    <w:szCs w:val="18"/>
                    <w:lang w:val="en-GB"/>
                  </w:rPr>
                  <w:t>Slovenia</w:t>
                </w:r>
              </w:smartTag>
            </w:smartTag>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280,132</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306,571</w:t>
            </w:r>
          </w:p>
        </w:tc>
        <w:tc>
          <w:tcPr>
            <w:tcW w:w="1440" w:type="dxa"/>
            <w:tcBorders>
              <w:top w:val="nil"/>
              <w:left w:val="nil"/>
              <w:bottom w:val="nil"/>
              <w:right w:val="nil"/>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109</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Bosnia and Herzegovina</w:t>
                </w:r>
              </w:smartTag>
            </w:smartTag>
            <w:r w:rsidRPr="00120692">
              <w:rPr>
                <w:rFonts w:ascii="Arial" w:hAnsi="Arial" w:cs="Arial"/>
                <w:color w:val="3F3F41"/>
                <w:sz w:val="18"/>
                <w:szCs w:val="18"/>
                <w:lang w:val="en-GB"/>
              </w:rPr>
              <w:t xml:space="preserve"> (Republika Srpska)</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6,639</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11,392</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172</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Macedonia</w:t>
                </w:r>
              </w:smartTag>
            </w:smartTag>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33,261</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33,146</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100</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Kosovo</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59,957</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88,460</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148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Albania</w:t>
                </w:r>
              </w:smartTag>
            </w:smartTag>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5,492</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4,483</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82</w:t>
            </w:r>
          </w:p>
        </w:tc>
      </w:tr>
      <w:tr w:rsidR="00501D67" w:rsidRPr="00120692" w:rsidTr="003560E4">
        <w:trPr>
          <w:trHeight w:val="300"/>
        </w:trPr>
        <w:tc>
          <w:tcPr>
            <w:tcW w:w="4700" w:type="dxa"/>
            <w:tcBorders>
              <w:top w:val="nil"/>
              <w:left w:val="nil"/>
              <w:bottom w:val="nil"/>
              <w:right w:val="nil"/>
            </w:tcBorders>
            <w:shd w:val="clear" w:color="000000" w:fill="F2F2F2"/>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 xml:space="preserve">Total </w:t>
            </w:r>
            <w:smartTag w:uri="urn:schemas-microsoft-com:office:smarttags" w:element="place">
              <w:r w:rsidRPr="00120692">
                <w:rPr>
                  <w:rFonts w:ascii="Arial" w:hAnsi="Arial" w:cs="Arial"/>
                  <w:b/>
                  <w:bCs/>
                  <w:color w:val="3F3F41"/>
                  <w:sz w:val="18"/>
                  <w:szCs w:val="18"/>
                  <w:lang w:val="en-GB"/>
                </w:rPr>
                <w:t>SE Europe</w:t>
              </w:r>
            </w:smartTag>
            <w:r w:rsidRPr="00120692">
              <w:rPr>
                <w:rFonts w:ascii="Arial" w:hAnsi="Arial" w:cs="Arial"/>
                <w:b/>
                <w:bCs/>
                <w:color w:val="3F3F41"/>
                <w:sz w:val="18"/>
                <w:szCs w:val="18"/>
                <w:lang w:val="en-GB"/>
              </w:rPr>
              <w:t xml:space="preserve"> (end users)</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105,349</w:t>
            </w:r>
          </w:p>
        </w:tc>
        <w:tc>
          <w:tcPr>
            <w:tcW w:w="1440" w:type="dxa"/>
            <w:tcBorders>
              <w:top w:val="nil"/>
              <w:left w:val="nil"/>
              <w:bottom w:val="nil"/>
              <w:right w:val="single" w:sz="8" w:space="0" w:color="FF0000"/>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137,481</w:t>
            </w:r>
          </w:p>
        </w:tc>
        <w:tc>
          <w:tcPr>
            <w:tcW w:w="1440" w:type="dxa"/>
            <w:tcBorders>
              <w:top w:val="nil"/>
              <w:left w:val="nil"/>
              <w:bottom w:val="nil"/>
              <w:right w:val="nil"/>
            </w:tcBorders>
            <w:shd w:val="clear" w:color="000000" w:fill="F2F2F2"/>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131</w:t>
            </w:r>
          </w:p>
        </w:tc>
      </w:tr>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Total Telekom Slovenije Group</w:t>
            </w:r>
          </w:p>
        </w:tc>
        <w:tc>
          <w:tcPr>
            <w:tcW w:w="1440" w:type="dxa"/>
            <w:tcBorders>
              <w:top w:val="nil"/>
              <w:left w:val="nil"/>
              <w:bottom w:val="nil"/>
              <w:right w:val="single" w:sz="8" w:space="0" w:color="FF0000"/>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385,481</w:t>
            </w:r>
          </w:p>
        </w:tc>
        <w:tc>
          <w:tcPr>
            <w:tcW w:w="1440" w:type="dxa"/>
            <w:tcBorders>
              <w:top w:val="nil"/>
              <w:left w:val="nil"/>
              <w:bottom w:val="single" w:sz="8" w:space="0" w:color="FF0000"/>
              <w:right w:val="single" w:sz="8" w:space="0" w:color="FF0000"/>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444,052</w:t>
            </w:r>
          </w:p>
        </w:tc>
        <w:tc>
          <w:tcPr>
            <w:tcW w:w="1440" w:type="dxa"/>
            <w:tcBorders>
              <w:top w:val="nil"/>
              <w:left w:val="nil"/>
              <w:bottom w:val="nil"/>
              <w:right w:val="nil"/>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115</w:t>
            </w:r>
          </w:p>
        </w:tc>
      </w:tr>
    </w:tbl>
    <w:p w:rsidR="00501D67" w:rsidRPr="00120692" w:rsidRDefault="00501D67" w:rsidP="00501D67">
      <w:pPr>
        <w:spacing w:line="276" w:lineRule="auto"/>
        <w:rPr>
          <w:rFonts w:ascii="Arial" w:eastAsia="Arial Unicode MS" w:hAnsi="Arial"/>
          <w:b/>
          <w:bCs/>
          <w:color w:val="3F3F41"/>
          <w:sz w:val="20"/>
          <w:szCs w:val="20"/>
          <w:lang w:val="en-GB"/>
        </w:rPr>
      </w:pPr>
    </w:p>
    <w:p w:rsidR="00501D67" w:rsidRPr="00120692" w:rsidRDefault="00501D67" w:rsidP="00501D67">
      <w:pPr>
        <w:spacing w:line="280" w:lineRule="auto"/>
        <w:rPr>
          <w:rFonts w:ascii="Arial Unicode MS" w:hAnsi="Arial Unicode MS" w:cs="Arial Unicode MS"/>
          <w:b/>
          <w:bCs/>
          <w:color w:val="3F3F41"/>
          <w:sz w:val="20"/>
          <w:szCs w:val="20"/>
          <w:lang w:val="en-GB"/>
        </w:rPr>
      </w:pPr>
      <w:r w:rsidRPr="00120692">
        <w:rPr>
          <w:rFonts w:ascii="Helvetica" w:hAnsi="Helvetica" w:cs="Helvetica"/>
          <w:b/>
          <w:bCs/>
          <w:color w:val="3F3F41"/>
          <w:sz w:val="20"/>
          <w:szCs w:val="20"/>
          <w:lang w:val="en-GB"/>
        </w:rPr>
        <w:t>Voice telephony (end users)</w:t>
      </w:r>
    </w:p>
    <w:p w:rsidR="00501D67" w:rsidRPr="00120692" w:rsidRDefault="00501D67" w:rsidP="00501D67">
      <w:pPr>
        <w:spacing w:line="280" w:lineRule="auto"/>
        <w:jc w:val="both"/>
        <w:rPr>
          <w:rFonts w:ascii="Arial Unicode MS" w:hAnsi="Arial Unicode MS" w:cs="Arial Unicode MS"/>
          <w:lang w:val="en-GB"/>
        </w:rPr>
      </w:pPr>
      <w:r w:rsidRPr="00120692">
        <w:rPr>
          <w:rFonts w:ascii="Arial" w:hAnsi="Arial" w:cs="Arial"/>
          <w:color w:val="3F3F41"/>
          <w:sz w:val="20"/>
          <w:szCs w:val="20"/>
          <w:lang w:val="en-GB"/>
        </w:rPr>
        <w:t>The number of Telekom Slovenije Group mobile and fixed telephony connections was up 22% on a year earlier. The largest factors in this increase were the purchase of Cosmofon, and the provision of mobile telephony services in Kosovo.</w:t>
      </w:r>
    </w:p>
    <w:p w:rsidR="00501D67" w:rsidRPr="00120692" w:rsidRDefault="00501D67" w:rsidP="00501D67">
      <w:pPr>
        <w:spacing w:line="276" w:lineRule="auto"/>
        <w:jc w:val="both"/>
        <w:rPr>
          <w:rFonts w:ascii="Arial" w:eastAsia="Arial Unicode MS" w:hAnsi="Arial"/>
          <w:color w:val="3F3F41"/>
          <w:sz w:val="20"/>
          <w:szCs w:val="20"/>
          <w:lang w:val="en-GB"/>
        </w:rPr>
      </w:pPr>
    </w:p>
    <w:p w:rsidR="00501D67" w:rsidRPr="00120692" w:rsidRDefault="00501D67" w:rsidP="00501D67">
      <w:pPr>
        <w:pStyle w:val="Naslov4"/>
        <w:spacing w:before="0" w:after="0" w:line="280" w:lineRule="auto"/>
        <w:rPr>
          <w:rFonts w:ascii="Arial Unicode MS" w:hAnsi="Arial Unicode MS" w:cs="Arial Unicode MS"/>
          <w:b w:val="0"/>
          <w:bCs w:val="0"/>
          <w:i/>
          <w:iCs/>
          <w:color w:val="3F3F41"/>
          <w:sz w:val="20"/>
          <w:szCs w:val="20"/>
          <w:lang w:val="en-GB"/>
        </w:rPr>
      </w:pPr>
      <w:r w:rsidRPr="00120692">
        <w:rPr>
          <w:b w:val="0"/>
          <w:bCs w:val="0"/>
          <w:i/>
          <w:iCs/>
          <w:color w:val="3F3F41"/>
          <w:sz w:val="20"/>
          <w:szCs w:val="20"/>
          <w:lang w:val="en-GB"/>
        </w:rPr>
        <w:t>Number of mobile and fixed telephony connections</w:t>
      </w:r>
    </w:p>
    <w:tbl>
      <w:tblPr>
        <w:tblW w:w="9020" w:type="dxa"/>
        <w:tblCellMar>
          <w:left w:w="70" w:type="dxa"/>
          <w:right w:w="70" w:type="dxa"/>
        </w:tblCellMar>
        <w:tblLook w:val="00A0"/>
      </w:tblPr>
      <w:tblGrid>
        <w:gridCol w:w="4700"/>
        <w:gridCol w:w="1440"/>
        <w:gridCol w:w="1440"/>
        <w:gridCol w:w="1440"/>
      </w:tblGrid>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Number of retail connections as at</w:t>
            </w:r>
          </w:p>
        </w:tc>
        <w:tc>
          <w:tcPr>
            <w:tcW w:w="1440" w:type="dxa"/>
            <w:tcBorders>
              <w:top w:val="nil"/>
              <w:left w:val="nil"/>
              <w:bottom w:val="nil"/>
              <w:right w:val="single" w:sz="8" w:space="0" w:color="FF0000"/>
            </w:tcBorders>
            <w:shd w:val="clear" w:color="000000" w:fill="D8D8D8"/>
            <w:vAlign w:val="center"/>
          </w:tcPr>
          <w:p w:rsidR="00501D67" w:rsidRPr="009D5812" w:rsidRDefault="00501D67" w:rsidP="003560E4">
            <w:pPr>
              <w:spacing w:line="280" w:lineRule="auto"/>
              <w:jc w:val="right"/>
              <w:rPr>
                <w:rFonts w:ascii="Calibri" w:hAnsi="Calibri" w:cs="Calibri"/>
                <w:lang w:val="en-GB"/>
              </w:rPr>
            </w:pPr>
            <w:r w:rsidRPr="009D5812">
              <w:rPr>
                <w:rFonts w:ascii="Arial" w:hAnsi="Arial" w:cs="Arial"/>
                <w:b/>
                <w:bCs/>
                <w:color w:val="3F3F41"/>
                <w:sz w:val="18"/>
                <w:szCs w:val="18"/>
                <w:lang w:val="en-GB"/>
              </w:rPr>
              <w:t>30 Sep 2008</w:t>
            </w:r>
          </w:p>
        </w:tc>
        <w:tc>
          <w:tcPr>
            <w:tcW w:w="1440" w:type="dxa"/>
            <w:tcBorders>
              <w:top w:val="single" w:sz="8" w:space="0" w:color="FF0000"/>
              <w:left w:val="nil"/>
              <w:bottom w:val="nil"/>
              <w:right w:val="single" w:sz="8" w:space="0" w:color="FF0000"/>
            </w:tcBorders>
            <w:shd w:val="clear" w:color="000000" w:fill="D8D8D8"/>
            <w:vAlign w:val="center"/>
          </w:tcPr>
          <w:p w:rsidR="00501D67" w:rsidRPr="009D5812" w:rsidRDefault="00501D67" w:rsidP="003560E4">
            <w:pPr>
              <w:spacing w:line="280" w:lineRule="auto"/>
              <w:jc w:val="right"/>
              <w:rPr>
                <w:rFonts w:ascii="Calibri" w:hAnsi="Calibri" w:cs="Calibri"/>
                <w:lang w:val="en-GB"/>
              </w:rPr>
            </w:pPr>
            <w:r w:rsidRPr="009D5812">
              <w:rPr>
                <w:rFonts w:ascii="Arial" w:hAnsi="Arial" w:cs="Arial"/>
                <w:b/>
                <w:bCs/>
                <w:color w:val="3F3F41"/>
                <w:sz w:val="18"/>
                <w:szCs w:val="18"/>
                <w:lang w:val="en-GB"/>
              </w:rPr>
              <w:t>30 Sep 2009</w:t>
            </w:r>
          </w:p>
        </w:tc>
        <w:tc>
          <w:tcPr>
            <w:tcW w:w="14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Index 09/08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Slovenia</w:t>
                </w:r>
              </w:smartTag>
            </w:smartTag>
            <w:r w:rsidRPr="00120692">
              <w:rPr>
                <w:rFonts w:ascii="Arial" w:hAnsi="Arial" w:cs="Arial"/>
                <w:color w:val="3F3F41"/>
                <w:sz w:val="18"/>
                <w:szCs w:val="18"/>
                <w:lang w:val="en-GB"/>
              </w:rPr>
              <w:t>, mobile telephony</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1,223,408</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1,188,554</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97</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Slovenia</w:t>
                </w:r>
              </w:smartTag>
            </w:smartTag>
            <w:r w:rsidRPr="00120692">
              <w:rPr>
                <w:rFonts w:ascii="Arial" w:hAnsi="Arial" w:cs="Arial"/>
                <w:color w:val="3F3F41"/>
                <w:sz w:val="18"/>
                <w:szCs w:val="18"/>
                <w:lang w:val="en-GB"/>
              </w:rPr>
              <w:t>, fixed telephony</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679,231</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586,163</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86</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r w:rsidRPr="00120692">
                <w:rPr>
                  <w:rFonts w:ascii="Arial" w:hAnsi="Arial" w:cs="Arial"/>
                  <w:color w:val="3F3F41"/>
                  <w:sz w:val="18"/>
                  <w:szCs w:val="18"/>
                  <w:lang w:val="en-GB"/>
                </w:rPr>
                <w:t>SE Europe</w:t>
              </w:r>
            </w:smartTag>
            <w:r w:rsidRPr="00120692">
              <w:rPr>
                <w:rFonts w:ascii="Arial" w:hAnsi="Arial" w:cs="Arial"/>
                <w:color w:val="3F3F41"/>
                <w:sz w:val="18"/>
                <w:szCs w:val="18"/>
                <w:lang w:val="en-GB"/>
              </w:rPr>
              <w:t>, mobile telephony</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270,470</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837,895</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310</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 xml:space="preserve">   </w:t>
            </w:r>
            <w:smartTag w:uri="urn:schemas-microsoft-com:office:smarttags" w:element="place">
              <w:smartTag w:uri="urn:schemas-microsoft-com:office:smarttags" w:element="country-region">
                <w:r w:rsidRPr="00120692">
                  <w:rPr>
                    <w:rFonts w:ascii="Arial" w:hAnsi="Arial" w:cs="Arial"/>
                    <w:color w:val="3F3F41"/>
                    <w:sz w:val="18"/>
                    <w:szCs w:val="18"/>
                    <w:lang w:val="en-GB"/>
                  </w:rPr>
                  <w:t>Macedonia</w:t>
                </w:r>
              </w:smartTag>
            </w:smartTag>
            <w:r w:rsidRPr="00120692">
              <w:rPr>
                <w:rFonts w:ascii="Arial" w:hAnsi="Arial" w:cs="Arial"/>
                <w:color w:val="3F3F41"/>
                <w:sz w:val="18"/>
                <w:szCs w:val="18"/>
                <w:lang w:val="en-GB"/>
              </w:rPr>
              <w:t xml:space="preserve"> (Cosmofon)</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441,995</w:t>
            </w:r>
          </w:p>
        </w:tc>
        <w:tc>
          <w:tcPr>
            <w:tcW w:w="1440" w:type="dxa"/>
            <w:tcBorders>
              <w:top w:val="nil"/>
              <w:left w:val="nil"/>
              <w:bottom w:val="nil"/>
              <w:right w:val="nil"/>
            </w:tcBorders>
            <w:vAlign w:val="bottom"/>
          </w:tcPr>
          <w:p w:rsidR="00501D67" w:rsidRPr="00120692" w:rsidRDefault="00501D67" w:rsidP="003560E4">
            <w:pPr>
              <w:spacing w:line="280" w:lineRule="auto"/>
              <w:jc w:val="right"/>
              <w:rPr>
                <w:lang w:val="en-GB"/>
              </w:rPr>
            </w:pPr>
            <w:r w:rsidRPr="00120692">
              <w:rPr>
                <w:rFonts w:ascii="Arial" w:hAnsi="Arial" w:cs="Arial"/>
                <w:color w:val="3F3F41"/>
                <w:sz w:val="18"/>
                <w:szCs w:val="18"/>
                <w:lang w:val="en-GB"/>
              </w:rPr>
              <w:t>- </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 xml:space="preserve">   Kosovo (Ipko)</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270,470</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395,900</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146</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r w:rsidRPr="00120692">
                <w:rPr>
                  <w:rFonts w:ascii="Arial" w:hAnsi="Arial" w:cs="Arial"/>
                  <w:color w:val="3F3F41"/>
                  <w:sz w:val="18"/>
                  <w:szCs w:val="18"/>
                  <w:lang w:val="en-GB"/>
                </w:rPr>
                <w:t>SE Europe</w:t>
              </w:r>
            </w:smartTag>
            <w:r w:rsidRPr="00120692">
              <w:rPr>
                <w:rFonts w:ascii="Arial" w:hAnsi="Arial" w:cs="Arial"/>
                <w:color w:val="3F3F41"/>
                <w:sz w:val="18"/>
                <w:szCs w:val="18"/>
                <w:lang w:val="en-GB"/>
              </w:rPr>
              <w:t>, fixed telephony</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16,301</w:t>
            </w:r>
          </w:p>
        </w:tc>
        <w:tc>
          <w:tcPr>
            <w:tcW w:w="1440" w:type="dxa"/>
            <w:tcBorders>
              <w:top w:val="nil"/>
              <w:left w:val="single" w:sz="8" w:space="0" w:color="FF0000"/>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58,451</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359</w:t>
            </w:r>
          </w:p>
        </w:tc>
      </w:tr>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Total Telekom Slovenije Group</w:t>
            </w:r>
          </w:p>
        </w:tc>
        <w:tc>
          <w:tcPr>
            <w:tcW w:w="1440" w:type="dxa"/>
            <w:tcBorders>
              <w:top w:val="nil"/>
              <w:left w:val="nil"/>
              <w:bottom w:val="nil"/>
              <w:right w:val="single" w:sz="8" w:space="0" w:color="FF0000"/>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2,189,410</w:t>
            </w:r>
          </w:p>
        </w:tc>
        <w:tc>
          <w:tcPr>
            <w:tcW w:w="1440" w:type="dxa"/>
            <w:tcBorders>
              <w:top w:val="nil"/>
              <w:left w:val="nil"/>
              <w:bottom w:val="single" w:sz="8" w:space="0" w:color="FF0000"/>
              <w:right w:val="single" w:sz="8" w:space="0" w:color="FF0000"/>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2,671,063</w:t>
            </w:r>
          </w:p>
        </w:tc>
        <w:tc>
          <w:tcPr>
            <w:tcW w:w="1440" w:type="dxa"/>
            <w:tcBorders>
              <w:top w:val="nil"/>
              <w:left w:val="nil"/>
              <w:bottom w:val="nil"/>
              <w:right w:val="nil"/>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122</w:t>
            </w:r>
          </w:p>
        </w:tc>
      </w:tr>
    </w:tbl>
    <w:p w:rsidR="00501D67" w:rsidRPr="00AF202A" w:rsidRDefault="00501D67" w:rsidP="00AF202A"/>
    <w:p w:rsidR="00501D67" w:rsidRPr="00AF202A" w:rsidRDefault="00501D67" w:rsidP="00AF202A">
      <w:pPr>
        <w:rPr>
          <w:b/>
        </w:rPr>
      </w:pPr>
    </w:p>
    <w:p w:rsidR="00501D67" w:rsidRPr="00AF202A" w:rsidRDefault="00501D67" w:rsidP="00AF202A">
      <w:pPr>
        <w:spacing w:line="281" w:lineRule="auto"/>
        <w:rPr>
          <w:rFonts w:ascii="Arial" w:hAnsi="Arial" w:cs="Arial"/>
          <w:b/>
          <w:color w:val="3F3F41"/>
          <w:sz w:val="20"/>
          <w:szCs w:val="20"/>
          <w:lang w:val="en-GB"/>
        </w:rPr>
      </w:pPr>
      <w:bookmarkStart w:id="12" w:name="_Toc245632967"/>
      <w:r w:rsidRPr="00AF202A">
        <w:rPr>
          <w:rFonts w:ascii="Arial" w:hAnsi="Arial" w:cs="Arial"/>
          <w:b/>
          <w:color w:val="3F3F41"/>
          <w:sz w:val="20"/>
          <w:szCs w:val="20"/>
          <w:lang w:val="en-GB"/>
        </w:rPr>
        <w:t>Fixed and mobile telephony traffic</w:t>
      </w:r>
    </w:p>
    <w:bookmarkEnd w:id="12"/>
    <w:p w:rsidR="00501D67" w:rsidRPr="00AF202A" w:rsidRDefault="00501D67" w:rsidP="00AF202A">
      <w:pPr>
        <w:spacing w:line="281" w:lineRule="auto"/>
        <w:jc w:val="both"/>
        <w:rPr>
          <w:rFonts w:ascii="Arial" w:hAnsi="Arial" w:cs="Arial"/>
          <w:color w:val="3F3F41"/>
          <w:sz w:val="20"/>
          <w:szCs w:val="20"/>
          <w:lang w:val="en-GB"/>
        </w:rPr>
      </w:pPr>
      <w:r w:rsidRPr="00AF202A">
        <w:rPr>
          <w:rFonts w:ascii="Arial" w:hAnsi="Arial" w:cs="Arial"/>
          <w:color w:val="3F3F41"/>
          <w:sz w:val="20"/>
          <w:szCs w:val="20"/>
          <w:lang w:val="en-GB"/>
        </w:rPr>
        <w:t>The total amount of fixed and mobile telephony traffic in terms of minutes during the first three quarters of 2009 was up 6% on the same period last year. The decline in fixed telephony traffic in Slovenia was mitigated by the increased traffic recorded by Ipko in Kosovo, and the increased mobile telephony traffic brought by Cosmofon, which joined the group in the spring.</w:t>
      </w:r>
    </w:p>
    <w:p w:rsidR="00501D67" w:rsidRPr="00AF202A" w:rsidRDefault="00501D67" w:rsidP="00AF202A">
      <w:pPr>
        <w:rPr>
          <w:rFonts w:ascii="Arial" w:hAnsi="Arial" w:cs="Arial"/>
          <w:color w:val="3F3F41"/>
          <w:sz w:val="20"/>
          <w:szCs w:val="20"/>
          <w:lang w:val="en-GB"/>
        </w:rPr>
      </w:pPr>
    </w:p>
    <w:tbl>
      <w:tblPr>
        <w:tblW w:w="9020" w:type="dxa"/>
        <w:tblCellMar>
          <w:left w:w="70" w:type="dxa"/>
          <w:right w:w="70" w:type="dxa"/>
        </w:tblCellMar>
        <w:tblLook w:val="00A0"/>
      </w:tblPr>
      <w:tblGrid>
        <w:gridCol w:w="4700"/>
        <w:gridCol w:w="1440"/>
        <w:gridCol w:w="1440"/>
        <w:gridCol w:w="1440"/>
      </w:tblGrid>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b/>
                <w:bCs/>
                <w:color w:val="3F3F41"/>
                <w:sz w:val="18"/>
                <w:szCs w:val="18"/>
                <w:lang w:val="en-GB"/>
              </w:rPr>
              <w:t>Traffic, million minutes</w:t>
            </w:r>
          </w:p>
        </w:tc>
        <w:tc>
          <w:tcPr>
            <w:tcW w:w="1440" w:type="dxa"/>
            <w:tcBorders>
              <w:top w:val="nil"/>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2008</w:t>
            </w:r>
          </w:p>
        </w:tc>
        <w:tc>
          <w:tcPr>
            <w:tcW w:w="1440" w:type="dxa"/>
            <w:tcBorders>
              <w:top w:val="single" w:sz="8" w:space="0" w:color="FF0000"/>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Index 09/08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Slovenia</w:t>
                </w:r>
              </w:smartTag>
            </w:smartTag>
            <w:r w:rsidRPr="00120692">
              <w:rPr>
                <w:rFonts w:ascii="Arial" w:hAnsi="Arial" w:cs="Arial"/>
                <w:color w:val="3F3F41"/>
                <w:sz w:val="18"/>
                <w:szCs w:val="18"/>
                <w:lang w:val="en-GB"/>
              </w:rPr>
              <w:t>, mobile telephony</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1,486.89</w:t>
            </w:r>
          </w:p>
        </w:tc>
        <w:tc>
          <w:tcPr>
            <w:tcW w:w="1440" w:type="dxa"/>
            <w:tcBorders>
              <w:top w:val="nil"/>
              <w:left w:val="nil"/>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1,504.68</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 xml:space="preserve">101 </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smartTag w:uri="urn:schemas-microsoft-com:office:smarttags" w:element="country-region">
                <w:r w:rsidRPr="00120692">
                  <w:rPr>
                    <w:rFonts w:ascii="Arial" w:hAnsi="Arial" w:cs="Arial"/>
                    <w:color w:val="3F3F41"/>
                    <w:sz w:val="18"/>
                    <w:szCs w:val="18"/>
                    <w:lang w:val="en-GB"/>
                  </w:rPr>
                  <w:t>Slovenia</w:t>
                </w:r>
              </w:smartTag>
            </w:smartTag>
            <w:r w:rsidRPr="00120692">
              <w:rPr>
                <w:rFonts w:ascii="Arial" w:hAnsi="Arial" w:cs="Arial"/>
                <w:color w:val="3F3F41"/>
                <w:sz w:val="18"/>
                <w:szCs w:val="18"/>
                <w:lang w:val="en-GB"/>
              </w:rPr>
              <w:t>, fixed telephony</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1,179.57</w:t>
            </w:r>
          </w:p>
        </w:tc>
        <w:tc>
          <w:tcPr>
            <w:tcW w:w="1440" w:type="dxa"/>
            <w:tcBorders>
              <w:top w:val="nil"/>
              <w:left w:val="nil"/>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909.92</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 xml:space="preserve">77 </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r w:rsidRPr="00120692">
                <w:rPr>
                  <w:rFonts w:ascii="Arial" w:hAnsi="Arial" w:cs="Arial"/>
                  <w:color w:val="3F3F41"/>
                  <w:sz w:val="18"/>
                  <w:szCs w:val="18"/>
                  <w:lang w:val="en-GB"/>
                </w:rPr>
                <w:t>SE Europe</w:t>
              </w:r>
            </w:smartTag>
            <w:r w:rsidRPr="00120692">
              <w:rPr>
                <w:rFonts w:ascii="Arial" w:hAnsi="Arial" w:cs="Arial"/>
                <w:color w:val="3F3F41"/>
                <w:sz w:val="18"/>
                <w:szCs w:val="18"/>
                <w:lang w:val="en-GB"/>
              </w:rPr>
              <w:t>, mobile telephony</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91.53</w:t>
            </w:r>
          </w:p>
        </w:tc>
        <w:tc>
          <w:tcPr>
            <w:tcW w:w="1440" w:type="dxa"/>
            <w:tcBorders>
              <w:top w:val="nil"/>
              <w:left w:val="nil"/>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458.43</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 xml:space="preserve">501 </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jc w:val="both"/>
              <w:rPr>
                <w:rFonts w:ascii="Calibri" w:hAnsi="Calibri" w:cs="Calibri"/>
                <w:lang w:val="en-GB"/>
              </w:rPr>
            </w:pPr>
            <w:smartTag w:uri="urn:schemas-microsoft-com:office:smarttags" w:element="place">
              <w:r w:rsidRPr="00120692">
                <w:rPr>
                  <w:rFonts w:ascii="Arial" w:hAnsi="Arial" w:cs="Arial"/>
                  <w:color w:val="3F3F41"/>
                  <w:sz w:val="18"/>
                  <w:szCs w:val="18"/>
                  <w:lang w:val="en-GB"/>
                </w:rPr>
                <w:t>SE Europe</w:t>
              </w:r>
            </w:smartTag>
            <w:r w:rsidRPr="00120692">
              <w:rPr>
                <w:rFonts w:ascii="Arial" w:hAnsi="Arial" w:cs="Arial"/>
                <w:color w:val="3F3F41"/>
                <w:sz w:val="18"/>
                <w:szCs w:val="18"/>
                <w:lang w:val="en-GB"/>
              </w:rPr>
              <w:t>, fixed telephony</w:t>
            </w:r>
          </w:p>
        </w:tc>
        <w:tc>
          <w:tcPr>
            <w:tcW w:w="1440" w:type="dxa"/>
            <w:tcBorders>
              <w:top w:val="nil"/>
              <w:left w:val="nil"/>
              <w:bottom w:val="nil"/>
              <w:right w:val="single" w:sz="8" w:space="0" w:color="FF0000"/>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3.46</w:t>
            </w:r>
          </w:p>
        </w:tc>
        <w:tc>
          <w:tcPr>
            <w:tcW w:w="1440" w:type="dxa"/>
            <w:tcBorders>
              <w:top w:val="nil"/>
              <w:left w:val="nil"/>
              <w:bottom w:val="nil"/>
              <w:right w:val="single" w:sz="8" w:space="0" w:color="FF0000"/>
            </w:tcBorders>
            <w:shd w:val="clear" w:color="000000" w:fill="F3F3F3"/>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54.68</w:t>
            </w:r>
          </w:p>
        </w:tc>
        <w:tc>
          <w:tcPr>
            <w:tcW w:w="14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 xml:space="preserve">1.582 </w:t>
            </w:r>
          </w:p>
        </w:tc>
      </w:tr>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b/>
                <w:bCs/>
                <w:color w:val="3F3F41"/>
                <w:sz w:val="18"/>
                <w:szCs w:val="18"/>
                <w:lang w:val="en-GB"/>
              </w:rPr>
              <w:t>Total Telekom Slovenije Group</w:t>
            </w:r>
          </w:p>
        </w:tc>
        <w:tc>
          <w:tcPr>
            <w:tcW w:w="1440" w:type="dxa"/>
            <w:tcBorders>
              <w:top w:val="nil"/>
              <w:left w:val="nil"/>
              <w:bottom w:val="nil"/>
              <w:right w:val="single" w:sz="8" w:space="0" w:color="FF0000"/>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2,761.45</w:t>
            </w:r>
          </w:p>
        </w:tc>
        <w:tc>
          <w:tcPr>
            <w:tcW w:w="1440" w:type="dxa"/>
            <w:tcBorders>
              <w:top w:val="nil"/>
              <w:left w:val="nil"/>
              <w:bottom w:val="single" w:sz="8" w:space="0" w:color="FF0000"/>
              <w:right w:val="single" w:sz="8" w:space="0" w:color="FF0000"/>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2,927.71</w:t>
            </w:r>
          </w:p>
        </w:tc>
        <w:tc>
          <w:tcPr>
            <w:tcW w:w="1440" w:type="dxa"/>
            <w:tcBorders>
              <w:top w:val="nil"/>
              <w:left w:val="nil"/>
              <w:bottom w:val="nil"/>
              <w:right w:val="nil"/>
            </w:tcBorders>
            <w:shd w:val="clear" w:color="000000" w:fill="D8D8D8"/>
            <w:vAlign w:val="bottom"/>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 xml:space="preserve">106 </w:t>
            </w:r>
          </w:p>
        </w:tc>
      </w:tr>
    </w:tbl>
    <w:p w:rsidR="00501D67" w:rsidRPr="00120692" w:rsidRDefault="00501D67" w:rsidP="00501D67">
      <w:pPr>
        <w:pStyle w:val="Naslov3"/>
        <w:spacing w:before="0" w:after="0" w:line="276" w:lineRule="auto"/>
        <w:jc w:val="both"/>
        <w:rPr>
          <w:lang w:val="en-GB"/>
        </w:rPr>
      </w:pPr>
      <w:bookmarkStart w:id="13" w:name="_Toc245632968"/>
    </w:p>
    <w:bookmarkEnd w:id="13"/>
    <w:p w:rsidR="00501D67" w:rsidRPr="00120692" w:rsidRDefault="00501D67" w:rsidP="00501D67">
      <w:pPr>
        <w:spacing w:line="276" w:lineRule="auto"/>
        <w:rPr>
          <w:lang w:val="en-GB"/>
        </w:rPr>
      </w:pPr>
    </w:p>
    <w:p w:rsidR="00501D67" w:rsidRPr="00120692" w:rsidRDefault="00501D67" w:rsidP="00501D67">
      <w:pPr>
        <w:spacing w:line="276" w:lineRule="auto"/>
        <w:rPr>
          <w:lang w:val="en-GB"/>
        </w:rPr>
      </w:pPr>
    </w:p>
    <w:p w:rsidR="00501D67" w:rsidRPr="00B577EB" w:rsidRDefault="00501D67" w:rsidP="00B577EB">
      <w:pPr>
        <w:spacing w:line="276" w:lineRule="auto"/>
        <w:jc w:val="both"/>
        <w:rPr>
          <w:rFonts w:ascii="Arial" w:hAnsi="Arial" w:cs="Arial"/>
          <w:color w:val="FF0000"/>
          <w:spacing w:val="-4"/>
          <w:sz w:val="20"/>
          <w:lang w:val="en-GB"/>
        </w:rPr>
      </w:pPr>
      <w:r w:rsidRPr="00B577EB">
        <w:rPr>
          <w:rFonts w:ascii="Arial" w:hAnsi="Arial"/>
          <w:color w:val="FF0000"/>
          <w:spacing w:val="-4"/>
          <w:sz w:val="20"/>
          <w:lang w:val="en-GB"/>
        </w:rPr>
        <w:lastRenderedPageBreak/>
        <w:t>Telekom Slovenije Group investments</w:t>
      </w:r>
    </w:p>
    <w:p w:rsidR="00501D67" w:rsidRPr="00120692" w:rsidRDefault="00501D67" w:rsidP="00501D67">
      <w:pPr>
        <w:spacing w:line="276" w:lineRule="auto"/>
        <w:rPr>
          <w:lang w:val="en-GB"/>
        </w:rPr>
      </w:pP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 xml:space="preserve">In the first three quarters of 2009 the Telekom Slovenije Group earmarked EUR 126.8 million for the construction, modernisation and development of networks and services. </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breakdown of this investment by each company is illustrated in the table below.</w:t>
      </w:r>
    </w:p>
    <w:tbl>
      <w:tblPr>
        <w:tblW w:w="9020" w:type="dxa"/>
        <w:tblCellMar>
          <w:left w:w="70" w:type="dxa"/>
          <w:right w:w="70" w:type="dxa"/>
        </w:tblCellMar>
        <w:tblLook w:val="00A0"/>
      </w:tblPr>
      <w:tblGrid>
        <w:gridCol w:w="4700"/>
        <w:gridCol w:w="1440"/>
        <w:gridCol w:w="1440"/>
        <w:gridCol w:w="1440"/>
      </w:tblGrid>
      <w:tr w:rsidR="00501D67" w:rsidRPr="00120692" w:rsidTr="003560E4">
        <w:trPr>
          <w:trHeight w:val="405"/>
        </w:trPr>
        <w:tc>
          <w:tcPr>
            <w:tcW w:w="470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EUR thousand</w:t>
            </w:r>
          </w:p>
        </w:tc>
        <w:tc>
          <w:tcPr>
            <w:tcW w:w="1440" w:type="dxa"/>
            <w:tcBorders>
              <w:top w:val="nil"/>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2008</w:t>
            </w:r>
          </w:p>
        </w:tc>
        <w:tc>
          <w:tcPr>
            <w:tcW w:w="1440" w:type="dxa"/>
            <w:tcBorders>
              <w:top w:val="single" w:sz="8" w:space="0" w:color="FF0000"/>
              <w:left w:val="nil"/>
              <w:bottom w:val="nil"/>
              <w:right w:val="single" w:sz="8" w:space="0" w:color="FF0000"/>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Index 09/08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Telekom Slovenije</w:t>
            </w:r>
          </w:p>
        </w:tc>
        <w:tc>
          <w:tcPr>
            <w:tcW w:w="14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74,183</w:t>
            </w:r>
          </w:p>
        </w:tc>
        <w:tc>
          <w:tcPr>
            <w:tcW w:w="14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50,748</w:t>
            </w:r>
          </w:p>
        </w:tc>
        <w:tc>
          <w:tcPr>
            <w:tcW w:w="14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Mobitel</w:t>
            </w:r>
          </w:p>
        </w:tc>
        <w:tc>
          <w:tcPr>
            <w:tcW w:w="14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64,262</w:t>
            </w:r>
          </w:p>
        </w:tc>
        <w:tc>
          <w:tcPr>
            <w:tcW w:w="14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33,240</w:t>
            </w:r>
          </w:p>
        </w:tc>
        <w:tc>
          <w:tcPr>
            <w:tcW w:w="14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52</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 xml:space="preserve">Other companies in </w:t>
            </w:r>
            <w:smartTag w:uri="urn:schemas-microsoft-com:office:smarttags" w:element="place">
              <w:smartTag w:uri="urn:schemas-microsoft-com:office:smarttags" w:element="country-region">
                <w:r w:rsidRPr="00120692">
                  <w:rPr>
                    <w:rFonts w:ascii="Arial" w:hAnsi="Arial" w:cs="Arial"/>
                    <w:color w:val="3F3F41"/>
                    <w:sz w:val="18"/>
                    <w:szCs w:val="18"/>
                    <w:lang w:val="en-GB"/>
                  </w:rPr>
                  <w:t>Slovenia</w:t>
                </w:r>
              </w:smartTag>
            </w:smartTag>
          </w:p>
        </w:tc>
        <w:tc>
          <w:tcPr>
            <w:tcW w:w="14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3,469</w:t>
            </w:r>
          </w:p>
        </w:tc>
        <w:tc>
          <w:tcPr>
            <w:tcW w:w="14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5,648</w:t>
            </w:r>
          </w:p>
        </w:tc>
        <w:tc>
          <w:tcPr>
            <w:tcW w:w="14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163</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Kosovo (Ipko)</w:t>
            </w:r>
          </w:p>
        </w:tc>
        <w:tc>
          <w:tcPr>
            <w:tcW w:w="14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27,122</w:t>
            </w:r>
          </w:p>
        </w:tc>
        <w:tc>
          <w:tcPr>
            <w:tcW w:w="14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18,316</w:t>
            </w:r>
          </w:p>
        </w:tc>
        <w:tc>
          <w:tcPr>
            <w:tcW w:w="14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68</w:t>
            </w:r>
          </w:p>
        </w:tc>
      </w:tr>
      <w:tr w:rsidR="00501D67" w:rsidRPr="00120692" w:rsidTr="003560E4">
        <w:trPr>
          <w:trHeight w:val="300"/>
        </w:trPr>
        <w:tc>
          <w:tcPr>
            <w:tcW w:w="470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 xml:space="preserve">Other companies in </w:t>
            </w:r>
            <w:smartTag w:uri="urn:schemas-microsoft-com:office:smarttags" w:element="place">
              <w:r w:rsidRPr="00120692">
                <w:rPr>
                  <w:rFonts w:ascii="Arial" w:hAnsi="Arial" w:cs="Arial"/>
                  <w:color w:val="3F3F41"/>
                  <w:sz w:val="18"/>
                  <w:szCs w:val="18"/>
                  <w:lang w:val="en-GB"/>
                </w:rPr>
                <w:t>SE Europe</w:t>
              </w:r>
            </w:smartTag>
          </w:p>
        </w:tc>
        <w:tc>
          <w:tcPr>
            <w:tcW w:w="144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12,017</w:t>
            </w:r>
          </w:p>
        </w:tc>
        <w:tc>
          <w:tcPr>
            <w:tcW w:w="144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18,800</w:t>
            </w:r>
          </w:p>
        </w:tc>
        <w:tc>
          <w:tcPr>
            <w:tcW w:w="1440" w:type="dxa"/>
            <w:tcBorders>
              <w:top w:val="nil"/>
              <w:left w:val="nil"/>
              <w:bottom w:val="nil"/>
              <w:right w:val="nil"/>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156</w:t>
            </w:r>
          </w:p>
        </w:tc>
      </w:tr>
      <w:tr w:rsidR="00501D67" w:rsidRPr="00120692" w:rsidTr="003560E4">
        <w:trPr>
          <w:trHeight w:val="405"/>
        </w:trPr>
        <w:tc>
          <w:tcPr>
            <w:tcW w:w="4700" w:type="dxa"/>
            <w:tcBorders>
              <w:top w:val="nil"/>
              <w:left w:val="nil"/>
              <w:bottom w:val="nil"/>
              <w:right w:val="nil"/>
            </w:tcBorders>
            <w:shd w:val="clear" w:color="000000" w:fill="D8D8D8"/>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Total</w:t>
            </w:r>
          </w:p>
        </w:tc>
        <w:tc>
          <w:tcPr>
            <w:tcW w:w="1440" w:type="dxa"/>
            <w:tcBorders>
              <w:top w:val="nil"/>
              <w:left w:val="nil"/>
              <w:bottom w:val="nil"/>
              <w:right w:val="single" w:sz="8" w:space="0" w:color="FF0000"/>
            </w:tcBorders>
            <w:shd w:val="clear" w:color="000000" w:fill="D8D8D8"/>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181,053</w:t>
            </w:r>
          </w:p>
        </w:tc>
        <w:tc>
          <w:tcPr>
            <w:tcW w:w="1440" w:type="dxa"/>
            <w:tcBorders>
              <w:top w:val="nil"/>
              <w:left w:val="nil"/>
              <w:bottom w:val="single" w:sz="8" w:space="0" w:color="FF0000"/>
              <w:right w:val="single" w:sz="8" w:space="0" w:color="FF0000"/>
            </w:tcBorders>
            <w:shd w:val="clear" w:color="000000" w:fill="D8D8D8"/>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126,752</w:t>
            </w:r>
          </w:p>
        </w:tc>
        <w:tc>
          <w:tcPr>
            <w:tcW w:w="1440" w:type="dxa"/>
            <w:tcBorders>
              <w:top w:val="nil"/>
              <w:left w:val="nil"/>
              <w:bottom w:val="nil"/>
              <w:right w:val="nil"/>
            </w:tcBorders>
            <w:shd w:val="clear" w:color="000000" w:fill="D8D8D8"/>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70</w:t>
            </w:r>
          </w:p>
        </w:tc>
      </w:tr>
    </w:tbl>
    <w:p w:rsidR="00501D67" w:rsidRPr="00120692" w:rsidRDefault="00501D67" w:rsidP="00501D67">
      <w:pPr>
        <w:spacing w:line="276" w:lineRule="auto"/>
        <w:jc w:val="both"/>
        <w:rPr>
          <w:rFonts w:ascii="Arial" w:hAnsi="Arial" w:cs="Arial"/>
          <w:sz w:val="20"/>
          <w:szCs w:val="20"/>
          <w:lang w:val="en-GB"/>
        </w:rPr>
      </w:pP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t>Strategic investments</w:t>
      </w:r>
    </w:p>
    <w:p w:rsidR="00501D67" w:rsidRPr="00120692" w:rsidRDefault="00501D67" w:rsidP="00501D67">
      <w:pPr>
        <w:spacing w:line="276" w:lineRule="auto"/>
        <w:rPr>
          <w:rFonts w:ascii="Arial" w:hAnsi="Arial" w:cs="Arial"/>
          <w:sz w:val="20"/>
          <w:szCs w:val="20"/>
          <w:lang w:val="en-GB" w:eastAsia="en-US"/>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During the first three quarters of 2009 the Telekom Slovenije Group succeeded in realising investment opportunities in the rest of the world, particularly in Macedonia, thereby taking an important step in its strategy of becoming one of the major multimedia and telecom providers in south-eastern Europe.</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On the final day of March an agreement was signed for the acquisition of 100% holdings in Cosmofon and Germanos Telecom. </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br/>
        <w:t xml:space="preserve">Cosmofon is the holder of the second mobile licence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 xml:space="preserve">. Its strong telecommunications network and its comprehensive retail network throughout the country have brought Cosmofon a market share of 30%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 In offering integrated telecommunications services, it is also one of the technologically most advanced operators in the region. Germanos Telecom is the biggest distributor of Cosmofon services in the country.</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Telekom Slovenije d.d. secured the EUR 190 million required to acquire these companies via a loan from a consortium of eight European banks. </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In addition to this investment, in mid-March the company also paid the final instalment of EUR 72.5 thousand of its purchase of a holding in Albanian company AOL-Primo. </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On the basis of a resolution by Telekom Slovenije d.d.’s supervisory board of </w:t>
      </w:r>
      <w:smartTag w:uri="urn:schemas-microsoft-com:office:smarttags" w:element="date">
        <w:smartTagPr>
          <w:attr w:name="Year" w:val="2009"/>
          <w:attr w:name="Day" w:val="28"/>
          <w:attr w:name="Month" w:val="5"/>
        </w:smartTagPr>
        <w:r w:rsidRPr="00120692">
          <w:rPr>
            <w:rFonts w:ascii="Arial" w:hAnsi="Arial" w:cs="Arial"/>
            <w:color w:val="3F3F41"/>
            <w:sz w:val="20"/>
            <w:szCs w:val="20"/>
            <w:lang w:val="en-GB"/>
          </w:rPr>
          <w:t>28 May 2009</w:t>
        </w:r>
      </w:smartTag>
      <w:r w:rsidRPr="00120692">
        <w:rPr>
          <w:rFonts w:ascii="Arial" w:hAnsi="Arial" w:cs="Arial"/>
          <w:color w:val="3F3F41"/>
          <w:sz w:val="20"/>
          <w:szCs w:val="20"/>
          <w:lang w:val="en-GB"/>
        </w:rPr>
        <w:t xml:space="preserve"> and a resolution by Ipko of </w:t>
      </w:r>
      <w:smartTag w:uri="urn:schemas-microsoft-com:office:smarttags" w:element="date">
        <w:smartTagPr>
          <w:attr w:name="Year" w:val="2009"/>
          <w:attr w:name="Day" w:val="1"/>
          <w:attr w:name="Month" w:val="6"/>
        </w:smartTagPr>
        <w:r w:rsidRPr="00120692">
          <w:rPr>
            <w:rFonts w:ascii="Arial" w:hAnsi="Arial" w:cs="Arial"/>
            <w:color w:val="3F3F41"/>
            <w:sz w:val="20"/>
            <w:szCs w:val="20"/>
            <w:lang w:val="en-GB"/>
          </w:rPr>
          <w:t>1 June 2009</w:t>
        </w:r>
      </w:smartTag>
      <w:r w:rsidRPr="00120692">
        <w:rPr>
          <w:rFonts w:ascii="Arial" w:hAnsi="Arial" w:cs="Arial"/>
          <w:color w:val="3F3F41"/>
          <w:sz w:val="20"/>
          <w:szCs w:val="20"/>
          <w:lang w:val="en-GB"/>
        </w:rPr>
        <w:t>, a capital injection into Ipko in the amount of EUR 6,375 thousand was effected in early June.</w:t>
      </w:r>
    </w:p>
    <w:p w:rsidR="00501D67" w:rsidRPr="00120692" w:rsidRDefault="00501D67" w:rsidP="00501D67">
      <w:pPr>
        <w:keepLines/>
        <w:spacing w:line="276" w:lineRule="auto"/>
        <w:jc w:val="both"/>
        <w:rPr>
          <w:rFonts w:ascii="Arial" w:hAnsi="Arial" w:cs="Arial"/>
          <w:color w:val="3F3F41"/>
          <w:sz w:val="20"/>
          <w:szCs w:val="20"/>
          <w:lang w:val="en-GB"/>
        </w:rPr>
      </w:pPr>
    </w:p>
    <w:p w:rsidR="00501D67" w:rsidRPr="00120692" w:rsidRDefault="00501D67" w:rsidP="00501D67">
      <w:pPr>
        <w:keepLines/>
        <w:spacing w:line="280" w:lineRule="auto"/>
        <w:jc w:val="both"/>
        <w:rPr>
          <w:rFonts w:ascii="Arial" w:hAnsi="Arial" w:cs="Arial"/>
          <w:lang w:val="en-GB"/>
        </w:rPr>
      </w:pPr>
      <w:r w:rsidRPr="00120692">
        <w:rPr>
          <w:rFonts w:ascii="Arial" w:hAnsi="Arial" w:cs="Arial"/>
          <w:color w:val="3F3F41"/>
          <w:sz w:val="20"/>
          <w:szCs w:val="20"/>
          <w:lang w:val="en-GB"/>
        </w:rPr>
        <w:t>In July Telekom Slovenije d.d. acquired the final 25% holding in Najdi.si, making it the sole owner of the company. The investment was worth EUR 2,350 thousand.</w:t>
      </w:r>
    </w:p>
    <w:p w:rsidR="00501D67" w:rsidRPr="00AF202A" w:rsidRDefault="00501D67" w:rsidP="00AF202A">
      <w:r w:rsidRPr="00120692">
        <w:rPr>
          <w:lang w:val="en-GB"/>
        </w:rPr>
        <w:t xml:space="preserve"> </w:t>
      </w:r>
    </w:p>
    <w:p w:rsidR="00501D67" w:rsidRPr="00AF202A" w:rsidRDefault="00501D67" w:rsidP="00AF202A">
      <w:pPr>
        <w:rPr>
          <w:rFonts w:ascii="Arial" w:hAnsi="Arial" w:cs="Arial"/>
          <w:color w:val="3F3F41"/>
          <w:sz w:val="20"/>
          <w:szCs w:val="20"/>
          <w:lang w:val="en-GB"/>
        </w:rPr>
      </w:pPr>
      <w:bookmarkStart w:id="14" w:name="_Toc245632969"/>
      <w:r w:rsidRPr="00AF202A">
        <w:rPr>
          <w:rFonts w:ascii="Arial" w:hAnsi="Arial" w:cs="Arial"/>
          <w:color w:val="3F3F41"/>
          <w:sz w:val="20"/>
          <w:szCs w:val="20"/>
          <w:lang w:val="en-GB"/>
        </w:rPr>
        <w:t xml:space="preserve">A new addition to the Telekom Slovenije Group in early September was Digi Plus Multimedija, which was established by Telekom Slovenije in Macedonia to market digital TV (DVB-T) services. The paid-up nominal capital was EUR 699 thousand. </w:t>
      </w:r>
    </w:p>
    <w:bookmarkEnd w:id="14"/>
    <w:p w:rsidR="00501D67" w:rsidRPr="00AF202A" w:rsidRDefault="00501D67" w:rsidP="00AF202A"/>
    <w:p w:rsidR="00501D67" w:rsidRDefault="00501D67" w:rsidP="00AF202A"/>
    <w:p w:rsidR="00792227" w:rsidRDefault="00792227" w:rsidP="00AF202A"/>
    <w:p w:rsidR="00792227" w:rsidRPr="00AF202A" w:rsidRDefault="00792227" w:rsidP="00AF202A"/>
    <w:p w:rsidR="00501D67" w:rsidRPr="00AF202A" w:rsidRDefault="00501D67" w:rsidP="00AF202A"/>
    <w:p w:rsidR="00501D67" w:rsidRPr="00AF202A" w:rsidRDefault="00501D67" w:rsidP="00AF202A"/>
    <w:p w:rsidR="00501D67" w:rsidRPr="00120692" w:rsidRDefault="00501D67" w:rsidP="00501D67">
      <w:pPr>
        <w:pStyle w:val="Naslov1"/>
        <w:widowControl w:val="0"/>
        <w:spacing w:before="0" w:after="0" w:line="276" w:lineRule="auto"/>
        <w:ind w:left="360"/>
        <w:rPr>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15" w:name="_Toc239069792"/>
      <w:bookmarkStart w:id="16" w:name="_Toc246469935"/>
      <w:r w:rsidRPr="00120692">
        <w:rPr>
          <w:sz w:val="20"/>
          <w:szCs w:val="20"/>
          <w:lang w:val="en-GB"/>
        </w:rPr>
        <w:t>OUTLOOK FOR THE TELEKOM SLOVENIJE GROUP FOR 2009</w:t>
      </w:r>
      <w:bookmarkEnd w:id="16"/>
    </w:p>
    <w:bookmarkEnd w:id="15"/>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80" w:lineRule="auto"/>
        <w:jc w:val="both"/>
        <w:rPr>
          <w:rFonts w:ascii="Arial" w:hAnsi="Arial" w:cs="Arial"/>
          <w:b/>
          <w:bCs/>
          <w:lang w:val="en-GB"/>
        </w:rPr>
      </w:pPr>
      <w:r w:rsidRPr="00120692">
        <w:rPr>
          <w:rFonts w:ascii="Arial" w:hAnsi="Arial" w:cs="Arial"/>
          <w:color w:val="3F3F41"/>
          <w:sz w:val="20"/>
          <w:szCs w:val="20"/>
          <w:lang w:val="en-GB"/>
        </w:rPr>
        <w:t xml:space="preserve">The harsh economic climate, regulatory measures by the Post and Electronic Communications Agency and the current economic crisis are the main factors impacting the performance of the Telekom Slovenije Group. Performance over the rest of the year will thus be within the framework of the previous projections, as follows: </w:t>
      </w:r>
    </w:p>
    <w:p w:rsidR="00501D67" w:rsidRPr="00120692" w:rsidRDefault="00501D67" w:rsidP="00501D67">
      <w:pPr>
        <w:spacing w:line="276" w:lineRule="auto"/>
        <w:jc w:val="both"/>
        <w:rPr>
          <w:rFonts w:ascii="Arial" w:hAnsi="Arial" w:cs="Arial"/>
          <w:b/>
          <w:bCs/>
          <w:color w:val="3F3F41"/>
          <w:sz w:val="20"/>
          <w:szCs w:val="20"/>
          <w:lang w:val="en-GB"/>
        </w:rPr>
      </w:pPr>
    </w:p>
    <w:p w:rsidR="00501D67" w:rsidRPr="00120692" w:rsidRDefault="00501D67" w:rsidP="00501D67">
      <w:pPr>
        <w:widowControl w:val="0"/>
        <w:numPr>
          <w:ilvl w:val="0"/>
          <w:numId w:val="29"/>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The Telekom Slovenije Group’s operating revenues in 2009 will remain at the level of 2008, despite growth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 xml:space="preserve"> and Kosovo and a decline on the domestic market.</w:t>
      </w:r>
    </w:p>
    <w:p w:rsidR="00501D67" w:rsidRPr="00120692" w:rsidRDefault="00501D67" w:rsidP="00501D67">
      <w:pPr>
        <w:widowControl w:val="0"/>
        <w:numPr>
          <w:ilvl w:val="0"/>
          <w:numId w:val="29"/>
        </w:numPr>
        <w:spacing w:line="280" w:lineRule="auto"/>
        <w:jc w:val="both"/>
        <w:rPr>
          <w:rFonts w:ascii="Arial" w:hAnsi="Arial" w:cs="Arial"/>
          <w:lang w:val="en-GB"/>
        </w:rPr>
      </w:pPr>
      <w:r w:rsidRPr="00120692">
        <w:rPr>
          <w:rFonts w:ascii="Arial" w:hAnsi="Arial" w:cs="Arial"/>
          <w:color w:val="3F3F41"/>
          <w:sz w:val="20"/>
          <w:szCs w:val="20"/>
          <w:lang w:val="en-GB"/>
        </w:rPr>
        <w:t xml:space="preserve">EBITDA will be down 7% to 10% on the previous financial year. </w:t>
      </w:r>
    </w:p>
    <w:p w:rsidR="00501D67" w:rsidRPr="00120692" w:rsidRDefault="00501D67" w:rsidP="00501D67">
      <w:pPr>
        <w:widowControl w:val="0"/>
        <w:numPr>
          <w:ilvl w:val="0"/>
          <w:numId w:val="29"/>
        </w:numPr>
        <w:spacing w:line="280" w:lineRule="auto"/>
        <w:jc w:val="both"/>
        <w:rPr>
          <w:rFonts w:ascii="Arial" w:hAnsi="Arial" w:cs="Arial"/>
          <w:b/>
          <w:bCs/>
          <w:color w:val="3F3F41"/>
          <w:sz w:val="20"/>
          <w:szCs w:val="20"/>
          <w:lang w:val="en-GB"/>
        </w:rPr>
      </w:pPr>
      <w:r w:rsidRPr="00120692">
        <w:rPr>
          <w:rFonts w:ascii="Arial" w:hAnsi="Arial" w:cs="Arial"/>
          <w:color w:val="3F3F41"/>
          <w:sz w:val="20"/>
          <w:szCs w:val="20"/>
          <w:lang w:val="en-GB"/>
        </w:rPr>
        <w:t>The Telekom Slovenije Group’s net profit in 2009 will be down 50% to 55% on that recorded in 2008.</w:t>
      </w:r>
    </w:p>
    <w:p w:rsidR="00501D67" w:rsidRPr="00120692" w:rsidRDefault="00501D67" w:rsidP="00501D67">
      <w:pPr>
        <w:widowControl w:val="0"/>
        <w:numPr>
          <w:ilvl w:val="0"/>
          <w:numId w:val="29"/>
        </w:numPr>
        <w:spacing w:line="280" w:lineRule="auto"/>
        <w:jc w:val="both"/>
        <w:rPr>
          <w:rFonts w:ascii="Arial" w:hAnsi="Arial" w:cs="Arial"/>
          <w:b/>
          <w:bCs/>
          <w:lang w:val="en-GB"/>
        </w:rPr>
      </w:pPr>
      <w:r w:rsidRPr="00120692">
        <w:rPr>
          <w:rFonts w:ascii="Arial" w:hAnsi="Arial" w:cs="Arial"/>
          <w:color w:val="3F3F41"/>
          <w:sz w:val="20"/>
          <w:szCs w:val="20"/>
          <w:lang w:val="en-GB"/>
        </w:rPr>
        <w:t xml:space="preserve">Investments in 2009 will be down about 30% on the intensive level recorded in 2008, in line with the company’s investment policy. This forecast does not include expenditure related to the construction of the DBV-T (digital TV) network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 xml:space="preserve">, for which a licence has already been obtained. The investment in the DBV-T network in 2009 is estimated at EUR 26 million. Including this sum, overall investment in 2009 will be down about 20% on the previous year.  </w:t>
      </w:r>
    </w:p>
    <w:p w:rsidR="00501D67" w:rsidRPr="00120692" w:rsidRDefault="00501D67" w:rsidP="00501D67">
      <w:pPr>
        <w:pStyle w:val="Naslov1"/>
        <w:widowControl w:val="0"/>
        <w:spacing w:before="0" w:after="0" w:line="276" w:lineRule="auto"/>
        <w:ind w:left="360"/>
        <w:rPr>
          <w:sz w:val="20"/>
          <w:szCs w:val="20"/>
          <w:lang w:val="en-GB"/>
        </w:rPr>
      </w:pPr>
    </w:p>
    <w:p w:rsidR="00501D67" w:rsidRPr="00120692" w:rsidRDefault="00501D67" w:rsidP="00501D67">
      <w:pPr>
        <w:rPr>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17" w:name="_Toc246469936"/>
      <w:r w:rsidRPr="00120692">
        <w:rPr>
          <w:sz w:val="20"/>
          <w:szCs w:val="20"/>
          <w:lang w:val="en-GB"/>
        </w:rPr>
        <w:t>TELEKOM SLOVENIJE GROUP: STRUCTURE AND ORGANISATION</w:t>
      </w:r>
      <w:bookmarkEnd w:id="17"/>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 xml:space="preserve">As at </w:t>
      </w:r>
      <w:smartTag w:uri="urn:schemas-microsoft-com:office:smarttags" w:element="date">
        <w:smartTagPr>
          <w:attr w:name="Year" w:val="2009"/>
          <w:attr w:name="Day" w:val="30"/>
          <w:attr w:name="Month" w:val="9"/>
        </w:smartTagPr>
        <w:r w:rsidRPr="00120692">
          <w:rPr>
            <w:rFonts w:ascii="Arial" w:hAnsi="Arial" w:cs="Arial"/>
            <w:color w:val="3F3F41"/>
            <w:sz w:val="20"/>
            <w:szCs w:val="20"/>
            <w:lang w:val="en-GB"/>
          </w:rPr>
          <w:t>30 September 2009</w:t>
        </w:r>
      </w:smartTag>
      <w:r w:rsidRPr="00120692">
        <w:rPr>
          <w:rFonts w:ascii="Arial" w:hAnsi="Arial" w:cs="Arial"/>
          <w:color w:val="3F3F41"/>
          <w:sz w:val="20"/>
          <w:szCs w:val="20"/>
          <w:lang w:val="en-GB"/>
        </w:rPr>
        <w:t xml:space="preserve"> the Telekom Slovenije Group consisted of the controlling company, Telekom Slovenije d.d., and the following subsidiaries:</w:t>
      </w:r>
    </w:p>
    <w:p w:rsidR="00501D67" w:rsidRPr="00120692" w:rsidRDefault="00501D67" w:rsidP="00501D67">
      <w:pPr>
        <w:spacing w:line="276" w:lineRule="auto"/>
        <w:rPr>
          <w:rFonts w:ascii="Arial" w:hAnsi="Arial" w:cs="Arial"/>
          <w:color w:val="3F3F41"/>
          <w:sz w:val="20"/>
          <w:szCs w:val="20"/>
          <w:lang w:val="en-GB"/>
        </w:rPr>
      </w:pPr>
      <w:r w:rsidRPr="00120692">
        <w:rPr>
          <w:lang w:val="en-GB"/>
        </w:rPr>
        <w:pict>
          <v:shapetype id="_x0000_t202" coordsize="21600,21600" o:spt="202" path="m,l,21600r21600,l21600,xe">
            <v:stroke joinstyle="miter"/>
            <v:path gradientshapeok="t" o:connecttype="rect"/>
          </v:shapetype>
          <v:shape id="_x0000_s1035" type="#_x0000_t202" style="position:absolute;margin-left:319.45pt;margin-top:5.95pt;width:95.55pt;height:18pt;z-index:251659776;mso-wrap-style:none" stroked="f">
            <v:textbox style="mso-next-textbox:#_x0000_s1035">
              <w:txbxContent>
                <w:p w:rsidR="0024156D" w:rsidRPr="007B2CE7" w:rsidRDefault="0024156D" w:rsidP="00501D67">
                  <w:pPr>
                    <w:rPr>
                      <w:rFonts w:ascii="Arial" w:hAnsi="Arial" w:cs="Arial"/>
                      <w:b/>
                      <w:bCs/>
                      <w:color w:val="3F3F41"/>
                      <w:sz w:val="20"/>
                      <w:szCs w:val="20"/>
                    </w:rPr>
                  </w:pPr>
                  <w:r>
                    <w:rPr>
                      <w:rFonts w:ascii="Arial" w:hAnsi="Arial" w:cs="Arial"/>
                      <w:b/>
                      <w:bCs/>
                      <w:color w:val="3F3F41"/>
                      <w:sz w:val="20"/>
                      <w:szCs w:val="20"/>
                    </w:rPr>
                    <w:t xml:space="preserve">Rest of the world </w:t>
                  </w:r>
                </w:p>
              </w:txbxContent>
            </v:textbox>
          </v:shape>
        </w:pict>
      </w:r>
      <w:r w:rsidRPr="00120692">
        <w:rPr>
          <w:lang w:val="en-GB"/>
        </w:rPr>
        <w:pict>
          <v:shape id="_x0000_s1034" type="#_x0000_t202" style="position:absolute;margin-left:56.25pt;margin-top:10.8pt;width:55.55pt;height:18pt;z-index:251658752;mso-wrap-style:none" stroked="f">
            <v:textbox style="mso-next-textbox:#_x0000_s1034">
              <w:txbxContent>
                <w:p w:rsidR="0024156D" w:rsidRPr="007B2CE7" w:rsidRDefault="0024156D" w:rsidP="00501D67">
                  <w:pPr>
                    <w:rPr>
                      <w:rFonts w:ascii="Arial" w:hAnsi="Arial" w:cs="Arial"/>
                      <w:b/>
                      <w:bCs/>
                      <w:color w:val="3F3F41"/>
                      <w:sz w:val="20"/>
                      <w:szCs w:val="20"/>
                    </w:rPr>
                  </w:pPr>
                  <w:r>
                    <w:rPr>
                      <w:rFonts w:ascii="Arial" w:hAnsi="Arial" w:cs="Arial"/>
                      <w:b/>
                      <w:bCs/>
                      <w:color w:val="3F3F41"/>
                      <w:sz w:val="20"/>
                      <w:szCs w:val="20"/>
                    </w:rPr>
                    <w:t>Slovenia</w:t>
                  </w:r>
                </w:p>
              </w:txbxContent>
            </v:textbox>
          </v:shape>
        </w:pict>
      </w:r>
    </w:p>
    <w:p w:rsidR="00501D67" w:rsidRPr="00120692" w:rsidRDefault="00501D67" w:rsidP="00501D67">
      <w:pPr>
        <w:spacing w:line="276" w:lineRule="auto"/>
        <w:rPr>
          <w:rFonts w:ascii="Arial" w:hAnsi="Arial" w:cs="Arial"/>
          <w:sz w:val="20"/>
          <w:szCs w:val="20"/>
          <w:lang w:val="en-GB"/>
        </w:rPr>
      </w:pPr>
    </w:p>
    <w:p w:rsidR="00501D67" w:rsidRPr="00120692" w:rsidRDefault="00291C87" w:rsidP="00501D67">
      <w:pPr>
        <w:spacing w:line="280" w:lineRule="auto"/>
        <w:jc w:val="center"/>
        <w:rPr>
          <w:rFonts w:ascii="Arial" w:hAnsi="Arial" w:cs="Arial"/>
          <w:sz w:val="20"/>
          <w:szCs w:val="20"/>
          <w:lang w:val="en-GB"/>
        </w:rPr>
      </w:pPr>
      <w:r>
        <w:rPr>
          <w:rFonts w:ascii="Arial" w:hAnsi="Arial" w:cs="Arial"/>
          <w:noProof/>
          <w:sz w:val="20"/>
          <w:szCs w:val="20"/>
        </w:rPr>
        <w:drawing>
          <wp:inline distT="0" distB="0" distL="0" distR="0">
            <wp:extent cx="5499100" cy="4203700"/>
            <wp:effectExtent l="1905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99100" cy="4203700"/>
                    </a:xfrm>
                    <a:prstGeom prst="rect">
                      <a:avLst/>
                    </a:prstGeom>
                    <a:noFill/>
                    <a:ln w="9525">
                      <a:noFill/>
                      <a:miter lim="800000"/>
                      <a:headEnd/>
                      <a:tailEnd/>
                    </a:ln>
                  </pic:spPr>
                </pic:pic>
              </a:graphicData>
            </a:graphic>
          </wp:inline>
        </w:drawing>
      </w: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 xml:space="preserve">Changes in the group’s make-up during the first three quarters of 2009: </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bodyCharCharChar"/>
        <w:spacing w:after="0" w:line="280" w:lineRule="auto"/>
        <w:rPr>
          <w:rFonts w:ascii="Arial" w:hAnsi="Arial" w:cs="Arial"/>
          <w:color w:val="3F3F41"/>
          <w:sz w:val="20"/>
          <w:szCs w:val="20"/>
        </w:rPr>
      </w:pPr>
      <w:r w:rsidRPr="00120692">
        <w:rPr>
          <w:rFonts w:ascii="Arial" w:hAnsi="Arial" w:cs="Arial"/>
          <w:color w:val="3F3F41"/>
          <w:sz w:val="20"/>
          <w:szCs w:val="20"/>
        </w:rPr>
        <w:lastRenderedPageBreak/>
        <w:t xml:space="preserve">On </w:t>
      </w:r>
      <w:smartTag w:uri="urn:schemas-microsoft-com:office:smarttags" w:element="date">
        <w:smartTagPr>
          <w:attr w:name="Year" w:val="2009"/>
          <w:attr w:name="Day" w:val="2"/>
          <w:attr w:name="Month" w:val="4"/>
        </w:smartTagPr>
        <w:r w:rsidRPr="00120692">
          <w:rPr>
            <w:rFonts w:ascii="Arial" w:hAnsi="Arial" w:cs="Arial"/>
            <w:color w:val="3F3F41"/>
            <w:sz w:val="20"/>
            <w:szCs w:val="20"/>
          </w:rPr>
          <w:t>2 April 2009</w:t>
        </w:r>
      </w:smartTag>
      <w:r w:rsidRPr="00120692">
        <w:rPr>
          <w:rFonts w:ascii="Arial" w:hAnsi="Arial" w:cs="Arial"/>
          <w:color w:val="3F3F41"/>
          <w:sz w:val="20"/>
          <w:szCs w:val="20"/>
        </w:rPr>
        <w:t>, AOL SP d.o.o. (</w:t>
      </w:r>
      <w:smartTag w:uri="urn:schemas-microsoft-com:office:smarttags" w:element="place">
        <w:smartTag w:uri="urn:schemas-microsoft-com:office:smarttags" w:element="country-region">
          <w:r w:rsidRPr="00120692">
            <w:rPr>
              <w:rFonts w:ascii="Arial" w:hAnsi="Arial" w:cs="Arial"/>
              <w:color w:val="3F3F41"/>
              <w:sz w:val="20"/>
              <w:szCs w:val="20"/>
            </w:rPr>
            <w:t>Albania</w:t>
          </w:r>
        </w:smartTag>
      </w:smartTag>
      <w:r w:rsidRPr="00120692">
        <w:rPr>
          <w:rFonts w:ascii="Arial" w:hAnsi="Arial" w:cs="Arial"/>
          <w:color w:val="3F3F41"/>
          <w:sz w:val="20"/>
          <w:szCs w:val="20"/>
        </w:rPr>
        <w:t>) changed its name to Primo d.o.o., taking over the two Albanian subsidiaries H-Communications d.o.o. and AFB d.o.o. Bindi Integrated Services Sh.a. remains a 100% owned subsidiary of Primo d.o.o.</w:t>
      </w:r>
    </w:p>
    <w:p w:rsidR="00501D67" w:rsidRPr="00120692" w:rsidRDefault="00501D67" w:rsidP="00501D67">
      <w:pPr>
        <w:pStyle w:val="bodyCharCharChar"/>
        <w:spacing w:after="0" w:line="276" w:lineRule="auto"/>
        <w:rPr>
          <w:rFonts w:ascii="Arial" w:hAnsi="Arial" w:cs="Arial"/>
          <w:color w:val="3F3F41"/>
          <w:sz w:val="20"/>
          <w:szCs w:val="20"/>
        </w:rPr>
      </w:pPr>
    </w:p>
    <w:p w:rsidR="00501D67" w:rsidRPr="00120692" w:rsidRDefault="00501D67" w:rsidP="00501D67">
      <w:pPr>
        <w:pStyle w:val="Odstavekseznama31"/>
        <w:spacing w:line="280" w:lineRule="auto"/>
        <w:ind w:left="0"/>
        <w:rPr>
          <w:color w:val="3F3F41"/>
          <w:lang w:val="en-GB"/>
        </w:rPr>
      </w:pPr>
      <w:r w:rsidRPr="00120692">
        <w:rPr>
          <w:color w:val="3F3F41"/>
          <w:lang w:val="en-GB"/>
        </w:rPr>
        <w:t>The subsidiary Aneks d.o.o. (Republika Srpska) took over its subsidiary Netkom d.o.o.</w:t>
      </w:r>
    </w:p>
    <w:p w:rsidR="00501D67" w:rsidRPr="00120692" w:rsidRDefault="00501D67" w:rsidP="00501D67">
      <w:pPr>
        <w:pStyle w:val="Odstavekseznama31"/>
        <w:spacing w:line="276" w:lineRule="auto"/>
        <w:ind w:left="0"/>
        <w:rPr>
          <w:rFonts w:cs="Times New Roman"/>
          <w:color w:val="3F3F41"/>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After meeting all the conditions arising from the purchase agreement of </w:t>
      </w:r>
      <w:smartTag w:uri="urn:schemas-microsoft-com:office:smarttags" w:element="date">
        <w:smartTagPr>
          <w:attr w:name="Year" w:val="2009"/>
          <w:attr w:name="Day" w:val="12"/>
          <w:attr w:name="Month" w:val="5"/>
        </w:smartTagPr>
        <w:r w:rsidRPr="00120692">
          <w:rPr>
            <w:rFonts w:ascii="Arial" w:hAnsi="Arial" w:cs="Arial"/>
            <w:color w:val="3F3F41"/>
            <w:sz w:val="20"/>
            <w:szCs w:val="20"/>
            <w:lang w:val="en-GB"/>
          </w:rPr>
          <w:t>12 May 2009</w:t>
        </w:r>
      </w:smartTag>
      <w:r w:rsidRPr="00120692">
        <w:rPr>
          <w:rFonts w:ascii="Arial" w:hAnsi="Arial" w:cs="Arial"/>
          <w:color w:val="3F3F41"/>
          <w:sz w:val="20"/>
          <w:szCs w:val="20"/>
          <w:lang w:val="en-GB"/>
        </w:rPr>
        <w:t xml:space="preserve">, Telekom Slovenije d.d. became the 100% owner of the Dutch company </w:t>
      </w:r>
      <w:smartTag w:uri="urn:schemas-microsoft-com:office:smarttags" w:element="Street">
        <w:smartTag w:uri="urn:schemas-microsoft-com:office:smarttags" w:element="address">
          <w:r w:rsidRPr="00120692">
            <w:rPr>
              <w:rFonts w:ascii="Arial" w:hAnsi="Arial" w:cs="Arial"/>
              <w:color w:val="3F3F41"/>
              <w:sz w:val="20"/>
              <w:szCs w:val="20"/>
              <w:lang w:val="en-GB"/>
            </w:rPr>
            <w:t>OTE MTS Holding BV</w:t>
          </w:r>
        </w:smartTag>
      </w:smartTag>
      <w:r w:rsidRPr="00120692">
        <w:rPr>
          <w:rFonts w:ascii="Arial" w:hAnsi="Arial" w:cs="Arial"/>
          <w:color w:val="3F3F41"/>
          <w:sz w:val="20"/>
          <w:szCs w:val="20"/>
          <w:lang w:val="en-GB"/>
        </w:rPr>
        <w:t xml:space="preserve">, which on the same day changed its name to </w:t>
      </w:r>
      <w:smartTag w:uri="urn:schemas-microsoft-com:office:smarttags" w:element="Street">
        <w:smartTag w:uri="urn:schemas-microsoft-com:office:smarttags" w:element="address">
          <w:r w:rsidRPr="00120692">
            <w:rPr>
              <w:rFonts w:ascii="Arial" w:hAnsi="Arial" w:cs="Arial"/>
              <w:color w:val="3F3F41"/>
              <w:sz w:val="20"/>
              <w:szCs w:val="20"/>
              <w:lang w:val="en-GB"/>
            </w:rPr>
            <w:t>SIOL BV</w:t>
          </w:r>
        </w:smartTag>
      </w:smartTag>
      <w:r w:rsidRPr="00120692">
        <w:rPr>
          <w:rFonts w:ascii="Arial" w:hAnsi="Arial" w:cs="Arial"/>
          <w:color w:val="3F3F41"/>
          <w:sz w:val="20"/>
          <w:szCs w:val="20"/>
          <w:lang w:val="en-GB"/>
        </w:rPr>
        <w:t>. Given that the company is the 100% owner of the Macedonian company Cosmofon Mobile Telecommunications Services AD Skopje, Telekom Slovenije d.d. thus indirectly acquired a 100% holding in Cosmofon Mobile Telecommunications Services AD Skopje.</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On </w:t>
      </w:r>
      <w:smartTag w:uri="urn:schemas-microsoft-com:office:smarttags" w:element="date">
        <w:smartTagPr>
          <w:attr w:name="Year" w:val="2009"/>
          <w:attr w:name="Day" w:val="18"/>
          <w:attr w:name="Month" w:val="5"/>
        </w:smartTagPr>
        <w:r w:rsidRPr="00120692">
          <w:rPr>
            <w:rFonts w:ascii="Arial" w:hAnsi="Arial" w:cs="Arial"/>
            <w:color w:val="3F3F41"/>
            <w:sz w:val="20"/>
            <w:szCs w:val="20"/>
            <w:lang w:val="en-GB"/>
          </w:rPr>
          <w:t>18 May 2009</w:t>
        </w:r>
      </w:smartTag>
      <w:r w:rsidRPr="00120692">
        <w:rPr>
          <w:rFonts w:ascii="Arial" w:hAnsi="Arial" w:cs="Arial"/>
          <w:color w:val="3F3F41"/>
          <w:sz w:val="20"/>
          <w:szCs w:val="20"/>
          <w:lang w:val="en-GB"/>
        </w:rPr>
        <w:t>, having met all the conditions from the purchase agreement, Telekom Slovenije d.d. became the 100% owner of the Macedonian company Germanos Telecom AD Skopje.</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pStyle w:val="bodyCharCharChar"/>
        <w:spacing w:after="0" w:line="280" w:lineRule="auto"/>
        <w:rPr>
          <w:rFonts w:ascii="Arial" w:hAnsi="Arial" w:cs="Arial"/>
        </w:rPr>
      </w:pPr>
      <w:r w:rsidRPr="00120692">
        <w:rPr>
          <w:rFonts w:ascii="Arial" w:hAnsi="Arial" w:cs="Arial"/>
          <w:color w:val="3F3F41"/>
          <w:sz w:val="20"/>
          <w:szCs w:val="20"/>
        </w:rPr>
        <w:t xml:space="preserve">Najdi.si d.o.o. merged with Interseek d.o.o., the new company taking the name Najdi.si d.o.o. In July Telekom Slovenije acquired the remaining 25% holding in Najdi.si, thus becoming its sole owner. </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A new addition to the Telekom Slovenije Group in early September was Digi Plus Multimedija, which was established by Telekom Slovenije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 xml:space="preserve"> to market digital TV (DVB-T) services. </w:t>
      </w: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18" w:name="_Toc246469937"/>
      <w:r w:rsidRPr="00120692">
        <w:rPr>
          <w:sz w:val="20"/>
          <w:szCs w:val="20"/>
          <w:lang w:val="en-GB"/>
        </w:rPr>
        <w:t>STATEMENT OF MANAGEMENT'S RESPONSIBILITY</w:t>
      </w:r>
      <w:bookmarkEnd w:id="18"/>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members of the management board of Telekom Slovenije d.d. responsible for compiling the interim report of the Telekom Slovenia Group and Telekom Slovenije d.d. for the first three quarters of the year hereby confirm that to the best of our knowledge:</w:t>
      </w:r>
    </w:p>
    <w:p w:rsidR="00501D67" w:rsidRPr="00120692" w:rsidRDefault="00501D67" w:rsidP="00501D67">
      <w:pPr>
        <w:spacing w:line="276" w:lineRule="auto"/>
        <w:jc w:val="both"/>
        <w:rPr>
          <w:rFonts w:ascii="Arial" w:hAnsi="Arial" w:cs="Arial"/>
          <w:snapToGrid w:val="0"/>
          <w:color w:val="3F3F41"/>
          <w:sz w:val="20"/>
          <w:szCs w:val="20"/>
          <w:lang w:val="en-GB"/>
        </w:rPr>
      </w:pPr>
    </w:p>
    <w:p w:rsidR="00501D67" w:rsidRPr="00120692" w:rsidRDefault="00501D67" w:rsidP="00501D67">
      <w:pPr>
        <w:widowControl w:val="0"/>
        <w:numPr>
          <w:ilvl w:val="0"/>
          <w:numId w:val="24"/>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condensed financial statements have been compiled in accordance with international accounting standards for interim financial reporting, and give a true and fair view of the assets, liabilities, financial position and comprehensive income of the Telekom Slovenije Group and Telekom Slovenije d.d., and</w:t>
      </w:r>
    </w:p>
    <w:p w:rsidR="00501D67" w:rsidRPr="00120692" w:rsidRDefault="00501D67" w:rsidP="00501D67">
      <w:pPr>
        <w:widowControl w:val="0"/>
        <w:numPr>
          <w:ilvl w:val="0"/>
          <w:numId w:val="24"/>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interim management report provides a fair view of major transactions with related parties, in accordance with regulations.</w:t>
      </w:r>
    </w:p>
    <w:p w:rsidR="00501D67" w:rsidRPr="00120692" w:rsidRDefault="00501D67" w:rsidP="00501D67">
      <w:pPr>
        <w:spacing w:line="276" w:lineRule="auto"/>
        <w:jc w:val="both"/>
        <w:rPr>
          <w:rFonts w:ascii="Arial" w:hAnsi="Arial" w:cs="Arial"/>
          <w:snapToGrid w:val="0"/>
          <w:color w:val="3F3F41"/>
          <w:sz w:val="20"/>
          <w:szCs w:val="20"/>
          <w:lang w:val="en-GB"/>
        </w:rPr>
      </w:pP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Management board of Telekom Slovenije d.d.</w:t>
      </w:r>
    </w:p>
    <w:p w:rsidR="00501D67" w:rsidRPr="00120692" w:rsidRDefault="00501D67" w:rsidP="00501D67">
      <w:pPr>
        <w:spacing w:line="276" w:lineRule="auto"/>
        <w:rPr>
          <w:rFonts w:ascii="Arial" w:hAnsi="Arial" w:cs="Arial"/>
          <w:snapToGrid w:val="0"/>
          <w:color w:val="3F3F41"/>
          <w:sz w:val="20"/>
          <w:szCs w:val="20"/>
          <w:lang w:val="en-GB"/>
        </w:rPr>
      </w:pPr>
    </w:p>
    <w:p w:rsidR="00501D67" w:rsidRPr="00120692" w:rsidRDefault="00501D67" w:rsidP="00501D67">
      <w:pPr>
        <w:spacing w:line="276" w:lineRule="auto"/>
        <w:rPr>
          <w:rFonts w:ascii="Arial" w:hAnsi="Arial" w:cs="Arial"/>
          <w:snapToGrid w:val="0"/>
          <w:color w:val="3F3F41"/>
          <w:sz w:val="20"/>
          <w:szCs w:val="20"/>
          <w:lang w:val="en-GB"/>
        </w:rPr>
      </w:pPr>
      <w:r w:rsidRPr="00120692">
        <w:rPr>
          <w:rFonts w:ascii="Arial" w:hAnsi="Arial" w:cs="Arial"/>
          <w:snapToGrid w:val="0"/>
          <w:color w:val="3F3F41"/>
          <w:sz w:val="20"/>
          <w:szCs w:val="20"/>
          <w:lang w:val="en-GB"/>
        </w:rPr>
        <w:t xml:space="preserve">                                                                            </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 xml:space="preserve">Bojan Dremelj, CEO and president of the management board          </w:t>
      </w: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Dušan Mitič, deputy-president of the management board</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Željko Puljić</w:t>
      </w:r>
      <w:r w:rsidR="009D5812">
        <w:rPr>
          <w:rFonts w:ascii="Arial" w:hAnsi="Arial" w:cs="Arial"/>
          <w:color w:val="3F3F41"/>
          <w:sz w:val="20"/>
          <w:szCs w:val="20"/>
          <w:lang w:val="en-GB"/>
        </w:rPr>
        <w:t>, member</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Dr Filip Ogris-Martič</w:t>
      </w:r>
      <w:r w:rsidR="009D5812">
        <w:rPr>
          <w:rFonts w:ascii="Arial" w:hAnsi="Arial" w:cs="Arial"/>
          <w:color w:val="3F3F41"/>
          <w:sz w:val="20"/>
          <w:szCs w:val="20"/>
          <w:lang w:val="en-GB"/>
        </w:rPr>
        <w:t>, member</w:t>
      </w: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Darja Senica, director with special responsibility for labour issues</w:t>
      </w:r>
    </w:p>
    <w:p w:rsidR="00501D67" w:rsidRPr="00120692" w:rsidRDefault="00501D67" w:rsidP="00501D67">
      <w:pPr>
        <w:spacing w:line="276" w:lineRule="auto"/>
        <w:ind w:left="-426" w:right="-960"/>
        <w:rPr>
          <w:rFonts w:ascii="Arial" w:hAnsi="Arial" w:cs="Arial"/>
          <w:snapToGrid w:val="0"/>
          <w:color w:val="3F3F41"/>
          <w:sz w:val="20"/>
          <w:szCs w:val="20"/>
          <w:lang w:val="en-GB"/>
        </w:rPr>
      </w:pP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r>
      <w:r w:rsidRPr="00120692">
        <w:rPr>
          <w:rFonts w:ascii="Arial" w:hAnsi="Arial" w:cs="Arial"/>
          <w:snapToGrid w:val="0"/>
          <w:color w:val="3F3F41"/>
          <w:sz w:val="20"/>
          <w:szCs w:val="20"/>
          <w:lang w:val="en-GB"/>
        </w:rPr>
        <w:tab/>
        <w:t xml:space="preserve">     </w:t>
      </w:r>
    </w:p>
    <w:p w:rsidR="00501D67" w:rsidRPr="00120692" w:rsidRDefault="00501D67" w:rsidP="00501D67">
      <w:pPr>
        <w:spacing w:line="276" w:lineRule="auto"/>
        <w:ind w:left="-426" w:right="-960"/>
        <w:rPr>
          <w:rFonts w:ascii="Arial" w:hAnsi="Arial" w:cs="Arial"/>
          <w:snapToGrid w:val="0"/>
          <w:color w:val="3F3F41"/>
          <w:sz w:val="20"/>
          <w:szCs w:val="20"/>
          <w:lang w:val="en-GB"/>
        </w:rPr>
      </w:pPr>
    </w:p>
    <w:p w:rsidR="00501D67" w:rsidRPr="00120692" w:rsidRDefault="00501D67" w:rsidP="00501D67">
      <w:pPr>
        <w:spacing w:line="276" w:lineRule="auto"/>
        <w:ind w:left="-426" w:right="-960"/>
        <w:rPr>
          <w:rFonts w:ascii="Arial" w:hAnsi="Arial" w:cs="Arial"/>
          <w:color w:val="3F3F41"/>
          <w:sz w:val="20"/>
          <w:szCs w:val="20"/>
          <w:lang w:val="en-GB"/>
        </w:rPr>
      </w:pPr>
    </w:p>
    <w:p w:rsidR="00501D67" w:rsidRDefault="00501D67" w:rsidP="00501D67">
      <w:pPr>
        <w:spacing w:line="276" w:lineRule="auto"/>
        <w:ind w:left="-426" w:right="-960"/>
        <w:rPr>
          <w:rFonts w:ascii="Arial" w:hAnsi="Arial" w:cs="Arial"/>
          <w:color w:val="3F3F41"/>
          <w:sz w:val="20"/>
          <w:szCs w:val="20"/>
          <w:lang w:val="en-GB"/>
        </w:rPr>
      </w:pPr>
    </w:p>
    <w:p w:rsidR="00792227" w:rsidRDefault="00792227" w:rsidP="00501D67">
      <w:pPr>
        <w:spacing w:line="276" w:lineRule="auto"/>
        <w:ind w:left="-426" w:right="-960"/>
        <w:rPr>
          <w:rFonts w:ascii="Arial" w:hAnsi="Arial" w:cs="Arial"/>
          <w:color w:val="3F3F41"/>
          <w:sz w:val="20"/>
          <w:szCs w:val="20"/>
          <w:lang w:val="en-GB"/>
        </w:rPr>
      </w:pPr>
    </w:p>
    <w:p w:rsidR="00792227" w:rsidRDefault="00792227" w:rsidP="00501D67">
      <w:pPr>
        <w:spacing w:line="276" w:lineRule="auto"/>
        <w:ind w:left="-426" w:right="-960"/>
        <w:rPr>
          <w:rFonts w:ascii="Arial" w:hAnsi="Arial" w:cs="Arial"/>
          <w:color w:val="3F3F41"/>
          <w:sz w:val="20"/>
          <w:szCs w:val="20"/>
          <w:lang w:val="en-GB"/>
        </w:rPr>
      </w:pPr>
    </w:p>
    <w:p w:rsidR="00792227" w:rsidRPr="00120692" w:rsidRDefault="00792227" w:rsidP="00501D67">
      <w:pPr>
        <w:spacing w:line="276" w:lineRule="auto"/>
        <w:ind w:left="-426" w:right="-960"/>
        <w:rPr>
          <w:rFonts w:ascii="Arial" w:hAnsi="Arial" w:cs="Arial"/>
          <w:color w:val="3F3F41"/>
          <w:sz w:val="20"/>
          <w:szCs w:val="20"/>
          <w:lang w:val="en-GB"/>
        </w:rPr>
      </w:pPr>
    </w:p>
    <w:p w:rsidR="00501D67" w:rsidRPr="00120692" w:rsidRDefault="00501D67" w:rsidP="00501D67">
      <w:pPr>
        <w:spacing w:line="276" w:lineRule="auto"/>
        <w:ind w:left="-426" w:right="-960"/>
        <w:rPr>
          <w:rFonts w:ascii="Arial" w:hAnsi="Arial" w:cs="Arial"/>
          <w:color w:val="3F3F41"/>
          <w:sz w:val="20"/>
          <w:szCs w:val="20"/>
          <w:lang w:val="en-GB"/>
        </w:rPr>
      </w:pPr>
    </w:p>
    <w:p w:rsidR="00501D67" w:rsidRPr="00120692" w:rsidRDefault="00501D67" w:rsidP="00501D67">
      <w:pPr>
        <w:spacing w:line="276" w:lineRule="auto"/>
        <w:ind w:left="-426" w:right="-960"/>
        <w:rPr>
          <w:rFonts w:ascii="Arial" w:hAnsi="Arial" w:cs="Arial"/>
          <w:color w:val="3F3F41"/>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u w:color="0000FF"/>
          <w:lang w:val="en-GB"/>
        </w:rPr>
      </w:pPr>
      <w:bookmarkStart w:id="19" w:name="_Toc245632974"/>
      <w:bookmarkStart w:id="20" w:name="_Toc246469938"/>
      <w:r w:rsidRPr="00120692">
        <w:rPr>
          <w:sz w:val="20"/>
          <w:szCs w:val="20"/>
          <w:u w:color="0000FF"/>
          <w:lang w:val="en-GB"/>
        </w:rPr>
        <w:lastRenderedPageBreak/>
        <w:t>CORPORATE GOVERNANCE</w:t>
      </w:r>
      <w:bookmarkEnd w:id="20"/>
    </w:p>
    <w:bookmarkEnd w:id="19"/>
    <w:p w:rsidR="00B577EB" w:rsidRDefault="00B577EB" w:rsidP="00501D67">
      <w:pPr>
        <w:pStyle w:val="Naslov3"/>
        <w:spacing w:before="0" w:after="0" w:line="280" w:lineRule="auto"/>
        <w:rPr>
          <w:lang w:val="en-GB"/>
        </w:rPr>
      </w:pPr>
    </w:p>
    <w:p w:rsidR="00501D67" w:rsidRPr="00B577EB" w:rsidRDefault="00501D67" w:rsidP="00B577EB">
      <w:pPr>
        <w:spacing w:line="276" w:lineRule="auto"/>
        <w:jc w:val="both"/>
        <w:rPr>
          <w:rFonts w:ascii="Arial" w:hAnsi="Arial" w:cs="Calibri"/>
          <w:color w:val="FF0000"/>
          <w:spacing w:val="-4"/>
          <w:sz w:val="20"/>
          <w:lang w:val="en-GB"/>
        </w:rPr>
      </w:pPr>
      <w:r w:rsidRPr="00B577EB">
        <w:rPr>
          <w:rFonts w:ascii="Arial" w:hAnsi="Arial"/>
          <w:color w:val="FF0000"/>
          <w:spacing w:val="-4"/>
          <w:sz w:val="20"/>
          <w:lang w:val="en-GB"/>
        </w:rPr>
        <w:t>Management board</w:t>
      </w:r>
    </w:p>
    <w:p w:rsidR="00501D67" w:rsidRPr="00120692" w:rsidRDefault="00501D67" w:rsidP="00501D67">
      <w:pPr>
        <w:spacing w:line="276" w:lineRule="auto"/>
        <w:rPr>
          <w:rFonts w:ascii="Arial" w:hAnsi="Arial" w:cs="Arial"/>
          <w:color w:val="0000FF"/>
          <w:sz w:val="20"/>
          <w:szCs w:val="20"/>
          <w:u w:color="0000FF"/>
          <w:lang w:val="en-GB"/>
        </w:rPr>
      </w:pPr>
    </w:p>
    <w:p w:rsidR="00501D67" w:rsidRPr="00120692" w:rsidRDefault="00501D67" w:rsidP="00501D67">
      <w:pPr>
        <w:pStyle w:val="Telobesedila"/>
        <w:spacing w:line="280" w:lineRule="auto"/>
        <w:rPr>
          <w:rFonts w:ascii="Calibri" w:hAnsi="Calibri" w:cs="Calibri"/>
          <w:noProof w:val="0"/>
          <w:color w:val="3F3F41"/>
          <w:sz w:val="20"/>
          <w:szCs w:val="20"/>
          <w:lang w:val="en-GB"/>
        </w:rPr>
      </w:pPr>
      <w:r w:rsidRPr="00120692">
        <w:rPr>
          <w:noProof w:val="0"/>
          <w:color w:val="3F3F41"/>
          <w:sz w:val="20"/>
          <w:szCs w:val="20"/>
          <w:lang w:val="en-GB"/>
        </w:rPr>
        <w:t>Telekom Slovenije d.d. is managed by a five-member management board:</w:t>
      </w:r>
    </w:p>
    <w:p w:rsidR="00501D67" w:rsidRPr="00120692" w:rsidRDefault="00501D67" w:rsidP="00501D67">
      <w:pPr>
        <w:pStyle w:val="Telobesedila"/>
        <w:numPr>
          <w:ilvl w:val="0"/>
          <w:numId w:val="21"/>
        </w:numPr>
        <w:spacing w:line="280" w:lineRule="auto"/>
        <w:rPr>
          <w:rFonts w:ascii="Calibri" w:hAnsi="Calibri" w:cs="Calibri"/>
          <w:noProof w:val="0"/>
          <w:lang w:val="en-GB"/>
        </w:rPr>
      </w:pPr>
      <w:r w:rsidRPr="00120692">
        <w:rPr>
          <w:noProof w:val="0"/>
          <w:color w:val="3F3F41"/>
          <w:sz w:val="20"/>
          <w:szCs w:val="20"/>
          <w:lang w:val="en-GB"/>
        </w:rPr>
        <w:t>Bojan Dremelj, CEO and president of the management board</w:t>
      </w:r>
    </w:p>
    <w:p w:rsidR="00501D67" w:rsidRPr="00120692" w:rsidRDefault="00501D67" w:rsidP="00501D67">
      <w:pPr>
        <w:pStyle w:val="Telobesedila"/>
        <w:numPr>
          <w:ilvl w:val="0"/>
          <w:numId w:val="21"/>
        </w:numPr>
        <w:spacing w:line="280" w:lineRule="auto"/>
        <w:rPr>
          <w:rFonts w:ascii="Calibri" w:hAnsi="Calibri" w:cs="Calibri"/>
          <w:noProof w:val="0"/>
          <w:color w:val="3F3F41"/>
          <w:sz w:val="20"/>
          <w:szCs w:val="20"/>
          <w:lang w:val="en-GB"/>
        </w:rPr>
      </w:pPr>
      <w:r w:rsidRPr="00120692">
        <w:rPr>
          <w:noProof w:val="0"/>
          <w:color w:val="3F3F41"/>
          <w:sz w:val="20"/>
          <w:szCs w:val="20"/>
          <w:lang w:val="en-GB"/>
        </w:rPr>
        <w:t>Dušan Mitič, deputy-president of the management board</w:t>
      </w:r>
    </w:p>
    <w:p w:rsidR="00501D67" w:rsidRPr="00120692" w:rsidRDefault="00501D67" w:rsidP="00501D67">
      <w:pPr>
        <w:pStyle w:val="Telobesedila"/>
        <w:numPr>
          <w:ilvl w:val="0"/>
          <w:numId w:val="21"/>
        </w:numPr>
        <w:spacing w:line="280" w:lineRule="auto"/>
        <w:rPr>
          <w:rFonts w:ascii="Calibri" w:hAnsi="Calibri" w:cs="Calibri"/>
          <w:noProof w:val="0"/>
          <w:lang w:val="en-GB"/>
        </w:rPr>
      </w:pPr>
      <w:r w:rsidRPr="00120692">
        <w:rPr>
          <w:noProof w:val="0"/>
          <w:color w:val="3F3F41"/>
          <w:sz w:val="20"/>
          <w:szCs w:val="20"/>
          <w:lang w:val="en-GB"/>
        </w:rPr>
        <w:t>Dr Filip Ogris-Martič</w:t>
      </w:r>
      <w:r w:rsidR="00EA00B1">
        <w:rPr>
          <w:noProof w:val="0"/>
          <w:color w:val="3F3F41"/>
          <w:sz w:val="20"/>
          <w:szCs w:val="20"/>
          <w:lang w:val="en-GB"/>
        </w:rPr>
        <w:t xml:space="preserve">, </w:t>
      </w:r>
      <w:r w:rsidR="00EA00B1">
        <w:rPr>
          <w:color w:val="3F3F41"/>
          <w:sz w:val="20"/>
          <w:szCs w:val="20"/>
          <w:lang w:val="en-GB"/>
        </w:rPr>
        <w:t>member</w:t>
      </w:r>
    </w:p>
    <w:p w:rsidR="00501D67" w:rsidRPr="00120692" w:rsidRDefault="00501D67" w:rsidP="00501D67">
      <w:pPr>
        <w:pStyle w:val="Telobesedila"/>
        <w:numPr>
          <w:ilvl w:val="0"/>
          <w:numId w:val="21"/>
        </w:numPr>
        <w:spacing w:line="280" w:lineRule="auto"/>
        <w:rPr>
          <w:rFonts w:ascii="Calibri" w:hAnsi="Calibri" w:cs="Calibri"/>
          <w:noProof w:val="0"/>
          <w:lang w:val="en-GB"/>
        </w:rPr>
      </w:pPr>
      <w:r w:rsidRPr="00120692">
        <w:rPr>
          <w:noProof w:val="0"/>
          <w:color w:val="3F3F41"/>
          <w:sz w:val="20"/>
          <w:szCs w:val="20"/>
          <w:lang w:val="en-GB"/>
        </w:rPr>
        <w:t>Željko Puljić</w:t>
      </w:r>
      <w:r w:rsidR="00EA00B1">
        <w:rPr>
          <w:noProof w:val="0"/>
          <w:color w:val="3F3F41"/>
          <w:sz w:val="20"/>
          <w:szCs w:val="20"/>
          <w:lang w:val="en-GB"/>
        </w:rPr>
        <w:t xml:space="preserve">, </w:t>
      </w:r>
      <w:r w:rsidR="00EA00B1">
        <w:rPr>
          <w:color w:val="3F3F41"/>
          <w:sz w:val="20"/>
          <w:szCs w:val="20"/>
          <w:lang w:val="en-GB"/>
        </w:rPr>
        <w:t>member</w:t>
      </w:r>
    </w:p>
    <w:p w:rsidR="00501D67" w:rsidRPr="00120692" w:rsidRDefault="00501D67" w:rsidP="00501D67">
      <w:pPr>
        <w:pStyle w:val="Telobesedila"/>
        <w:numPr>
          <w:ilvl w:val="0"/>
          <w:numId w:val="21"/>
        </w:numPr>
        <w:spacing w:line="280" w:lineRule="auto"/>
        <w:rPr>
          <w:rFonts w:ascii="Calibri" w:hAnsi="Calibri" w:cs="Calibri"/>
          <w:noProof w:val="0"/>
          <w:color w:val="3F3F41"/>
          <w:sz w:val="20"/>
          <w:szCs w:val="20"/>
          <w:lang w:val="en-GB"/>
        </w:rPr>
      </w:pPr>
      <w:r w:rsidRPr="00120692">
        <w:rPr>
          <w:noProof w:val="0"/>
          <w:color w:val="3F3F41"/>
          <w:sz w:val="20"/>
          <w:szCs w:val="20"/>
          <w:lang w:val="en-GB"/>
        </w:rPr>
        <w:t>Darja Senica, director with special responsibility for labour issues</w:t>
      </w:r>
    </w:p>
    <w:p w:rsidR="00501D67" w:rsidRPr="00120692" w:rsidRDefault="00501D67" w:rsidP="00501D67">
      <w:pPr>
        <w:pStyle w:val="Telobesedila"/>
        <w:spacing w:line="276" w:lineRule="auto"/>
        <w:rPr>
          <w:noProof w:val="0"/>
          <w:color w:val="3F3F41"/>
          <w:sz w:val="20"/>
          <w:szCs w:val="20"/>
          <w:lang w:val="en-GB"/>
        </w:rPr>
      </w:pPr>
    </w:p>
    <w:p w:rsidR="00501D67" w:rsidRPr="00120692" w:rsidRDefault="00501D67" w:rsidP="00501D67">
      <w:pPr>
        <w:pStyle w:val="Telobesedila"/>
        <w:spacing w:line="280" w:lineRule="auto"/>
        <w:rPr>
          <w:rFonts w:ascii="Calibri" w:hAnsi="Calibri" w:cs="Calibri"/>
          <w:noProof w:val="0"/>
          <w:color w:val="3F3F41"/>
          <w:sz w:val="20"/>
          <w:szCs w:val="20"/>
          <w:lang w:val="en-GB"/>
        </w:rPr>
      </w:pPr>
      <w:r w:rsidRPr="00120692">
        <w:rPr>
          <w:noProof w:val="0"/>
          <w:color w:val="3F3F41"/>
          <w:sz w:val="20"/>
          <w:szCs w:val="20"/>
          <w:lang w:val="en-GB"/>
        </w:rPr>
        <w:t>There were no changes to the management board during the first three quarters of 2009.</w:t>
      </w:r>
    </w:p>
    <w:p w:rsidR="00501D67" w:rsidRPr="00120692" w:rsidRDefault="00501D67" w:rsidP="00501D67">
      <w:pPr>
        <w:spacing w:line="276" w:lineRule="auto"/>
        <w:rPr>
          <w:lang w:val="en-GB"/>
        </w:rPr>
      </w:pPr>
    </w:p>
    <w:p w:rsidR="00501D67" w:rsidRPr="00B577EB" w:rsidRDefault="00501D67" w:rsidP="00B577EB">
      <w:pPr>
        <w:spacing w:line="276" w:lineRule="auto"/>
        <w:jc w:val="both"/>
        <w:rPr>
          <w:rFonts w:ascii="Arial" w:hAnsi="Arial" w:cs="Calibri"/>
          <w:color w:val="FF0000"/>
          <w:spacing w:val="-4"/>
          <w:sz w:val="20"/>
          <w:lang w:val="en-GB"/>
        </w:rPr>
      </w:pPr>
      <w:bookmarkStart w:id="21" w:name="_Toc245632975"/>
      <w:r w:rsidRPr="00B577EB">
        <w:rPr>
          <w:rFonts w:ascii="Arial" w:hAnsi="Arial"/>
          <w:color w:val="FF0000"/>
          <w:spacing w:val="-4"/>
          <w:sz w:val="20"/>
          <w:lang w:val="en-GB"/>
        </w:rPr>
        <w:t>Supervisory board</w:t>
      </w:r>
    </w:p>
    <w:bookmarkEnd w:id="21"/>
    <w:p w:rsidR="00501D67" w:rsidRPr="00120692" w:rsidRDefault="00501D67" w:rsidP="00501D67">
      <w:pPr>
        <w:spacing w:line="276" w:lineRule="auto"/>
        <w:rPr>
          <w:rFonts w:ascii="Arial" w:hAnsi="Arial" w:cs="Arial"/>
          <w:color w:val="0000FF"/>
          <w:sz w:val="20"/>
          <w:szCs w:val="20"/>
          <w:highlight w:val="green"/>
          <w:u w:color="0000FF"/>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The supervisory board consists of nine members, six of whom are shareholder representatives and three of whom are workers’ representatives. </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Until </w:t>
      </w:r>
      <w:smartTag w:uri="urn:schemas-microsoft-com:office:smarttags" w:element="date">
        <w:smartTagPr>
          <w:attr w:name="Year" w:val="2009"/>
          <w:attr w:name="Day" w:val="26"/>
          <w:attr w:name="Month" w:val="4"/>
        </w:smartTagPr>
        <w:r w:rsidRPr="00120692">
          <w:rPr>
            <w:rFonts w:ascii="Arial" w:hAnsi="Arial" w:cs="Arial"/>
            <w:color w:val="3F3F41"/>
            <w:sz w:val="20"/>
            <w:szCs w:val="20"/>
            <w:lang w:val="en-GB"/>
          </w:rPr>
          <w:t>26 April 2009</w:t>
        </w:r>
      </w:smartTag>
      <w:r w:rsidRPr="00120692">
        <w:rPr>
          <w:rFonts w:ascii="Arial" w:hAnsi="Arial" w:cs="Arial"/>
          <w:color w:val="3F3F41"/>
          <w:sz w:val="20"/>
          <w:szCs w:val="20"/>
          <w:lang w:val="en-GB"/>
        </w:rPr>
        <w:t>, the supervisory board consisted of Damijan Koletnik (president), Dr Andrej Brodnik, Dr Peter Groznik, Karmen Ponikvar, Dr Borut Štrukelj, Pavel Žakelj, Martin Gorišek, Milan Richter and Branko Sparavec.</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Odstavekseznama31"/>
        <w:spacing w:line="280" w:lineRule="auto"/>
        <w:ind w:left="0"/>
        <w:rPr>
          <w:color w:val="3F3F41"/>
          <w:lang w:val="en-GB"/>
        </w:rPr>
      </w:pPr>
      <w:r w:rsidRPr="00120692">
        <w:rPr>
          <w:color w:val="3F3F41"/>
          <w:lang w:val="en-GB"/>
        </w:rPr>
        <w:t>At the 15</w:t>
      </w:r>
      <w:r w:rsidRPr="00120692">
        <w:rPr>
          <w:color w:val="3F3F41"/>
          <w:vertAlign w:val="superscript"/>
          <w:lang w:val="en-GB"/>
        </w:rPr>
        <w:t>th</w:t>
      </w:r>
      <w:r w:rsidRPr="00120692">
        <w:rPr>
          <w:color w:val="3F3F41"/>
          <w:lang w:val="en-GB"/>
        </w:rPr>
        <w:t xml:space="preserve"> general meeting of Telekom Slovenije d.d. held on </w:t>
      </w:r>
      <w:smartTag w:uri="urn:schemas-microsoft-com:office:smarttags" w:element="date">
        <w:smartTagPr>
          <w:attr w:name="Year" w:val="2009"/>
          <w:attr w:name="Day" w:val="22"/>
          <w:attr w:name="Month" w:val="4"/>
        </w:smartTagPr>
        <w:r w:rsidRPr="00120692">
          <w:rPr>
            <w:color w:val="3F3F41"/>
            <w:lang w:val="en-GB"/>
          </w:rPr>
          <w:t>22 April 2009</w:t>
        </w:r>
      </w:smartTag>
      <w:r w:rsidRPr="00120692">
        <w:rPr>
          <w:color w:val="3F3F41"/>
          <w:lang w:val="en-GB"/>
        </w:rPr>
        <w:t xml:space="preserve">, new shareholder representatives were elected to the supervisory board, the previous board’s term of office ending on </w:t>
      </w:r>
      <w:smartTag w:uri="urn:schemas-microsoft-com:office:smarttags" w:element="date">
        <w:smartTagPr>
          <w:attr w:name="Year" w:val="2009"/>
          <w:attr w:name="Day" w:val="26"/>
          <w:attr w:name="Month" w:val="4"/>
        </w:smartTagPr>
        <w:r w:rsidRPr="00120692">
          <w:rPr>
            <w:color w:val="3F3F41"/>
            <w:lang w:val="en-GB"/>
          </w:rPr>
          <w:t>26 April 2009</w:t>
        </w:r>
      </w:smartTag>
      <w:r w:rsidRPr="00120692">
        <w:rPr>
          <w:color w:val="3F3F41"/>
          <w:lang w:val="en-GB"/>
        </w:rPr>
        <w:t xml:space="preserve">. Since </w:t>
      </w:r>
      <w:smartTag w:uri="urn:schemas-microsoft-com:office:smarttags" w:element="date">
        <w:smartTagPr>
          <w:attr w:name="Year" w:val="2009"/>
          <w:attr w:name="Day" w:val="26"/>
          <w:attr w:name="Month" w:val="4"/>
        </w:smartTagPr>
        <w:r w:rsidRPr="00120692">
          <w:rPr>
            <w:color w:val="3F3F41"/>
            <w:lang w:val="en-GB"/>
          </w:rPr>
          <w:t>26 April 2009</w:t>
        </w:r>
      </w:smartTag>
      <w:r w:rsidRPr="00120692">
        <w:rPr>
          <w:color w:val="3F3F41"/>
          <w:lang w:val="en-GB"/>
        </w:rPr>
        <w:t xml:space="preserve"> the make-up of the supervisory board has been as follows:</w:t>
      </w:r>
    </w:p>
    <w:p w:rsidR="00501D67" w:rsidRPr="00120692" w:rsidRDefault="00501D67" w:rsidP="00501D67">
      <w:pPr>
        <w:spacing w:line="276" w:lineRule="auto"/>
        <w:rPr>
          <w:rFonts w:ascii="Arial" w:hAnsi="Arial" w:cs="Arial"/>
          <w:color w:val="3F3F41"/>
          <w:sz w:val="20"/>
          <w:szCs w:val="20"/>
          <w:highlight w:val="green"/>
          <w:lang w:val="en-GB"/>
        </w:rPr>
      </w:pP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Shareholder representatives:</w:t>
      </w:r>
    </w:p>
    <w:p w:rsidR="00501D67" w:rsidRPr="00120692" w:rsidRDefault="00501D67" w:rsidP="00501D67">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Tomaž Berginc, president of the supervisory board</w:t>
      </w:r>
    </w:p>
    <w:p w:rsidR="00501D67" w:rsidRPr="00120692" w:rsidRDefault="00501D67" w:rsidP="00501D67">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Dr Tomaž Kalin, deputy-president of the supervisory board</w:t>
      </w:r>
    </w:p>
    <w:p w:rsidR="00501D67" w:rsidRPr="00B577EB" w:rsidRDefault="00501D67" w:rsidP="00501D67">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Dr Jaroslav Berce</w:t>
      </w:r>
      <w:r w:rsidR="00EA00B1">
        <w:rPr>
          <w:rFonts w:ascii="Arial" w:hAnsi="Arial" w:cs="Arial"/>
          <w:color w:val="3F3F41"/>
          <w:sz w:val="20"/>
          <w:szCs w:val="20"/>
          <w:lang w:val="en-GB"/>
        </w:rPr>
        <w:t>, member</w:t>
      </w:r>
    </w:p>
    <w:p w:rsidR="00B577EB" w:rsidRPr="00B577EB" w:rsidRDefault="00B577EB" w:rsidP="00501D67">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Dr Marko Hočevar</w:t>
      </w:r>
      <w:r w:rsidR="00EA00B1">
        <w:rPr>
          <w:rFonts w:ascii="Arial" w:hAnsi="Arial" w:cs="Arial"/>
          <w:color w:val="3F3F41"/>
          <w:sz w:val="20"/>
          <w:szCs w:val="20"/>
          <w:lang w:val="en-GB"/>
        </w:rPr>
        <w:t>,</w:t>
      </w:r>
      <w:r w:rsidR="00EA00B1" w:rsidRPr="00EA00B1">
        <w:rPr>
          <w:rFonts w:ascii="Arial" w:hAnsi="Arial" w:cs="Arial"/>
          <w:color w:val="3F3F41"/>
          <w:sz w:val="20"/>
          <w:szCs w:val="20"/>
          <w:lang w:val="en-GB"/>
        </w:rPr>
        <w:t xml:space="preserve"> </w:t>
      </w:r>
      <w:r w:rsidR="00EA00B1">
        <w:rPr>
          <w:rFonts w:ascii="Arial" w:hAnsi="Arial" w:cs="Arial"/>
          <w:color w:val="3F3F41"/>
          <w:sz w:val="20"/>
          <w:szCs w:val="20"/>
          <w:lang w:val="en-GB"/>
        </w:rPr>
        <w:t xml:space="preserve">member </w:t>
      </w:r>
    </w:p>
    <w:p w:rsidR="00B577EB" w:rsidRPr="00B577EB" w:rsidRDefault="00B577EB" w:rsidP="00501D67">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Ciril Kafol</w:t>
      </w:r>
      <w:r w:rsidR="00EA00B1">
        <w:rPr>
          <w:rFonts w:ascii="Arial" w:hAnsi="Arial" w:cs="Arial"/>
          <w:color w:val="3F3F41"/>
          <w:sz w:val="20"/>
          <w:szCs w:val="20"/>
          <w:lang w:val="en-GB"/>
        </w:rPr>
        <w:t>,</w:t>
      </w:r>
      <w:r w:rsidR="00EA00B1" w:rsidRPr="00EA00B1">
        <w:rPr>
          <w:rFonts w:ascii="Arial" w:hAnsi="Arial" w:cs="Arial"/>
          <w:color w:val="3F3F41"/>
          <w:sz w:val="20"/>
          <w:szCs w:val="20"/>
          <w:lang w:val="en-GB"/>
        </w:rPr>
        <w:t xml:space="preserve"> </w:t>
      </w:r>
      <w:r w:rsidR="00EA00B1">
        <w:rPr>
          <w:rFonts w:ascii="Arial" w:hAnsi="Arial" w:cs="Arial"/>
          <w:color w:val="3F3F41"/>
          <w:sz w:val="20"/>
          <w:szCs w:val="20"/>
          <w:lang w:val="en-GB"/>
        </w:rPr>
        <w:t>member</w:t>
      </w:r>
    </w:p>
    <w:p w:rsidR="00B577EB" w:rsidRPr="00120692" w:rsidRDefault="00B577EB" w:rsidP="00B577EB">
      <w:pPr>
        <w:widowControl w:val="0"/>
        <w:numPr>
          <w:ilvl w:val="0"/>
          <w:numId w:val="22"/>
        </w:numPr>
        <w:spacing w:line="280" w:lineRule="auto"/>
        <w:jc w:val="both"/>
        <w:rPr>
          <w:rFonts w:ascii="Arial" w:hAnsi="Arial" w:cs="Arial"/>
          <w:lang w:val="en-GB"/>
        </w:rPr>
      </w:pPr>
      <w:r w:rsidRPr="00120692">
        <w:rPr>
          <w:rFonts w:ascii="Arial" w:hAnsi="Arial" w:cs="Arial"/>
          <w:color w:val="3F3F41"/>
          <w:sz w:val="20"/>
          <w:szCs w:val="20"/>
          <w:lang w:val="en-GB"/>
        </w:rPr>
        <w:t>Dr Zvonko Kremljak</w:t>
      </w:r>
      <w:r w:rsidR="00EA00B1">
        <w:rPr>
          <w:rFonts w:ascii="Arial" w:hAnsi="Arial" w:cs="Arial"/>
          <w:color w:val="3F3F41"/>
          <w:sz w:val="20"/>
          <w:szCs w:val="20"/>
          <w:lang w:val="en-GB"/>
        </w:rPr>
        <w:t>, member</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80" w:lineRule="auto"/>
        <w:rPr>
          <w:rFonts w:ascii="Arial" w:hAnsi="Arial" w:cs="Arial"/>
          <w:color w:val="3F3F41"/>
          <w:sz w:val="20"/>
          <w:szCs w:val="20"/>
          <w:lang w:val="en-GB"/>
        </w:rPr>
      </w:pPr>
      <w:r w:rsidRPr="00120692">
        <w:rPr>
          <w:rFonts w:ascii="Arial" w:hAnsi="Arial" w:cs="Arial"/>
          <w:color w:val="3F3F41"/>
          <w:sz w:val="20"/>
          <w:szCs w:val="20"/>
          <w:lang w:val="en-GB"/>
        </w:rPr>
        <w:t>Workers’ representatives:</w:t>
      </w:r>
    </w:p>
    <w:p w:rsidR="00501D67" w:rsidRPr="00120692" w:rsidRDefault="00501D67" w:rsidP="00501D67">
      <w:pPr>
        <w:widowControl w:val="0"/>
        <w:numPr>
          <w:ilvl w:val="0"/>
          <w:numId w:val="23"/>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Branko Sparavec</w:t>
      </w:r>
      <w:r w:rsidR="00EA00B1">
        <w:rPr>
          <w:rFonts w:ascii="Arial" w:hAnsi="Arial" w:cs="Arial"/>
          <w:color w:val="3F3F41"/>
          <w:sz w:val="20"/>
          <w:szCs w:val="20"/>
          <w:lang w:val="en-GB"/>
        </w:rPr>
        <w:t>, member</w:t>
      </w:r>
    </w:p>
    <w:p w:rsidR="00501D67" w:rsidRPr="00120692" w:rsidRDefault="00501D67" w:rsidP="00501D67">
      <w:pPr>
        <w:widowControl w:val="0"/>
        <w:numPr>
          <w:ilvl w:val="0"/>
          <w:numId w:val="23"/>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Milan Richter, deputy-president of the supervisory board</w:t>
      </w:r>
    </w:p>
    <w:p w:rsidR="00501D67" w:rsidRPr="00120692" w:rsidRDefault="00501D67" w:rsidP="00501D67">
      <w:pPr>
        <w:widowControl w:val="0"/>
        <w:numPr>
          <w:ilvl w:val="0"/>
          <w:numId w:val="23"/>
        </w:numPr>
        <w:spacing w:line="280" w:lineRule="auto"/>
        <w:jc w:val="both"/>
        <w:rPr>
          <w:rFonts w:ascii="Arial" w:hAnsi="Arial" w:cs="Arial"/>
          <w:color w:val="3F3F41"/>
          <w:sz w:val="20"/>
          <w:szCs w:val="20"/>
          <w:lang w:val="en-GB"/>
        </w:rPr>
      </w:pPr>
      <w:bookmarkStart w:id="22" w:name="_Toc245632976"/>
      <w:r w:rsidRPr="00120692">
        <w:rPr>
          <w:rFonts w:ascii="Arial" w:hAnsi="Arial" w:cs="Arial"/>
          <w:color w:val="3F3F41"/>
          <w:sz w:val="20"/>
          <w:szCs w:val="20"/>
          <w:lang w:val="en-GB"/>
        </w:rPr>
        <w:t>Martin Gorišek</w:t>
      </w:r>
      <w:r w:rsidR="00EA00B1">
        <w:rPr>
          <w:rFonts w:ascii="Arial" w:hAnsi="Arial" w:cs="Arial"/>
          <w:color w:val="3F3F41"/>
          <w:sz w:val="20"/>
          <w:szCs w:val="20"/>
          <w:lang w:val="en-GB"/>
        </w:rPr>
        <w:t>, member</w:t>
      </w:r>
    </w:p>
    <w:bookmarkEnd w:id="22"/>
    <w:p w:rsidR="00501D67" w:rsidRPr="00120692" w:rsidRDefault="00501D67" w:rsidP="00501D67">
      <w:pPr>
        <w:spacing w:line="276" w:lineRule="auto"/>
        <w:rPr>
          <w:lang w:val="en-GB"/>
        </w:rPr>
      </w:pPr>
    </w:p>
    <w:p w:rsidR="00501D67" w:rsidRPr="00B577EB" w:rsidRDefault="00501D67" w:rsidP="00B577EB">
      <w:pPr>
        <w:spacing w:line="276" w:lineRule="auto"/>
        <w:jc w:val="both"/>
        <w:rPr>
          <w:rFonts w:ascii="Arial" w:hAnsi="Arial" w:cs="Calibri"/>
          <w:color w:val="FF0000"/>
          <w:spacing w:val="-4"/>
          <w:sz w:val="20"/>
          <w:lang w:val="en-GB"/>
        </w:rPr>
      </w:pPr>
      <w:r w:rsidRPr="00B577EB">
        <w:rPr>
          <w:rFonts w:ascii="Arial" w:hAnsi="Arial"/>
          <w:color w:val="FF0000"/>
          <w:spacing w:val="-4"/>
          <w:sz w:val="20"/>
          <w:lang w:val="en-GB"/>
        </w:rPr>
        <w:t>Management and governance of subsidiaries</w:t>
      </w:r>
    </w:p>
    <w:p w:rsidR="00501D67" w:rsidRPr="00120692" w:rsidRDefault="00501D67" w:rsidP="00501D67">
      <w:pPr>
        <w:pStyle w:val="Naslov4"/>
        <w:spacing w:before="0" w:after="0" w:line="276" w:lineRule="auto"/>
        <w:rPr>
          <w:b w:val="0"/>
          <w:bCs w:val="0"/>
          <w:i/>
          <w:iCs/>
          <w:color w:val="FF0000"/>
          <w:sz w:val="20"/>
          <w:szCs w:val="20"/>
          <w:lang w:val="en-GB"/>
        </w:rPr>
      </w:pPr>
    </w:p>
    <w:p w:rsidR="00501D67" w:rsidRPr="00120692" w:rsidRDefault="00501D67" w:rsidP="00501D67">
      <w:pPr>
        <w:pStyle w:val="Naslov4"/>
        <w:spacing w:before="0" w:after="0" w:line="280" w:lineRule="auto"/>
        <w:rPr>
          <w:rFonts w:ascii="Calibri" w:hAnsi="Calibri" w:cs="Calibri"/>
          <w:b w:val="0"/>
          <w:bCs w:val="0"/>
          <w:i/>
          <w:iCs/>
          <w:color w:val="FF0000"/>
          <w:sz w:val="20"/>
          <w:szCs w:val="20"/>
          <w:lang w:val="en-GB"/>
        </w:rPr>
      </w:pPr>
      <w:smartTag w:uri="urn:schemas-microsoft-com:office:smarttags" w:element="place">
        <w:smartTag w:uri="urn:schemas-microsoft-com:office:smarttags" w:element="country-region">
          <w:r w:rsidRPr="00120692">
            <w:rPr>
              <w:b w:val="0"/>
              <w:bCs w:val="0"/>
              <w:i/>
              <w:iCs/>
              <w:color w:val="FF0000"/>
              <w:sz w:val="20"/>
              <w:szCs w:val="20"/>
              <w:lang w:val="en-GB"/>
            </w:rPr>
            <w:t>Slovenia</w:t>
          </w:r>
        </w:smartTag>
      </w:smartTag>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Mobitel d.d.</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Members of the board of directors: Bojan Dremelj (chairman), Dr Filip Ogris-Martič, Željko Puljić, Klavdij Godnič, Metod Zaplotnik, Tjaša Škrilec and Branko Miklavčič</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CEO: Klavdij Godnič</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Note: The company has a single-tier system of corporate governance.</w:t>
      </w:r>
    </w:p>
    <w:p w:rsidR="00501D67" w:rsidRPr="00120692" w:rsidRDefault="00501D67" w:rsidP="00501D67">
      <w:pPr>
        <w:pStyle w:val="Naslov5"/>
        <w:spacing w:line="276" w:lineRule="auto"/>
        <w:rPr>
          <w:color w:val="3F3F41"/>
          <w:lang w:val="en-GB"/>
        </w:rPr>
      </w:pP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GVO d.o.o.</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Managing director: Jožefa Guzej</w:t>
      </w:r>
    </w:p>
    <w:p w:rsidR="00501D67" w:rsidRPr="00120692" w:rsidRDefault="00501D67" w:rsidP="00501D67">
      <w:pPr>
        <w:pStyle w:val="Naslov5"/>
        <w:spacing w:line="276" w:lineRule="auto"/>
        <w:rPr>
          <w:color w:val="3F3F41"/>
          <w:lang w:val="en-GB"/>
        </w:rPr>
      </w:pP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Avtenta.si d.o.o.</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Managing director:</w:t>
      </w:r>
      <w:r w:rsidRPr="00120692">
        <w:rPr>
          <w:rFonts w:ascii="Arial" w:hAnsi="Arial" w:cs="Arial"/>
          <w:b/>
          <w:bCs/>
          <w:color w:val="3F3F41"/>
          <w:sz w:val="20"/>
          <w:szCs w:val="20"/>
          <w:lang w:val="en-GB"/>
        </w:rPr>
        <w:t xml:space="preserve"> </w:t>
      </w:r>
      <w:r w:rsidRPr="00120692">
        <w:rPr>
          <w:rFonts w:ascii="Arial" w:hAnsi="Arial" w:cs="Arial"/>
          <w:color w:val="3F3F41"/>
          <w:sz w:val="20"/>
          <w:szCs w:val="20"/>
          <w:lang w:val="en-GB"/>
        </w:rPr>
        <w:t>Iztok Klančnik</w:t>
      </w: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lastRenderedPageBreak/>
        <w:t>Teledat d.o.o.</w:t>
      </w:r>
    </w:p>
    <w:p w:rsidR="00501D67" w:rsidRPr="00120692" w:rsidRDefault="00501D67" w:rsidP="00501D67">
      <w:pPr>
        <w:spacing w:line="280" w:lineRule="auto"/>
        <w:rPr>
          <w:rFonts w:ascii="Arial" w:hAnsi="Arial" w:cs="Arial"/>
          <w:b/>
          <w:bCs/>
          <w:lang w:val="en-GB"/>
        </w:rPr>
      </w:pPr>
      <w:r w:rsidRPr="00120692">
        <w:rPr>
          <w:rFonts w:ascii="Arial" w:hAnsi="Arial" w:cs="Arial"/>
          <w:color w:val="3F3F41"/>
          <w:sz w:val="20"/>
          <w:szCs w:val="20"/>
          <w:lang w:val="en-GB"/>
        </w:rPr>
        <w:t>Managing director: Bojana Sonnenwald Turk</w:t>
      </w:r>
    </w:p>
    <w:p w:rsidR="00501D67" w:rsidRPr="00120692" w:rsidRDefault="00501D67" w:rsidP="00501D67">
      <w:pPr>
        <w:spacing w:line="276" w:lineRule="auto"/>
        <w:rPr>
          <w:lang w:val="en-GB" w:eastAsia="en-US"/>
        </w:rPr>
      </w:pP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Najdi.si d.o.o.</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Managing director: Janko Šteharnik</w:t>
      </w:r>
    </w:p>
    <w:p w:rsidR="00501D67" w:rsidRPr="00120692" w:rsidRDefault="00501D67" w:rsidP="00501D67">
      <w:pPr>
        <w:spacing w:line="280" w:lineRule="auto"/>
        <w:rPr>
          <w:rFonts w:ascii="Arial" w:hAnsi="Arial" w:cs="Arial"/>
          <w:lang w:val="en-GB"/>
        </w:rPr>
      </w:pPr>
      <w:r w:rsidRPr="00120692">
        <w:rPr>
          <w:rFonts w:ascii="Arial" w:hAnsi="Arial" w:cs="Arial"/>
          <w:i/>
          <w:iCs/>
          <w:color w:val="3F3F41"/>
          <w:sz w:val="20"/>
          <w:szCs w:val="20"/>
          <w:lang w:val="en-GB"/>
        </w:rPr>
        <w:t xml:space="preserve">Note: Until </w:t>
      </w:r>
      <w:smartTag w:uri="urn:schemas-microsoft-com:office:smarttags" w:element="date">
        <w:smartTagPr>
          <w:attr w:name="Year" w:val="2009"/>
          <w:attr w:name="Day" w:val="31"/>
          <w:attr w:name="Month" w:val="7"/>
        </w:smartTagPr>
        <w:r w:rsidRPr="00120692">
          <w:rPr>
            <w:rFonts w:ascii="Arial" w:hAnsi="Arial" w:cs="Arial"/>
            <w:i/>
            <w:iCs/>
            <w:color w:val="3F3F41"/>
            <w:sz w:val="20"/>
            <w:szCs w:val="20"/>
            <w:lang w:val="en-GB"/>
          </w:rPr>
          <w:t>31 July 2009</w:t>
        </w:r>
      </w:smartTag>
      <w:r w:rsidRPr="00120692">
        <w:rPr>
          <w:rFonts w:ascii="Arial" w:hAnsi="Arial" w:cs="Arial"/>
          <w:i/>
          <w:iCs/>
          <w:color w:val="3F3F41"/>
          <w:sz w:val="20"/>
          <w:szCs w:val="20"/>
          <w:lang w:val="en-GB"/>
        </w:rPr>
        <w:t xml:space="preserve"> Aleksander Sašo Štravs was the company’s managing director, and Zvone Jagodic was its deputy-director.</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Planet 9 d.o.o.</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Managing director: Rudolf Skobe</w:t>
      </w:r>
    </w:p>
    <w:p w:rsidR="00501D67" w:rsidRPr="00120692" w:rsidRDefault="00501D67" w:rsidP="00501D67">
      <w:pPr>
        <w:spacing w:line="280" w:lineRule="auto"/>
        <w:rPr>
          <w:rFonts w:ascii="Arial" w:hAnsi="Arial" w:cs="Arial"/>
          <w:lang w:val="en-GB"/>
        </w:rPr>
      </w:pPr>
      <w:r w:rsidRPr="00120692">
        <w:rPr>
          <w:rFonts w:ascii="Arial" w:hAnsi="Arial" w:cs="Arial"/>
          <w:i/>
          <w:iCs/>
          <w:color w:val="3F3F41"/>
          <w:sz w:val="20"/>
          <w:szCs w:val="20"/>
          <w:lang w:val="en-GB"/>
        </w:rPr>
        <w:t xml:space="preserve">Note: Until </w:t>
      </w:r>
      <w:smartTag w:uri="urn:schemas-microsoft-com:office:smarttags" w:element="date">
        <w:smartTagPr>
          <w:attr w:name="Year" w:val="2009"/>
          <w:attr w:name="Day" w:val="3"/>
          <w:attr w:name="Month" w:val="3"/>
        </w:smartTagPr>
        <w:r w:rsidRPr="00120692">
          <w:rPr>
            <w:rFonts w:ascii="Arial" w:hAnsi="Arial" w:cs="Arial"/>
            <w:i/>
            <w:iCs/>
            <w:color w:val="3F3F41"/>
            <w:sz w:val="20"/>
            <w:szCs w:val="20"/>
            <w:lang w:val="en-GB"/>
          </w:rPr>
          <w:t>3 March 2009</w:t>
        </w:r>
      </w:smartTag>
      <w:r w:rsidRPr="00120692">
        <w:rPr>
          <w:rFonts w:ascii="Arial" w:hAnsi="Arial" w:cs="Arial"/>
          <w:i/>
          <w:iCs/>
          <w:color w:val="3F3F41"/>
          <w:sz w:val="20"/>
          <w:szCs w:val="20"/>
          <w:lang w:val="en-GB"/>
        </w:rPr>
        <w:t xml:space="preserve"> Tomaž Jontes was the company’s managing director.</w:t>
      </w:r>
    </w:p>
    <w:p w:rsidR="00501D67" w:rsidRPr="00120692" w:rsidRDefault="00501D67" w:rsidP="00501D67">
      <w:pPr>
        <w:pStyle w:val="Naslov4"/>
        <w:spacing w:before="0" w:after="0" w:line="276" w:lineRule="auto"/>
        <w:rPr>
          <w:b w:val="0"/>
          <w:bCs w:val="0"/>
          <w:i/>
          <w:iCs/>
          <w:color w:val="FF0000"/>
          <w:sz w:val="20"/>
          <w:szCs w:val="20"/>
          <w:lang w:val="en-GB"/>
        </w:rPr>
      </w:pPr>
    </w:p>
    <w:p w:rsidR="00501D67" w:rsidRPr="00120692" w:rsidRDefault="00501D67" w:rsidP="00501D67">
      <w:pPr>
        <w:pStyle w:val="Naslov4"/>
        <w:spacing w:before="0" w:after="0" w:line="280" w:lineRule="auto"/>
        <w:rPr>
          <w:rFonts w:ascii="Calibri" w:hAnsi="Calibri" w:cs="Calibri"/>
          <w:b w:val="0"/>
          <w:bCs w:val="0"/>
          <w:i/>
          <w:iCs/>
          <w:color w:val="FF0000"/>
          <w:sz w:val="20"/>
          <w:szCs w:val="20"/>
          <w:lang w:val="en-GB"/>
        </w:rPr>
      </w:pPr>
      <w:r w:rsidRPr="00120692">
        <w:rPr>
          <w:b w:val="0"/>
          <w:bCs w:val="0"/>
          <w:i/>
          <w:iCs/>
          <w:color w:val="FF0000"/>
          <w:sz w:val="20"/>
          <w:szCs w:val="20"/>
          <w:lang w:val="en-GB"/>
        </w:rPr>
        <w:t>Rest of the world</w:t>
      </w: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Ipko Telecommunications d.o.o.</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Members of the board of directors: Dušan Mitič (chairman), Bujar Musa (deputy-chairman), Akan Ismaili, Klavdij Godnič, Branko Babič</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CEO: Akan Ismaili</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Note: Management and governance are realised in line with legislation in Kosovo.</w:t>
      </w:r>
    </w:p>
    <w:p w:rsidR="00501D67" w:rsidRPr="00120692" w:rsidRDefault="00501D67" w:rsidP="00501D67">
      <w:pPr>
        <w:spacing w:line="280" w:lineRule="auto"/>
        <w:rPr>
          <w:rFonts w:ascii="Arial" w:hAnsi="Arial" w:cs="Arial"/>
          <w:lang w:val="en-GB"/>
        </w:rPr>
      </w:pPr>
      <w:r w:rsidRPr="00120692">
        <w:rPr>
          <w:rFonts w:ascii="Arial" w:hAnsi="Arial" w:cs="Arial"/>
          <w:i/>
          <w:iCs/>
          <w:color w:val="3F3F41"/>
          <w:sz w:val="20"/>
          <w:szCs w:val="20"/>
          <w:lang w:val="en-GB"/>
        </w:rPr>
        <w:t>Tomaž Kraškovič was a member of the board of directors until 27 August 2009, when he was replaced by Branko Babič.</w:t>
      </w:r>
    </w:p>
    <w:p w:rsidR="00501D67" w:rsidRPr="00120692" w:rsidRDefault="00501D67" w:rsidP="00501D67">
      <w:pPr>
        <w:spacing w:line="276" w:lineRule="auto"/>
        <w:rPr>
          <w:rFonts w:ascii="Arial" w:hAnsi="Arial" w:cs="Arial"/>
          <w:i/>
          <w:iCs/>
          <w:color w:val="3F3F41"/>
          <w:sz w:val="20"/>
          <w:szCs w:val="20"/>
          <w:lang w:val="en-GB"/>
        </w:rPr>
      </w:pPr>
    </w:p>
    <w:p w:rsidR="00501D67" w:rsidRPr="00120692" w:rsidRDefault="00501D67" w:rsidP="00501D67">
      <w:pPr>
        <w:pStyle w:val="Naslov5"/>
        <w:spacing w:line="280" w:lineRule="auto"/>
        <w:jc w:val="left"/>
        <w:rPr>
          <w:rFonts w:ascii="Calibri" w:hAnsi="Calibri" w:cs="Calibri"/>
          <w:b w:val="0"/>
          <w:bCs w:val="0"/>
          <w:color w:val="3F3F41"/>
          <w:lang w:val="en-GB"/>
        </w:rPr>
      </w:pPr>
      <w:r w:rsidRPr="00120692">
        <w:rPr>
          <w:color w:val="3F3F41"/>
          <w:lang w:val="en-GB"/>
        </w:rPr>
        <w:t>Aneks d.o.o.</w:t>
      </w:r>
    </w:p>
    <w:p w:rsidR="00501D67" w:rsidRPr="00120692" w:rsidRDefault="00501D67" w:rsidP="00501D67">
      <w:pPr>
        <w:spacing w:line="280" w:lineRule="auto"/>
        <w:rPr>
          <w:rFonts w:ascii="Arial" w:hAnsi="Arial" w:cs="Arial"/>
          <w:lang w:val="en-GB"/>
        </w:rPr>
      </w:pPr>
      <w:r w:rsidRPr="00120692">
        <w:rPr>
          <w:rFonts w:ascii="Arial" w:hAnsi="Arial" w:cs="Arial"/>
          <w:color w:val="3F3F41"/>
          <w:sz w:val="20"/>
          <w:szCs w:val="20"/>
          <w:lang w:val="en-GB"/>
        </w:rPr>
        <w:t>Members of the board of directors: Željko Puljić (chairman), Boštjan Kralj, Darko Simićević</w:t>
      </w:r>
    </w:p>
    <w:p w:rsidR="00501D67" w:rsidRPr="00120692" w:rsidRDefault="00501D67" w:rsidP="00501D67">
      <w:pPr>
        <w:pStyle w:val="Komentar-besedilo"/>
        <w:spacing w:line="280" w:lineRule="auto"/>
        <w:jc w:val="left"/>
        <w:rPr>
          <w:rFonts w:ascii="Calibri" w:hAnsi="Calibri" w:cs="Calibri"/>
          <w:lang w:val="en-GB"/>
        </w:rPr>
      </w:pPr>
      <w:r w:rsidRPr="00120692">
        <w:rPr>
          <w:color w:val="3F3F41"/>
          <w:lang w:val="en-GB"/>
        </w:rPr>
        <w:t>Managing director: Nebojša Antonijević</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Note: Management and governance are realised in line with the relevant legislation in the Republika Srpska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Bosnia and Herzegovina</w:t>
          </w:r>
        </w:smartTag>
      </w:smartTag>
      <w:r w:rsidRPr="00120692">
        <w:rPr>
          <w:rFonts w:ascii="Arial" w:hAnsi="Arial" w:cs="Arial"/>
          <w:i/>
          <w:iCs/>
          <w:color w:val="3F3F41"/>
          <w:sz w:val="20"/>
          <w:szCs w:val="20"/>
          <w:lang w:val="en-GB"/>
        </w:rPr>
        <w:t>).</w:t>
      </w:r>
    </w:p>
    <w:p w:rsidR="00501D67" w:rsidRPr="00120692" w:rsidRDefault="00501D67" w:rsidP="00501D67">
      <w:pPr>
        <w:spacing w:line="276" w:lineRule="auto"/>
        <w:jc w:val="both"/>
        <w:rPr>
          <w:rFonts w:ascii="Arial" w:hAnsi="Arial" w:cs="Arial"/>
          <w:i/>
          <w:iCs/>
          <w:color w:val="3F3F41"/>
          <w:sz w:val="20"/>
          <w:szCs w:val="20"/>
          <w:lang w:val="en-GB"/>
        </w:rPr>
      </w:pPr>
    </w:p>
    <w:p w:rsidR="00501D67" w:rsidRPr="00120692" w:rsidRDefault="00501D67" w:rsidP="00501D67">
      <w:pPr>
        <w:pStyle w:val="Naslov5"/>
        <w:spacing w:line="280" w:lineRule="auto"/>
        <w:jc w:val="both"/>
        <w:rPr>
          <w:rFonts w:ascii="Calibri" w:hAnsi="Calibri" w:cs="Calibri"/>
          <w:b w:val="0"/>
          <w:bCs w:val="0"/>
          <w:color w:val="3F3F41"/>
          <w:lang w:val="en-GB"/>
        </w:rPr>
      </w:pPr>
      <w:r w:rsidRPr="00120692">
        <w:rPr>
          <w:color w:val="3F3F41"/>
          <w:lang w:val="en-GB"/>
        </w:rPr>
        <w:t>Primo d.o.o.</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Directors: Dušan Mitič, Robert Mane, Ylli Panariti, Boštjan Kralj, Bujar Musa</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CEO: Ylli Panariti</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Albania</w:t>
          </w:r>
        </w:smartTag>
      </w:smartTag>
      <w:r w:rsidRPr="00120692">
        <w:rPr>
          <w:rFonts w:ascii="Arial" w:hAnsi="Arial" w:cs="Arial"/>
          <w:i/>
          <w:iCs/>
          <w:color w:val="3F3F41"/>
          <w:sz w:val="20"/>
          <w:szCs w:val="20"/>
          <w:lang w:val="en-GB"/>
        </w:rPr>
        <w:t>.</w:t>
      </w:r>
    </w:p>
    <w:p w:rsidR="00501D67" w:rsidRPr="00120692" w:rsidRDefault="00501D67" w:rsidP="00501D67">
      <w:pPr>
        <w:pStyle w:val="Naslov5"/>
        <w:spacing w:line="276" w:lineRule="auto"/>
        <w:jc w:val="both"/>
        <w:rPr>
          <w:color w:val="3F3F41"/>
          <w:lang w:val="en-GB"/>
        </w:rPr>
      </w:pPr>
    </w:p>
    <w:p w:rsidR="00501D67" w:rsidRPr="00120692" w:rsidRDefault="00501D67" w:rsidP="00501D67">
      <w:pPr>
        <w:pStyle w:val="Naslov5"/>
        <w:spacing w:line="280" w:lineRule="auto"/>
        <w:jc w:val="both"/>
        <w:rPr>
          <w:rFonts w:ascii="Calibri" w:hAnsi="Calibri" w:cs="Calibri"/>
          <w:b w:val="0"/>
          <w:bCs w:val="0"/>
          <w:color w:val="3F3F41"/>
          <w:lang w:val="en-GB"/>
        </w:rPr>
      </w:pPr>
      <w:r w:rsidRPr="00120692">
        <w:rPr>
          <w:color w:val="3F3F41"/>
          <w:lang w:val="en-GB"/>
        </w:rPr>
        <w:t>Gibtelecom</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Members of the board of directors: Joe Holliday (chairman), Tim Bristow, Dilip D Tirathdas, Bojan Dremelj, Dr Filip Ogris Martič, Klavdij Godnič</w:t>
      </w:r>
    </w:p>
    <w:p w:rsidR="00501D67" w:rsidRPr="00120692" w:rsidRDefault="00501D67" w:rsidP="00501D67">
      <w:pPr>
        <w:pStyle w:val="Komentar-besedilo"/>
        <w:spacing w:line="280" w:lineRule="auto"/>
        <w:rPr>
          <w:rFonts w:ascii="Calibri" w:hAnsi="Calibri" w:cs="Calibri"/>
          <w:lang w:val="en-GB"/>
        </w:rPr>
      </w:pPr>
      <w:r w:rsidRPr="00120692">
        <w:rPr>
          <w:color w:val="3F3F41"/>
          <w:lang w:val="en-GB"/>
        </w:rPr>
        <w:t>CEO: Tim Bristow</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r w:rsidRPr="00120692">
          <w:rPr>
            <w:rFonts w:ascii="Arial" w:hAnsi="Arial" w:cs="Arial"/>
            <w:i/>
            <w:iCs/>
            <w:color w:val="3F3F41"/>
            <w:sz w:val="20"/>
            <w:szCs w:val="20"/>
            <w:lang w:val="en-GB"/>
          </w:rPr>
          <w:t>Gibraltar</w:t>
        </w:r>
      </w:smartTag>
      <w:r w:rsidRPr="00120692">
        <w:rPr>
          <w:rFonts w:ascii="Arial" w:hAnsi="Arial" w:cs="Arial"/>
          <w:i/>
          <w:iCs/>
          <w:color w:val="3F3F41"/>
          <w:sz w:val="20"/>
          <w:szCs w:val="20"/>
          <w:lang w:val="en-GB"/>
        </w:rPr>
        <w:t>.</w:t>
      </w:r>
    </w:p>
    <w:p w:rsidR="00501D67" w:rsidRPr="00120692" w:rsidRDefault="00501D67" w:rsidP="00501D67">
      <w:pPr>
        <w:spacing w:line="276" w:lineRule="auto"/>
        <w:jc w:val="both"/>
        <w:rPr>
          <w:rFonts w:ascii="Arial" w:hAnsi="Arial" w:cs="Arial"/>
          <w:i/>
          <w:iCs/>
          <w:color w:val="3F3F41"/>
          <w:sz w:val="20"/>
          <w:szCs w:val="20"/>
          <w:lang w:val="en-GB"/>
        </w:rPr>
      </w:pPr>
    </w:p>
    <w:p w:rsidR="00501D67" w:rsidRPr="00120692" w:rsidRDefault="00501D67" w:rsidP="00501D67">
      <w:pPr>
        <w:pStyle w:val="Naslov5"/>
        <w:spacing w:line="280" w:lineRule="auto"/>
        <w:jc w:val="both"/>
        <w:rPr>
          <w:rFonts w:ascii="Calibri" w:hAnsi="Calibri" w:cs="Calibri"/>
          <w:b w:val="0"/>
          <w:bCs w:val="0"/>
          <w:color w:val="3F3F41"/>
          <w:u w:color="0000FF"/>
          <w:lang w:val="en-GB"/>
        </w:rPr>
      </w:pPr>
      <w:r w:rsidRPr="00120692">
        <w:rPr>
          <w:color w:val="3F3F41"/>
          <w:u w:color="0000FF"/>
          <w:lang w:val="en-GB"/>
        </w:rPr>
        <w:t>SiOL d.o.o. (</w:t>
      </w:r>
      <w:smartTag w:uri="urn:schemas-microsoft-com:office:smarttags" w:element="place">
        <w:smartTag w:uri="urn:schemas-microsoft-com:office:smarttags" w:element="country-region">
          <w:r w:rsidRPr="00120692">
            <w:rPr>
              <w:color w:val="3F3F41"/>
              <w:u w:color="0000FF"/>
              <w:lang w:val="en-GB"/>
            </w:rPr>
            <w:t>Croatia</w:t>
          </w:r>
        </w:smartTag>
      </w:smartTag>
      <w:r w:rsidRPr="00120692">
        <w:rPr>
          <w:color w:val="3F3F41"/>
          <w:u w:color="0000FF"/>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u w:color="0000FF"/>
          <w:lang w:val="en-GB"/>
        </w:rPr>
        <w:t>Managing director: Janez Marovt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Croatia</w:t>
          </w:r>
        </w:smartTag>
      </w:smartTag>
      <w:r w:rsidRPr="00120692">
        <w:rPr>
          <w:rFonts w:ascii="Arial" w:hAnsi="Arial" w:cs="Arial"/>
          <w:i/>
          <w:iCs/>
          <w:color w:val="3F3F41"/>
          <w:sz w:val="20"/>
          <w:szCs w:val="20"/>
          <w:lang w:val="en-GB"/>
        </w:rPr>
        <w:t>.</w:t>
      </w:r>
    </w:p>
    <w:p w:rsidR="00501D67" w:rsidRPr="00120692" w:rsidRDefault="00501D67" w:rsidP="00501D67">
      <w:pPr>
        <w:spacing w:line="276" w:lineRule="auto"/>
        <w:jc w:val="both"/>
        <w:rPr>
          <w:rFonts w:ascii="Arial" w:hAnsi="Arial" w:cs="Arial"/>
          <w:color w:val="3F3F41"/>
          <w:sz w:val="20"/>
          <w:szCs w:val="20"/>
          <w:u w:color="0000FF"/>
          <w:lang w:val="en-GB"/>
        </w:rPr>
      </w:pPr>
    </w:p>
    <w:p w:rsidR="00501D67" w:rsidRPr="00120692" w:rsidRDefault="00501D67" w:rsidP="00501D67">
      <w:pPr>
        <w:pStyle w:val="Naslov5"/>
        <w:spacing w:line="280" w:lineRule="auto"/>
        <w:jc w:val="both"/>
        <w:rPr>
          <w:rFonts w:ascii="Calibri" w:hAnsi="Calibri" w:cs="Calibri"/>
          <w:b w:val="0"/>
          <w:bCs w:val="0"/>
          <w:color w:val="3F3F41"/>
          <w:lang w:val="en-GB"/>
        </w:rPr>
      </w:pPr>
      <w:r w:rsidRPr="00120692">
        <w:rPr>
          <w:color w:val="3F3F41"/>
          <w:lang w:val="en-GB"/>
        </w:rPr>
        <w:t>On.net d.o.o.</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Supervisory board: Dušan Mitič, Vladimir Peševski, Mitja Štular</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Managing director: Predrag Čemerikić</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Procurator: Janez Marovt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Macedonia</w:t>
          </w:r>
        </w:smartTag>
      </w:smartTag>
      <w:r w:rsidRPr="00120692">
        <w:rPr>
          <w:rFonts w:ascii="Arial" w:hAnsi="Arial" w:cs="Arial"/>
          <w:i/>
          <w:iCs/>
          <w:color w:val="3F3F41"/>
          <w:sz w:val="20"/>
          <w:szCs w:val="20"/>
          <w:lang w:val="en-GB"/>
        </w:rPr>
        <w:t>.</w:t>
      </w:r>
    </w:p>
    <w:p w:rsidR="00501D67" w:rsidRPr="00120692" w:rsidRDefault="00501D67" w:rsidP="00501D67">
      <w:pPr>
        <w:pStyle w:val="Naslov5"/>
        <w:spacing w:line="276" w:lineRule="auto"/>
        <w:jc w:val="both"/>
        <w:rPr>
          <w:color w:val="3F3F41"/>
          <w:u w:color="0000FF"/>
          <w:lang w:val="en-GB"/>
        </w:rPr>
      </w:pPr>
    </w:p>
    <w:p w:rsidR="00501D67" w:rsidRPr="00120692" w:rsidRDefault="00501D67" w:rsidP="00501D67">
      <w:pPr>
        <w:pStyle w:val="Naslov5"/>
        <w:spacing w:line="280" w:lineRule="auto"/>
        <w:jc w:val="both"/>
        <w:rPr>
          <w:rFonts w:ascii="Calibri" w:hAnsi="Calibri" w:cs="Calibri"/>
          <w:b w:val="0"/>
          <w:bCs w:val="0"/>
          <w:color w:val="3F3F41"/>
          <w:u w:color="0000FF"/>
          <w:lang w:val="en-GB"/>
        </w:rPr>
      </w:pPr>
      <w:smartTag w:uri="urn:schemas-microsoft-com:office:smarttags" w:element="Street">
        <w:smartTag w:uri="urn:schemas-microsoft-com:office:smarttags" w:element="address">
          <w:r w:rsidRPr="00120692">
            <w:rPr>
              <w:color w:val="3F3F41"/>
              <w:u w:color="0000FF"/>
              <w:lang w:val="en-GB"/>
            </w:rPr>
            <w:t>SIOL BV</w:t>
          </w:r>
        </w:smartTag>
      </w:smartTag>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Members of the board of directors: Boštjan Kralj (A director), Dr Filip Ogris-Martič (B director), Darja Vrhunc (A director), Dušan Mitič (B director)</w:t>
      </w:r>
    </w:p>
    <w:p w:rsidR="00501D67" w:rsidRPr="00120692" w:rsidRDefault="00501D67" w:rsidP="00501D67">
      <w:pPr>
        <w:spacing w:line="280" w:lineRule="auto"/>
        <w:jc w:val="both"/>
        <w:rPr>
          <w:rFonts w:ascii="Arial" w:hAnsi="Arial" w:cs="Arial"/>
          <w:i/>
          <w:iCs/>
          <w:color w:val="3F3F41"/>
          <w:sz w:val="20"/>
          <w:szCs w:val="20"/>
          <w:lang w:val="en-GB"/>
        </w:rPr>
      </w:pPr>
      <w:r w:rsidRPr="00120692">
        <w:rPr>
          <w:rFonts w:ascii="Arial" w:hAnsi="Arial" w:cs="Arial"/>
          <w:i/>
          <w:iCs/>
          <w:color w:val="3F3F41"/>
          <w:sz w:val="20"/>
          <w:szCs w:val="20"/>
          <w:lang w:val="en-GB"/>
        </w:rPr>
        <w:t xml:space="preserve">Management and governance are realised in line with the relevant legislation in the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Netherlands</w:t>
          </w:r>
        </w:smartTag>
      </w:smartTag>
      <w:r w:rsidRPr="00120692">
        <w:rPr>
          <w:rFonts w:ascii="Arial" w:hAnsi="Arial" w:cs="Arial"/>
          <w:i/>
          <w:iCs/>
          <w:color w:val="3F3F41"/>
          <w:sz w:val="20"/>
          <w:szCs w:val="20"/>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Until </w:t>
      </w:r>
      <w:smartTag w:uri="urn:schemas-microsoft-com:office:smarttags" w:element="date">
        <w:smartTagPr>
          <w:attr w:name="Year" w:val="2009"/>
          <w:attr w:name="Day" w:val="12"/>
          <w:attr w:name="Month" w:val="5"/>
        </w:smartTagPr>
        <w:r w:rsidRPr="00120692">
          <w:rPr>
            <w:rFonts w:ascii="Arial" w:hAnsi="Arial" w:cs="Arial"/>
            <w:i/>
            <w:iCs/>
            <w:color w:val="3F3F41"/>
            <w:sz w:val="20"/>
            <w:szCs w:val="20"/>
            <w:lang w:val="en-GB"/>
          </w:rPr>
          <w:t>12 May 2009</w:t>
        </w:r>
      </w:smartTag>
      <w:r w:rsidRPr="00120692">
        <w:rPr>
          <w:rFonts w:ascii="Arial" w:hAnsi="Arial" w:cs="Arial"/>
          <w:i/>
          <w:iCs/>
          <w:color w:val="3F3F41"/>
          <w:sz w:val="20"/>
          <w:szCs w:val="20"/>
          <w:lang w:val="en-GB"/>
        </w:rPr>
        <w:t>, the board of directors consisted of Erini Nikolaidi and Aimilia Filippou (A directors), and Colin Douglas Longhurst and Peggy Jo Gunn (B directors).</w:t>
      </w:r>
    </w:p>
    <w:p w:rsidR="00501D67" w:rsidRPr="00120692" w:rsidRDefault="00501D67" w:rsidP="00501D67">
      <w:pPr>
        <w:pStyle w:val="Komentar-besedilo"/>
        <w:spacing w:line="280" w:lineRule="auto"/>
        <w:rPr>
          <w:rFonts w:ascii="Calibri" w:hAnsi="Calibri" w:cs="Calibri"/>
          <w:b/>
          <w:bCs/>
          <w:i/>
          <w:iCs/>
          <w:color w:val="3F3F41"/>
          <w:lang w:val="en-GB"/>
        </w:rPr>
      </w:pPr>
      <w:r w:rsidRPr="00120692">
        <w:rPr>
          <w:b/>
          <w:bCs/>
          <w:color w:val="3F3F41"/>
          <w:lang w:val="en-GB"/>
        </w:rPr>
        <w:t>Cosmofon Mobile Telecommunications AD Skopje (</w:t>
      </w:r>
      <w:smartTag w:uri="urn:schemas-microsoft-com:office:smarttags" w:element="place">
        <w:smartTag w:uri="urn:schemas-microsoft-com:office:smarttags" w:element="country-region">
          <w:r w:rsidRPr="00120692">
            <w:rPr>
              <w:b/>
              <w:bCs/>
              <w:color w:val="3F3F41"/>
              <w:lang w:val="en-GB"/>
            </w:rPr>
            <w:t>Macedonia</w:t>
          </w:r>
        </w:smartTag>
      </w:smartTag>
      <w:r w:rsidRPr="00120692">
        <w:rPr>
          <w:b/>
          <w:bCs/>
          <w:color w:val="3F3F41"/>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lastRenderedPageBreak/>
        <w:t>Members of the board of directors: Olivier GJ Poncin (CEO), Dejan Kalinikov (executive director), Boštjan Kralj, Dr Filip Ogris-Martič, Dušan Mitič (non-executive directors)</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Procurator: Janez Marovt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Macedonia</w:t>
          </w:r>
        </w:smartTag>
      </w:smartTag>
      <w:r w:rsidRPr="00120692">
        <w:rPr>
          <w:rFonts w:ascii="Arial" w:hAnsi="Arial" w:cs="Arial"/>
          <w:i/>
          <w:iCs/>
          <w:color w:val="3F3F41"/>
          <w:sz w:val="20"/>
          <w:szCs w:val="20"/>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Until </w:t>
      </w:r>
      <w:smartTag w:uri="urn:schemas-microsoft-com:office:smarttags" w:element="date">
        <w:smartTagPr>
          <w:attr w:name="Year" w:val="2009"/>
          <w:attr w:name="Day" w:val="26"/>
          <w:attr w:name="Month" w:val="5"/>
        </w:smartTagPr>
        <w:r w:rsidRPr="00120692">
          <w:rPr>
            <w:rFonts w:ascii="Arial" w:hAnsi="Arial" w:cs="Arial"/>
            <w:i/>
            <w:iCs/>
            <w:color w:val="3F3F41"/>
            <w:sz w:val="20"/>
            <w:szCs w:val="20"/>
            <w:lang w:val="en-GB"/>
          </w:rPr>
          <w:t>26 May 2009</w:t>
        </w:r>
      </w:smartTag>
      <w:r w:rsidRPr="00120692">
        <w:rPr>
          <w:rFonts w:ascii="Arial" w:hAnsi="Arial" w:cs="Arial"/>
          <w:i/>
          <w:iCs/>
          <w:color w:val="3F3F41"/>
          <w:sz w:val="20"/>
          <w:szCs w:val="20"/>
          <w:lang w:val="en-GB"/>
        </w:rPr>
        <w:t xml:space="preserve"> the board of directors consisted of Megaklis Stoukidis, Petros Lefkotivz, Konstantinos Liamidis, Georgios Tsonis and Stefanos Oktapodas. Janez Marovt has been the procurator since </w:t>
      </w:r>
      <w:smartTag w:uri="urn:schemas-microsoft-com:office:smarttags" w:element="date">
        <w:smartTagPr>
          <w:attr w:name="Year" w:val="2009"/>
          <w:attr w:name="Day" w:val="26"/>
          <w:attr w:name="Month" w:val="5"/>
        </w:smartTagPr>
        <w:r w:rsidRPr="00120692">
          <w:rPr>
            <w:rFonts w:ascii="Arial" w:hAnsi="Arial" w:cs="Arial"/>
            <w:i/>
            <w:iCs/>
            <w:color w:val="3F3F41"/>
            <w:sz w:val="20"/>
            <w:szCs w:val="20"/>
            <w:lang w:val="en-GB"/>
          </w:rPr>
          <w:t>26 May 2009</w:t>
        </w:r>
      </w:smartTag>
      <w:r w:rsidRPr="00120692">
        <w:rPr>
          <w:rFonts w:ascii="Arial" w:hAnsi="Arial" w:cs="Arial"/>
          <w:i/>
          <w:iCs/>
          <w:color w:val="3F3F41"/>
          <w:sz w:val="20"/>
          <w:szCs w:val="20"/>
          <w:lang w:val="en-GB"/>
        </w:rPr>
        <w:t>.</w:t>
      </w:r>
    </w:p>
    <w:p w:rsidR="00501D67" w:rsidRPr="00120692" w:rsidRDefault="00501D67" w:rsidP="00501D67">
      <w:pPr>
        <w:spacing w:line="276" w:lineRule="auto"/>
        <w:jc w:val="both"/>
        <w:rPr>
          <w:rFonts w:ascii="Arial" w:hAnsi="Arial" w:cs="Arial"/>
          <w:i/>
          <w:iCs/>
          <w:color w:val="3F3F41"/>
          <w:sz w:val="20"/>
          <w:szCs w:val="20"/>
          <w:lang w:val="en-GB"/>
        </w:rPr>
      </w:pPr>
    </w:p>
    <w:p w:rsidR="00501D67" w:rsidRPr="00120692" w:rsidRDefault="00501D67" w:rsidP="00501D67">
      <w:pPr>
        <w:pStyle w:val="Komentar-besedilo"/>
        <w:spacing w:line="280" w:lineRule="auto"/>
        <w:rPr>
          <w:rFonts w:ascii="Calibri" w:hAnsi="Calibri" w:cs="Calibri"/>
          <w:b/>
          <w:bCs/>
          <w:color w:val="3F3F41"/>
          <w:lang w:val="en-GB"/>
        </w:rPr>
      </w:pPr>
      <w:r w:rsidRPr="00120692">
        <w:rPr>
          <w:b/>
          <w:bCs/>
          <w:color w:val="3F3F41"/>
          <w:lang w:val="en-GB"/>
        </w:rPr>
        <w:t xml:space="preserve">Company of Electronic Telecommunication Materials and Services Germanos Telecom AD </w:t>
      </w:r>
      <w:smartTag w:uri="urn:schemas-microsoft-com:office:smarttags" w:element="City">
        <w:r w:rsidRPr="00120692">
          <w:rPr>
            <w:b/>
            <w:bCs/>
            <w:color w:val="3F3F41"/>
            <w:lang w:val="en-GB"/>
          </w:rPr>
          <w:t>Skopje</w:t>
        </w:r>
      </w:smartTag>
      <w:r w:rsidRPr="00120692">
        <w:rPr>
          <w:b/>
          <w:bCs/>
          <w:color w:val="3F3F41"/>
          <w:lang w:val="en-GB"/>
        </w:rPr>
        <w:t xml:space="preserve"> (</w:t>
      </w:r>
      <w:smartTag w:uri="urn:schemas-microsoft-com:office:smarttags" w:element="place">
        <w:smartTag w:uri="urn:schemas-microsoft-com:office:smarttags" w:element="country-region">
          <w:r w:rsidRPr="00120692">
            <w:rPr>
              <w:b/>
              <w:bCs/>
              <w:color w:val="3F3F41"/>
              <w:lang w:val="en-GB"/>
            </w:rPr>
            <w:t>Macedonia</w:t>
          </w:r>
        </w:smartTag>
      </w:smartTag>
      <w:r w:rsidRPr="00120692">
        <w:rPr>
          <w:b/>
          <w:bCs/>
          <w:color w:val="3F3F41"/>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Members of the board of directors: Boštjan Kralj (executive director), Dr Filip Ogris-Martič, Dejan Kalinikov (non-executive directors)</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Procurator: Igor Lokar</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Macedonia</w:t>
          </w:r>
        </w:smartTag>
      </w:smartTag>
      <w:r w:rsidRPr="00120692">
        <w:rPr>
          <w:rFonts w:ascii="Arial" w:hAnsi="Arial" w:cs="Arial"/>
          <w:i/>
          <w:iCs/>
          <w:color w:val="3F3F41"/>
          <w:sz w:val="20"/>
          <w:szCs w:val="20"/>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Until </w:t>
      </w:r>
      <w:smartTag w:uri="urn:schemas-microsoft-com:office:smarttags" w:element="date">
        <w:smartTagPr>
          <w:attr w:name="Year" w:val="2009"/>
          <w:attr w:name="Day" w:val="26"/>
          <w:attr w:name="Month" w:val="5"/>
        </w:smartTagPr>
        <w:r w:rsidRPr="00120692">
          <w:rPr>
            <w:rFonts w:ascii="Arial" w:hAnsi="Arial" w:cs="Arial"/>
            <w:i/>
            <w:iCs/>
            <w:color w:val="3F3F41"/>
            <w:sz w:val="20"/>
            <w:szCs w:val="20"/>
            <w:lang w:val="en-GB"/>
          </w:rPr>
          <w:t>26 May 2009</w:t>
        </w:r>
      </w:smartTag>
      <w:r w:rsidRPr="00120692">
        <w:rPr>
          <w:rFonts w:ascii="Arial" w:hAnsi="Arial" w:cs="Arial"/>
          <w:i/>
          <w:iCs/>
          <w:color w:val="3F3F41"/>
          <w:sz w:val="20"/>
          <w:szCs w:val="20"/>
          <w:lang w:val="en-GB"/>
        </w:rPr>
        <w:t xml:space="preserve"> the board of directors consisted of Christos Makripoulias, Megaklis Stoukidis, Petros Lefkotivz, Ioannis Karagiannis and Dimitros Lolis. Dušan Mitič was a member of the board of directors between 26 May and 13 August 2009, when he was replaced by Dejan Kalinikov. Dejan Kalinikov was the procurator between 26 May and 15 July 2009, when he was replaced by Igor Lokar.</w:t>
      </w:r>
    </w:p>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b/>
          <w:bCs/>
          <w:color w:val="3F3F41"/>
          <w:sz w:val="20"/>
          <w:szCs w:val="20"/>
          <w:lang w:val="en-GB"/>
        </w:rPr>
        <w:t>Digi Plus Multimedia Company Telecommunication Services Skopje Ltd (</w:t>
      </w:r>
      <w:smartTag w:uri="urn:schemas-microsoft-com:office:smarttags" w:element="place">
        <w:smartTag w:uri="urn:schemas-microsoft-com:office:smarttags" w:element="country-region">
          <w:r w:rsidRPr="00120692">
            <w:rPr>
              <w:rFonts w:ascii="Arial" w:hAnsi="Arial" w:cs="Arial"/>
              <w:b/>
              <w:bCs/>
              <w:color w:val="3F3F41"/>
              <w:sz w:val="20"/>
              <w:szCs w:val="20"/>
              <w:lang w:val="en-GB"/>
            </w:rPr>
            <w:t>Macedonia</w:t>
          </w:r>
        </w:smartTag>
      </w:smartTag>
      <w:r w:rsidRPr="00120692">
        <w:rPr>
          <w:rFonts w:ascii="Arial" w:hAnsi="Arial" w:cs="Arial"/>
          <w:b/>
          <w:bCs/>
          <w:color w:val="3F3F41"/>
          <w:sz w:val="20"/>
          <w:szCs w:val="20"/>
          <w:lang w:val="en-GB"/>
        </w:rPr>
        <w:t>)</w:t>
      </w: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Managing director: Predrag Čemerikić</w:t>
      </w: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20"/>
          <w:szCs w:val="20"/>
          <w:lang w:val="en-GB"/>
        </w:rPr>
        <w:t xml:space="preserve">Note: Management and governance are realised in line with the relevant legislation in </w:t>
      </w:r>
      <w:smartTag w:uri="urn:schemas-microsoft-com:office:smarttags" w:element="place">
        <w:smartTag w:uri="urn:schemas-microsoft-com:office:smarttags" w:element="country-region">
          <w:r w:rsidRPr="00120692">
            <w:rPr>
              <w:rFonts w:ascii="Arial" w:hAnsi="Arial" w:cs="Arial"/>
              <w:i/>
              <w:iCs/>
              <w:color w:val="3F3F41"/>
              <w:sz w:val="20"/>
              <w:szCs w:val="20"/>
              <w:lang w:val="en-GB"/>
            </w:rPr>
            <w:t>Macedonia</w:t>
          </w:r>
        </w:smartTag>
      </w:smartTag>
      <w:r w:rsidRPr="00120692">
        <w:rPr>
          <w:rFonts w:ascii="Arial" w:hAnsi="Arial" w:cs="Arial"/>
          <w:i/>
          <w:iCs/>
          <w:color w:val="3F3F41"/>
          <w:sz w:val="20"/>
          <w:szCs w:val="20"/>
          <w:lang w:val="en-GB"/>
        </w:rPr>
        <w:t>.</w:t>
      </w:r>
    </w:p>
    <w:p w:rsidR="00501D67" w:rsidRPr="00120692" w:rsidRDefault="00501D67" w:rsidP="00501D67">
      <w:pPr>
        <w:spacing w:line="280" w:lineRule="auto"/>
        <w:jc w:val="both"/>
        <w:rPr>
          <w:rFonts w:ascii="Arial" w:hAnsi="Arial" w:cs="Arial"/>
          <w:i/>
          <w:iCs/>
          <w:color w:val="3F3F41"/>
          <w:sz w:val="20"/>
          <w:szCs w:val="20"/>
          <w:lang w:val="en-GB"/>
        </w:rPr>
      </w:pPr>
      <w:r w:rsidRPr="00120692">
        <w:rPr>
          <w:rFonts w:ascii="Arial" w:hAnsi="Arial" w:cs="Arial"/>
          <w:i/>
          <w:iCs/>
          <w:color w:val="3F3F41"/>
          <w:sz w:val="20"/>
          <w:szCs w:val="20"/>
          <w:lang w:val="en-GB"/>
        </w:rPr>
        <w:t xml:space="preserve">Predrag Čemerikić has been the company’s managing director since it was established on </w:t>
      </w:r>
      <w:smartTag w:uri="urn:schemas-microsoft-com:office:smarttags" w:element="date">
        <w:smartTagPr>
          <w:attr w:name="Year" w:val="2009"/>
          <w:attr w:name="Day" w:val="17"/>
          <w:attr w:name="Month" w:val="9"/>
        </w:smartTagPr>
        <w:r w:rsidRPr="00120692">
          <w:rPr>
            <w:rFonts w:ascii="Arial" w:hAnsi="Arial" w:cs="Arial"/>
            <w:i/>
            <w:iCs/>
            <w:color w:val="3F3F41"/>
            <w:sz w:val="20"/>
            <w:szCs w:val="20"/>
            <w:lang w:val="en-GB"/>
          </w:rPr>
          <w:t>17 September 2009</w:t>
        </w:r>
      </w:smartTag>
      <w:r w:rsidRPr="00120692">
        <w:rPr>
          <w:rFonts w:ascii="Arial" w:hAnsi="Arial" w:cs="Arial"/>
          <w:i/>
          <w:iCs/>
          <w:color w:val="3F3F41"/>
          <w:sz w:val="20"/>
          <w:szCs w:val="20"/>
          <w:lang w:val="en-GB"/>
        </w:rPr>
        <w:t>.</w:t>
      </w:r>
    </w:p>
    <w:p w:rsidR="00501D67" w:rsidRPr="00120692" w:rsidRDefault="00501D67" w:rsidP="00501D67">
      <w:pPr>
        <w:spacing w:line="276" w:lineRule="auto"/>
        <w:jc w:val="both"/>
        <w:rPr>
          <w:rFonts w:ascii="Arial" w:hAnsi="Arial" w:cs="Arial"/>
          <w:i/>
          <w:iCs/>
          <w:color w:val="3F3F41"/>
          <w:sz w:val="20"/>
          <w:szCs w:val="20"/>
          <w:lang w:val="en-GB"/>
        </w:rPr>
      </w:pPr>
    </w:p>
    <w:p w:rsidR="00501D67" w:rsidRPr="00120692" w:rsidRDefault="00501D67" w:rsidP="00501D67">
      <w:pPr>
        <w:spacing w:line="276" w:lineRule="auto"/>
        <w:rPr>
          <w:rFonts w:ascii="Arial" w:hAnsi="Arial" w:cs="Arial"/>
          <w:i/>
          <w:iCs/>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u w:color="0000FF"/>
          <w:lang w:val="en-GB"/>
        </w:rPr>
      </w:pPr>
      <w:bookmarkStart w:id="23" w:name="_Toc246469939"/>
      <w:r w:rsidRPr="00120692">
        <w:rPr>
          <w:sz w:val="20"/>
          <w:szCs w:val="20"/>
          <w:u w:color="0000FF"/>
          <w:lang w:val="en-GB"/>
        </w:rPr>
        <w:t>AUDITING</w:t>
      </w:r>
      <w:bookmarkEnd w:id="23"/>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pStyle w:val="Glava"/>
        <w:spacing w:line="280" w:lineRule="auto"/>
        <w:rPr>
          <w:rFonts w:ascii="Calibri" w:hAnsi="Calibri" w:cs="Calibri"/>
          <w:noProof w:val="0"/>
          <w:color w:val="3F3F41"/>
          <w:sz w:val="20"/>
          <w:szCs w:val="20"/>
          <w:lang w:val="en-GB"/>
        </w:rPr>
      </w:pPr>
      <w:r w:rsidRPr="00120692">
        <w:rPr>
          <w:noProof w:val="0"/>
          <w:color w:val="3F3F41"/>
          <w:sz w:val="20"/>
          <w:szCs w:val="20"/>
          <w:lang w:val="en-GB"/>
        </w:rPr>
        <w:t>At the 16</w:t>
      </w:r>
      <w:r w:rsidRPr="00120692">
        <w:rPr>
          <w:noProof w:val="0"/>
          <w:color w:val="3F3F41"/>
          <w:sz w:val="20"/>
          <w:szCs w:val="20"/>
          <w:vertAlign w:val="superscript"/>
          <w:lang w:val="en-GB"/>
        </w:rPr>
        <w:t>th</w:t>
      </w:r>
      <w:r w:rsidRPr="00120692">
        <w:rPr>
          <w:noProof w:val="0"/>
          <w:color w:val="3F3F41"/>
          <w:sz w:val="20"/>
          <w:szCs w:val="20"/>
          <w:lang w:val="en-GB"/>
        </w:rPr>
        <w:t xml:space="preserve"> ordinary general meeting of Telekom Slovenije d.d. held on </w:t>
      </w:r>
      <w:smartTag w:uri="urn:schemas-microsoft-com:office:smarttags" w:element="date">
        <w:smartTagPr>
          <w:attr w:name="Year" w:val="2009"/>
          <w:attr w:name="Day" w:val="30"/>
          <w:attr w:name="Month" w:val="6"/>
        </w:smartTagPr>
        <w:r w:rsidRPr="00120692">
          <w:rPr>
            <w:noProof w:val="0"/>
            <w:color w:val="3F3F41"/>
            <w:sz w:val="20"/>
            <w:szCs w:val="20"/>
            <w:lang w:val="en-GB"/>
          </w:rPr>
          <w:t>30 June 2009</w:t>
        </w:r>
      </w:smartTag>
      <w:r w:rsidRPr="00120692">
        <w:rPr>
          <w:noProof w:val="0"/>
          <w:color w:val="3F3F41"/>
          <w:sz w:val="20"/>
          <w:szCs w:val="20"/>
          <w:lang w:val="en-GB"/>
        </w:rPr>
        <w:t xml:space="preserve">, the audit firm Ernst &amp; Young d.o.o. </w:t>
      </w:r>
      <w:smartTag w:uri="urn:schemas-microsoft-com:office:smarttags" w:element="place">
        <w:smartTag w:uri="urn:schemas-microsoft-com:office:smarttags" w:element="City">
          <w:r w:rsidRPr="00120692">
            <w:rPr>
              <w:noProof w:val="0"/>
              <w:color w:val="3F3F41"/>
              <w:sz w:val="20"/>
              <w:szCs w:val="20"/>
              <w:lang w:val="en-GB"/>
            </w:rPr>
            <w:t>Ljubljana</w:t>
          </w:r>
        </w:smartTag>
      </w:smartTag>
      <w:r w:rsidRPr="00120692">
        <w:rPr>
          <w:noProof w:val="0"/>
          <w:color w:val="3F3F41"/>
          <w:sz w:val="20"/>
          <w:szCs w:val="20"/>
          <w:lang w:val="en-GB"/>
        </w:rPr>
        <w:t xml:space="preserve"> was appointed to audit the financial statements for the 2009 financial year.</w:t>
      </w:r>
    </w:p>
    <w:p w:rsidR="00501D67" w:rsidRPr="00120692" w:rsidRDefault="00501D67" w:rsidP="00501D67">
      <w:pPr>
        <w:spacing w:line="276" w:lineRule="auto"/>
        <w:rPr>
          <w:color w:val="3F3F41"/>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Default="00501D67" w:rsidP="00501D67">
      <w:pPr>
        <w:spacing w:line="276" w:lineRule="auto"/>
        <w:rPr>
          <w:rFonts w:ascii="Arial" w:hAnsi="Arial" w:cs="Arial"/>
          <w:color w:val="3F3F41"/>
          <w:sz w:val="20"/>
          <w:szCs w:val="20"/>
          <w:lang w:val="en-GB"/>
        </w:rPr>
      </w:pPr>
    </w:p>
    <w:p w:rsidR="00792227" w:rsidRDefault="00792227" w:rsidP="00501D67">
      <w:pPr>
        <w:spacing w:line="276" w:lineRule="auto"/>
        <w:rPr>
          <w:rFonts w:ascii="Arial" w:hAnsi="Arial" w:cs="Arial"/>
          <w:color w:val="3F3F41"/>
          <w:sz w:val="20"/>
          <w:szCs w:val="20"/>
          <w:lang w:val="en-GB"/>
        </w:rPr>
      </w:pPr>
    </w:p>
    <w:p w:rsidR="00792227" w:rsidRDefault="00792227" w:rsidP="00501D67">
      <w:pPr>
        <w:spacing w:line="276" w:lineRule="auto"/>
        <w:rPr>
          <w:rFonts w:ascii="Arial" w:hAnsi="Arial" w:cs="Arial"/>
          <w:color w:val="3F3F41"/>
          <w:sz w:val="20"/>
          <w:szCs w:val="20"/>
          <w:lang w:val="en-GB"/>
        </w:rPr>
      </w:pPr>
    </w:p>
    <w:p w:rsidR="00792227" w:rsidRDefault="00792227" w:rsidP="00501D67">
      <w:pPr>
        <w:spacing w:line="276" w:lineRule="auto"/>
        <w:rPr>
          <w:rFonts w:ascii="Arial" w:hAnsi="Arial" w:cs="Arial"/>
          <w:color w:val="3F3F41"/>
          <w:sz w:val="20"/>
          <w:szCs w:val="20"/>
          <w:lang w:val="en-GB"/>
        </w:rPr>
      </w:pPr>
    </w:p>
    <w:p w:rsidR="00792227" w:rsidRDefault="00792227" w:rsidP="00501D67">
      <w:pPr>
        <w:spacing w:line="276" w:lineRule="auto"/>
        <w:rPr>
          <w:rFonts w:ascii="Arial" w:hAnsi="Arial" w:cs="Arial"/>
          <w:color w:val="3F3F41"/>
          <w:sz w:val="20"/>
          <w:szCs w:val="20"/>
          <w:lang w:val="en-GB"/>
        </w:rPr>
      </w:pPr>
    </w:p>
    <w:p w:rsidR="00792227" w:rsidRPr="00120692" w:rsidRDefault="0079222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u w:color="0000FF"/>
          <w:lang w:val="en-GB"/>
        </w:rPr>
      </w:pPr>
      <w:bookmarkStart w:id="24" w:name="_Toc245632979"/>
      <w:bookmarkStart w:id="25" w:name="_Toc246469940"/>
      <w:r w:rsidRPr="00120692">
        <w:rPr>
          <w:sz w:val="20"/>
          <w:szCs w:val="20"/>
          <w:u w:color="0000FF"/>
          <w:lang w:val="en-GB"/>
        </w:rPr>
        <w:lastRenderedPageBreak/>
        <w:t>OWNERSHIP STRUCTURE AND SHARE TRADING</w:t>
      </w:r>
      <w:bookmarkEnd w:id="25"/>
    </w:p>
    <w:bookmarkEnd w:id="24"/>
    <w:p w:rsidR="00501D67" w:rsidRPr="00120692" w:rsidRDefault="00501D67" w:rsidP="00501D67">
      <w:pPr>
        <w:pStyle w:val="Naslov3"/>
        <w:spacing w:before="0" w:after="0" w:line="276" w:lineRule="auto"/>
        <w:rPr>
          <w:lang w:val="en-GB"/>
        </w:rPr>
      </w:pPr>
    </w:p>
    <w:p w:rsidR="00501D67" w:rsidRPr="00435415" w:rsidRDefault="00501D67" w:rsidP="00435415">
      <w:pPr>
        <w:spacing w:line="276" w:lineRule="auto"/>
        <w:jc w:val="both"/>
        <w:rPr>
          <w:rFonts w:ascii="Arial" w:hAnsi="Arial" w:cs="Calibri"/>
          <w:color w:val="FF0000"/>
          <w:spacing w:val="-4"/>
          <w:sz w:val="20"/>
          <w:lang w:val="en-GB"/>
        </w:rPr>
      </w:pPr>
      <w:r w:rsidRPr="00435415">
        <w:rPr>
          <w:rFonts w:ascii="Arial" w:hAnsi="Arial"/>
          <w:color w:val="FF0000"/>
          <w:spacing w:val="-4"/>
          <w:sz w:val="20"/>
          <w:lang w:val="en-GB"/>
        </w:rPr>
        <w:t>Ownership structure and number of shareholders</w:t>
      </w:r>
    </w:p>
    <w:p w:rsidR="00501D67" w:rsidRPr="00120692" w:rsidRDefault="00501D67" w:rsidP="00501D67">
      <w:pPr>
        <w:pStyle w:val="Naslov4"/>
        <w:spacing w:before="0" w:after="0" w:line="276" w:lineRule="auto"/>
        <w:rPr>
          <w:b w:val="0"/>
          <w:bCs w:val="0"/>
          <w:i/>
          <w:iCs/>
          <w:color w:val="3F3F41"/>
          <w:sz w:val="20"/>
          <w:szCs w:val="20"/>
          <w:lang w:val="en-GB"/>
        </w:rPr>
      </w:pPr>
    </w:p>
    <w:p w:rsidR="00501D67" w:rsidRPr="00120692" w:rsidRDefault="00501D67" w:rsidP="00501D67">
      <w:pPr>
        <w:pStyle w:val="Naslov4"/>
        <w:spacing w:before="0" w:after="0" w:line="280" w:lineRule="auto"/>
        <w:rPr>
          <w:rFonts w:ascii="Calibri" w:hAnsi="Calibri" w:cs="Calibri"/>
          <w:b w:val="0"/>
          <w:bCs w:val="0"/>
          <w:i/>
          <w:iCs/>
          <w:color w:val="3F3F41"/>
          <w:sz w:val="20"/>
          <w:szCs w:val="20"/>
          <w:lang w:val="en-GB"/>
        </w:rPr>
      </w:pPr>
      <w:r w:rsidRPr="00120692">
        <w:rPr>
          <w:b w:val="0"/>
          <w:bCs w:val="0"/>
          <w:i/>
          <w:iCs/>
          <w:color w:val="3F3F41"/>
          <w:sz w:val="20"/>
          <w:szCs w:val="20"/>
          <w:lang w:val="en-GB"/>
        </w:rPr>
        <w:t>Ownership structure as at 30 September 2009</w:t>
      </w:r>
    </w:p>
    <w:p w:rsidR="00501D67" w:rsidRPr="00120692" w:rsidRDefault="00501D67" w:rsidP="00501D67">
      <w:pPr>
        <w:autoSpaceDE w:val="0"/>
        <w:autoSpaceDN w:val="0"/>
        <w:adjustRightInd w:val="0"/>
        <w:spacing w:line="276" w:lineRule="auto"/>
        <w:jc w:val="both"/>
        <w:rPr>
          <w:rFonts w:ascii="Arial" w:hAnsi="Arial" w:cs="Arial"/>
          <w:color w:val="3F3F41"/>
          <w:sz w:val="20"/>
          <w:szCs w:val="20"/>
          <w:lang w:val="en-GB"/>
        </w:rPr>
      </w:pPr>
    </w:p>
    <w:p w:rsidR="00501D67" w:rsidRPr="00120692" w:rsidRDefault="00501D67" w:rsidP="00501D67">
      <w:pPr>
        <w:autoSpaceDE w:val="0"/>
        <w:autoSpaceDN w:val="0"/>
        <w:adjustRightInd w:val="0"/>
        <w:spacing w:line="280" w:lineRule="auto"/>
        <w:jc w:val="both"/>
        <w:rPr>
          <w:rFonts w:ascii="Arial" w:hAnsi="Arial" w:cs="Arial"/>
          <w:lang w:val="en-GB"/>
        </w:rPr>
      </w:pPr>
      <w:r w:rsidRPr="00120692">
        <w:rPr>
          <w:rFonts w:ascii="Arial" w:hAnsi="Arial" w:cs="Arial"/>
          <w:color w:val="3F3F41"/>
          <w:sz w:val="20"/>
          <w:szCs w:val="20"/>
          <w:lang w:val="en-GB"/>
        </w:rPr>
        <w:t xml:space="preserve">Over the first three quarters of 2009 the main demand for TLSG shares came from non-resident investors, small investors, banks and mutual funds. The other categories of shareholder, with the exception of quasi-governmental funds and insurance corporations, saw their holdings decline. The holding of the largest shareholder (the Slovenian state) was up 0.01 percentage points on a year earlier, as a result of transfers from private individuals via judicial execution. As at </w:t>
      </w:r>
      <w:smartTag w:uri="urn:schemas-microsoft-com:office:smarttags" w:element="date">
        <w:smartTagPr>
          <w:attr w:name="Year" w:val="2009"/>
          <w:attr w:name="Day" w:val="30"/>
          <w:attr w:name="Month" w:val="9"/>
        </w:smartTagPr>
        <w:r w:rsidRPr="00120692">
          <w:rPr>
            <w:rFonts w:ascii="Arial" w:hAnsi="Arial" w:cs="Arial"/>
            <w:color w:val="3F3F41"/>
            <w:sz w:val="20"/>
            <w:szCs w:val="20"/>
            <w:lang w:val="en-GB"/>
          </w:rPr>
          <w:t>30 September 2009</w:t>
        </w:r>
      </w:smartTag>
      <w:r w:rsidRPr="00120692">
        <w:rPr>
          <w:rFonts w:ascii="Arial" w:hAnsi="Arial" w:cs="Arial"/>
          <w:color w:val="3F3F41"/>
          <w:sz w:val="20"/>
          <w:szCs w:val="20"/>
          <w:lang w:val="en-GB"/>
        </w:rPr>
        <w:t>, there were 13,375 shareholders entered in Telekom Slovenije d.d.'s shareholder register, an increase of 422 on year earlier.</w:t>
      </w:r>
    </w:p>
    <w:p w:rsidR="00501D67" w:rsidRPr="00120692" w:rsidRDefault="00501D67" w:rsidP="00501D67">
      <w:pPr>
        <w:spacing w:line="276" w:lineRule="auto"/>
        <w:rPr>
          <w:lang w:val="en-GB"/>
        </w:rPr>
      </w:pPr>
    </w:p>
    <w:p w:rsidR="00501D67" w:rsidRPr="00120692" w:rsidRDefault="00501D67" w:rsidP="00501D67">
      <w:pPr>
        <w:spacing w:line="276" w:lineRule="auto"/>
        <w:rPr>
          <w:lang w:val="en-GB"/>
        </w:rPr>
      </w:pPr>
    </w:p>
    <w:p w:rsidR="00501D67" w:rsidRPr="00120692" w:rsidRDefault="00F228AC" w:rsidP="00501D67">
      <w:pPr>
        <w:spacing w:line="280" w:lineRule="auto"/>
        <w:jc w:val="center"/>
        <w:rPr>
          <w:lang w:val="en-GB"/>
        </w:rPr>
      </w:pPr>
      <w:r w:rsidRPr="00F228AC">
        <w:drawing>
          <wp:inline distT="0" distB="0" distL="0" distR="0">
            <wp:extent cx="4352925" cy="2615375"/>
            <wp:effectExtent l="19050" t="0" r="9525" b="0"/>
            <wp:docPr id="1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352925" cy="2615375"/>
                    </a:xfrm>
                    <a:prstGeom prst="rect">
                      <a:avLst/>
                    </a:prstGeom>
                    <a:noFill/>
                    <a:ln w="9525">
                      <a:noFill/>
                      <a:miter lim="800000"/>
                      <a:headEnd/>
                      <a:tailEnd/>
                    </a:ln>
                  </pic:spPr>
                </pic:pic>
              </a:graphicData>
            </a:graphic>
          </wp:inline>
        </w:drawing>
      </w:r>
    </w:p>
    <w:p w:rsidR="00501D67" w:rsidRPr="00120692" w:rsidRDefault="00501D67" w:rsidP="00501D67">
      <w:pPr>
        <w:spacing w:line="276" w:lineRule="auto"/>
        <w:rPr>
          <w:rFonts w:ascii="Arial" w:hAnsi="Arial" w:cs="Arial"/>
          <w:sz w:val="20"/>
          <w:szCs w:val="20"/>
          <w:u w:color="0000FF"/>
          <w:lang w:val="en-GB"/>
        </w:rPr>
      </w:pPr>
    </w:p>
    <w:p w:rsidR="00501D67" w:rsidRPr="00120692" w:rsidRDefault="00501D67" w:rsidP="00501D67">
      <w:pPr>
        <w:pStyle w:val="Naslov4"/>
        <w:spacing w:before="0" w:after="0" w:line="280" w:lineRule="auto"/>
        <w:rPr>
          <w:rFonts w:ascii="Calibri" w:hAnsi="Calibri" w:cs="Calibri"/>
          <w:b w:val="0"/>
          <w:bCs w:val="0"/>
          <w:i/>
          <w:iCs/>
          <w:color w:val="3F3F41"/>
          <w:sz w:val="20"/>
          <w:szCs w:val="20"/>
          <w:lang w:val="en-GB"/>
        </w:rPr>
      </w:pPr>
      <w:r w:rsidRPr="00120692">
        <w:rPr>
          <w:b w:val="0"/>
          <w:bCs w:val="0"/>
          <w:i/>
          <w:iCs/>
          <w:color w:val="3F3F41"/>
          <w:sz w:val="20"/>
          <w:szCs w:val="20"/>
          <w:lang w:val="en-GB"/>
        </w:rPr>
        <w:t>Changes in number of shareholders</w:t>
      </w:r>
    </w:p>
    <w:p w:rsidR="00501D67" w:rsidRPr="00120692" w:rsidRDefault="00EA00B1" w:rsidP="00501D67">
      <w:pPr>
        <w:spacing w:line="280" w:lineRule="auto"/>
        <w:rPr>
          <w:lang w:val="en-GB" w:eastAsia="en-US"/>
        </w:rPr>
      </w:pPr>
      <w:r w:rsidRPr="00EA00B1">
        <w:drawing>
          <wp:inline distT="0" distB="0" distL="0" distR="0">
            <wp:extent cx="5760720" cy="3566605"/>
            <wp:effectExtent l="19050" t="0" r="0" b="0"/>
            <wp:docPr id="1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760720" cy="3566605"/>
                    </a:xfrm>
                    <a:prstGeom prst="rect">
                      <a:avLst/>
                    </a:prstGeom>
                    <a:noFill/>
                    <a:ln w="9525">
                      <a:noFill/>
                      <a:miter lim="800000"/>
                      <a:headEnd/>
                      <a:tailEnd/>
                    </a:ln>
                  </pic:spPr>
                </pic:pic>
              </a:graphicData>
            </a:graphic>
          </wp:inline>
        </w:drawing>
      </w:r>
    </w:p>
    <w:p w:rsidR="00501D67" w:rsidRPr="00120692" w:rsidRDefault="00501D67" w:rsidP="00501D67">
      <w:pPr>
        <w:pStyle w:val="Naslov4"/>
        <w:spacing w:before="0" w:after="0" w:line="280" w:lineRule="auto"/>
        <w:rPr>
          <w:rFonts w:ascii="Calibri" w:hAnsi="Calibri" w:cs="Calibri"/>
          <w:b w:val="0"/>
          <w:bCs w:val="0"/>
          <w:i/>
          <w:iCs/>
          <w:color w:val="3F3F41"/>
          <w:sz w:val="20"/>
          <w:szCs w:val="20"/>
          <w:lang w:val="en-GB"/>
        </w:rPr>
      </w:pPr>
      <w:r w:rsidRPr="00120692">
        <w:rPr>
          <w:b w:val="0"/>
          <w:bCs w:val="0"/>
          <w:i/>
          <w:iCs/>
          <w:color w:val="3F3F41"/>
          <w:sz w:val="20"/>
          <w:szCs w:val="20"/>
          <w:lang w:val="en-GB"/>
        </w:rPr>
        <w:t>Ten largest shareholders</w:t>
      </w:r>
    </w:p>
    <w:p w:rsidR="00501D67" w:rsidRPr="00120692" w:rsidRDefault="00501D67" w:rsidP="00501D67">
      <w:pPr>
        <w:spacing w:line="276" w:lineRule="auto"/>
        <w:rPr>
          <w:color w:val="3F3F41"/>
          <w:lang w:val="en-GB" w:eastAsia="en-US"/>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As at </w:t>
      </w:r>
      <w:smartTag w:uri="urn:schemas-microsoft-com:office:smarttags" w:element="date">
        <w:smartTagPr>
          <w:attr w:name="Year" w:val="2009"/>
          <w:attr w:name="Day" w:val="30"/>
          <w:attr w:name="Month" w:val="9"/>
        </w:smartTagPr>
        <w:r w:rsidRPr="00120692">
          <w:rPr>
            <w:rFonts w:ascii="Arial" w:hAnsi="Arial" w:cs="Arial"/>
            <w:color w:val="3F3F41"/>
            <w:sz w:val="20"/>
            <w:szCs w:val="20"/>
            <w:lang w:val="en-GB"/>
          </w:rPr>
          <w:t>30 September 2009</w:t>
        </w:r>
      </w:smartTag>
      <w:r w:rsidRPr="00120692">
        <w:rPr>
          <w:rFonts w:ascii="Arial" w:hAnsi="Arial" w:cs="Arial"/>
          <w:color w:val="3F3F41"/>
          <w:sz w:val="20"/>
          <w:szCs w:val="20"/>
          <w:lang w:val="en-GB"/>
        </w:rPr>
        <w:t>, the ten largest shareholders held 80.89% of the company’s share capital, down 0.03 percentage points on a year earlier. NLB d.d. entered the top ten, while Maksima holding d.d. left the list.</w:t>
      </w:r>
    </w:p>
    <w:p w:rsidR="00501D67" w:rsidRPr="00120692" w:rsidRDefault="00501D67" w:rsidP="00501D67">
      <w:pPr>
        <w:spacing w:line="276" w:lineRule="auto"/>
        <w:jc w:val="both"/>
        <w:rPr>
          <w:color w:val="3F3F41"/>
          <w:sz w:val="20"/>
          <w:szCs w:val="20"/>
          <w:lang w:val="en-GB"/>
        </w:rPr>
      </w:pPr>
    </w:p>
    <w:p w:rsidR="00501D67" w:rsidRPr="00120692" w:rsidRDefault="00501D67" w:rsidP="00792227">
      <w:p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Change in ten largest shareholders</w:t>
      </w:r>
    </w:p>
    <w:tbl>
      <w:tblPr>
        <w:tblW w:w="9520" w:type="dxa"/>
        <w:tblCellMar>
          <w:left w:w="70" w:type="dxa"/>
          <w:right w:w="70" w:type="dxa"/>
        </w:tblCellMar>
        <w:tblLook w:val="00A0"/>
      </w:tblPr>
      <w:tblGrid>
        <w:gridCol w:w="3640"/>
        <w:gridCol w:w="1120"/>
        <w:gridCol w:w="3640"/>
        <w:gridCol w:w="1120"/>
      </w:tblGrid>
      <w:tr w:rsidR="00501D67" w:rsidRPr="00120692" w:rsidTr="003560E4">
        <w:trPr>
          <w:trHeight w:val="405"/>
        </w:trPr>
        <w:tc>
          <w:tcPr>
            <w:tcW w:w="3640" w:type="dxa"/>
            <w:tcBorders>
              <w:top w:val="nil"/>
              <w:left w:val="nil"/>
              <w:bottom w:val="nil"/>
              <w:right w:val="nil"/>
            </w:tcBorders>
            <w:shd w:val="clear" w:color="000000" w:fill="D8D8D8"/>
            <w:noWrap/>
            <w:vAlign w:val="center"/>
          </w:tcPr>
          <w:p w:rsidR="00501D67" w:rsidRPr="00120692" w:rsidRDefault="00501D67" w:rsidP="003560E4">
            <w:pPr>
              <w:rPr>
                <w:rFonts w:ascii="Calibri" w:hAnsi="Calibri" w:cs="Calibri"/>
                <w:lang w:val="en-GB"/>
              </w:rPr>
            </w:pPr>
            <w:r w:rsidRPr="00120692">
              <w:rPr>
                <w:rFonts w:ascii="Arial" w:hAnsi="Arial" w:cs="Arial"/>
                <w:b/>
                <w:bCs/>
                <w:color w:val="3F3F41"/>
                <w:sz w:val="18"/>
                <w:szCs w:val="18"/>
                <w:lang w:val="en-GB"/>
              </w:rPr>
              <w:t>Shareholders as at 30 Sep 2008</w:t>
            </w:r>
          </w:p>
        </w:tc>
        <w:tc>
          <w:tcPr>
            <w:tcW w:w="1120" w:type="dxa"/>
            <w:tcBorders>
              <w:top w:val="nil"/>
              <w:left w:val="nil"/>
              <w:bottom w:val="nil"/>
              <w:right w:val="nil"/>
            </w:tcBorders>
            <w:shd w:val="clear" w:color="000000" w:fill="D8D8D8"/>
            <w:noWrap/>
            <w:vAlign w:val="center"/>
          </w:tcPr>
          <w:p w:rsidR="00501D67" w:rsidRPr="00120692" w:rsidRDefault="00501D67" w:rsidP="003560E4">
            <w:pPr>
              <w:jc w:val="center"/>
              <w:rPr>
                <w:rFonts w:ascii="Arial" w:hAnsi="Arial" w:cs="Arial"/>
                <w:b/>
                <w:bCs/>
                <w:color w:val="3F3F41"/>
                <w:sz w:val="18"/>
                <w:szCs w:val="18"/>
                <w:lang w:val="en-GB"/>
              </w:rPr>
            </w:pPr>
            <w:r w:rsidRPr="00120692">
              <w:rPr>
                <w:rFonts w:ascii="Arial" w:hAnsi="Arial" w:cs="Arial"/>
                <w:b/>
                <w:bCs/>
                <w:color w:val="3F3F41"/>
                <w:sz w:val="18"/>
                <w:szCs w:val="18"/>
                <w:lang w:val="en-GB"/>
              </w:rPr>
              <w:t>%</w:t>
            </w:r>
          </w:p>
        </w:tc>
        <w:tc>
          <w:tcPr>
            <w:tcW w:w="3640" w:type="dxa"/>
            <w:tcBorders>
              <w:top w:val="nil"/>
              <w:left w:val="nil"/>
              <w:bottom w:val="nil"/>
              <w:right w:val="nil"/>
            </w:tcBorders>
            <w:shd w:val="clear" w:color="000000" w:fill="D8D8D8"/>
            <w:noWrap/>
            <w:vAlign w:val="center"/>
          </w:tcPr>
          <w:p w:rsidR="00501D67" w:rsidRPr="00120692" w:rsidRDefault="00501D67" w:rsidP="003560E4">
            <w:pPr>
              <w:rPr>
                <w:rFonts w:ascii="Calibri" w:hAnsi="Calibri" w:cs="Calibri"/>
                <w:lang w:val="en-GB"/>
              </w:rPr>
            </w:pPr>
            <w:r w:rsidRPr="00120692">
              <w:rPr>
                <w:rFonts w:ascii="Arial" w:hAnsi="Arial" w:cs="Arial"/>
                <w:b/>
                <w:bCs/>
                <w:color w:val="3F3F41"/>
                <w:sz w:val="18"/>
                <w:szCs w:val="18"/>
                <w:lang w:val="en-GB"/>
              </w:rPr>
              <w:t>Shareholders as at 30 Sep 2009</w:t>
            </w:r>
          </w:p>
        </w:tc>
        <w:tc>
          <w:tcPr>
            <w:tcW w:w="1120" w:type="dxa"/>
            <w:tcBorders>
              <w:top w:val="single" w:sz="8" w:space="0" w:color="FF0000"/>
              <w:left w:val="single" w:sz="8" w:space="0" w:color="FF0000"/>
              <w:bottom w:val="nil"/>
              <w:right w:val="single" w:sz="8" w:space="0" w:color="FF0000"/>
            </w:tcBorders>
            <w:shd w:val="clear" w:color="000000" w:fill="D8D8D8"/>
            <w:noWrap/>
            <w:vAlign w:val="center"/>
          </w:tcPr>
          <w:p w:rsidR="00501D67" w:rsidRPr="00120692" w:rsidRDefault="00501D67" w:rsidP="003560E4">
            <w:pPr>
              <w:jc w:val="center"/>
              <w:rPr>
                <w:rFonts w:ascii="Arial" w:hAnsi="Arial" w:cs="Arial"/>
                <w:b/>
                <w:bCs/>
                <w:color w:val="3F3F41"/>
                <w:sz w:val="18"/>
                <w:szCs w:val="18"/>
                <w:lang w:val="en-GB"/>
              </w:rPr>
            </w:pPr>
            <w:r w:rsidRPr="00120692">
              <w:rPr>
                <w:rFonts w:ascii="Arial" w:hAnsi="Arial" w:cs="Arial"/>
                <w:b/>
                <w:bCs/>
                <w:color w:val="3F3F41"/>
                <w:sz w:val="18"/>
                <w:szCs w:val="18"/>
                <w:lang w:val="en-GB"/>
              </w:rPr>
              <w:t>%</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smartTag w:uri="urn:schemas-microsoft-com:office:smarttags" w:element="place">
              <w:smartTag w:uri="urn:schemas-microsoft-com:office:smarttags" w:element="PlaceType">
                <w:r w:rsidRPr="00120692">
                  <w:rPr>
                    <w:rFonts w:ascii="Arial" w:hAnsi="Arial" w:cs="Arial"/>
                    <w:color w:val="3F3F41"/>
                    <w:sz w:val="27"/>
                    <w:szCs w:val="27"/>
                    <w:vertAlign w:val="superscript"/>
                    <w:lang w:val="en-GB"/>
                  </w:rPr>
                  <w:t>Republic</w:t>
                </w:r>
              </w:smartTag>
              <w:r w:rsidRPr="00120692">
                <w:rPr>
                  <w:rFonts w:ascii="Arial" w:hAnsi="Arial" w:cs="Arial"/>
                  <w:color w:val="3F3F41"/>
                  <w:sz w:val="27"/>
                  <w:szCs w:val="27"/>
                  <w:vertAlign w:val="superscript"/>
                  <w:lang w:val="en-GB"/>
                </w:rPr>
                <w:t xml:space="preserve"> of </w:t>
              </w:r>
              <w:smartTag w:uri="urn:schemas-microsoft-com:office:smarttags" w:element="PlaceName">
                <w:r w:rsidRPr="00120692">
                  <w:rPr>
                    <w:rFonts w:ascii="Arial" w:hAnsi="Arial" w:cs="Arial"/>
                    <w:color w:val="3F3F41"/>
                    <w:sz w:val="27"/>
                    <w:szCs w:val="27"/>
                    <w:vertAlign w:val="superscript"/>
                    <w:lang w:val="en-GB"/>
                  </w:rPr>
                  <w:t>Slovenia</w:t>
                </w:r>
              </w:smartTag>
            </w:smartTag>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52.54</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smartTag w:uri="urn:schemas-microsoft-com:office:smarttags" w:element="place">
              <w:smartTag w:uri="urn:schemas-microsoft-com:office:smarttags" w:element="PlaceType">
                <w:r w:rsidRPr="00120692">
                  <w:rPr>
                    <w:rFonts w:ascii="Arial" w:hAnsi="Arial" w:cs="Arial"/>
                    <w:color w:val="3F3F41"/>
                    <w:sz w:val="27"/>
                    <w:szCs w:val="27"/>
                    <w:vertAlign w:val="superscript"/>
                    <w:lang w:val="en-GB"/>
                  </w:rPr>
                  <w:t>Republic</w:t>
                </w:r>
              </w:smartTag>
              <w:r w:rsidRPr="00120692">
                <w:rPr>
                  <w:rFonts w:ascii="Arial" w:hAnsi="Arial" w:cs="Arial"/>
                  <w:color w:val="3F3F41"/>
                  <w:sz w:val="27"/>
                  <w:szCs w:val="27"/>
                  <w:vertAlign w:val="superscript"/>
                  <w:lang w:val="en-GB"/>
                </w:rPr>
                <w:t xml:space="preserve"> of </w:t>
              </w:r>
              <w:smartTag w:uri="urn:schemas-microsoft-com:office:smarttags" w:element="PlaceName">
                <w:r w:rsidRPr="00120692">
                  <w:rPr>
                    <w:rFonts w:ascii="Arial" w:hAnsi="Arial" w:cs="Arial"/>
                    <w:color w:val="3F3F41"/>
                    <w:sz w:val="27"/>
                    <w:szCs w:val="27"/>
                    <w:vertAlign w:val="superscript"/>
                    <w:lang w:val="en-GB"/>
                  </w:rPr>
                  <w:t>Slovenia</w:t>
                </w:r>
              </w:smartTag>
            </w:smartTag>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52.54</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Slovenska odškodninska družba d.d.</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14.25</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Slovenska odškodninska družba d.d.</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14.25</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Kapitalska družba d.d.</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5.59</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Kapitalska družba d.d.</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5.59</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NFD 1 delniški investicijski sklad d.d.</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2.39</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NFD 1 delniški investicijski sklad d.d.</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2.38</w:t>
            </w:r>
          </w:p>
        </w:tc>
      </w:tr>
      <w:tr w:rsidR="00501D67" w:rsidRPr="00120692" w:rsidTr="003560E4">
        <w:trPr>
          <w:trHeight w:val="300"/>
        </w:trPr>
        <w:tc>
          <w:tcPr>
            <w:tcW w:w="3640" w:type="dxa"/>
            <w:tcBorders>
              <w:top w:val="nil"/>
              <w:left w:val="nil"/>
              <w:bottom w:val="nil"/>
              <w:right w:val="nil"/>
            </w:tcBorders>
            <w:vAlign w:val="center"/>
          </w:tcPr>
          <w:p w:rsidR="00501D67" w:rsidRPr="009D5812" w:rsidRDefault="00501D67" w:rsidP="003560E4">
            <w:pPr>
              <w:rPr>
                <w:rFonts w:ascii="Calibri" w:hAnsi="Calibri" w:cs="Calibri"/>
                <w:lang w:val="de-DE"/>
              </w:rPr>
            </w:pPr>
            <w:r w:rsidRPr="009D5812">
              <w:rPr>
                <w:rFonts w:ascii="Arial" w:hAnsi="Arial" w:cs="Arial"/>
                <w:color w:val="3F3F41"/>
                <w:sz w:val="27"/>
                <w:szCs w:val="27"/>
                <w:vertAlign w:val="superscript"/>
                <w:lang w:val="de-DE"/>
              </w:rPr>
              <w:t>Kapitalska družba d.d. (FPF)</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1.77</w:t>
            </w:r>
          </w:p>
        </w:tc>
        <w:tc>
          <w:tcPr>
            <w:tcW w:w="3640" w:type="dxa"/>
            <w:tcBorders>
              <w:top w:val="nil"/>
              <w:left w:val="nil"/>
              <w:bottom w:val="nil"/>
              <w:right w:val="nil"/>
            </w:tcBorders>
            <w:vAlign w:val="center"/>
          </w:tcPr>
          <w:p w:rsidR="00501D67" w:rsidRPr="009D5812" w:rsidRDefault="00501D67" w:rsidP="003560E4">
            <w:pPr>
              <w:rPr>
                <w:rFonts w:ascii="Calibri" w:hAnsi="Calibri" w:cs="Calibri"/>
                <w:lang w:val="de-DE"/>
              </w:rPr>
            </w:pPr>
            <w:r w:rsidRPr="009D5812">
              <w:rPr>
                <w:rFonts w:ascii="Arial" w:hAnsi="Arial" w:cs="Arial"/>
                <w:color w:val="3F3F41"/>
                <w:sz w:val="27"/>
                <w:szCs w:val="27"/>
                <w:vertAlign w:val="superscript"/>
                <w:lang w:val="de-DE"/>
              </w:rPr>
              <w:t>Kapitalska družba d.d. (FPF)</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1.77</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F228AC">
              <w:rPr>
                <w:rFonts w:ascii="Arial" w:hAnsi="Arial" w:cs="Arial"/>
                <w:color w:val="3F3F41"/>
                <w:sz w:val="27"/>
                <w:szCs w:val="27"/>
                <w:vertAlign w:val="superscript"/>
                <w:lang w:val="en-GB"/>
              </w:rPr>
              <w:t>Admark</w:t>
            </w:r>
            <w:r w:rsidRPr="00120692">
              <w:rPr>
                <w:rFonts w:ascii="Arial" w:hAnsi="Arial" w:cs="Arial"/>
                <w:color w:val="3F3F41"/>
                <w:sz w:val="27"/>
                <w:szCs w:val="27"/>
                <w:vertAlign w:val="superscript"/>
                <w:lang w:val="en-GB"/>
              </w:rPr>
              <w:t xml:space="preserve"> Trust Reg, c/o Mareco Treuhand</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1.36</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Alpe-Adria Privatbank AG</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1.16</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Confinvest Aktiengesellschaft</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0.89</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Confinvest Aktiengesellschaft</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1.10</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Maksima holding d.d.</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0.78</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 xml:space="preserve">Triglav Vzajemni skladi - delniški </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0.85</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 xml:space="preserve">Triglav Vzajemni skladi - delniški </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0.78</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Poteza naložbe d.o.o.</w:t>
            </w:r>
          </w:p>
          <w:p w:rsidR="00501D67" w:rsidRPr="00120692" w:rsidRDefault="00501D67" w:rsidP="003560E4">
            <w:pPr>
              <w:rPr>
                <w:rFonts w:ascii="Arial" w:hAnsi="Arial" w:cs="Arial"/>
                <w:color w:val="3F3F41"/>
                <w:sz w:val="27"/>
                <w:szCs w:val="27"/>
                <w:lang w:val="en-GB"/>
              </w:rPr>
            </w:pP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0.70</w:t>
            </w:r>
          </w:p>
        </w:tc>
      </w:tr>
      <w:tr w:rsidR="00501D67" w:rsidRPr="00120692" w:rsidTr="003560E4">
        <w:trPr>
          <w:trHeight w:val="300"/>
        </w:trPr>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Poteza naložbe d.o.o.</w:t>
            </w:r>
          </w:p>
        </w:tc>
        <w:tc>
          <w:tcPr>
            <w:tcW w:w="1120" w:type="dxa"/>
            <w:tcBorders>
              <w:top w:val="nil"/>
              <w:left w:val="nil"/>
              <w:bottom w:val="nil"/>
              <w:right w:val="nil"/>
            </w:tcBorders>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0.58</w:t>
            </w:r>
          </w:p>
        </w:tc>
        <w:tc>
          <w:tcPr>
            <w:tcW w:w="3640" w:type="dxa"/>
            <w:tcBorders>
              <w:top w:val="nil"/>
              <w:left w:val="nil"/>
              <w:bottom w:val="nil"/>
              <w:right w:val="nil"/>
            </w:tcBorders>
            <w:vAlign w:val="center"/>
          </w:tcPr>
          <w:p w:rsidR="00501D67" w:rsidRPr="00120692" w:rsidRDefault="00501D67" w:rsidP="003560E4">
            <w:pPr>
              <w:rPr>
                <w:rFonts w:ascii="Calibri" w:hAnsi="Calibri" w:cs="Calibri"/>
                <w:lang w:val="en-GB"/>
              </w:rPr>
            </w:pPr>
            <w:r w:rsidRPr="00120692">
              <w:rPr>
                <w:rFonts w:ascii="Arial" w:hAnsi="Arial" w:cs="Arial"/>
                <w:color w:val="3F3F41"/>
                <w:sz w:val="27"/>
                <w:szCs w:val="27"/>
                <w:vertAlign w:val="superscript"/>
                <w:lang w:val="en-GB"/>
              </w:rPr>
              <w:t>NLB d.d.</w:t>
            </w:r>
          </w:p>
        </w:tc>
        <w:tc>
          <w:tcPr>
            <w:tcW w:w="1120" w:type="dxa"/>
            <w:tcBorders>
              <w:top w:val="nil"/>
              <w:left w:val="single" w:sz="8" w:space="0" w:color="FF0000"/>
              <w:bottom w:val="nil"/>
              <w:right w:val="single" w:sz="8" w:space="0" w:color="FF0000"/>
            </w:tcBorders>
            <w:shd w:val="clear" w:color="000000" w:fill="F3F3F3"/>
            <w:vAlign w:val="center"/>
          </w:tcPr>
          <w:p w:rsidR="00501D67" w:rsidRPr="00120692" w:rsidRDefault="00501D67" w:rsidP="003560E4">
            <w:pPr>
              <w:jc w:val="right"/>
              <w:rPr>
                <w:rFonts w:ascii="Arial" w:hAnsi="Arial" w:cs="Arial"/>
                <w:color w:val="3F3F41"/>
                <w:sz w:val="27"/>
                <w:szCs w:val="27"/>
                <w:lang w:val="en-GB"/>
              </w:rPr>
            </w:pPr>
            <w:r w:rsidRPr="00120692">
              <w:rPr>
                <w:rFonts w:ascii="Arial" w:hAnsi="Arial" w:cs="Arial"/>
                <w:color w:val="3F3F41"/>
                <w:sz w:val="27"/>
                <w:szCs w:val="27"/>
                <w:vertAlign w:val="superscript"/>
                <w:lang w:val="en-GB"/>
              </w:rPr>
              <w:t>0.55</w:t>
            </w:r>
          </w:p>
        </w:tc>
      </w:tr>
      <w:tr w:rsidR="00501D67" w:rsidRPr="00120692" w:rsidTr="003560E4">
        <w:trPr>
          <w:trHeight w:val="405"/>
        </w:trPr>
        <w:tc>
          <w:tcPr>
            <w:tcW w:w="3640" w:type="dxa"/>
            <w:tcBorders>
              <w:top w:val="nil"/>
              <w:left w:val="nil"/>
              <w:bottom w:val="nil"/>
              <w:right w:val="nil"/>
            </w:tcBorders>
            <w:shd w:val="clear" w:color="000000" w:fill="D8D8D8"/>
            <w:noWrap/>
            <w:vAlign w:val="center"/>
          </w:tcPr>
          <w:p w:rsidR="00501D67" w:rsidRPr="00120692" w:rsidRDefault="00501D67" w:rsidP="003560E4">
            <w:pPr>
              <w:rPr>
                <w:rFonts w:ascii="Calibri" w:hAnsi="Calibri" w:cs="Calibri"/>
                <w:lang w:val="en-GB"/>
              </w:rPr>
            </w:pPr>
            <w:r w:rsidRPr="00120692">
              <w:rPr>
                <w:rFonts w:ascii="Arial" w:hAnsi="Arial" w:cs="Arial"/>
                <w:b/>
                <w:bCs/>
                <w:color w:val="3F3F41"/>
                <w:sz w:val="18"/>
                <w:szCs w:val="18"/>
                <w:lang w:val="en-GB"/>
              </w:rPr>
              <w:t>Total</w:t>
            </w:r>
          </w:p>
        </w:tc>
        <w:tc>
          <w:tcPr>
            <w:tcW w:w="1120" w:type="dxa"/>
            <w:tcBorders>
              <w:top w:val="nil"/>
              <w:left w:val="nil"/>
              <w:bottom w:val="nil"/>
              <w:right w:val="nil"/>
            </w:tcBorders>
            <w:shd w:val="clear" w:color="000000" w:fill="D8D8D8"/>
            <w:noWrap/>
            <w:vAlign w:val="center"/>
          </w:tcPr>
          <w:p w:rsidR="00501D67" w:rsidRPr="00120692" w:rsidRDefault="00501D67" w:rsidP="003560E4">
            <w:pPr>
              <w:jc w:val="right"/>
              <w:rPr>
                <w:rFonts w:ascii="Arial" w:hAnsi="Arial" w:cs="Arial"/>
                <w:b/>
                <w:bCs/>
                <w:color w:val="3F3F41"/>
                <w:sz w:val="18"/>
                <w:szCs w:val="18"/>
                <w:lang w:val="en-GB"/>
              </w:rPr>
            </w:pPr>
            <w:r w:rsidRPr="00120692">
              <w:rPr>
                <w:rFonts w:ascii="Arial" w:hAnsi="Arial" w:cs="Arial"/>
                <w:b/>
                <w:bCs/>
                <w:color w:val="3F3F41"/>
                <w:sz w:val="18"/>
                <w:szCs w:val="18"/>
                <w:lang w:val="en-GB"/>
              </w:rPr>
              <w:t>80.93</w:t>
            </w:r>
          </w:p>
        </w:tc>
        <w:tc>
          <w:tcPr>
            <w:tcW w:w="3640" w:type="dxa"/>
            <w:tcBorders>
              <w:top w:val="nil"/>
              <w:left w:val="nil"/>
              <w:bottom w:val="nil"/>
              <w:right w:val="nil"/>
            </w:tcBorders>
            <w:shd w:val="clear" w:color="000000" w:fill="D8D8D8"/>
            <w:noWrap/>
            <w:vAlign w:val="center"/>
          </w:tcPr>
          <w:p w:rsidR="00501D67" w:rsidRPr="00120692" w:rsidRDefault="00501D67" w:rsidP="003560E4">
            <w:pPr>
              <w:rPr>
                <w:rFonts w:ascii="Calibri" w:hAnsi="Calibri" w:cs="Calibri"/>
                <w:lang w:val="en-GB"/>
              </w:rPr>
            </w:pPr>
            <w:r w:rsidRPr="00120692">
              <w:rPr>
                <w:rFonts w:ascii="Arial" w:hAnsi="Arial" w:cs="Arial"/>
                <w:b/>
                <w:bCs/>
                <w:color w:val="3F3F41"/>
                <w:sz w:val="18"/>
                <w:szCs w:val="18"/>
                <w:lang w:val="en-GB"/>
              </w:rPr>
              <w:t>Total</w:t>
            </w:r>
          </w:p>
        </w:tc>
        <w:tc>
          <w:tcPr>
            <w:tcW w:w="1120" w:type="dxa"/>
            <w:tcBorders>
              <w:top w:val="nil"/>
              <w:left w:val="single" w:sz="8" w:space="0" w:color="FF0000"/>
              <w:bottom w:val="single" w:sz="8" w:space="0" w:color="FF0000"/>
              <w:right w:val="single" w:sz="8" w:space="0" w:color="FF0000"/>
            </w:tcBorders>
            <w:shd w:val="clear" w:color="000000" w:fill="D8D8D8"/>
            <w:noWrap/>
            <w:vAlign w:val="center"/>
          </w:tcPr>
          <w:p w:rsidR="00501D67" w:rsidRPr="00120692" w:rsidRDefault="00501D67" w:rsidP="003560E4">
            <w:pPr>
              <w:jc w:val="right"/>
              <w:rPr>
                <w:rFonts w:ascii="Arial" w:hAnsi="Arial" w:cs="Arial"/>
                <w:b/>
                <w:bCs/>
                <w:color w:val="3F3F41"/>
                <w:sz w:val="18"/>
                <w:szCs w:val="18"/>
                <w:lang w:val="en-GB"/>
              </w:rPr>
            </w:pPr>
            <w:r w:rsidRPr="00120692">
              <w:rPr>
                <w:rFonts w:ascii="Arial" w:hAnsi="Arial" w:cs="Arial"/>
                <w:b/>
                <w:bCs/>
                <w:color w:val="3F3F41"/>
                <w:sz w:val="18"/>
                <w:szCs w:val="18"/>
                <w:lang w:val="en-GB"/>
              </w:rPr>
              <w:t>80.89</w:t>
            </w:r>
          </w:p>
        </w:tc>
      </w:tr>
    </w:tbl>
    <w:p w:rsidR="00501D67" w:rsidRPr="00120692" w:rsidRDefault="00501D67" w:rsidP="00501D67">
      <w:pPr>
        <w:spacing w:line="276" w:lineRule="auto"/>
        <w:jc w:val="both"/>
        <w:rPr>
          <w:rFonts w:ascii="Arial" w:hAnsi="Arial" w:cs="Arial"/>
          <w:color w:val="3F3F41"/>
          <w:sz w:val="20"/>
          <w:szCs w:val="20"/>
          <w:lang w:val="en-GB"/>
        </w:rPr>
      </w:pPr>
    </w:p>
    <w:p w:rsidR="00501D67" w:rsidRPr="00120692" w:rsidRDefault="00501D67" w:rsidP="00501D67">
      <w:pPr>
        <w:pStyle w:val="Glava"/>
        <w:spacing w:line="276" w:lineRule="auto"/>
        <w:rPr>
          <w:noProof w:val="0"/>
          <w:sz w:val="20"/>
          <w:szCs w:val="20"/>
          <w:lang w:val="en-GB"/>
        </w:rPr>
      </w:pPr>
    </w:p>
    <w:p w:rsidR="00501D67" w:rsidRPr="00120692" w:rsidRDefault="00501D67" w:rsidP="00792227">
      <w:pPr>
        <w:pStyle w:val="Glava"/>
        <w:spacing w:line="280" w:lineRule="auto"/>
        <w:rPr>
          <w:noProof w:val="0"/>
          <w:sz w:val="20"/>
          <w:szCs w:val="20"/>
          <w:lang w:val="en-GB"/>
        </w:rPr>
      </w:pPr>
      <w:r w:rsidRPr="00120692">
        <w:rPr>
          <w:i/>
          <w:iCs/>
          <w:noProof w:val="0"/>
          <w:color w:val="3F3F41"/>
          <w:sz w:val="20"/>
          <w:szCs w:val="20"/>
          <w:lang w:val="en-GB"/>
        </w:rPr>
        <w:t>Shares held by Telekom Slovenije d.d.’s management board and supervisory board as at 30 September 2009</w:t>
      </w:r>
    </w:p>
    <w:tbl>
      <w:tblPr>
        <w:tblW w:w="9540" w:type="dxa"/>
        <w:tblCellMar>
          <w:left w:w="70" w:type="dxa"/>
          <w:right w:w="70" w:type="dxa"/>
        </w:tblCellMar>
        <w:tblLook w:val="00A0"/>
      </w:tblPr>
      <w:tblGrid>
        <w:gridCol w:w="3120"/>
        <w:gridCol w:w="3220"/>
        <w:gridCol w:w="1660"/>
        <w:gridCol w:w="1540"/>
      </w:tblGrid>
      <w:tr w:rsidR="00501D67" w:rsidRPr="00120692" w:rsidTr="003560E4">
        <w:trPr>
          <w:trHeight w:val="600"/>
        </w:trPr>
        <w:tc>
          <w:tcPr>
            <w:tcW w:w="312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Name</w:t>
            </w:r>
          </w:p>
        </w:tc>
        <w:tc>
          <w:tcPr>
            <w:tcW w:w="322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Office</w:t>
            </w:r>
          </w:p>
        </w:tc>
        <w:tc>
          <w:tcPr>
            <w:tcW w:w="166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r w:rsidRPr="00120692">
              <w:rPr>
                <w:rFonts w:ascii="Arial" w:hAnsi="Arial" w:cs="Arial"/>
                <w:b/>
                <w:bCs/>
                <w:color w:val="3F3F41"/>
                <w:sz w:val="18"/>
                <w:szCs w:val="18"/>
                <w:lang w:val="en-GB"/>
              </w:rPr>
              <w:t>Number of shares</w:t>
            </w:r>
          </w:p>
        </w:tc>
        <w:tc>
          <w:tcPr>
            <w:tcW w:w="1540" w:type="dxa"/>
            <w:tcBorders>
              <w:top w:val="nil"/>
              <w:left w:val="nil"/>
              <w:bottom w:val="nil"/>
              <w:right w:val="nil"/>
            </w:tcBorders>
            <w:shd w:val="clear" w:color="000000" w:fill="D8D8D8"/>
            <w:vAlign w:val="center"/>
          </w:tcPr>
          <w:p w:rsidR="00501D67" w:rsidRPr="00120692" w:rsidRDefault="00501D67" w:rsidP="003560E4">
            <w:pPr>
              <w:spacing w:line="280" w:lineRule="auto"/>
              <w:jc w:val="right"/>
              <w:rPr>
                <w:rFonts w:ascii="Calibri" w:hAnsi="Calibri" w:cs="Calibri"/>
                <w:lang w:val="en-GB"/>
              </w:rPr>
            </w:pPr>
            <w:bookmarkStart w:id="26" w:name="RANGE_A1_D18"/>
            <w:r w:rsidRPr="00120692">
              <w:rPr>
                <w:rFonts w:ascii="Arial" w:hAnsi="Arial" w:cs="Arial"/>
                <w:b/>
                <w:bCs/>
                <w:color w:val="3F3F41"/>
                <w:sz w:val="18"/>
                <w:szCs w:val="18"/>
                <w:lang w:val="en-GB"/>
              </w:rPr>
              <w:t>holding, %</w:t>
            </w:r>
            <w:bookmarkEnd w:id="26"/>
          </w:p>
        </w:tc>
      </w:tr>
      <w:tr w:rsidR="00501D67" w:rsidRPr="00120692" w:rsidTr="003560E4">
        <w:trPr>
          <w:trHeight w:val="300"/>
        </w:trPr>
        <w:tc>
          <w:tcPr>
            <w:tcW w:w="3120" w:type="dxa"/>
            <w:tcBorders>
              <w:top w:val="nil"/>
              <w:left w:val="nil"/>
              <w:bottom w:val="nil"/>
              <w:right w:val="nil"/>
            </w:tcBorders>
            <w:shd w:val="clear" w:color="000000" w:fill="F2F2F2"/>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Management board</w:t>
            </w:r>
          </w:p>
        </w:tc>
        <w:tc>
          <w:tcPr>
            <w:tcW w:w="3220" w:type="dxa"/>
            <w:tcBorders>
              <w:top w:val="nil"/>
              <w:left w:val="nil"/>
              <w:bottom w:val="nil"/>
              <w:right w:val="nil"/>
            </w:tcBorders>
            <w:shd w:val="clear" w:color="000000" w:fill="F2F2F2"/>
            <w:vAlign w:val="center"/>
          </w:tcPr>
          <w:p w:rsidR="00501D67" w:rsidRPr="00120692" w:rsidRDefault="00501D67" w:rsidP="003560E4">
            <w:pPr>
              <w:spacing w:line="280" w:lineRule="auto"/>
              <w:rPr>
                <w:lang w:val="en-GB"/>
              </w:rPr>
            </w:pPr>
            <w:r w:rsidRPr="00120692">
              <w:rPr>
                <w:rFonts w:ascii="Arial" w:hAnsi="Arial" w:cs="Arial"/>
                <w:color w:val="3F3F41"/>
                <w:sz w:val="18"/>
                <w:szCs w:val="18"/>
                <w:lang w:val="en-GB"/>
              </w:rPr>
              <w:t> </w:t>
            </w:r>
          </w:p>
        </w:tc>
        <w:tc>
          <w:tcPr>
            <w:tcW w:w="1660" w:type="dxa"/>
            <w:tcBorders>
              <w:top w:val="nil"/>
              <w:left w:val="nil"/>
              <w:bottom w:val="nil"/>
              <w:right w:val="nil"/>
            </w:tcBorders>
            <w:shd w:val="clear" w:color="000000" w:fill="F2F2F2"/>
            <w:vAlign w:val="center"/>
          </w:tcPr>
          <w:p w:rsidR="00501D67" w:rsidRPr="00120692" w:rsidRDefault="00501D67" w:rsidP="003560E4">
            <w:pPr>
              <w:spacing w:line="280" w:lineRule="auto"/>
              <w:rPr>
                <w:lang w:val="en-GB"/>
              </w:rPr>
            </w:pPr>
            <w:r w:rsidRPr="00120692">
              <w:rPr>
                <w:rFonts w:ascii="Arial" w:hAnsi="Arial" w:cs="Arial"/>
                <w:color w:val="3F3F41"/>
                <w:sz w:val="18"/>
                <w:szCs w:val="18"/>
                <w:lang w:val="en-GB"/>
              </w:rPr>
              <w:t> </w:t>
            </w:r>
          </w:p>
        </w:tc>
        <w:tc>
          <w:tcPr>
            <w:tcW w:w="1540" w:type="dxa"/>
            <w:tcBorders>
              <w:top w:val="nil"/>
              <w:left w:val="nil"/>
              <w:bottom w:val="nil"/>
              <w:right w:val="nil"/>
            </w:tcBorders>
            <w:shd w:val="clear" w:color="000000" w:fill="F2F2F2"/>
            <w:vAlign w:val="center"/>
          </w:tcPr>
          <w:p w:rsidR="00501D67" w:rsidRPr="00120692" w:rsidRDefault="00501D67" w:rsidP="003560E4">
            <w:pPr>
              <w:spacing w:line="280" w:lineRule="auto"/>
              <w:rPr>
                <w:lang w:val="en-GB"/>
              </w:rPr>
            </w:pPr>
            <w:r w:rsidRPr="00120692">
              <w:rPr>
                <w:rFonts w:ascii="Arial" w:hAnsi="Arial" w:cs="Arial"/>
                <w:color w:val="3F3F41"/>
                <w:sz w:val="18"/>
                <w:szCs w:val="18"/>
                <w:lang w:val="en-GB"/>
              </w:rPr>
              <w:t> </w:t>
            </w:r>
          </w:p>
        </w:tc>
      </w:tr>
      <w:tr w:rsidR="00501D67" w:rsidRPr="00120692" w:rsidTr="003560E4">
        <w:trPr>
          <w:trHeight w:val="300"/>
        </w:trPr>
        <w:tc>
          <w:tcPr>
            <w:tcW w:w="31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Bojan Dremelj</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CEO and president of the management board</w:t>
            </w:r>
          </w:p>
        </w:tc>
        <w:tc>
          <w:tcPr>
            <w:tcW w:w="166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100</w:t>
            </w:r>
          </w:p>
        </w:tc>
        <w:tc>
          <w:tcPr>
            <w:tcW w:w="15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0.0015</w:t>
            </w:r>
          </w:p>
        </w:tc>
      </w:tr>
      <w:tr w:rsidR="00501D67" w:rsidRPr="00120692" w:rsidTr="003560E4">
        <w:trPr>
          <w:trHeight w:val="300"/>
        </w:trPr>
        <w:tc>
          <w:tcPr>
            <w:tcW w:w="31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Dušan Mitič</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deputy-president of the management board</w:t>
            </w:r>
          </w:p>
        </w:tc>
        <w:tc>
          <w:tcPr>
            <w:tcW w:w="166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500</w:t>
            </w:r>
          </w:p>
        </w:tc>
        <w:tc>
          <w:tcPr>
            <w:tcW w:w="15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0.0077</w:t>
            </w:r>
          </w:p>
        </w:tc>
      </w:tr>
      <w:tr w:rsidR="00501D67" w:rsidRPr="00120692" w:rsidTr="003560E4">
        <w:trPr>
          <w:trHeight w:val="300"/>
        </w:trPr>
        <w:tc>
          <w:tcPr>
            <w:tcW w:w="31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Dr Filip Ogris-Martič</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management board</w:t>
            </w:r>
          </w:p>
        </w:tc>
        <w:tc>
          <w:tcPr>
            <w:tcW w:w="166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645</w:t>
            </w:r>
          </w:p>
        </w:tc>
        <w:tc>
          <w:tcPr>
            <w:tcW w:w="15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0.0099</w:t>
            </w:r>
          </w:p>
        </w:tc>
      </w:tr>
      <w:tr w:rsidR="00501D67" w:rsidRPr="00120692" w:rsidTr="003560E4">
        <w:trPr>
          <w:trHeight w:val="300"/>
        </w:trPr>
        <w:tc>
          <w:tcPr>
            <w:tcW w:w="31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Željko Puljić</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management board</w:t>
            </w:r>
          </w:p>
        </w:tc>
        <w:tc>
          <w:tcPr>
            <w:tcW w:w="166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300</w:t>
            </w:r>
          </w:p>
        </w:tc>
        <w:tc>
          <w:tcPr>
            <w:tcW w:w="15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0.0046</w:t>
            </w:r>
          </w:p>
        </w:tc>
      </w:tr>
      <w:tr w:rsidR="00501D67" w:rsidRPr="00120692" w:rsidTr="003560E4">
        <w:trPr>
          <w:trHeight w:val="300"/>
        </w:trPr>
        <w:tc>
          <w:tcPr>
            <w:tcW w:w="31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Darja Senica</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 xml:space="preserve">member of the management board and director with special responsibility </w:t>
            </w:r>
            <w:r w:rsidRPr="00120692">
              <w:rPr>
                <w:rFonts w:ascii="Arial" w:hAnsi="Arial" w:cs="Arial"/>
                <w:color w:val="3F3F41"/>
                <w:sz w:val="20"/>
                <w:szCs w:val="20"/>
                <w:lang w:val="en-GB"/>
              </w:rPr>
              <w:t>for labour issues</w:t>
            </w:r>
          </w:p>
        </w:tc>
        <w:tc>
          <w:tcPr>
            <w:tcW w:w="166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338</w:t>
            </w:r>
          </w:p>
        </w:tc>
        <w:tc>
          <w:tcPr>
            <w:tcW w:w="1540" w:type="dxa"/>
            <w:tcBorders>
              <w:top w:val="nil"/>
              <w:left w:val="nil"/>
              <w:bottom w:val="nil"/>
              <w:right w:val="nil"/>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0.0052</w:t>
            </w:r>
          </w:p>
        </w:tc>
      </w:tr>
      <w:tr w:rsidR="00501D67" w:rsidRPr="00120692" w:rsidTr="003560E4">
        <w:trPr>
          <w:trHeight w:val="300"/>
        </w:trPr>
        <w:tc>
          <w:tcPr>
            <w:tcW w:w="3120" w:type="dxa"/>
            <w:tcBorders>
              <w:top w:val="nil"/>
              <w:left w:val="nil"/>
              <w:bottom w:val="nil"/>
              <w:right w:val="nil"/>
            </w:tcBorders>
            <w:shd w:val="clear" w:color="000000" w:fill="F2F2F2"/>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Supervisory board</w:t>
            </w:r>
          </w:p>
        </w:tc>
        <w:tc>
          <w:tcPr>
            <w:tcW w:w="3220" w:type="dxa"/>
            <w:tcBorders>
              <w:top w:val="nil"/>
              <w:left w:val="nil"/>
              <w:bottom w:val="nil"/>
              <w:right w:val="nil"/>
            </w:tcBorders>
            <w:shd w:val="clear" w:color="000000" w:fill="F2F2F2"/>
            <w:vAlign w:val="center"/>
          </w:tcPr>
          <w:p w:rsidR="00501D67" w:rsidRPr="00120692" w:rsidRDefault="00501D67" w:rsidP="003560E4">
            <w:pPr>
              <w:spacing w:line="280" w:lineRule="auto"/>
              <w:rPr>
                <w:lang w:val="en-GB"/>
              </w:rPr>
            </w:pPr>
            <w:r w:rsidRPr="00120692">
              <w:rPr>
                <w:rFonts w:ascii="Arial" w:hAnsi="Arial" w:cs="Arial"/>
                <w:color w:val="3F3F41"/>
                <w:sz w:val="18"/>
                <w:szCs w:val="18"/>
                <w:lang w:val="en-GB"/>
              </w:rPr>
              <w:t> </w:t>
            </w:r>
          </w:p>
        </w:tc>
        <w:tc>
          <w:tcPr>
            <w:tcW w:w="1660" w:type="dxa"/>
            <w:tcBorders>
              <w:top w:val="nil"/>
              <w:left w:val="nil"/>
              <w:bottom w:val="nil"/>
              <w:right w:val="nil"/>
            </w:tcBorders>
            <w:shd w:val="clear" w:color="000000" w:fill="F2F2F2"/>
            <w:vAlign w:val="center"/>
          </w:tcPr>
          <w:p w:rsidR="00501D67" w:rsidRPr="00120692" w:rsidRDefault="00501D67" w:rsidP="003560E4">
            <w:pPr>
              <w:spacing w:line="280" w:lineRule="auto"/>
              <w:jc w:val="right"/>
              <w:rPr>
                <w:lang w:val="en-GB"/>
              </w:rPr>
            </w:pPr>
            <w:r w:rsidRPr="00120692">
              <w:rPr>
                <w:rFonts w:ascii="Arial" w:hAnsi="Arial" w:cs="Arial"/>
                <w:color w:val="3F3F41"/>
                <w:sz w:val="18"/>
                <w:szCs w:val="18"/>
                <w:lang w:val="en-GB"/>
              </w:rPr>
              <w:t> </w:t>
            </w:r>
          </w:p>
        </w:tc>
        <w:tc>
          <w:tcPr>
            <w:tcW w:w="1540" w:type="dxa"/>
            <w:tcBorders>
              <w:top w:val="nil"/>
              <w:left w:val="nil"/>
              <w:bottom w:val="nil"/>
              <w:right w:val="nil"/>
            </w:tcBorders>
            <w:shd w:val="clear" w:color="000000" w:fill="F2F2F2"/>
            <w:vAlign w:val="center"/>
          </w:tcPr>
          <w:p w:rsidR="00501D67" w:rsidRPr="00120692" w:rsidRDefault="00501D67" w:rsidP="003560E4">
            <w:pPr>
              <w:spacing w:line="280" w:lineRule="auto"/>
              <w:jc w:val="right"/>
              <w:rPr>
                <w:lang w:val="en-GB"/>
              </w:rPr>
            </w:pPr>
            <w:r w:rsidRPr="00120692">
              <w:rPr>
                <w:rFonts w:ascii="Arial" w:hAnsi="Arial" w:cs="Arial"/>
                <w:color w:val="3F3F41"/>
                <w:sz w:val="18"/>
                <w:szCs w:val="18"/>
                <w:lang w:val="en-GB"/>
              </w:rPr>
              <w:t> </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Tomaž Berginc</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president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 xml:space="preserve">Dr Jaroslav Berce </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Dr Marko Hočevar</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Ciril Kafol</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Dr Tomaž Kalin</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deputy-president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0.0015</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Dr Zvonko Kremljak</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Martin Gorišek</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125</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0.0019</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smartTag w:uri="urn:schemas-microsoft-com:office:smarttags" w:element="place">
              <w:smartTag w:uri="urn:schemas-microsoft-com:office:smarttags" w:element="City">
                <w:r w:rsidRPr="00120692">
                  <w:rPr>
                    <w:rFonts w:ascii="Arial" w:hAnsi="Arial" w:cs="Arial"/>
                    <w:color w:val="3F3F41"/>
                    <w:sz w:val="18"/>
                    <w:szCs w:val="18"/>
                    <w:lang w:val="en-GB"/>
                  </w:rPr>
                  <w:t>Milan</w:t>
                </w:r>
              </w:smartTag>
            </w:smartTag>
            <w:r w:rsidRPr="00120692">
              <w:rPr>
                <w:rFonts w:ascii="Arial" w:hAnsi="Arial" w:cs="Arial"/>
                <w:color w:val="3F3F41"/>
                <w:sz w:val="18"/>
                <w:szCs w:val="18"/>
                <w:lang w:val="en-GB"/>
              </w:rPr>
              <w:t xml:space="preserve"> Richter</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deputy-president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0.0000</w:t>
            </w:r>
          </w:p>
        </w:tc>
      </w:tr>
      <w:tr w:rsidR="00501D67" w:rsidRPr="00120692" w:rsidTr="003560E4">
        <w:trPr>
          <w:trHeight w:val="300"/>
        </w:trPr>
        <w:tc>
          <w:tcPr>
            <w:tcW w:w="3120" w:type="dxa"/>
            <w:tcBorders>
              <w:top w:val="nil"/>
              <w:left w:val="nil"/>
              <w:bottom w:val="nil"/>
              <w:right w:val="nil"/>
            </w:tcBorders>
            <w:vAlign w:val="bottom"/>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Branko Sparavec</w:t>
            </w:r>
          </w:p>
        </w:tc>
        <w:tc>
          <w:tcPr>
            <w:tcW w:w="322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member of the supervisory board</w:t>
            </w:r>
          </w:p>
        </w:tc>
        <w:tc>
          <w:tcPr>
            <w:tcW w:w="166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w:t>
            </w:r>
          </w:p>
        </w:tc>
        <w:tc>
          <w:tcPr>
            <w:tcW w:w="1540" w:type="dxa"/>
            <w:tcBorders>
              <w:top w:val="nil"/>
              <w:left w:val="nil"/>
              <w:bottom w:val="nil"/>
              <w:right w:val="nil"/>
            </w:tcBorders>
            <w:vAlign w:val="bottom"/>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w:t>
            </w:r>
          </w:p>
        </w:tc>
      </w:tr>
      <w:tr w:rsidR="00501D67" w:rsidRPr="00120692" w:rsidTr="003560E4">
        <w:trPr>
          <w:trHeight w:val="405"/>
        </w:trPr>
        <w:tc>
          <w:tcPr>
            <w:tcW w:w="312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Total</w:t>
            </w:r>
          </w:p>
        </w:tc>
        <w:tc>
          <w:tcPr>
            <w:tcW w:w="3220" w:type="dxa"/>
            <w:tcBorders>
              <w:top w:val="nil"/>
              <w:left w:val="nil"/>
              <w:bottom w:val="nil"/>
              <w:right w:val="nil"/>
            </w:tcBorders>
            <w:shd w:val="clear" w:color="000000" w:fill="D8D8D8"/>
            <w:vAlign w:val="center"/>
          </w:tcPr>
          <w:p w:rsidR="00501D67" w:rsidRPr="00120692" w:rsidRDefault="00501D67" w:rsidP="003560E4">
            <w:pPr>
              <w:spacing w:line="280" w:lineRule="auto"/>
              <w:jc w:val="center"/>
              <w:rPr>
                <w:lang w:val="en-GB"/>
              </w:rPr>
            </w:pPr>
            <w:r w:rsidRPr="00120692">
              <w:rPr>
                <w:rFonts w:ascii="Arial" w:hAnsi="Arial" w:cs="Arial"/>
                <w:b/>
                <w:bCs/>
                <w:color w:val="3F3F41"/>
                <w:sz w:val="18"/>
                <w:szCs w:val="18"/>
                <w:lang w:val="en-GB"/>
              </w:rPr>
              <w:t> </w:t>
            </w:r>
          </w:p>
        </w:tc>
        <w:tc>
          <w:tcPr>
            <w:tcW w:w="1660" w:type="dxa"/>
            <w:tcBorders>
              <w:top w:val="nil"/>
              <w:left w:val="nil"/>
              <w:bottom w:val="nil"/>
              <w:right w:val="nil"/>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2,109</w:t>
            </w:r>
          </w:p>
        </w:tc>
        <w:tc>
          <w:tcPr>
            <w:tcW w:w="1540" w:type="dxa"/>
            <w:tcBorders>
              <w:top w:val="nil"/>
              <w:left w:val="nil"/>
              <w:bottom w:val="nil"/>
              <w:right w:val="nil"/>
            </w:tcBorders>
            <w:shd w:val="clear" w:color="000000" w:fill="D8D8D8"/>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0.0323</w:t>
            </w:r>
          </w:p>
        </w:tc>
      </w:tr>
    </w:tbl>
    <w:p w:rsidR="00501D67" w:rsidRPr="00435415" w:rsidRDefault="00501D67" w:rsidP="00435415">
      <w:pPr>
        <w:spacing w:line="276" w:lineRule="auto"/>
        <w:jc w:val="both"/>
        <w:rPr>
          <w:rFonts w:ascii="Arial" w:hAnsi="Arial" w:cs="Calibri"/>
          <w:color w:val="FF0000"/>
          <w:spacing w:val="-4"/>
          <w:sz w:val="20"/>
          <w:lang w:val="en-GB"/>
        </w:rPr>
      </w:pPr>
      <w:r w:rsidRPr="00435415">
        <w:rPr>
          <w:rFonts w:ascii="Arial" w:hAnsi="Arial"/>
          <w:color w:val="FF0000"/>
          <w:spacing w:val="-4"/>
          <w:sz w:val="20"/>
          <w:lang w:val="en-GB"/>
        </w:rPr>
        <w:lastRenderedPageBreak/>
        <w:t>Share trading and major share-related financial data</w:t>
      </w:r>
    </w:p>
    <w:p w:rsidR="00501D67" w:rsidRPr="00120692" w:rsidRDefault="00501D67" w:rsidP="00501D67">
      <w:pPr>
        <w:spacing w:line="276" w:lineRule="auto"/>
        <w:rPr>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color w:val="3F3F41"/>
          <w:sz w:val="20"/>
          <w:szCs w:val="20"/>
          <w:lang w:val="en-GB"/>
        </w:rPr>
        <w:t xml:space="preserve">Telekom Slovenije d.d. shares gradually rose in price over the first three quarters of 2009. The standard price was up 26.96% on the beginning of the year, to reach EUR 150.19 on the last trading day of September. </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Naslov4"/>
        <w:spacing w:before="0" w:after="0" w:line="280" w:lineRule="auto"/>
        <w:rPr>
          <w:rFonts w:ascii="Calibri" w:hAnsi="Calibri" w:cs="Calibri"/>
          <w:b w:val="0"/>
          <w:bCs w:val="0"/>
          <w:color w:val="3F3F41"/>
          <w:sz w:val="20"/>
          <w:szCs w:val="20"/>
          <w:u w:color="0000FF"/>
          <w:lang w:val="en-GB"/>
        </w:rPr>
      </w:pPr>
      <w:r w:rsidRPr="00120692">
        <w:rPr>
          <w:b w:val="0"/>
          <w:bCs w:val="0"/>
          <w:color w:val="3F3F41"/>
          <w:sz w:val="20"/>
          <w:szCs w:val="20"/>
          <w:u w:color="0000FF"/>
          <w:lang w:val="en-GB"/>
        </w:rPr>
        <w:t xml:space="preserve">TLSG trading statistics at the Ljubljana Stock Exchange for the first </w:t>
      </w:r>
      <w:r w:rsidRPr="00120692">
        <w:rPr>
          <w:b w:val="0"/>
          <w:color w:val="3F3F41"/>
          <w:sz w:val="20"/>
          <w:szCs w:val="20"/>
          <w:lang w:val="en-GB"/>
        </w:rPr>
        <w:t>three quarters of</w:t>
      </w:r>
      <w:r w:rsidRPr="00120692">
        <w:rPr>
          <w:color w:val="3F3F41"/>
          <w:sz w:val="20"/>
          <w:szCs w:val="20"/>
          <w:lang w:val="en-GB"/>
        </w:rPr>
        <w:t xml:space="preserve"> </w:t>
      </w:r>
      <w:r w:rsidRPr="00120692">
        <w:rPr>
          <w:b w:val="0"/>
          <w:bCs w:val="0"/>
          <w:color w:val="3F3F41"/>
          <w:sz w:val="20"/>
          <w:szCs w:val="20"/>
          <w:u w:color="0000FF"/>
          <w:lang w:val="en-GB"/>
        </w:rPr>
        <w:t>2009</w:t>
      </w:r>
    </w:p>
    <w:p w:rsidR="00501D67" w:rsidRPr="00120692" w:rsidRDefault="00501D67" w:rsidP="00501D67">
      <w:pPr>
        <w:spacing w:line="276" w:lineRule="auto"/>
        <w:rPr>
          <w:lang w:val="en-GB" w:eastAsia="en-US"/>
        </w:rPr>
      </w:pPr>
    </w:p>
    <w:tbl>
      <w:tblPr>
        <w:tblW w:w="8060" w:type="dxa"/>
        <w:jc w:val="center"/>
        <w:tblCellMar>
          <w:left w:w="70" w:type="dxa"/>
          <w:right w:w="70" w:type="dxa"/>
        </w:tblCellMar>
        <w:tblLook w:val="00A0"/>
      </w:tblPr>
      <w:tblGrid>
        <w:gridCol w:w="6400"/>
        <w:gridCol w:w="1660"/>
      </w:tblGrid>
      <w:tr w:rsidR="00501D67" w:rsidRPr="00120692" w:rsidTr="003560E4">
        <w:trPr>
          <w:trHeight w:val="405"/>
          <w:jc w:val="center"/>
        </w:trPr>
        <w:tc>
          <w:tcPr>
            <w:tcW w:w="640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Standard price</w:t>
            </w:r>
          </w:p>
        </w:tc>
        <w:tc>
          <w:tcPr>
            <w:tcW w:w="1660" w:type="dxa"/>
            <w:tcBorders>
              <w:top w:val="single" w:sz="4" w:space="0" w:color="FF0000"/>
              <w:left w:val="single" w:sz="4" w:space="0" w:color="FF0000"/>
              <w:bottom w:val="nil"/>
              <w:right w:val="single" w:sz="4" w:space="0" w:color="FF0000"/>
            </w:tcBorders>
            <w:shd w:val="clear" w:color="000000" w:fill="D8D8D8"/>
            <w:vAlign w:val="center"/>
          </w:tcPr>
          <w:p w:rsidR="00501D67" w:rsidRPr="00120692" w:rsidRDefault="00501D67" w:rsidP="003560E4">
            <w:pPr>
              <w:spacing w:line="280" w:lineRule="auto"/>
              <w:jc w:val="right"/>
              <w:rPr>
                <w:lang w:val="en-GB"/>
              </w:rPr>
            </w:pPr>
            <w:r w:rsidRPr="00120692">
              <w:rPr>
                <w:rFonts w:ascii="Arial" w:hAnsi="Arial" w:cs="Arial"/>
                <w:b/>
                <w:bCs/>
                <w:color w:val="3F3F41"/>
                <w:sz w:val="18"/>
                <w:szCs w:val="18"/>
                <w:lang w:val="en-GB"/>
              </w:rPr>
              <w:t> </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High, EUR</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178.44</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Low, EUR</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118.30</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Average, EUR</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150.78</w:t>
            </w:r>
          </w:p>
        </w:tc>
      </w:tr>
      <w:tr w:rsidR="00501D67" w:rsidRPr="00120692" w:rsidTr="003560E4">
        <w:trPr>
          <w:trHeight w:val="405"/>
          <w:jc w:val="center"/>
        </w:trPr>
        <w:tc>
          <w:tcPr>
            <w:tcW w:w="6400" w:type="dxa"/>
            <w:tcBorders>
              <w:top w:val="nil"/>
              <w:left w:val="nil"/>
              <w:bottom w:val="nil"/>
              <w:right w:val="nil"/>
            </w:tcBorders>
            <w:shd w:val="clear" w:color="000000" w:fill="D8D8D8"/>
            <w:vAlign w:val="center"/>
          </w:tcPr>
          <w:p w:rsidR="00501D67" w:rsidRPr="00120692" w:rsidRDefault="00501D67" w:rsidP="003560E4">
            <w:pPr>
              <w:spacing w:line="280" w:lineRule="auto"/>
              <w:rPr>
                <w:rFonts w:ascii="Calibri" w:hAnsi="Calibri" w:cs="Calibri"/>
                <w:lang w:val="en-GB"/>
              </w:rPr>
            </w:pPr>
            <w:r w:rsidRPr="00120692">
              <w:rPr>
                <w:rFonts w:ascii="Arial" w:hAnsi="Arial" w:cs="Arial"/>
                <w:b/>
                <w:bCs/>
                <w:color w:val="3F3F41"/>
                <w:sz w:val="18"/>
                <w:szCs w:val="18"/>
                <w:lang w:val="en-GB"/>
              </w:rPr>
              <w:t>Volume</w:t>
            </w:r>
          </w:p>
        </w:tc>
        <w:tc>
          <w:tcPr>
            <w:tcW w:w="1660" w:type="dxa"/>
            <w:tcBorders>
              <w:top w:val="nil"/>
              <w:left w:val="single" w:sz="4" w:space="0" w:color="FF0000"/>
              <w:bottom w:val="nil"/>
              <w:right w:val="single" w:sz="4" w:space="0" w:color="FF0000"/>
            </w:tcBorders>
            <w:shd w:val="clear" w:color="000000" w:fill="D8D8D8"/>
            <w:vAlign w:val="center"/>
          </w:tcPr>
          <w:p w:rsidR="00501D67" w:rsidRPr="00120692" w:rsidRDefault="00501D67" w:rsidP="003560E4">
            <w:pPr>
              <w:spacing w:line="280" w:lineRule="auto"/>
              <w:jc w:val="right"/>
              <w:rPr>
                <w:lang w:val="en-GB"/>
              </w:rPr>
            </w:pPr>
            <w:r w:rsidRPr="00120692">
              <w:rPr>
                <w:rFonts w:ascii="Arial" w:hAnsi="Arial" w:cs="Arial"/>
                <w:b/>
                <w:bCs/>
                <w:color w:val="3F3F41"/>
                <w:sz w:val="18"/>
                <w:szCs w:val="18"/>
                <w:lang w:val="en-GB"/>
              </w:rPr>
              <w:t> </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Volume of trading, EUR million</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25.80</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Volume including block trades, EUR million</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26.16</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Highest daily volume, EUR million</w:t>
            </w:r>
          </w:p>
        </w:tc>
        <w:tc>
          <w:tcPr>
            <w:tcW w:w="1660" w:type="dxa"/>
            <w:tcBorders>
              <w:top w:val="nil"/>
              <w:left w:val="single" w:sz="4" w:space="0" w:color="FF0000"/>
              <w:bottom w:val="nil"/>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5.29</w:t>
            </w:r>
          </w:p>
        </w:tc>
      </w:tr>
      <w:tr w:rsidR="00501D67" w:rsidRPr="00120692" w:rsidTr="003560E4">
        <w:trPr>
          <w:trHeight w:val="300"/>
          <w:jc w:val="center"/>
        </w:trPr>
        <w:tc>
          <w:tcPr>
            <w:tcW w:w="6400" w:type="dxa"/>
            <w:tcBorders>
              <w:top w:val="nil"/>
              <w:left w:val="nil"/>
              <w:bottom w:val="nil"/>
              <w:right w:val="nil"/>
            </w:tcBorders>
            <w:vAlign w:val="center"/>
          </w:tcPr>
          <w:p w:rsidR="00501D67" w:rsidRPr="00120692" w:rsidRDefault="00501D67" w:rsidP="003560E4">
            <w:pPr>
              <w:spacing w:line="280" w:lineRule="auto"/>
              <w:jc w:val="both"/>
              <w:rPr>
                <w:rFonts w:ascii="Calibri" w:hAnsi="Calibri" w:cs="Calibri"/>
                <w:lang w:val="en-GB"/>
              </w:rPr>
            </w:pPr>
            <w:r w:rsidRPr="00120692">
              <w:rPr>
                <w:rFonts w:ascii="Arial" w:hAnsi="Arial" w:cs="Arial"/>
                <w:color w:val="3F3F41"/>
                <w:sz w:val="18"/>
                <w:szCs w:val="18"/>
                <w:lang w:val="en-GB"/>
              </w:rPr>
              <w:t>Lowest daily volume, EUR million</w:t>
            </w:r>
          </w:p>
        </w:tc>
        <w:tc>
          <w:tcPr>
            <w:tcW w:w="1660" w:type="dxa"/>
            <w:tcBorders>
              <w:top w:val="nil"/>
              <w:left w:val="single" w:sz="4" w:space="0" w:color="FF0000"/>
              <w:bottom w:val="single" w:sz="4" w:space="0" w:color="FF0000"/>
              <w:right w:val="single" w:sz="4" w:space="0" w:color="FF0000"/>
            </w:tcBorders>
            <w:shd w:val="clear" w:color="000000" w:fill="F2F2F2"/>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0.0026</w:t>
            </w:r>
          </w:p>
        </w:tc>
      </w:tr>
    </w:tbl>
    <w:p w:rsidR="00501D67" w:rsidRPr="00120692" w:rsidRDefault="00501D67" w:rsidP="00501D67">
      <w:pPr>
        <w:spacing w:line="276" w:lineRule="auto"/>
        <w:rPr>
          <w:rFonts w:ascii="Arial" w:hAnsi="Arial" w:cs="Arial"/>
          <w:sz w:val="20"/>
          <w:szCs w:val="20"/>
          <w:u w:color="0000FF"/>
          <w:lang w:val="en-GB"/>
        </w:rPr>
      </w:pPr>
    </w:p>
    <w:p w:rsidR="00501D67" w:rsidRPr="00120692" w:rsidRDefault="00501D67" w:rsidP="00501D67">
      <w:pPr>
        <w:pStyle w:val="Naslov4"/>
        <w:spacing w:before="0" w:after="0" w:line="276" w:lineRule="auto"/>
        <w:rPr>
          <w:b w:val="0"/>
          <w:bCs w:val="0"/>
          <w:color w:val="3F3F41"/>
          <w:sz w:val="20"/>
          <w:szCs w:val="20"/>
          <w:u w:color="0000FF"/>
          <w:lang w:val="en-GB"/>
        </w:rPr>
      </w:pPr>
    </w:p>
    <w:p w:rsidR="00501D67" w:rsidRPr="00120692" w:rsidRDefault="00501D67" w:rsidP="00501D67">
      <w:pPr>
        <w:pStyle w:val="Naslov4"/>
        <w:spacing w:before="0" w:after="0" w:line="280" w:lineRule="auto"/>
        <w:rPr>
          <w:rFonts w:ascii="Calibri" w:hAnsi="Calibri" w:cs="Calibri"/>
          <w:b w:val="0"/>
          <w:bCs w:val="0"/>
          <w:color w:val="3F3F41"/>
          <w:sz w:val="20"/>
          <w:szCs w:val="20"/>
          <w:u w:color="0000FF"/>
          <w:lang w:val="en-GB"/>
        </w:rPr>
      </w:pPr>
      <w:r w:rsidRPr="00120692">
        <w:rPr>
          <w:b w:val="0"/>
          <w:bCs w:val="0"/>
          <w:color w:val="3F3F41"/>
          <w:sz w:val="20"/>
          <w:szCs w:val="20"/>
          <w:u w:color="0000FF"/>
          <w:lang w:val="en-GB"/>
        </w:rPr>
        <w:t>Volume of trading and standard price of TLSG shares on the Ljubljana Stock Exchange over the first three quarters of 2009 compared with SBI 20 index</w:t>
      </w:r>
    </w:p>
    <w:p w:rsidR="00501D67" w:rsidRPr="00120692" w:rsidRDefault="00501D67" w:rsidP="00501D67">
      <w:pPr>
        <w:spacing w:line="276" w:lineRule="auto"/>
        <w:ind w:left="-426" w:right="-426"/>
        <w:rPr>
          <w:lang w:val="en-GB" w:eastAsia="en-US"/>
        </w:rPr>
      </w:pPr>
    </w:p>
    <w:p w:rsidR="00501D67" w:rsidRPr="00120692" w:rsidRDefault="00291C87" w:rsidP="00501D67">
      <w:pPr>
        <w:spacing w:line="280" w:lineRule="auto"/>
        <w:ind w:left="-426" w:right="-426"/>
        <w:rPr>
          <w:lang w:val="en-GB" w:eastAsia="en-US"/>
        </w:rPr>
      </w:pPr>
      <w:r>
        <w:rPr>
          <w:noProof/>
        </w:rPr>
        <w:drawing>
          <wp:inline distT="0" distB="0" distL="0" distR="0">
            <wp:extent cx="2921000" cy="213360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cstate="print"/>
                    <a:srcRect/>
                    <a:stretch>
                      <a:fillRect/>
                    </a:stretch>
                  </pic:blipFill>
                  <pic:spPr bwMode="auto">
                    <a:xfrm>
                      <a:off x="0" y="0"/>
                      <a:ext cx="2921000" cy="2133600"/>
                    </a:xfrm>
                    <a:prstGeom prst="rect">
                      <a:avLst/>
                    </a:prstGeom>
                    <a:noFill/>
                    <a:ln w="9525">
                      <a:noFill/>
                      <a:miter lim="800000"/>
                      <a:headEnd/>
                      <a:tailEnd/>
                    </a:ln>
                  </pic:spPr>
                </pic:pic>
              </a:graphicData>
            </a:graphic>
          </wp:inline>
        </w:drawing>
      </w:r>
      <w:r>
        <w:rPr>
          <w:noProof/>
        </w:rPr>
        <w:drawing>
          <wp:inline distT="0" distB="0" distL="0" distR="0">
            <wp:extent cx="2755900" cy="2133600"/>
            <wp:effectExtent l="19050" t="0" r="635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1" cstate="print"/>
                    <a:srcRect/>
                    <a:stretch>
                      <a:fillRect/>
                    </a:stretch>
                  </pic:blipFill>
                  <pic:spPr bwMode="auto">
                    <a:xfrm>
                      <a:off x="0" y="0"/>
                      <a:ext cx="2755900" cy="2133600"/>
                    </a:xfrm>
                    <a:prstGeom prst="rect">
                      <a:avLst/>
                    </a:prstGeom>
                    <a:noFill/>
                    <a:ln w="9525">
                      <a:noFill/>
                      <a:miter lim="800000"/>
                      <a:headEnd/>
                      <a:tailEnd/>
                    </a:ln>
                  </pic:spPr>
                </pic:pic>
              </a:graphicData>
            </a:graphic>
          </wp:inline>
        </w:drawing>
      </w: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p>
    <w:p w:rsidR="00501D67" w:rsidRDefault="00501D67" w:rsidP="00501D67">
      <w:pPr>
        <w:spacing w:line="276" w:lineRule="auto"/>
        <w:jc w:val="center"/>
        <w:rPr>
          <w:rFonts w:ascii="Arial" w:hAnsi="Arial" w:cs="Arial"/>
          <w:sz w:val="20"/>
          <w:szCs w:val="20"/>
          <w:u w:color="0000FF"/>
          <w:lang w:val="en-GB"/>
        </w:rPr>
      </w:pPr>
    </w:p>
    <w:p w:rsidR="00F228AC" w:rsidRDefault="00F228AC" w:rsidP="00501D67">
      <w:pPr>
        <w:spacing w:line="276" w:lineRule="auto"/>
        <w:jc w:val="center"/>
        <w:rPr>
          <w:rFonts w:ascii="Arial" w:hAnsi="Arial" w:cs="Arial"/>
          <w:sz w:val="20"/>
          <w:szCs w:val="20"/>
          <w:u w:color="0000FF"/>
          <w:lang w:val="en-GB"/>
        </w:rPr>
      </w:pPr>
    </w:p>
    <w:p w:rsidR="00F228AC" w:rsidRDefault="00F228AC" w:rsidP="00501D67">
      <w:pPr>
        <w:spacing w:line="276" w:lineRule="auto"/>
        <w:jc w:val="center"/>
        <w:rPr>
          <w:rFonts w:ascii="Arial" w:hAnsi="Arial" w:cs="Arial"/>
          <w:sz w:val="20"/>
          <w:szCs w:val="20"/>
          <w:u w:color="0000FF"/>
          <w:lang w:val="en-GB"/>
        </w:rPr>
      </w:pPr>
    </w:p>
    <w:p w:rsidR="00F228AC" w:rsidRPr="00120692" w:rsidRDefault="00F228AC" w:rsidP="00501D67">
      <w:pPr>
        <w:spacing w:line="276" w:lineRule="auto"/>
        <w:jc w:val="center"/>
        <w:rPr>
          <w:rFonts w:ascii="Arial" w:hAnsi="Arial" w:cs="Arial"/>
          <w:sz w:val="20"/>
          <w:szCs w:val="20"/>
          <w:u w:color="0000FF"/>
          <w:lang w:val="en-GB"/>
        </w:rPr>
      </w:pPr>
    </w:p>
    <w:p w:rsidR="00501D67" w:rsidRPr="00120692" w:rsidRDefault="00501D67" w:rsidP="00501D67">
      <w:pPr>
        <w:spacing w:line="276" w:lineRule="auto"/>
        <w:jc w:val="center"/>
        <w:rPr>
          <w:rFonts w:ascii="Arial" w:hAnsi="Arial" w:cs="Arial"/>
          <w:sz w:val="20"/>
          <w:szCs w:val="20"/>
          <w:u w:color="0000FF"/>
          <w:lang w:val="en-GB"/>
        </w:rPr>
      </w:pPr>
      <w:r w:rsidRPr="00120692">
        <w:rPr>
          <w:rFonts w:ascii="Arial" w:hAnsi="Arial" w:cs="Arial"/>
          <w:sz w:val="20"/>
          <w:szCs w:val="20"/>
          <w:u w:color="0000FF"/>
          <w:lang w:val="en-GB"/>
        </w:rPr>
        <w:t xml:space="preserve">            </w:t>
      </w:r>
    </w:p>
    <w:p w:rsidR="00501D67" w:rsidRPr="00120692" w:rsidRDefault="00501D67" w:rsidP="00501D67">
      <w:pPr>
        <w:spacing w:line="276" w:lineRule="auto"/>
        <w:jc w:val="center"/>
        <w:rPr>
          <w:lang w:val="en-GB"/>
        </w:rPr>
      </w:pPr>
    </w:p>
    <w:p w:rsidR="00501D67" w:rsidRPr="00120692" w:rsidRDefault="00501D67" w:rsidP="00501D67">
      <w:pPr>
        <w:pStyle w:val="Naslov4"/>
        <w:spacing w:before="0" w:after="0" w:line="280" w:lineRule="auto"/>
        <w:rPr>
          <w:rFonts w:ascii="Calibri" w:hAnsi="Calibri" w:cs="Calibri"/>
          <w:b w:val="0"/>
          <w:bCs w:val="0"/>
          <w:color w:val="FF0000"/>
          <w:sz w:val="20"/>
          <w:szCs w:val="20"/>
          <w:u w:color="0000FF"/>
          <w:lang w:val="en-GB"/>
        </w:rPr>
      </w:pPr>
      <w:r w:rsidRPr="00120692">
        <w:rPr>
          <w:b w:val="0"/>
          <w:bCs w:val="0"/>
          <w:color w:val="FF0000"/>
          <w:sz w:val="20"/>
          <w:szCs w:val="20"/>
          <w:u w:color="0000FF"/>
          <w:lang w:val="en-GB"/>
        </w:rPr>
        <w:lastRenderedPageBreak/>
        <w:t>Major share-related financial data</w:t>
      </w:r>
    </w:p>
    <w:p w:rsidR="00501D67" w:rsidRPr="00120692" w:rsidRDefault="00501D67" w:rsidP="00501D67">
      <w:pPr>
        <w:spacing w:line="276" w:lineRule="auto"/>
        <w:rPr>
          <w:lang w:val="en-GB" w:eastAsia="en-US"/>
        </w:rPr>
      </w:pPr>
    </w:p>
    <w:tbl>
      <w:tblPr>
        <w:tblW w:w="8840" w:type="dxa"/>
        <w:jc w:val="center"/>
        <w:tblCellMar>
          <w:left w:w="70" w:type="dxa"/>
          <w:right w:w="70" w:type="dxa"/>
        </w:tblCellMar>
        <w:tblLook w:val="00A0"/>
      </w:tblPr>
      <w:tblGrid>
        <w:gridCol w:w="5120"/>
        <w:gridCol w:w="1860"/>
        <w:gridCol w:w="1860"/>
      </w:tblGrid>
      <w:tr w:rsidR="00501D67" w:rsidRPr="00120692" w:rsidTr="003560E4">
        <w:trPr>
          <w:trHeight w:val="405"/>
          <w:jc w:val="center"/>
        </w:trPr>
        <w:tc>
          <w:tcPr>
            <w:tcW w:w="5120" w:type="dxa"/>
            <w:tcBorders>
              <w:top w:val="nil"/>
              <w:left w:val="nil"/>
              <w:bottom w:val="nil"/>
              <w:right w:val="nil"/>
            </w:tcBorders>
            <w:shd w:val="clear" w:color="000000" w:fill="D8D8D8"/>
            <w:noWrap/>
            <w:vAlign w:val="center"/>
          </w:tcPr>
          <w:p w:rsidR="00501D67" w:rsidRPr="00120692" w:rsidRDefault="00501D67" w:rsidP="003560E4">
            <w:pPr>
              <w:spacing w:line="280" w:lineRule="auto"/>
              <w:rPr>
                <w:lang w:val="en-GB"/>
              </w:rPr>
            </w:pPr>
            <w:r w:rsidRPr="00120692">
              <w:rPr>
                <w:rFonts w:ascii="Arial" w:hAnsi="Arial" w:cs="Arial"/>
                <w:color w:val="3F3F41"/>
                <w:sz w:val="18"/>
                <w:szCs w:val="18"/>
                <w:lang w:val="en-GB"/>
              </w:rPr>
              <w:t> </w:t>
            </w:r>
          </w:p>
        </w:tc>
        <w:tc>
          <w:tcPr>
            <w:tcW w:w="1860" w:type="dxa"/>
            <w:tcBorders>
              <w:top w:val="nil"/>
              <w:left w:val="nil"/>
              <w:bottom w:val="nil"/>
              <w:right w:val="single" w:sz="8" w:space="0" w:color="FF0000"/>
            </w:tcBorders>
            <w:shd w:val="clear" w:color="000000" w:fill="D8D8D8"/>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30.9.2008</w:t>
            </w:r>
          </w:p>
        </w:tc>
        <w:tc>
          <w:tcPr>
            <w:tcW w:w="1860" w:type="dxa"/>
            <w:tcBorders>
              <w:top w:val="single" w:sz="8" w:space="0" w:color="FF0000"/>
              <w:left w:val="nil"/>
              <w:bottom w:val="nil"/>
              <w:right w:val="single" w:sz="8" w:space="0" w:color="FF0000"/>
            </w:tcBorders>
            <w:shd w:val="clear" w:color="000000" w:fill="D8D8D8"/>
            <w:noWrap/>
            <w:vAlign w:val="center"/>
          </w:tcPr>
          <w:p w:rsidR="00501D67" w:rsidRPr="00120692" w:rsidRDefault="00501D67" w:rsidP="003560E4">
            <w:pPr>
              <w:spacing w:line="276" w:lineRule="auto"/>
              <w:jc w:val="right"/>
              <w:rPr>
                <w:rFonts w:ascii="Arial" w:hAnsi="Arial" w:cs="Arial"/>
                <w:b/>
                <w:bCs/>
                <w:color w:val="3F3F41"/>
                <w:sz w:val="18"/>
                <w:szCs w:val="18"/>
                <w:lang w:val="en-GB"/>
              </w:rPr>
            </w:pPr>
            <w:r w:rsidRPr="00120692">
              <w:rPr>
                <w:rFonts w:ascii="Arial" w:hAnsi="Arial" w:cs="Arial"/>
                <w:b/>
                <w:bCs/>
                <w:color w:val="3F3F41"/>
                <w:sz w:val="18"/>
                <w:szCs w:val="18"/>
                <w:lang w:val="en-GB"/>
              </w:rPr>
              <w:t>30.9.2009</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Market price of one share, EUR</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198.42</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150.19</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Book value of one share, EUR</w:t>
            </w:r>
            <w:r w:rsidRPr="00120692">
              <w:rPr>
                <w:rFonts w:ascii="Arial" w:hAnsi="Arial" w:cs="Arial"/>
                <w:color w:val="3F3F41"/>
                <w:sz w:val="18"/>
                <w:szCs w:val="18"/>
                <w:vertAlign w:val="superscript"/>
                <w:lang w:val="en-GB"/>
              </w:rPr>
              <w:t>1</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133.22</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137.81</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Earnings per share (EPS)</w:t>
            </w:r>
            <w:r w:rsidRPr="00120692">
              <w:rPr>
                <w:rFonts w:ascii="Arial" w:hAnsi="Arial" w:cs="Arial"/>
                <w:color w:val="3F3F41"/>
                <w:sz w:val="18"/>
                <w:szCs w:val="18"/>
                <w:vertAlign w:val="superscript"/>
                <w:lang w:val="en-GB"/>
              </w:rPr>
              <w:t>2</w:t>
            </w:r>
          </w:p>
        </w:tc>
        <w:tc>
          <w:tcPr>
            <w:tcW w:w="1860" w:type="dxa"/>
            <w:tcBorders>
              <w:top w:val="nil"/>
              <w:left w:val="nil"/>
              <w:bottom w:val="nil"/>
              <w:right w:val="single" w:sz="8" w:space="0" w:color="FF0000"/>
            </w:tcBorders>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11.57</w:t>
            </w:r>
          </w:p>
        </w:tc>
        <w:tc>
          <w:tcPr>
            <w:tcW w:w="186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5.25</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P/E ratio</w:t>
            </w:r>
            <w:r w:rsidRPr="00120692">
              <w:rPr>
                <w:rFonts w:ascii="Arial" w:hAnsi="Arial" w:cs="Arial"/>
                <w:color w:val="3F3F41"/>
                <w:sz w:val="18"/>
                <w:szCs w:val="18"/>
                <w:vertAlign w:val="superscript"/>
                <w:lang w:val="en-GB"/>
              </w:rPr>
              <w:t>3</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17.15</w:t>
            </w:r>
          </w:p>
        </w:tc>
        <w:tc>
          <w:tcPr>
            <w:tcW w:w="1860" w:type="dxa"/>
            <w:tcBorders>
              <w:top w:val="nil"/>
              <w:left w:val="nil"/>
              <w:bottom w:val="nil"/>
              <w:right w:val="single" w:sz="8" w:space="0" w:color="FF0000"/>
            </w:tcBorders>
            <w:shd w:val="clear" w:color="000000" w:fill="F2F2F2"/>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28.61</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P/BV ratio</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1.5</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1.09</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Capital return per share, %</w:t>
            </w:r>
            <w:r w:rsidRPr="00120692">
              <w:rPr>
                <w:rFonts w:ascii="Arial" w:hAnsi="Arial" w:cs="Arial"/>
                <w:color w:val="3F3F41"/>
                <w:sz w:val="18"/>
                <w:szCs w:val="18"/>
                <w:vertAlign w:val="superscript"/>
                <w:lang w:val="en-GB"/>
              </w:rPr>
              <w:t>4</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-0.519</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26.96</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Number of shares issued</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6,535,478</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6,535,478</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Number of shares held in treasury</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30,000</w:t>
            </w:r>
          </w:p>
        </w:tc>
        <w:tc>
          <w:tcPr>
            <w:tcW w:w="1860" w:type="dxa"/>
            <w:tcBorders>
              <w:top w:val="nil"/>
              <w:left w:val="nil"/>
              <w:bottom w:val="nil"/>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30,000</w:t>
            </w:r>
          </w:p>
        </w:tc>
      </w:tr>
      <w:tr w:rsidR="00501D67" w:rsidRPr="00120692" w:rsidTr="003560E4">
        <w:trPr>
          <w:trHeight w:val="300"/>
          <w:jc w:val="center"/>
        </w:trPr>
        <w:tc>
          <w:tcPr>
            <w:tcW w:w="5120" w:type="dxa"/>
            <w:tcBorders>
              <w:top w:val="nil"/>
              <w:left w:val="nil"/>
              <w:bottom w:val="nil"/>
              <w:right w:val="nil"/>
            </w:tcBorders>
            <w:noWrap/>
            <w:vAlign w:val="center"/>
          </w:tcPr>
          <w:p w:rsidR="00501D67" w:rsidRPr="00120692" w:rsidRDefault="00501D67" w:rsidP="003560E4">
            <w:pPr>
              <w:spacing w:line="280" w:lineRule="auto"/>
              <w:rPr>
                <w:rFonts w:ascii="Calibri" w:hAnsi="Calibri" w:cs="Calibri"/>
                <w:lang w:val="en-GB"/>
              </w:rPr>
            </w:pPr>
            <w:r w:rsidRPr="00120692">
              <w:rPr>
                <w:rFonts w:ascii="Arial" w:hAnsi="Arial" w:cs="Arial"/>
                <w:color w:val="3F3F41"/>
                <w:sz w:val="18"/>
                <w:szCs w:val="18"/>
                <w:lang w:val="en-GB"/>
              </w:rPr>
              <w:t>Number of shareholders</w:t>
            </w:r>
          </w:p>
        </w:tc>
        <w:tc>
          <w:tcPr>
            <w:tcW w:w="1860" w:type="dxa"/>
            <w:tcBorders>
              <w:top w:val="nil"/>
              <w:left w:val="nil"/>
              <w:bottom w:val="nil"/>
              <w:right w:val="single" w:sz="8" w:space="0" w:color="FF0000"/>
            </w:tcBorders>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12,953</w:t>
            </w:r>
          </w:p>
        </w:tc>
        <w:tc>
          <w:tcPr>
            <w:tcW w:w="1860" w:type="dxa"/>
            <w:tcBorders>
              <w:top w:val="nil"/>
              <w:left w:val="nil"/>
              <w:bottom w:val="single" w:sz="8" w:space="0" w:color="FF0000"/>
              <w:right w:val="single" w:sz="8" w:space="0" w:color="FF0000"/>
            </w:tcBorders>
            <w:shd w:val="clear" w:color="000000" w:fill="F3F3F3"/>
            <w:noWrap/>
            <w:vAlign w:val="center"/>
          </w:tcPr>
          <w:p w:rsidR="00501D67" w:rsidRPr="00120692" w:rsidRDefault="00501D67" w:rsidP="003560E4">
            <w:pPr>
              <w:spacing w:line="276" w:lineRule="auto"/>
              <w:jc w:val="right"/>
              <w:rPr>
                <w:rFonts w:ascii="Arial" w:hAnsi="Arial" w:cs="Arial"/>
                <w:color w:val="3F3F41"/>
                <w:sz w:val="18"/>
                <w:szCs w:val="18"/>
                <w:lang w:val="en-GB"/>
              </w:rPr>
            </w:pPr>
            <w:r w:rsidRPr="00120692">
              <w:rPr>
                <w:rFonts w:ascii="Arial" w:hAnsi="Arial" w:cs="Arial"/>
                <w:color w:val="3F3F41"/>
                <w:sz w:val="18"/>
                <w:szCs w:val="18"/>
                <w:lang w:val="en-GB"/>
              </w:rPr>
              <w:t>13,375</w:t>
            </w:r>
          </w:p>
        </w:tc>
      </w:tr>
    </w:tbl>
    <w:p w:rsidR="00501D67" w:rsidRPr="00120692" w:rsidRDefault="00501D67" w:rsidP="00501D67">
      <w:pPr>
        <w:spacing w:line="276" w:lineRule="auto"/>
        <w:rPr>
          <w:rFonts w:ascii="Arial" w:hAnsi="Arial" w:cs="Arial"/>
          <w:i/>
          <w:iCs/>
          <w:sz w:val="18"/>
          <w:szCs w:val="18"/>
          <w:u w:color="0000FF"/>
          <w:vertAlign w:val="superscript"/>
          <w:lang w:val="en-GB"/>
        </w:rPr>
      </w:pPr>
    </w:p>
    <w:p w:rsidR="00501D67" w:rsidRPr="00120692" w:rsidRDefault="00501D67" w:rsidP="00501D67">
      <w:pPr>
        <w:spacing w:line="280" w:lineRule="auto"/>
        <w:jc w:val="both"/>
        <w:rPr>
          <w:rFonts w:ascii="Arial" w:hAnsi="Arial" w:cs="Arial"/>
          <w:lang w:val="en-GB"/>
        </w:rPr>
      </w:pPr>
      <w:r w:rsidRPr="00120692">
        <w:rPr>
          <w:rFonts w:ascii="Arial" w:hAnsi="Arial" w:cs="Arial"/>
          <w:i/>
          <w:iCs/>
          <w:color w:val="3F3F41"/>
          <w:sz w:val="16"/>
          <w:szCs w:val="16"/>
          <w:u w:color="0000FF"/>
          <w:vertAlign w:val="superscript"/>
          <w:lang w:val="en-GB"/>
        </w:rPr>
        <w:t>1</w:t>
      </w:r>
      <w:r w:rsidRPr="00120692">
        <w:rPr>
          <w:rFonts w:ascii="Arial" w:hAnsi="Arial" w:cs="Arial"/>
          <w:i/>
          <w:iCs/>
          <w:color w:val="3F3F41"/>
          <w:sz w:val="16"/>
          <w:szCs w:val="16"/>
          <w:u w:color="0000FF"/>
          <w:lang w:val="en-GB"/>
        </w:rPr>
        <w:t xml:space="preserve"> The book value of one share is calculated as the ratio of the book value of Telekom Slovenije d.d.’s equity to the number of shares issued minus the number of shares held in treasury. </w:t>
      </w:r>
    </w:p>
    <w:p w:rsidR="00501D67" w:rsidRPr="00120692" w:rsidRDefault="00501D67" w:rsidP="00501D67">
      <w:pPr>
        <w:spacing w:line="280" w:lineRule="auto"/>
        <w:jc w:val="both"/>
        <w:rPr>
          <w:rFonts w:ascii="Arial" w:hAnsi="Arial" w:cs="Arial"/>
          <w:i/>
          <w:iCs/>
          <w:color w:val="3F3F41"/>
          <w:sz w:val="16"/>
          <w:szCs w:val="16"/>
          <w:u w:color="0000FF"/>
          <w:lang w:val="en-GB"/>
        </w:rPr>
      </w:pPr>
      <w:r w:rsidRPr="00120692">
        <w:rPr>
          <w:rFonts w:ascii="Arial" w:hAnsi="Arial" w:cs="Arial"/>
          <w:i/>
          <w:iCs/>
          <w:color w:val="3F3F41"/>
          <w:sz w:val="16"/>
          <w:szCs w:val="16"/>
          <w:u w:color="0000FF"/>
          <w:vertAlign w:val="superscript"/>
          <w:lang w:val="en-GB"/>
        </w:rPr>
        <w:t>2</w:t>
      </w:r>
      <w:r w:rsidRPr="00120692">
        <w:rPr>
          <w:rFonts w:ascii="Arial" w:hAnsi="Arial" w:cs="Arial"/>
          <w:i/>
          <w:iCs/>
          <w:color w:val="3F3F41"/>
          <w:sz w:val="16"/>
          <w:szCs w:val="16"/>
          <w:u w:color="0000FF"/>
          <w:lang w:val="en-GB"/>
        </w:rPr>
        <w:t xml:space="preserve"> Earnings per share is calculated as the ratio of the Telekom Slovenia Group’s net profit (majority interests) for the accounting period to the number of shares issued minus the number of shares held in treasury.</w:t>
      </w:r>
    </w:p>
    <w:p w:rsidR="00501D67" w:rsidRPr="00120692" w:rsidRDefault="00501D67" w:rsidP="00501D67">
      <w:pPr>
        <w:spacing w:line="280" w:lineRule="auto"/>
        <w:jc w:val="both"/>
        <w:rPr>
          <w:rFonts w:ascii="Arial" w:hAnsi="Arial" w:cs="Arial"/>
          <w:i/>
          <w:iCs/>
          <w:color w:val="3F3F41"/>
          <w:sz w:val="16"/>
          <w:szCs w:val="16"/>
          <w:u w:color="0000FF"/>
          <w:lang w:val="en-GB"/>
        </w:rPr>
      </w:pPr>
      <w:r w:rsidRPr="00120692">
        <w:rPr>
          <w:rFonts w:ascii="Arial" w:hAnsi="Arial" w:cs="Arial"/>
          <w:i/>
          <w:iCs/>
          <w:color w:val="3F3F41"/>
          <w:sz w:val="16"/>
          <w:szCs w:val="16"/>
          <w:u w:color="0000FF"/>
          <w:vertAlign w:val="superscript"/>
          <w:lang w:val="en-GB"/>
        </w:rPr>
        <w:t xml:space="preserve">3 </w:t>
      </w:r>
      <w:r w:rsidRPr="00120692">
        <w:rPr>
          <w:rFonts w:ascii="Arial" w:hAnsi="Arial" w:cs="Arial"/>
          <w:i/>
          <w:iCs/>
          <w:color w:val="3F3F41"/>
          <w:sz w:val="16"/>
          <w:szCs w:val="16"/>
          <w:u w:color="0000FF"/>
          <w:lang w:val="en-GB"/>
        </w:rPr>
        <w:t>The price-to-earnings ratio is calculated as the ratio of the market price of one share on the final trading day in the period to the earnings per share.</w:t>
      </w:r>
    </w:p>
    <w:p w:rsidR="00501D67" w:rsidRPr="00120692" w:rsidRDefault="00501D67" w:rsidP="00501D67">
      <w:pPr>
        <w:spacing w:line="280" w:lineRule="auto"/>
        <w:jc w:val="both"/>
        <w:rPr>
          <w:rFonts w:ascii="Arial" w:hAnsi="Arial" w:cs="Arial"/>
          <w:lang w:val="en-GB"/>
        </w:rPr>
      </w:pPr>
      <w:bookmarkStart w:id="27" w:name="_Toc245632981"/>
      <w:r w:rsidRPr="00120692">
        <w:rPr>
          <w:rFonts w:ascii="Arial" w:hAnsi="Arial" w:cs="Arial"/>
          <w:i/>
          <w:iCs/>
          <w:color w:val="3F3F41"/>
          <w:sz w:val="16"/>
          <w:szCs w:val="16"/>
          <w:u w:color="0000FF"/>
          <w:vertAlign w:val="superscript"/>
          <w:lang w:val="en-GB"/>
        </w:rPr>
        <w:t>3</w:t>
      </w:r>
      <w:r w:rsidRPr="00120692">
        <w:rPr>
          <w:rFonts w:ascii="Arial" w:hAnsi="Arial" w:cs="Arial"/>
          <w:i/>
          <w:iCs/>
          <w:color w:val="3F3F41"/>
          <w:sz w:val="16"/>
          <w:szCs w:val="16"/>
          <w:u w:color="0000FF"/>
          <w:lang w:val="en-GB"/>
        </w:rPr>
        <w:t xml:space="preserve"> The capital return per share for the first three quarters is calculated as the ratio of the share price on the final trading day of the period minus the share price on the first trading day of the period in January to the share price on the first trading day of the period. </w:t>
      </w:r>
    </w:p>
    <w:bookmarkEnd w:id="27"/>
    <w:p w:rsidR="00501D67" w:rsidRPr="00120692" w:rsidRDefault="00501D67" w:rsidP="00501D67">
      <w:pPr>
        <w:pStyle w:val="Naslov3"/>
        <w:spacing w:before="0" w:after="0" w:line="276" w:lineRule="auto"/>
        <w:rPr>
          <w:lang w:val="en-GB"/>
        </w:rPr>
      </w:pPr>
    </w:p>
    <w:p w:rsidR="00501D67" w:rsidRPr="00435415" w:rsidRDefault="00501D67" w:rsidP="00435415">
      <w:pPr>
        <w:spacing w:line="276" w:lineRule="auto"/>
        <w:jc w:val="both"/>
        <w:rPr>
          <w:rFonts w:ascii="Arial" w:hAnsi="Arial" w:cs="Calibri"/>
          <w:color w:val="FF0000"/>
          <w:spacing w:val="-4"/>
          <w:sz w:val="20"/>
          <w:lang w:val="en-GB"/>
        </w:rPr>
      </w:pPr>
      <w:r w:rsidRPr="00435415">
        <w:rPr>
          <w:rFonts w:ascii="Arial" w:hAnsi="Arial"/>
          <w:color w:val="FF0000"/>
          <w:spacing w:val="-4"/>
          <w:sz w:val="20"/>
          <w:lang w:val="en-GB"/>
        </w:rPr>
        <w:t>Dividends</w:t>
      </w:r>
    </w:p>
    <w:p w:rsidR="00501D67" w:rsidRPr="00120692" w:rsidRDefault="00501D67" w:rsidP="00501D67">
      <w:pPr>
        <w:pStyle w:val="Glava"/>
        <w:spacing w:line="276" w:lineRule="auto"/>
        <w:rPr>
          <w:noProof w:val="0"/>
          <w:color w:val="0000FF"/>
          <w:sz w:val="20"/>
          <w:szCs w:val="20"/>
          <w:lang w:val="en-GB"/>
        </w:rPr>
      </w:pPr>
    </w:p>
    <w:p w:rsidR="00501D67" w:rsidRPr="00120692" w:rsidRDefault="00501D67" w:rsidP="00501D67">
      <w:pPr>
        <w:pStyle w:val="Glava"/>
        <w:spacing w:line="280" w:lineRule="auto"/>
        <w:rPr>
          <w:rFonts w:ascii="Calibri" w:hAnsi="Calibri" w:cs="Calibri"/>
          <w:noProof w:val="0"/>
          <w:lang w:val="en-GB"/>
        </w:rPr>
      </w:pPr>
      <w:r w:rsidRPr="00120692">
        <w:rPr>
          <w:noProof w:val="0"/>
          <w:color w:val="3F3F41"/>
          <w:sz w:val="20"/>
          <w:szCs w:val="20"/>
          <w:lang w:val="en-GB"/>
        </w:rPr>
        <w:t>The 16</w:t>
      </w:r>
      <w:r w:rsidRPr="00120692">
        <w:rPr>
          <w:noProof w:val="0"/>
          <w:color w:val="3F3F41"/>
          <w:sz w:val="20"/>
          <w:szCs w:val="20"/>
          <w:vertAlign w:val="superscript"/>
          <w:lang w:val="en-GB"/>
        </w:rPr>
        <w:t xml:space="preserve">th </w:t>
      </w:r>
      <w:r w:rsidRPr="00120692">
        <w:rPr>
          <w:noProof w:val="0"/>
          <w:color w:val="3F3F41"/>
          <w:sz w:val="20"/>
          <w:szCs w:val="20"/>
          <w:lang w:val="en-GB"/>
        </w:rPr>
        <w:t xml:space="preserve">general meeting of Telekom Slovenije d.d., held on </w:t>
      </w:r>
      <w:smartTag w:uri="urn:schemas-microsoft-com:office:smarttags" w:element="date">
        <w:smartTagPr>
          <w:attr w:name="Year" w:val="2009"/>
          <w:attr w:name="Day" w:val="30"/>
          <w:attr w:name="Month" w:val="6"/>
        </w:smartTagPr>
        <w:r w:rsidRPr="00120692">
          <w:rPr>
            <w:noProof w:val="0"/>
            <w:color w:val="3F3F41"/>
            <w:sz w:val="20"/>
            <w:szCs w:val="20"/>
            <w:lang w:val="en-GB"/>
          </w:rPr>
          <w:t>30 June 2009</w:t>
        </w:r>
      </w:smartTag>
      <w:r w:rsidRPr="00120692">
        <w:rPr>
          <w:noProof w:val="0"/>
          <w:color w:val="3F3F41"/>
          <w:sz w:val="20"/>
          <w:szCs w:val="20"/>
          <w:lang w:val="en-GB"/>
        </w:rPr>
        <w:t xml:space="preserve">, passed a resolution earmarking a portion of the distributable profit originating in the profit for 2008 to the payment of dividends in the gross amount of EUR 6.00 per share. Shareholders entered in the company's share register as holding the entitlement to dividends two days after the passing of the resolution are entitled to dividends. </w:t>
      </w: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spacing w:line="276" w:lineRule="auto"/>
        <w:rPr>
          <w:rFonts w:ascii="Arial" w:hAnsi="Arial" w:cs="Arial"/>
          <w:color w:val="3F3F41"/>
          <w:sz w:val="20"/>
          <w:szCs w:val="20"/>
          <w:lang w:val="en-GB"/>
        </w:rPr>
      </w:pPr>
    </w:p>
    <w:p w:rsidR="00501D67" w:rsidRPr="00120692" w:rsidRDefault="00501D67" w:rsidP="00501D67">
      <w:pPr>
        <w:pStyle w:val="Naslov1"/>
        <w:widowControl w:val="0"/>
        <w:numPr>
          <w:ilvl w:val="0"/>
          <w:numId w:val="20"/>
        </w:numPr>
        <w:spacing w:before="0" w:after="0" w:line="280" w:lineRule="auto"/>
        <w:rPr>
          <w:rFonts w:ascii="Calibri" w:hAnsi="Calibri" w:cs="Calibri"/>
          <w:sz w:val="20"/>
          <w:szCs w:val="20"/>
          <w:lang w:val="en-GB"/>
        </w:rPr>
      </w:pPr>
      <w:bookmarkStart w:id="28" w:name="_Toc246469941"/>
      <w:r w:rsidRPr="00120692">
        <w:rPr>
          <w:sz w:val="20"/>
          <w:szCs w:val="20"/>
          <w:lang w:val="en-GB"/>
        </w:rPr>
        <w:t>SIGNIFICANT BUSINESS EVENTS DURING THE FIRST THREE QUARTERS OF 2009</w:t>
      </w:r>
      <w:bookmarkEnd w:id="28"/>
    </w:p>
    <w:p w:rsidR="00501D67" w:rsidRPr="00120692" w:rsidRDefault="00501D67" w:rsidP="00501D67">
      <w:pPr>
        <w:spacing w:line="276" w:lineRule="auto"/>
        <w:rPr>
          <w:rFonts w:ascii="Arial" w:hAnsi="Arial" w:cs="Arial"/>
          <w:sz w:val="20"/>
          <w:szCs w:val="20"/>
          <w:lang w:val="en-GB"/>
        </w:rPr>
      </w:pP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t>January</w:t>
      </w:r>
    </w:p>
    <w:p w:rsidR="00501D67" w:rsidRPr="00120692" w:rsidRDefault="00501D67" w:rsidP="00501D67">
      <w:pPr>
        <w:pStyle w:val="Navadensplet"/>
        <w:numPr>
          <w:ilvl w:val="0"/>
          <w:numId w:val="11"/>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Telekom Slovenije d.d. receives a judgement from Ljubljana District Court rejecting its action against T-2 d.o.o., in which it demanded the prohibition of the infringement of the Centrex and Telekom Slovenije brands, and an end to acts of unfair competition. Telekom Slovenije d.d. appeals the court’s judgement.</w:t>
      </w:r>
    </w:p>
    <w:p w:rsidR="00501D67" w:rsidRPr="00120692" w:rsidRDefault="00501D67" w:rsidP="00501D67">
      <w:pPr>
        <w:numPr>
          <w:ilvl w:val="0"/>
          <w:numId w:val="11"/>
        </w:numPr>
        <w:spacing w:line="280" w:lineRule="auto"/>
        <w:jc w:val="both"/>
        <w:rPr>
          <w:rFonts w:ascii="Arial" w:hAnsi="Arial" w:cs="Arial"/>
          <w:lang w:val="en-GB"/>
        </w:rPr>
      </w:pPr>
      <w:r w:rsidRPr="00120692">
        <w:rPr>
          <w:rFonts w:ascii="Arial" w:hAnsi="Arial" w:cs="Arial"/>
          <w:color w:val="3F3F41"/>
          <w:sz w:val="20"/>
          <w:szCs w:val="20"/>
          <w:lang w:val="en-GB"/>
        </w:rPr>
        <w:t xml:space="preserve">Telekom Slovenije d.d. receives a judgement from the Supreme Court of the </w:t>
      </w:r>
      <w:smartTag w:uri="urn:schemas-microsoft-com:office:smarttags" w:element="PlaceType">
        <w:r w:rsidRPr="00120692">
          <w:rPr>
            <w:rFonts w:ascii="Arial" w:hAnsi="Arial" w:cs="Arial"/>
            <w:color w:val="3F3F41"/>
            <w:sz w:val="20"/>
            <w:szCs w:val="20"/>
            <w:lang w:val="en-GB"/>
          </w:rPr>
          <w:t>Republic</w:t>
        </w:r>
      </w:smartTag>
      <w:r w:rsidRPr="00120692">
        <w:rPr>
          <w:rFonts w:ascii="Arial" w:hAnsi="Arial" w:cs="Arial"/>
          <w:color w:val="3F3F41"/>
          <w:sz w:val="20"/>
          <w:szCs w:val="20"/>
          <w:lang w:val="en-GB"/>
        </w:rPr>
        <w:t xml:space="preserve"> of </w:t>
      </w:r>
      <w:smartTag w:uri="urn:schemas-microsoft-com:office:smarttags" w:element="PlaceName">
        <w:r w:rsidRPr="00120692">
          <w:rPr>
            <w:rFonts w:ascii="Arial" w:hAnsi="Arial" w:cs="Arial"/>
            <w:color w:val="3F3F41"/>
            <w:sz w:val="20"/>
            <w:szCs w:val="20"/>
            <w:lang w:val="en-GB"/>
          </w:rPr>
          <w:t>Slovenia</w:t>
        </w:r>
      </w:smartTag>
      <w:r w:rsidRPr="00120692">
        <w:rPr>
          <w:rFonts w:ascii="Arial" w:hAnsi="Arial" w:cs="Arial"/>
          <w:color w:val="3F3F41"/>
          <w:sz w:val="20"/>
          <w:szCs w:val="20"/>
          <w:lang w:val="en-GB"/>
        </w:rPr>
        <w:t xml:space="preserve"> rejecting its appeal against a judgement by the Administrative Court of the </w:t>
      </w:r>
      <w:smartTag w:uri="urn:schemas-microsoft-com:office:smarttags" w:element="place">
        <w:smartTag w:uri="urn:schemas-microsoft-com:office:smarttags" w:element="PlaceType">
          <w:r w:rsidRPr="00120692">
            <w:rPr>
              <w:rFonts w:ascii="Arial" w:hAnsi="Arial" w:cs="Arial"/>
              <w:color w:val="3F3F41"/>
              <w:sz w:val="20"/>
              <w:szCs w:val="20"/>
              <w:lang w:val="en-GB"/>
            </w:rPr>
            <w:t>Republic</w:t>
          </w:r>
        </w:smartTag>
        <w:r w:rsidRPr="00120692">
          <w:rPr>
            <w:rFonts w:ascii="Arial" w:hAnsi="Arial" w:cs="Arial"/>
            <w:color w:val="3F3F41"/>
            <w:sz w:val="20"/>
            <w:szCs w:val="20"/>
            <w:lang w:val="en-GB"/>
          </w:rPr>
          <w:t xml:space="preserve"> of </w:t>
        </w:r>
        <w:smartTag w:uri="urn:schemas-microsoft-com:office:smarttags" w:element="PlaceName">
          <w:r w:rsidRPr="00120692">
            <w:rPr>
              <w:rFonts w:ascii="Arial" w:hAnsi="Arial" w:cs="Arial"/>
              <w:color w:val="3F3F41"/>
              <w:sz w:val="20"/>
              <w:szCs w:val="20"/>
              <w:lang w:val="en-GB"/>
            </w:rPr>
            <w:t>Slovenia</w:t>
          </w:r>
        </w:smartTag>
      </w:smartTag>
      <w:r w:rsidRPr="00120692">
        <w:rPr>
          <w:rFonts w:ascii="Arial" w:hAnsi="Arial" w:cs="Arial"/>
          <w:color w:val="3F3F41"/>
          <w:sz w:val="20"/>
          <w:szCs w:val="20"/>
          <w:lang w:val="en-GB"/>
        </w:rPr>
        <w:t>. The Administrative Court's judgement had rejected Telekom Slovenije’s appeal against a ruling by the Competition Protection Office in which it found abuse of a dominant position by Telekom Slovenije, allegedly committed in 1999 by means of the rejection of a bid by ABM d.o.o. for business cooperation, i.e. the inclusion of an ABM CD with a program for internet access in the ISDN 3000 package. Telekom Slovenije d.d. filed a constitutional appeal against the ruling.</w:t>
      </w:r>
    </w:p>
    <w:p w:rsidR="00501D67" w:rsidRPr="00120692" w:rsidRDefault="00501D67" w:rsidP="00501D67">
      <w:pPr>
        <w:pStyle w:val="Navadensplet"/>
        <w:numPr>
          <w:ilvl w:val="0"/>
          <w:numId w:val="11"/>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Telekom Slovenije d.d. organises a conference in conjunction with NLB on exchanging e-invoices via the banking system. Telekom Slovenije d.d. becomes the first Slovenian company to introduce e-invoices for residential users.</w:t>
      </w:r>
    </w:p>
    <w:p w:rsidR="00501D67" w:rsidRPr="00120692" w:rsidRDefault="00501D67" w:rsidP="00501D67">
      <w:pPr>
        <w:spacing w:line="276" w:lineRule="auto"/>
        <w:rPr>
          <w:lang w:val="en-GB" w:eastAsia="en-US"/>
        </w:rPr>
      </w:pPr>
    </w:p>
    <w:p w:rsidR="00501D67" w:rsidRPr="00120692" w:rsidRDefault="00501D67" w:rsidP="00501D67">
      <w:pPr>
        <w:spacing w:line="276" w:lineRule="auto"/>
        <w:rPr>
          <w:lang w:val="en-GB" w:eastAsia="en-US"/>
        </w:rPr>
      </w:pPr>
    </w:p>
    <w:p w:rsidR="00501D67" w:rsidRPr="00120692" w:rsidRDefault="00501D67" w:rsidP="00501D67">
      <w:pPr>
        <w:spacing w:line="276" w:lineRule="auto"/>
        <w:rPr>
          <w:lang w:val="en-GB" w:eastAsia="en-US"/>
        </w:rPr>
      </w:pPr>
    </w:p>
    <w:p w:rsidR="00501D67" w:rsidRPr="00120692" w:rsidRDefault="00501D67" w:rsidP="00501D67">
      <w:pPr>
        <w:spacing w:line="276" w:lineRule="auto"/>
        <w:rPr>
          <w:lang w:val="en-GB" w:eastAsia="en-US"/>
        </w:rPr>
      </w:pP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lastRenderedPageBreak/>
        <w:t>February</w:t>
      </w:r>
    </w:p>
    <w:p w:rsidR="00501D67" w:rsidRPr="00120692" w:rsidRDefault="00501D67" w:rsidP="00501D67">
      <w:pPr>
        <w:pStyle w:val="Navadensplet"/>
        <w:numPr>
          <w:ilvl w:val="0"/>
          <w:numId w:val="14"/>
        </w:numPr>
        <w:spacing w:before="0" w:beforeAutospacing="0" w:after="0" w:afterAutospacing="0"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Telekom Slovenije subsidiary On.net d.o.o. is the sole bidder to apply for a DVB-T licence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w:t>
      </w:r>
    </w:p>
    <w:p w:rsidR="00501D67" w:rsidRPr="00120692" w:rsidRDefault="00501D67" w:rsidP="00501D67">
      <w:pPr>
        <w:pStyle w:val="Navadensplet"/>
        <w:numPr>
          <w:ilvl w:val="0"/>
          <w:numId w:val="14"/>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 xml:space="preserve">The first class at the </w:t>
      </w:r>
      <w:smartTag w:uri="urn:schemas-microsoft-com:office:smarttags" w:element="place">
        <w:smartTag w:uri="urn:schemas-microsoft-com:office:smarttags" w:element="PlaceName">
          <w:r w:rsidRPr="00120692">
            <w:rPr>
              <w:rFonts w:ascii="Arial" w:hAnsi="Arial" w:cs="Arial"/>
              <w:color w:val="3F3F41"/>
              <w:sz w:val="20"/>
              <w:szCs w:val="20"/>
              <w:lang w:val="en-GB"/>
            </w:rPr>
            <w:t>Telekom</w:t>
          </w:r>
        </w:smartTag>
        <w:r w:rsidRPr="00120692">
          <w:rPr>
            <w:rFonts w:ascii="Arial" w:hAnsi="Arial" w:cs="Arial"/>
            <w:color w:val="3F3F41"/>
            <w:sz w:val="20"/>
            <w:szCs w:val="20"/>
            <w:lang w:val="en-GB"/>
          </w:rPr>
          <w:t xml:space="preserve"> </w:t>
        </w:r>
        <w:smartTag w:uri="urn:schemas-microsoft-com:office:smarttags" w:element="PlaceName">
          <w:r w:rsidRPr="00120692">
            <w:rPr>
              <w:rFonts w:ascii="Arial" w:hAnsi="Arial" w:cs="Arial"/>
              <w:color w:val="3F3F41"/>
              <w:sz w:val="20"/>
              <w:szCs w:val="20"/>
              <w:lang w:val="en-GB"/>
            </w:rPr>
            <w:t>Slovenije</w:t>
          </w:r>
        </w:smartTag>
        <w:r w:rsidRPr="00120692">
          <w:rPr>
            <w:rFonts w:ascii="Arial" w:hAnsi="Arial" w:cs="Arial"/>
            <w:color w:val="3F3F41"/>
            <w:sz w:val="20"/>
            <w:szCs w:val="20"/>
            <w:lang w:val="en-GB"/>
          </w:rPr>
          <w:t xml:space="preserve"> </w:t>
        </w:r>
        <w:smartTag w:uri="urn:schemas-microsoft-com:office:smarttags" w:element="PlaceName">
          <w:r w:rsidRPr="00120692">
            <w:rPr>
              <w:rFonts w:ascii="Arial" w:hAnsi="Arial" w:cs="Arial"/>
              <w:color w:val="3F3F41"/>
              <w:sz w:val="20"/>
              <w:szCs w:val="20"/>
              <w:lang w:val="en-GB"/>
            </w:rPr>
            <w:t>Group</w:t>
          </w:r>
        </w:smartTag>
        <w:r w:rsidRPr="00120692">
          <w:rPr>
            <w:rFonts w:ascii="Arial" w:hAnsi="Arial" w:cs="Arial"/>
            <w:color w:val="3F3F41"/>
            <w:sz w:val="20"/>
            <w:szCs w:val="20"/>
            <w:lang w:val="en-GB"/>
          </w:rPr>
          <w:t xml:space="preserve"> </w:t>
        </w:r>
        <w:smartTag w:uri="urn:schemas-microsoft-com:office:smarttags" w:element="PlaceName">
          <w:r w:rsidRPr="00120692">
            <w:rPr>
              <w:rFonts w:ascii="Arial" w:hAnsi="Arial" w:cs="Arial"/>
              <w:color w:val="3F3F41"/>
              <w:sz w:val="20"/>
              <w:szCs w:val="20"/>
              <w:lang w:val="en-GB"/>
            </w:rPr>
            <w:t>Business</w:t>
          </w:r>
        </w:smartTag>
        <w:r w:rsidRPr="00120692">
          <w:rPr>
            <w:rFonts w:ascii="Arial" w:hAnsi="Arial" w:cs="Arial"/>
            <w:color w:val="3F3F41"/>
            <w:sz w:val="20"/>
            <w:szCs w:val="20"/>
            <w:lang w:val="en-GB"/>
          </w:rPr>
          <w:t xml:space="preserve"> </w:t>
        </w:r>
        <w:smartTag w:uri="urn:schemas-microsoft-com:office:smarttags" w:element="PlaceType">
          <w:r w:rsidRPr="00120692">
            <w:rPr>
              <w:rFonts w:ascii="Arial" w:hAnsi="Arial" w:cs="Arial"/>
              <w:color w:val="3F3F41"/>
              <w:sz w:val="20"/>
              <w:szCs w:val="20"/>
              <w:lang w:val="en-GB"/>
            </w:rPr>
            <w:t>Academy</w:t>
          </w:r>
        </w:smartTag>
      </w:smartTag>
      <w:r w:rsidRPr="00120692">
        <w:rPr>
          <w:rFonts w:ascii="Arial" w:hAnsi="Arial" w:cs="Arial"/>
          <w:color w:val="3F3F41"/>
          <w:sz w:val="20"/>
          <w:szCs w:val="20"/>
          <w:lang w:val="en-GB"/>
        </w:rPr>
        <w:t xml:space="preserve"> begins. The curriculum is designed primarily for training technical personnel in the field of economics. The programme is run by the Faculty of Economics and CISEF.</w:t>
      </w:r>
    </w:p>
    <w:p w:rsidR="00501D67" w:rsidRPr="00120692" w:rsidRDefault="00501D67" w:rsidP="00501D67">
      <w:pPr>
        <w:pStyle w:val="Navadensplet"/>
        <w:numPr>
          <w:ilvl w:val="0"/>
          <w:numId w:val="14"/>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Telekom Slovenije d.d. receives a decision from the Competition Protection Office on the initiation of proceedings to investigate an alleged breach of Article 9 of the ZPOmK-1 (Prevention of the Restriction of Competition Act) and Article 82 of the Treaty establishing the European Community. On the basis of information produced by Amis d.o.o., and information that the CPO gathered in its supervision of the ZPOmK-1, the CPO judged it probable that Telekom Slovenije had abused its dominant position on the wholesale market for unbundled access to local loops and subloops in order to supply broadband and voice services. Telekom Slovenije operates in accordance with current legislation and good business practice, and will prove, in the course of investigating the alleged breaches, that there was no abuse of a dominant position.</w:t>
      </w: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t>March</w:t>
      </w:r>
    </w:p>
    <w:p w:rsidR="00501D67" w:rsidRPr="00120692" w:rsidRDefault="00501D67" w:rsidP="00501D67">
      <w:pPr>
        <w:pStyle w:val="Navadensplet"/>
        <w:numPr>
          <w:ilvl w:val="0"/>
          <w:numId w:val="12"/>
        </w:numPr>
        <w:spacing w:before="0" w:beforeAutospacing="0" w:after="0" w:afterAutospacing="0"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Mobitel introduces an unlimited offer for calls, SMS and MMS, mobile internet, e-mail, and access to Facebook and other social networks for just one euro.</w:t>
      </w:r>
    </w:p>
    <w:p w:rsidR="00501D67" w:rsidRPr="00120692" w:rsidRDefault="00501D67" w:rsidP="00501D67">
      <w:pPr>
        <w:pStyle w:val="Navadensplet"/>
        <w:numPr>
          <w:ilvl w:val="0"/>
          <w:numId w:val="12"/>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 xml:space="preserve">Rudolf Skobe becomes managing director of the subsidiary Planet 9 d.o.o. </w:t>
      </w:r>
    </w:p>
    <w:p w:rsidR="00501D67" w:rsidRPr="00120692" w:rsidRDefault="00501D67" w:rsidP="00501D67">
      <w:pPr>
        <w:pStyle w:val="Navadensplet"/>
        <w:numPr>
          <w:ilvl w:val="0"/>
          <w:numId w:val="12"/>
        </w:numPr>
        <w:spacing w:before="0" w:beforeAutospacing="0" w:after="0" w:afterAutospacing="0"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Telekom Slovenije d.d. receives a judgement from Ljubljana District Court denying in full all the claims of Optima d.o.o. against Telekom Slovenije d.d.</w:t>
      </w:r>
    </w:p>
    <w:p w:rsidR="00501D67" w:rsidRPr="00120692" w:rsidRDefault="00501D67" w:rsidP="00501D67">
      <w:pPr>
        <w:pStyle w:val="Navadensplet"/>
        <w:numPr>
          <w:ilvl w:val="0"/>
          <w:numId w:val="12"/>
        </w:numPr>
        <w:spacing w:before="0" w:beforeAutospacing="0" w:after="0" w:afterAutospacing="0"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Mobitel introduces a loyalty points programme for connections, and a new service called Povej Vse (</w:t>
      </w:r>
      <w:r w:rsidRPr="00120692">
        <w:rPr>
          <w:rFonts w:ascii="Arial" w:hAnsi="Arial" w:cs="Arial"/>
          <w:i/>
          <w:iCs/>
          <w:color w:val="3F3F41"/>
          <w:sz w:val="20"/>
          <w:szCs w:val="20"/>
          <w:lang w:val="en-GB"/>
        </w:rPr>
        <w:t>Tell It All</w:t>
      </w:r>
      <w:r w:rsidRPr="00120692">
        <w:rPr>
          <w:rFonts w:ascii="Arial" w:hAnsi="Arial" w:cs="Arial"/>
          <w:color w:val="3F3F41"/>
          <w:sz w:val="20"/>
          <w:szCs w:val="20"/>
          <w:lang w:val="en-GB"/>
        </w:rPr>
        <w:t>).</w:t>
      </w:r>
    </w:p>
    <w:p w:rsidR="00501D67" w:rsidRPr="00120692" w:rsidRDefault="00501D67" w:rsidP="00501D67">
      <w:pPr>
        <w:pStyle w:val="Navadensplet"/>
        <w:numPr>
          <w:ilvl w:val="0"/>
          <w:numId w:val="12"/>
        </w:numPr>
        <w:spacing w:before="0" w:beforeAutospacing="0" w:after="0" w:afterAutospacing="0" w:line="280" w:lineRule="auto"/>
        <w:jc w:val="both"/>
        <w:rPr>
          <w:rFonts w:ascii="Arial" w:hAnsi="Arial" w:cs="Arial"/>
          <w:lang w:val="en-GB"/>
        </w:rPr>
      </w:pPr>
      <w:r w:rsidRPr="00120692">
        <w:rPr>
          <w:rFonts w:ascii="Arial" w:hAnsi="Arial" w:cs="Arial"/>
          <w:color w:val="3F3F41"/>
          <w:sz w:val="20"/>
          <w:szCs w:val="20"/>
          <w:lang w:val="en-GB"/>
        </w:rPr>
        <w:t>Telekom Slovenije d.d. introduces a comprehensively updated and simplified range of broadband services. The SiOL logo is also updated.</w:t>
      </w:r>
    </w:p>
    <w:p w:rsidR="00501D67" w:rsidRPr="00120692" w:rsidRDefault="00501D67" w:rsidP="00501D67">
      <w:pPr>
        <w:widowControl w:val="0"/>
        <w:numPr>
          <w:ilvl w:val="0"/>
          <w:numId w:val="12"/>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An agreement is signed on the last day of March to purchase a 100% holding in the Dutch company </w:t>
      </w:r>
      <w:smartTag w:uri="urn:schemas-microsoft-com:office:smarttags" w:element="Street">
        <w:smartTag w:uri="urn:schemas-microsoft-com:office:smarttags" w:element="address">
          <w:r w:rsidRPr="00120692">
            <w:rPr>
              <w:rFonts w:ascii="Arial" w:hAnsi="Arial" w:cs="Arial"/>
              <w:color w:val="3F3F41"/>
              <w:sz w:val="20"/>
              <w:szCs w:val="20"/>
              <w:lang w:val="en-GB"/>
            </w:rPr>
            <w:t>OTE MTS Holding BV</w:t>
          </w:r>
        </w:smartTag>
      </w:smartTag>
      <w:r w:rsidRPr="00120692">
        <w:rPr>
          <w:rFonts w:ascii="Arial" w:hAnsi="Arial" w:cs="Arial"/>
          <w:color w:val="3F3F41"/>
          <w:sz w:val="20"/>
          <w:szCs w:val="20"/>
          <w:lang w:val="en-GB"/>
        </w:rPr>
        <w:t xml:space="preserve">, which is the sole owner of the Macedonian company Cosmofon Mobile Telecommunications AD Skopje, and to purchase a 100% holding in Germanos Telecom AD Skopje, </w:t>
      </w:r>
      <w:smartTag w:uri="urn:schemas-microsoft-com:office:smarttags" w:element="place">
        <w:smartTag w:uri="urn:schemas-microsoft-com:office:smarttags" w:element="country-region">
          <w:r w:rsidRPr="00120692">
            <w:rPr>
              <w:rFonts w:ascii="Arial" w:hAnsi="Arial" w:cs="Arial"/>
              <w:color w:val="3F3F41"/>
              <w:sz w:val="20"/>
              <w:szCs w:val="20"/>
              <w:lang w:val="en-GB"/>
            </w:rPr>
            <w:t>Macedonia</w:t>
          </w:r>
        </w:smartTag>
      </w:smartTag>
      <w:r w:rsidRPr="00120692">
        <w:rPr>
          <w:rFonts w:ascii="Arial" w:hAnsi="Arial" w:cs="Arial"/>
          <w:color w:val="3F3F41"/>
          <w:sz w:val="20"/>
          <w:szCs w:val="20"/>
          <w:lang w:val="en-GB"/>
        </w:rPr>
        <w:t>.</w:t>
      </w: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t>April</w:t>
      </w:r>
    </w:p>
    <w:p w:rsidR="00501D67" w:rsidRPr="00120692" w:rsidRDefault="00501D67" w:rsidP="00501D67">
      <w:pPr>
        <w:numPr>
          <w:ilvl w:val="0"/>
          <w:numId w:val="19"/>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On 2 April the subsidiary AOL SP d.o.o. (</w:t>
      </w:r>
      <w:smartTag w:uri="urn:schemas-microsoft-com:office:smarttags" w:element="place">
        <w:smartTag w:uri="urn:schemas-microsoft-com:office:smarttags" w:element="country-region">
          <w:r w:rsidRPr="00120692">
            <w:rPr>
              <w:rFonts w:ascii="Arial" w:hAnsi="Arial" w:cs="Arial"/>
              <w:color w:val="3F3F41"/>
              <w:sz w:val="20"/>
              <w:szCs w:val="20"/>
              <w:lang w:val="en-GB"/>
            </w:rPr>
            <w:t>Albania</w:t>
          </w:r>
        </w:smartTag>
      </w:smartTag>
      <w:r w:rsidRPr="00120692">
        <w:rPr>
          <w:rFonts w:ascii="Arial" w:hAnsi="Arial" w:cs="Arial"/>
          <w:color w:val="3F3F41"/>
          <w:sz w:val="20"/>
          <w:szCs w:val="20"/>
          <w:lang w:val="en-GB"/>
        </w:rPr>
        <w:t>) changes its name to Primo d.o.o., and takes over its subsidiaries H-Communications d.o.o. and AFB d.o.o.</w:t>
      </w:r>
    </w:p>
    <w:p w:rsidR="00501D67" w:rsidRPr="00120692" w:rsidRDefault="00501D67" w:rsidP="00501D67">
      <w:pPr>
        <w:numPr>
          <w:ilvl w:val="0"/>
          <w:numId w:val="17"/>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On 7 April, the international ratings agency Moody’s Investors Service publishes a new report on Telekom Slovenije d.d. reconfirming its existing A3 rating for long-term credit risk, which the company first received in April 2007.</w:t>
      </w:r>
    </w:p>
    <w:p w:rsidR="00501D67" w:rsidRPr="00120692" w:rsidRDefault="00501D67" w:rsidP="00501D67">
      <w:pPr>
        <w:pStyle w:val="Odstavekseznama31"/>
        <w:widowControl/>
        <w:numPr>
          <w:ilvl w:val="0"/>
          <w:numId w:val="17"/>
        </w:numPr>
        <w:spacing w:line="280" w:lineRule="auto"/>
        <w:rPr>
          <w:lang w:val="en-GB"/>
        </w:rPr>
      </w:pPr>
      <w:r w:rsidRPr="00120692">
        <w:rPr>
          <w:color w:val="3F3F41"/>
          <w:lang w:val="en-GB"/>
        </w:rPr>
        <w:t xml:space="preserve">Telekom Slovenije d.d. receives a legal action and a petition for a temporary injunction from AMIS d.o.o. The action relates to a change in the sample offer for unbundled access and co-location from 31 December 2008 (RUO), a change to the sample offer for broadband access with bitstream services of 31 December 2008 (BRO) and a change to the sample offer for network interconnection with the Telekom Slovenije network of 23 January 2009 (RIO). The petition for a temporary injunction relates to the change to the sample offer for </w:t>
      </w:r>
      <w:smartTag w:uri="urn:schemas-microsoft-com:office:smarttags" w:element="place">
        <w:r w:rsidRPr="00120692">
          <w:rPr>
            <w:color w:val="3F3F41"/>
            <w:lang w:val="en-GB"/>
          </w:rPr>
          <w:t>RIO</w:t>
        </w:r>
      </w:smartTag>
      <w:r w:rsidRPr="00120692">
        <w:rPr>
          <w:color w:val="3F3F41"/>
          <w:lang w:val="en-GB"/>
        </w:rPr>
        <w:t>.</w:t>
      </w:r>
    </w:p>
    <w:p w:rsidR="00501D67" w:rsidRPr="00120692" w:rsidRDefault="00501D67" w:rsidP="00501D67">
      <w:pPr>
        <w:pStyle w:val="Odstavekseznama31"/>
        <w:spacing w:line="280" w:lineRule="auto"/>
        <w:ind w:left="340"/>
        <w:rPr>
          <w:lang w:val="en-GB"/>
        </w:rPr>
      </w:pPr>
      <w:r w:rsidRPr="00120692">
        <w:rPr>
          <w:color w:val="3F3F41"/>
          <w:lang w:val="en-GB"/>
        </w:rPr>
        <w:t xml:space="preserve">The changes to the sample offers being challenged by AMIS were made by Telekom Slovenije to secure the payment of operators’ liabilities under agreements concluded on the basis of the sample offers, primarily by means of a demand for a bank guarantee if an operator fails to pay its contractually agreed liabilities. </w:t>
      </w:r>
    </w:p>
    <w:p w:rsidR="00501D67" w:rsidRPr="00120692" w:rsidRDefault="00501D67" w:rsidP="00501D67">
      <w:pPr>
        <w:pStyle w:val="Odstavekseznama31"/>
        <w:spacing w:line="280" w:lineRule="auto"/>
        <w:ind w:left="340"/>
        <w:rPr>
          <w:color w:val="3F3F41"/>
          <w:lang w:val="en-GB"/>
        </w:rPr>
      </w:pPr>
      <w:r w:rsidRPr="00120692">
        <w:rPr>
          <w:color w:val="3F3F41"/>
          <w:lang w:val="en-GB"/>
        </w:rPr>
        <w:t>Telekom Slovenije d.d. responds to the petition for a temporary injunction and the action within the statutory time limit. It deems the claims from the action and the petition for a temporary injunction to be entirely unfounded, since the company is in full compliance with the applicable legislation and operates in accordance with good business practice.</w:t>
      </w:r>
    </w:p>
    <w:p w:rsidR="00501D67" w:rsidRPr="00120692" w:rsidRDefault="00501D67" w:rsidP="00501D67">
      <w:pPr>
        <w:pStyle w:val="Odstavekseznama31"/>
        <w:widowControl/>
        <w:numPr>
          <w:ilvl w:val="0"/>
          <w:numId w:val="16"/>
        </w:numPr>
        <w:spacing w:line="280" w:lineRule="auto"/>
        <w:rPr>
          <w:color w:val="3F3F41"/>
          <w:lang w:val="en-GB"/>
        </w:rPr>
      </w:pPr>
      <w:r w:rsidRPr="00120692">
        <w:rPr>
          <w:color w:val="3F3F41"/>
          <w:lang w:val="en-GB"/>
        </w:rPr>
        <w:t>The 15</w:t>
      </w:r>
      <w:r w:rsidRPr="00120692">
        <w:rPr>
          <w:color w:val="3F3F41"/>
          <w:vertAlign w:val="superscript"/>
          <w:lang w:val="en-GB"/>
        </w:rPr>
        <w:t>th</w:t>
      </w:r>
      <w:r w:rsidRPr="00120692">
        <w:rPr>
          <w:color w:val="3F3F41"/>
          <w:lang w:val="en-GB"/>
        </w:rPr>
        <w:t xml:space="preserve"> general meeting of Telekom Slovenije d.d. is held on 22 April, and elects new shareholder representatives to the supervisory board, the previous term of office ending on 26 April. The general meeting also decides on the remuneration of supervisory board members.</w:t>
      </w:r>
    </w:p>
    <w:p w:rsidR="00501D67" w:rsidRPr="00120692" w:rsidRDefault="00501D67" w:rsidP="00501D67">
      <w:pPr>
        <w:pStyle w:val="Odstavekseznama31"/>
        <w:widowControl/>
        <w:numPr>
          <w:ilvl w:val="0"/>
          <w:numId w:val="15"/>
        </w:numPr>
        <w:spacing w:line="280" w:lineRule="auto"/>
        <w:rPr>
          <w:lang w:val="en-GB"/>
        </w:rPr>
      </w:pPr>
      <w:r w:rsidRPr="00120692">
        <w:rPr>
          <w:color w:val="3F3F41"/>
          <w:lang w:val="en-GB"/>
        </w:rPr>
        <w:lastRenderedPageBreak/>
        <w:t>At the end of April Telekom Slovenije d.d. receives a decision from the Competition Protection Office on the initiation of proceedings to investigate an alleged breach of Article 9 of the ZPOmK-1 and Article 82 of the Treaty establishing the European Community. On the basis of information provided by Tuš telekom d.o.o., and information CPO gathered by the CPO during supervision work, the CPO judged it probable that Telekom Slovenije had abused and/or was continuing to abuse its allegedly dominant position on:</w:t>
      </w:r>
    </w:p>
    <w:p w:rsidR="00501D67" w:rsidRPr="00120692" w:rsidRDefault="00501D67" w:rsidP="00501D67">
      <w:pPr>
        <w:pStyle w:val="Odstavekseznama31"/>
        <w:widowControl/>
        <w:numPr>
          <w:ilvl w:val="0"/>
          <w:numId w:val="13"/>
        </w:numPr>
        <w:spacing w:line="280" w:lineRule="auto"/>
        <w:ind w:hanging="340"/>
        <w:rPr>
          <w:color w:val="3F3F41"/>
          <w:lang w:val="en-GB"/>
        </w:rPr>
      </w:pPr>
      <w:r w:rsidRPr="00120692">
        <w:rPr>
          <w:color w:val="3F3F41"/>
          <w:lang w:val="en-GB"/>
        </w:rPr>
        <w:t>the relevant markets for completing and forwarding calls and for access to the public telephone network at a fixed location;</w:t>
      </w:r>
    </w:p>
    <w:p w:rsidR="00501D67" w:rsidRPr="00120692" w:rsidRDefault="00501D67" w:rsidP="00501D67">
      <w:pPr>
        <w:pStyle w:val="Odstavekseznama31"/>
        <w:widowControl/>
        <w:numPr>
          <w:ilvl w:val="0"/>
          <w:numId w:val="13"/>
        </w:numPr>
        <w:spacing w:line="280" w:lineRule="auto"/>
        <w:ind w:hanging="340"/>
        <w:rPr>
          <w:color w:val="3F3F41"/>
          <w:lang w:val="en-GB"/>
        </w:rPr>
      </w:pPr>
      <w:r w:rsidRPr="00120692">
        <w:rPr>
          <w:color w:val="3F3F41"/>
          <w:lang w:val="en-GB"/>
        </w:rPr>
        <w:t>the relevant market for broadband access with bitstream services;</w:t>
      </w:r>
    </w:p>
    <w:p w:rsidR="00501D67" w:rsidRPr="00120692" w:rsidRDefault="00501D67" w:rsidP="00501D67">
      <w:pPr>
        <w:pStyle w:val="Odstavekseznama31"/>
        <w:widowControl/>
        <w:numPr>
          <w:ilvl w:val="0"/>
          <w:numId w:val="13"/>
        </w:numPr>
        <w:spacing w:line="280" w:lineRule="auto"/>
        <w:ind w:hanging="340"/>
        <w:rPr>
          <w:lang w:val="en-GB"/>
        </w:rPr>
      </w:pPr>
      <w:r w:rsidRPr="00120692">
        <w:rPr>
          <w:color w:val="3F3F41"/>
          <w:lang w:val="en-GB"/>
        </w:rPr>
        <w:t xml:space="preserve">the relevant market for unbundled access to local loops and subloops and the broadband access market. </w:t>
      </w:r>
    </w:p>
    <w:p w:rsidR="00501D67" w:rsidRPr="00120692" w:rsidRDefault="00501D67" w:rsidP="00501D67">
      <w:pPr>
        <w:pStyle w:val="Odstavekseznama31"/>
        <w:widowControl/>
        <w:spacing w:line="280" w:lineRule="auto"/>
        <w:ind w:left="380"/>
        <w:rPr>
          <w:color w:val="3F3F41"/>
          <w:lang w:val="en-GB"/>
        </w:rPr>
      </w:pPr>
      <w:r w:rsidRPr="00120692">
        <w:rPr>
          <w:color w:val="3F3F41"/>
          <w:lang w:val="en-GB"/>
        </w:rPr>
        <w:t>Telekom Slovenije operates in accordance with current legislation and good business practice, and will prove, in the course of investigating the alleged breaches, that there was no abuse of a dominant position.</w:t>
      </w:r>
    </w:p>
    <w:p w:rsidR="00501D67" w:rsidRPr="00120692" w:rsidRDefault="00501D67" w:rsidP="00501D67">
      <w:pPr>
        <w:pStyle w:val="Odstavekseznama31"/>
        <w:widowControl/>
        <w:numPr>
          <w:ilvl w:val="0"/>
          <w:numId w:val="25"/>
        </w:numPr>
        <w:spacing w:line="280" w:lineRule="auto"/>
        <w:rPr>
          <w:lang w:val="en-GB"/>
        </w:rPr>
      </w:pPr>
      <w:r w:rsidRPr="00120692">
        <w:rPr>
          <w:color w:val="3F3F41"/>
          <w:lang w:val="en-GB"/>
        </w:rPr>
        <w:t>Telekom Slovenije d.d. and Planet 9 d.o.o. update the interface for SiOL TV plus services. The upgraded interface expands functionality, transparency and usability. It also includes a special search function by content, title, actor, director and year for films in the video on demand system.</w:t>
      </w:r>
    </w:p>
    <w:p w:rsidR="00501D67" w:rsidRPr="00120692" w:rsidRDefault="00501D67" w:rsidP="00501D67">
      <w:pPr>
        <w:widowControl w:val="0"/>
        <w:numPr>
          <w:ilvl w:val="0"/>
          <w:numId w:val="25"/>
        </w:numPr>
        <w:spacing w:line="280" w:lineRule="auto"/>
        <w:jc w:val="both"/>
        <w:rPr>
          <w:rFonts w:ascii="Arial" w:hAnsi="Arial" w:cs="Arial"/>
          <w:lang w:val="en-GB"/>
        </w:rPr>
      </w:pPr>
      <w:r w:rsidRPr="00120692">
        <w:rPr>
          <w:rFonts w:ascii="Arial" w:hAnsi="Arial" w:cs="Arial"/>
          <w:color w:val="3F3F41"/>
          <w:sz w:val="20"/>
          <w:szCs w:val="20"/>
          <w:lang w:val="en-GB"/>
        </w:rPr>
        <w:t xml:space="preserve">Telekom Slovenije d.d., Mobitel d.d. and Planet 9 d.o.o. are among the first operators in </w:t>
      </w:r>
      <w:smartTag w:uri="urn:schemas-microsoft-com:office:smarttags" w:element="place">
        <w:r w:rsidRPr="00120692">
          <w:rPr>
            <w:rFonts w:ascii="Arial" w:hAnsi="Arial" w:cs="Arial"/>
            <w:color w:val="3F3F41"/>
            <w:sz w:val="20"/>
            <w:szCs w:val="20"/>
            <w:lang w:val="en-GB"/>
          </w:rPr>
          <w:t>Europe</w:t>
        </w:r>
      </w:smartTag>
      <w:r w:rsidRPr="00120692">
        <w:rPr>
          <w:rFonts w:ascii="Arial" w:hAnsi="Arial" w:cs="Arial"/>
          <w:color w:val="3F3F41"/>
          <w:sz w:val="20"/>
          <w:szCs w:val="20"/>
          <w:lang w:val="en-GB"/>
        </w:rPr>
        <w:t xml:space="preserve"> to introduce web TV with the SiOL iO service. The service enables people to watch TV online, and to access on-demand content and live video from various locations.</w:t>
      </w:r>
    </w:p>
    <w:p w:rsidR="00501D67" w:rsidRPr="00120692" w:rsidRDefault="00501D67" w:rsidP="00501D67">
      <w:pPr>
        <w:widowControl w:val="0"/>
        <w:numPr>
          <w:ilvl w:val="0"/>
          <w:numId w:val="25"/>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In conjunction with Microsoft, Teledat d.o.o. develops a special tool for Internet Explorer 8.0 for TIS (the telephone directory) and bizi.si that simplifies browsing for users and offers greater security, reliability, speed and usability online.</w:t>
      </w:r>
    </w:p>
    <w:p w:rsidR="00501D67" w:rsidRPr="00120692" w:rsidRDefault="00501D67" w:rsidP="00501D67">
      <w:pPr>
        <w:pStyle w:val="Naslov4"/>
        <w:spacing w:before="0" w:after="0" w:line="280" w:lineRule="auto"/>
        <w:rPr>
          <w:rFonts w:ascii="Calibri" w:hAnsi="Calibri" w:cs="Calibri"/>
          <w:b w:val="0"/>
          <w:bCs w:val="0"/>
          <w:color w:val="FF0000"/>
          <w:sz w:val="20"/>
          <w:szCs w:val="20"/>
          <w:lang w:val="en-GB"/>
        </w:rPr>
      </w:pPr>
      <w:r w:rsidRPr="00120692">
        <w:rPr>
          <w:b w:val="0"/>
          <w:bCs w:val="0"/>
          <w:color w:val="FF0000"/>
          <w:sz w:val="20"/>
          <w:szCs w:val="20"/>
          <w:lang w:val="en-GB"/>
        </w:rPr>
        <w:t>May</w:t>
      </w:r>
    </w:p>
    <w:p w:rsidR="00501D67" w:rsidRPr="00120692" w:rsidRDefault="00501D67" w:rsidP="00501D67">
      <w:pPr>
        <w:pStyle w:val="Odstavekseznama31"/>
        <w:widowControl/>
        <w:numPr>
          <w:ilvl w:val="0"/>
          <w:numId w:val="15"/>
        </w:numPr>
        <w:spacing w:line="280" w:lineRule="auto"/>
        <w:rPr>
          <w:lang w:val="en-GB"/>
        </w:rPr>
      </w:pPr>
      <w:r w:rsidRPr="00120692">
        <w:rPr>
          <w:color w:val="3F3F41"/>
          <w:lang w:val="en-GB"/>
        </w:rPr>
        <w:t>The new Telekom Slovenije d.d. supervisory board, consisting of six shareholder representatives, Dr Jaroslav Berce, Tomaž Berginc, Dr Marko Hočevar, Ciril Kafol, Dr Tomaž Kalin and Dr Zvonko Kremljak, and three workers' representatives, Martin Gorišek, Milan Richter and Branko Sparavec, meets at the beginning of the month. Tomaž Berginc is elected president of the supervisory board, while Tomaž Kalin is elected deputy-president as a shareholder representative and Milan Richter is elected deputy-president as a workers’ representative.</w:t>
      </w:r>
    </w:p>
    <w:p w:rsidR="00501D67" w:rsidRPr="00120692" w:rsidRDefault="00501D67" w:rsidP="00501D67">
      <w:pPr>
        <w:pStyle w:val="Odstavekseznama31"/>
        <w:widowControl/>
        <w:numPr>
          <w:ilvl w:val="0"/>
          <w:numId w:val="15"/>
        </w:numPr>
        <w:spacing w:line="280" w:lineRule="auto"/>
        <w:rPr>
          <w:lang w:val="en-GB"/>
        </w:rPr>
      </w:pPr>
      <w:r w:rsidRPr="00120692">
        <w:rPr>
          <w:color w:val="3F3F41"/>
          <w:lang w:val="en-GB"/>
        </w:rPr>
        <w:t xml:space="preserve">Telekom Slovenije d.d. receives a decision from the court annulling the temporary injunction on the implementation of the changes to the sample offer for unbundled access and co-location (RUO) and the sample offer for broadband access with bitstream services (BRO), all rejections of orders for the inclusion of new services on the basis of the changes to the sample offers, all demands for the delivery of bank guarantees in any amount, and any other conduct that would constitute unilateral amendment of the contractual terms or any changes to the legal or actual status and rights of AMIS under the agreements concluded on the basis of the aforementioned sample offers. </w:t>
      </w:r>
    </w:p>
    <w:p w:rsidR="00501D67" w:rsidRPr="00120692" w:rsidRDefault="00501D67" w:rsidP="00501D67">
      <w:pPr>
        <w:pStyle w:val="Odstavekseznama31"/>
        <w:widowControl/>
        <w:numPr>
          <w:ilvl w:val="0"/>
          <w:numId w:val="15"/>
        </w:numPr>
        <w:spacing w:line="280" w:lineRule="auto"/>
        <w:rPr>
          <w:color w:val="3F3F41"/>
          <w:lang w:val="en-GB"/>
        </w:rPr>
      </w:pPr>
      <w:r w:rsidRPr="00120692">
        <w:rPr>
          <w:color w:val="3F3F41"/>
          <w:lang w:val="en-GB"/>
        </w:rPr>
        <w:t>The subsidiary Aneks d.o.o. (Republika Srpska) takes over its subsidiary Netkom d.o.o.</w:t>
      </w:r>
    </w:p>
    <w:p w:rsidR="00501D67" w:rsidRPr="00120692" w:rsidRDefault="00501D67" w:rsidP="00501D67">
      <w:pPr>
        <w:numPr>
          <w:ilvl w:val="0"/>
          <w:numId w:val="18"/>
        </w:numPr>
        <w:spacing w:line="280" w:lineRule="auto"/>
        <w:jc w:val="both"/>
        <w:rPr>
          <w:rFonts w:ascii="Arial" w:hAnsi="Arial" w:cs="Arial"/>
          <w:lang w:val="en-GB"/>
        </w:rPr>
      </w:pPr>
      <w:r w:rsidRPr="00120692">
        <w:rPr>
          <w:rFonts w:ascii="Arial" w:hAnsi="Arial" w:cs="Arial"/>
          <w:color w:val="3F3F41"/>
          <w:sz w:val="20"/>
          <w:szCs w:val="20"/>
          <w:lang w:val="en-GB"/>
        </w:rPr>
        <w:t xml:space="preserve">After meeting all the conditions arising from the purchase agreement of </w:t>
      </w:r>
      <w:smartTag w:uri="urn:schemas-microsoft-com:office:smarttags" w:element="date">
        <w:smartTagPr>
          <w:attr w:name="Year" w:val="2009"/>
          <w:attr w:name="Day" w:val="12"/>
          <w:attr w:name="Month" w:val="5"/>
        </w:smartTagPr>
        <w:r w:rsidRPr="00120692">
          <w:rPr>
            <w:rFonts w:ascii="Arial" w:hAnsi="Arial" w:cs="Arial"/>
            <w:color w:val="3F3F41"/>
            <w:sz w:val="20"/>
            <w:szCs w:val="20"/>
            <w:lang w:val="en-GB"/>
          </w:rPr>
          <w:t>12 May 2009</w:t>
        </w:r>
      </w:smartTag>
      <w:r w:rsidRPr="00120692">
        <w:rPr>
          <w:rFonts w:ascii="Arial" w:hAnsi="Arial" w:cs="Arial"/>
          <w:color w:val="3F3F41"/>
          <w:sz w:val="20"/>
          <w:szCs w:val="20"/>
          <w:lang w:val="en-GB"/>
        </w:rPr>
        <w:t xml:space="preserve">, Telekom Slovenije d.d. becomes the 100% owner of the Dutch company </w:t>
      </w:r>
      <w:smartTag w:uri="urn:schemas-microsoft-com:office:smarttags" w:element="Street">
        <w:smartTag w:uri="urn:schemas-microsoft-com:office:smarttags" w:element="address">
          <w:r w:rsidRPr="00120692">
            <w:rPr>
              <w:rFonts w:ascii="Arial" w:hAnsi="Arial" w:cs="Arial"/>
              <w:color w:val="3F3F41"/>
              <w:sz w:val="20"/>
              <w:szCs w:val="20"/>
              <w:lang w:val="en-GB"/>
            </w:rPr>
            <w:t>OTE MTS Holding BV</w:t>
          </w:r>
        </w:smartTag>
      </w:smartTag>
      <w:r w:rsidRPr="00120692">
        <w:rPr>
          <w:rFonts w:ascii="Arial" w:hAnsi="Arial" w:cs="Arial"/>
          <w:color w:val="3F3F41"/>
          <w:sz w:val="20"/>
          <w:szCs w:val="20"/>
          <w:lang w:val="en-GB"/>
        </w:rPr>
        <w:t xml:space="preserve">, which on the same day changes its name to </w:t>
      </w:r>
      <w:smartTag w:uri="urn:schemas-microsoft-com:office:smarttags" w:element="Street">
        <w:smartTag w:uri="urn:schemas-microsoft-com:office:smarttags" w:element="address">
          <w:r w:rsidRPr="00120692">
            <w:rPr>
              <w:rFonts w:ascii="Arial" w:hAnsi="Arial" w:cs="Arial"/>
              <w:color w:val="3F3F41"/>
              <w:sz w:val="20"/>
              <w:szCs w:val="20"/>
              <w:lang w:val="en-GB"/>
            </w:rPr>
            <w:t>SIOL BV</w:t>
          </w:r>
        </w:smartTag>
      </w:smartTag>
      <w:r w:rsidRPr="00120692">
        <w:rPr>
          <w:rFonts w:ascii="Arial" w:hAnsi="Arial" w:cs="Arial"/>
          <w:color w:val="3F3F41"/>
          <w:sz w:val="20"/>
          <w:szCs w:val="20"/>
          <w:lang w:val="en-GB"/>
        </w:rPr>
        <w:t xml:space="preserve">. Given that the company is the 100% owner of the Macedonian company Cosmofon Mobile Telecommunications Services AD Skopje, Telekom Slovenije d.d. thus indirectly acquires a 100% holding in Cosmofon Mobile Telecommunications Services AD Skopje. </w:t>
      </w:r>
    </w:p>
    <w:p w:rsidR="00501D67" w:rsidRPr="00120692" w:rsidRDefault="00501D67" w:rsidP="00501D67">
      <w:pPr>
        <w:numPr>
          <w:ilvl w:val="0"/>
          <w:numId w:val="18"/>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On 18 May, having met all the conditions from the purchase agreement, Telekom Slovenije d.d. becomes the 100% owner of the Macedonian company Germanos Telecom AD Skopje.</w:t>
      </w:r>
    </w:p>
    <w:p w:rsidR="00501D67" w:rsidRPr="00120692" w:rsidRDefault="00501D67" w:rsidP="00501D67">
      <w:pPr>
        <w:numPr>
          <w:ilvl w:val="0"/>
          <w:numId w:val="18"/>
        </w:numPr>
        <w:spacing w:line="280" w:lineRule="auto"/>
        <w:jc w:val="both"/>
        <w:rPr>
          <w:rFonts w:ascii="Arial" w:hAnsi="Arial" w:cs="Arial"/>
          <w:lang w:val="en-GB"/>
        </w:rPr>
      </w:pPr>
      <w:r w:rsidRPr="00120692">
        <w:rPr>
          <w:rFonts w:ascii="Arial" w:hAnsi="Arial" w:cs="Arial"/>
          <w:color w:val="3F3F41"/>
          <w:sz w:val="20"/>
          <w:szCs w:val="20"/>
          <w:lang w:val="en-GB"/>
        </w:rPr>
        <w:t>On 12 May Najdi.si d.o.o. is taken over by Interseek d.o.o. The company is renamed Najdi.si d.o.o., with its subsidiaries Pogodak tražilica d.o.o. (</w:t>
      </w:r>
      <w:smartTag w:uri="urn:schemas-microsoft-com:office:smarttags" w:element="country-region">
        <w:r w:rsidRPr="00120692">
          <w:rPr>
            <w:rFonts w:ascii="Arial" w:hAnsi="Arial" w:cs="Arial"/>
            <w:color w:val="3F3F41"/>
            <w:sz w:val="20"/>
            <w:szCs w:val="20"/>
            <w:lang w:val="en-GB"/>
          </w:rPr>
          <w:t>Croatia</w:t>
        </w:r>
      </w:smartTag>
      <w:r w:rsidRPr="00120692">
        <w:rPr>
          <w:rFonts w:ascii="Arial" w:hAnsi="Arial" w:cs="Arial"/>
          <w:color w:val="3F3F41"/>
          <w:sz w:val="20"/>
          <w:szCs w:val="20"/>
          <w:lang w:val="en-GB"/>
        </w:rPr>
        <w:t>), Pogodak d.o.o. (</w:t>
      </w:r>
      <w:smartTag w:uri="urn:schemas-microsoft-com:office:smarttags" w:element="country-region">
        <w:r w:rsidRPr="00120692">
          <w:rPr>
            <w:rFonts w:ascii="Arial" w:hAnsi="Arial" w:cs="Arial"/>
            <w:color w:val="3F3F41"/>
            <w:sz w:val="20"/>
            <w:szCs w:val="20"/>
            <w:lang w:val="en-GB"/>
          </w:rPr>
          <w:t>Serbia</w:t>
        </w:r>
      </w:smartTag>
      <w:r w:rsidRPr="00120692">
        <w:rPr>
          <w:rFonts w:ascii="Arial" w:hAnsi="Arial" w:cs="Arial"/>
          <w:color w:val="3F3F41"/>
          <w:sz w:val="20"/>
          <w:szCs w:val="20"/>
          <w:lang w:val="en-GB"/>
        </w:rPr>
        <w:t>) and Meganet d.o.o. (</w:t>
      </w:r>
      <w:smartTag w:uri="urn:schemas-microsoft-com:office:smarttags" w:element="place">
        <w:smartTag w:uri="urn:schemas-microsoft-com:office:smarttags" w:element="country-region">
          <w:r w:rsidRPr="00120692">
            <w:rPr>
              <w:rFonts w:ascii="Arial" w:hAnsi="Arial" w:cs="Arial"/>
              <w:color w:val="3F3F41"/>
              <w:sz w:val="20"/>
              <w:szCs w:val="20"/>
              <w:lang w:val="en-GB"/>
            </w:rPr>
            <w:t>Slovenia</w:t>
          </w:r>
        </w:smartTag>
      </w:smartTag>
      <w:r w:rsidRPr="00120692">
        <w:rPr>
          <w:rFonts w:ascii="Arial" w:hAnsi="Arial" w:cs="Arial"/>
          <w:color w:val="3F3F41"/>
          <w:sz w:val="20"/>
          <w:szCs w:val="20"/>
          <w:lang w:val="en-GB"/>
        </w:rPr>
        <w:t xml:space="preserve">). </w:t>
      </w:r>
    </w:p>
    <w:p w:rsidR="00501D67" w:rsidRPr="00120692" w:rsidRDefault="00501D67" w:rsidP="00501D67">
      <w:pPr>
        <w:numPr>
          <w:ilvl w:val="0"/>
          <w:numId w:val="18"/>
        </w:numPr>
        <w:spacing w:line="280" w:lineRule="auto"/>
        <w:jc w:val="both"/>
        <w:rPr>
          <w:rFonts w:ascii="Arial" w:hAnsi="Arial" w:cs="Arial"/>
          <w:lang w:val="en-GB"/>
        </w:rPr>
      </w:pPr>
      <w:r w:rsidRPr="00120692">
        <w:rPr>
          <w:rFonts w:ascii="Arial" w:hAnsi="Arial" w:cs="Arial"/>
          <w:color w:val="3F3F41"/>
          <w:sz w:val="20"/>
          <w:szCs w:val="20"/>
          <w:lang w:val="en-GB"/>
        </w:rPr>
        <w:t>The general meeting of the Macedonian operator, Cosmofon Mobile Telecommunications Services AD Skopje, appoints a new board of directors. Olivier GJ Poncin is named CEO, Dejan Kalinikov is appointed as the other executive director, and Boštjan Kralj, Dr Filip Ogris-Martič and Dušan Mitič are named non-executive directors.</w:t>
      </w:r>
    </w:p>
    <w:p w:rsidR="00501D67" w:rsidRPr="00120692" w:rsidRDefault="00501D67" w:rsidP="00501D67">
      <w:pPr>
        <w:numPr>
          <w:ilvl w:val="0"/>
          <w:numId w:val="18"/>
        </w:numPr>
        <w:spacing w:line="280" w:lineRule="auto"/>
        <w:jc w:val="both"/>
        <w:rPr>
          <w:rFonts w:ascii="Arial" w:hAnsi="Arial" w:cs="Arial"/>
          <w:lang w:val="en-GB"/>
        </w:rPr>
      </w:pPr>
      <w:r w:rsidRPr="00120692">
        <w:rPr>
          <w:rFonts w:ascii="Arial" w:hAnsi="Arial" w:cs="Arial"/>
          <w:color w:val="3F3F41"/>
          <w:sz w:val="20"/>
          <w:szCs w:val="20"/>
          <w:lang w:val="en-GB"/>
        </w:rPr>
        <w:lastRenderedPageBreak/>
        <w:t>The general meeting of Germanos Telecom AD Skopje appoints a new board of directors. Boštjan Kralj is named executive director, while Dr Filip Ogris-Martič and Dušan Mitič are named non-executive directors.</w:t>
      </w:r>
    </w:p>
    <w:p w:rsidR="00501D67" w:rsidRPr="00120692" w:rsidRDefault="00501D67" w:rsidP="00501D67">
      <w:pPr>
        <w:pStyle w:val="Odstavekseznama31"/>
        <w:widowControl/>
        <w:numPr>
          <w:ilvl w:val="0"/>
          <w:numId w:val="15"/>
        </w:numPr>
        <w:spacing w:line="280" w:lineRule="auto"/>
        <w:rPr>
          <w:color w:val="3F3F41"/>
          <w:lang w:val="en-GB"/>
        </w:rPr>
      </w:pPr>
      <w:r w:rsidRPr="00120692">
        <w:rPr>
          <w:color w:val="3F3F41"/>
          <w:lang w:val="en-GB"/>
        </w:rPr>
        <w:t>Mobitel introduces the new Bundled 22 (</w:t>
      </w:r>
      <w:r w:rsidRPr="00120692">
        <w:rPr>
          <w:i/>
          <w:iCs/>
          <w:color w:val="3F3F41"/>
          <w:lang w:val="en-GB"/>
        </w:rPr>
        <w:t>Povezani 22</w:t>
      </w:r>
      <w:r w:rsidRPr="00120692">
        <w:rPr>
          <w:color w:val="3F3F41"/>
          <w:lang w:val="en-GB"/>
        </w:rPr>
        <w:t>) subscription price plan, and upgrades its voicemail (</w:t>
      </w:r>
      <w:r w:rsidRPr="00120692">
        <w:rPr>
          <w:i/>
          <w:iCs/>
          <w:color w:val="3F3F41"/>
          <w:lang w:val="en-GB"/>
        </w:rPr>
        <w:t>Telefonski predal</w:t>
      </w:r>
      <w:r w:rsidRPr="00120692">
        <w:rPr>
          <w:color w:val="3F3F41"/>
          <w:lang w:val="en-GB"/>
        </w:rPr>
        <w:t>) service, offering a range of additional options.</w:t>
      </w:r>
    </w:p>
    <w:p w:rsidR="00501D67" w:rsidRPr="00120692" w:rsidRDefault="00501D67" w:rsidP="00501D67">
      <w:pPr>
        <w:pStyle w:val="Navadensplet"/>
        <w:spacing w:before="0" w:beforeAutospacing="0" w:after="0" w:afterAutospacing="0" w:line="280" w:lineRule="auto"/>
        <w:ind w:left="397" w:hanging="397"/>
        <w:rPr>
          <w:rFonts w:ascii="Arial" w:hAnsi="Arial" w:cs="Arial"/>
          <w:color w:val="FF0000"/>
          <w:sz w:val="20"/>
          <w:szCs w:val="20"/>
          <w:lang w:val="en-GB"/>
        </w:rPr>
      </w:pPr>
      <w:r w:rsidRPr="00120692">
        <w:rPr>
          <w:rFonts w:ascii="Arial" w:hAnsi="Arial" w:cs="Arial"/>
          <w:color w:val="FF0000"/>
          <w:sz w:val="20"/>
          <w:szCs w:val="20"/>
          <w:lang w:val="en-GB"/>
        </w:rPr>
        <w:t>June</w:t>
      </w:r>
    </w:p>
    <w:p w:rsidR="00501D67" w:rsidRPr="00120692" w:rsidRDefault="00501D67" w:rsidP="00501D67">
      <w:pPr>
        <w:widowControl w:val="0"/>
        <w:numPr>
          <w:ilvl w:val="0"/>
          <w:numId w:val="15"/>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new Slovenian telephone directory (TIS) is published on CD and online, with an upgraded and improved search facility, simplified routefinder, and a series of advanced tools for business users.</w:t>
      </w:r>
    </w:p>
    <w:p w:rsidR="00501D67" w:rsidRPr="00120692" w:rsidRDefault="00501D67" w:rsidP="00501D67">
      <w:pPr>
        <w:widowControl w:val="0"/>
        <w:numPr>
          <w:ilvl w:val="0"/>
          <w:numId w:val="15"/>
        </w:numPr>
        <w:spacing w:line="280" w:lineRule="auto"/>
        <w:jc w:val="both"/>
        <w:rPr>
          <w:rFonts w:ascii="Arial" w:hAnsi="Arial" w:cs="Arial"/>
          <w:lang w:val="en-GB"/>
        </w:rPr>
      </w:pPr>
      <w:r w:rsidRPr="00120692">
        <w:rPr>
          <w:rFonts w:ascii="Arial" w:hAnsi="Arial" w:cs="Arial"/>
          <w:color w:val="3F3F41"/>
          <w:sz w:val="20"/>
          <w:szCs w:val="20"/>
          <w:lang w:val="en-GB"/>
        </w:rPr>
        <w:t>From 1 June Telekom Slovenije d.d. offers its SiOL TV users a range of new TV channels including Sportklub, Disney Channel, MGM and Da Vinci Learning. From 1 July SiOL TV  is available in three different packages, Basic, Standard and Mega, with two additional options.</w:t>
      </w:r>
    </w:p>
    <w:p w:rsidR="00501D67" w:rsidRPr="00120692" w:rsidRDefault="00501D67" w:rsidP="00501D67">
      <w:pPr>
        <w:widowControl w:val="0"/>
        <w:numPr>
          <w:ilvl w:val="0"/>
          <w:numId w:val="15"/>
        </w:numPr>
        <w:spacing w:line="280" w:lineRule="auto"/>
        <w:jc w:val="both"/>
        <w:rPr>
          <w:rFonts w:ascii="Arial" w:hAnsi="Arial" w:cs="Arial"/>
          <w:lang w:val="en-GB"/>
        </w:rPr>
      </w:pPr>
      <w:r w:rsidRPr="00120692">
        <w:rPr>
          <w:rFonts w:ascii="Arial" w:hAnsi="Arial" w:cs="Arial"/>
          <w:color w:val="3F3F41"/>
          <w:sz w:val="20"/>
          <w:szCs w:val="20"/>
          <w:lang w:val="en-GB"/>
        </w:rPr>
        <w:t xml:space="preserve">Telekom Slovenije d.d. issues e-invoices with Abanka and NLB to save users time and material costs, simplifying payment of invoices and increasing the environmental performance of every user. </w:t>
      </w:r>
    </w:p>
    <w:p w:rsidR="00501D67" w:rsidRPr="00120692" w:rsidRDefault="00501D67" w:rsidP="00501D67">
      <w:pPr>
        <w:numPr>
          <w:ilvl w:val="0"/>
          <w:numId w:val="15"/>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Mobitel allows Si.mobil users to use the Moneta system, and payments at Petrol outlets.</w:t>
      </w:r>
    </w:p>
    <w:p w:rsidR="00501D67" w:rsidRPr="00120692" w:rsidRDefault="00501D67" w:rsidP="00501D67">
      <w:pPr>
        <w:widowControl w:val="0"/>
        <w:numPr>
          <w:ilvl w:val="0"/>
          <w:numId w:val="15"/>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16</w:t>
      </w:r>
      <w:r w:rsidRPr="00120692">
        <w:rPr>
          <w:rFonts w:ascii="Arial" w:hAnsi="Arial" w:cs="Arial"/>
          <w:color w:val="3F3F41"/>
          <w:sz w:val="20"/>
          <w:szCs w:val="20"/>
          <w:vertAlign w:val="superscript"/>
          <w:lang w:val="en-GB"/>
        </w:rPr>
        <w:t>th</w:t>
      </w:r>
      <w:r w:rsidRPr="00120692">
        <w:rPr>
          <w:rFonts w:ascii="Arial" w:hAnsi="Arial" w:cs="Arial"/>
          <w:color w:val="3F3F41"/>
          <w:sz w:val="20"/>
          <w:szCs w:val="20"/>
          <w:lang w:val="en-GB"/>
        </w:rPr>
        <w:t xml:space="preserve"> general meeting of Telekom Slovenije d.d. is held on 30 June.</w:t>
      </w:r>
    </w:p>
    <w:p w:rsidR="00501D67" w:rsidRPr="00120692" w:rsidRDefault="00501D67" w:rsidP="00501D67">
      <w:pPr>
        <w:spacing w:line="280" w:lineRule="auto"/>
        <w:ind w:right="150"/>
        <w:rPr>
          <w:rFonts w:ascii="Arial" w:hAnsi="Arial" w:cs="Arial"/>
          <w:color w:val="FF0000"/>
          <w:sz w:val="20"/>
          <w:szCs w:val="20"/>
          <w:lang w:val="en-GB"/>
        </w:rPr>
      </w:pPr>
      <w:r w:rsidRPr="00120692">
        <w:rPr>
          <w:rFonts w:ascii="Arial" w:hAnsi="Arial" w:cs="Arial"/>
          <w:color w:val="FF0000"/>
          <w:sz w:val="20"/>
          <w:szCs w:val="20"/>
          <w:lang w:val="en-GB"/>
        </w:rPr>
        <w:t>July</w:t>
      </w:r>
    </w:p>
    <w:p w:rsidR="00501D67" w:rsidRPr="00120692" w:rsidRDefault="00501D67" w:rsidP="00501D67">
      <w:pPr>
        <w:pStyle w:val="ListParagraph"/>
        <w:numPr>
          <w:ilvl w:val="0"/>
          <w:numId w:val="15"/>
        </w:numPr>
        <w:spacing w:line="280" w:lineRule="auto"/>
        <w:ind w:right="150"/>
        <w:rPr>
          <w:rFonts w:ascii="Arial" w:hAnsi="Arial" w:cs="Arial"/>
          <w:color w:val="3F3F41"/>
          <w:sz w:val="20"/>
          <w:szCs w:val="20"/>
          <w:lang w:val="en-GB"/>
        </w:rPr>
      </w:pPr>
      <w:r w:rsidRPr="00120692">
        <w:rPr>
          <w:rFonts w:ascii="Arial" w:hAnsi="Arial" w:cs="Arial"/>
          <w:color w:val="3F3F41"/>
          <w:sz w:val="20"/>
          <w:szCs w:val="20"/>
          <w:lang w:val="en-GB"/>
        </w:rPr>
        <w:t>On 1 July Mobitel introduces prices in line with the euro tariff.</w:t>
      </w:r>
    </w:p>
    <w:p w:rsidR="00501D67" w:rsidRPr="00120692" w:rsidRDefault="00501D67" w:rsidP="00501D67">
      <w:pPr>
        <w:numPr>
          <w:ilvl w:val="0"/>
          <w:numId w:val="15"/>
        </w:numPr>
        <w:spacing w:line="280" w:lineRule="auto"/>
        <w:rPr>
          <w:rFonts w:ascii="Arial" w:hAnsi="Arial" w:cs="Arial"/>
          <w:color w:val="3F3F41"/>
          <w:sz w:val="20"/>
          <w:szCs w:val="20"/>
          <w:lang w:val="en-GB"/>
        </w:rPr>
      </w:pPr>
      <w:r w:rsidRPr="00120692">
        <w:rPr>
          <w:rFonts w:ascii="Arial" w:hAnsi="Arial" w:cs="Arial"/>
          <w:color w:val="3F3F41"/>
          <w:sz w:val="20"/>
          <w:szCs w:val="20"/>
          <w:lang w:val="en-GB"/>
        </w:rPr>
        <w:t>At a press conference Mobitel launches the Itak Foun and other new mobile and data services.</w:t>
      </w:r>
    </w:p>
    <w:p w:rsidR="00501D67" w:rsidRPr="00120692" w:rsidRDefault="00501D67" w:rsidP="00501D67">
      <w:pPr>
        <w:numPr>
          <w:ilvl w:val="0"/>
          <w:numId w:val="15"/>
        </w:numPr>
        <w:spacing w:line="280" w:lineRule="auto"/>
        <w:rPr>
          <w:rFonts w:ascii="Arial" w:hAnsi="Arial" w:cs="Arial"/>
          <w:lang w:val="en-GB"/>
        </w:rPr>
      </w:pPr>
      <w:r w:rsidRPr="00120692">
        <w:rPr>
          <w:rFonts w:ascii="Arial" w:hAnsi="Arial" w:cs="Arial"/>
          <w:color w:val="3F3F41"/>
          <w:sz w:val="20"/>
          <w:szCs w:val="20"/>
          <w:lang w:val="en-GB"/>
        </w:rPr>
        <w:t xml:space="preserve">An external environmental assessment by SIQ makes 13 recommendations, but finds no instances of non-compliance. </w:t>
      </w:r>
    </w:p>
    <w:p w:rsidR="00501D67" w:rsidRPr="00120692" w:rsidRDefault="00501D67" w:rsidP="00501D67">
      <w:pPr>
        <w:pStyle w:val="ListParagraph"/>
        <w:numPr>
          <w:ilvl w:val="0"/>
          <w:numId w:val="15"/>
        </w:numPr>
        <w:spacing w:line="280" w:lineRule="auto"/>
        <w:ind w:right="150"/>
        <w:rPr>
          <w:rFonts w:ascii="Arial" w:hAnsi="Arial" w:cs="Arial"/>
          <w:color w:val="3F3F41"/>
          <w:sz w:val="20"/>
          <w:szCs w:val="20"/>
          <w:lang w:val="en-GB"/>
        </w:rPr>
      </w:pPr>
      <w:r w:rsidRPr="00120692">
        <w:rPr>
          <w:rFonts w:ascii="Arial" w:hAnsi="Arial" w:cs="Arial"/>
          <w:color w:val="3F3F41"/>
          <w:sz w:val="20"/>
          <w:szCs w:val="20"/>
          <w:lang w:val="en-GB"/>
        </w:rPr>
        <w:t>Telekom Slovenije becomes the sole owner of Najdi.si.</w:t>
      </w:r>
    </w:p>
    <w:p w:rsidR="00501D67" w:rsidRPr="00120692" w:rsidRDefault="00501D67" w:rsidP="00501D67">
      <w:pPr>
        <w:spacing w:line="280" w:lineRule="auto"/>
        <w:rPr>
          <w:rFonts w:ascii="Arial" w:hAnsi="Arial" w:cs="Arial"/>
          <w:color w:val="FF0000"/>
          <w:sz w:val="20"/>
          <w:szCs w:val="20"/>
          <w:u w:color="0000FF"/>
          <w:lang w:val="en-GB"/>
        </w:rPr>
      </w:pPr>
      <w:r w:rsidRPr="00120692">
        <w:rPr>
          <w:rFonts w:ascii="Arial" w:hAnsi="Arial" w:cs="Arial"/>
          <w:color w:val="FF0000"/>
          <w:sz w:val="20"/>
          <w:szCs w:val="20"/>
          <w:u w:color="0000FF"/>
          <w:lang w:val="en-GB"/>
        </w:rPr>
        <w:t>August</w:t>
      </w:r>
    </w:p>
    <w:p w:rsidR="00501D67" w:rsidRPr="00120692" w:rsidRDefault="00501D67" w:rsidP="00501D67">
      <w:pPr>
        <w:widowControl w:val="0"/>
        <w:numPr>
          <w:ilvl w:val="0"/>
          <w:numId w:val="26"/>
        </w:numPr>
        <w:spacing w:line="280" w:lineRule="auto"/>
        <w:jc w:val="both"/>
        <w:rPr>
          <w:rFonts w:ascii="Arial" w:hAnsi="Arial" w:cs="Arial"/>
          <w:lang w:val="en-GB"/>
        </w:rPr>
      </w:pPr>
      <w:r w:rsidRPr="00120692">
        <w:rPr>
          <w:rFonts w:ascii="Arial" w:hAnsi="Arial" w:cs="Arial"/>
          <w:color w:val="3F3F41"/>
          <w:sz w:val="20"/>
          <w:szCs w:val="20"/>
          <w:lang w:val="en-GB"/>
        </w:rPr>
        <w:t>As the statutory representative of the sole partner in Najdi.si d.o.o., Telekom Slovenije d.d.’s management board appoints Janko Šteharnik as managing director of the company. His four-year term of office commences on 1 August.</w:t>
      </w:r>
    </w:p>
    <w:p w:rsidR="00501D67" w:rsidRPr="00120692" w:rsidRDefault="00501D67" w:rsidP="00501D67">
      <w:pPr>
        <w:pStyle w:val="ListParagraph"/>
        <w:numPr>
          <w:ilvl w:val="0"/>
          <w:numId w:val="26"/>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The Post and Electronic Communications Agency overturns a ruling designating Telekom Slovenije d.d. as an operator with significant market power on retail markets 3 and 5, and 4 and 6.</w:t>
      </w:r>
    </w:p>
    <w:p w:rsidR="00501D67" w:rsidRPr="00120692" w:rsidRDefault="00501D67" w:rsidP="00501D67">
      <w:pPr>
        <w:widowControl w:val="0"/>
        <w:numPr>
          <w:ilvl w:val="0"/>
          <w:numId w:val="26"/>
        </w:numPr>
        <w:spacing w:line="280" w:lineRule="auto"/>
        <w:jc w:val="both"/>
        <w:rPr>
          <w:rFonts w:ascii="Arial" w:hAnsi="Arial" w:cs="Arial"/>
          <w:lang w:val="en-GB"/>
        </w:rPr>
      </w:pPr>
      <w:r w:rsidRPr="00120692">
        <w:rPr>
          <w:rFonts w:ascii="Arial" w:hAnsi="Arial" w:cs="Arial"/>
          <w:color w:val="3F3F41"/>
          <w:sz w:val="20"/>
          <w:szCs w:val="20"/>
          <w:lang w:val="en-GB"/>
        </w:rPr>
        <w:t xml:space="preserve">Teledat allows subscribers to the TIS to obtain phone numbers via SMS. </w:t>
      </w:r>
    </w:p>
    <w:p w:rsidR="00501D67" w:rsidRPr="00120692" w:rsidRDefault="00501D67" w:rsidP="00501D67">
      <w:pPr>
        <w:widowControl w:val="0"/>
        <w:numPr>
          <w:ilvl w:val="0"/>
          <w:numId w:val="26"/>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 xml:space="preserve">Mobitel launches its smartphone with the Android platform (HTC Hero with Google) for mobile subscribers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Slovenia</w:t>
          </w:r>
        </w:smartTag>
      </w:smartTag>
      <w:r w:rsidRPr="00120692">
        <w:rPr>
          <w:rFonts w:ascii="Arial" w:hAnsi="Arial" w:cs="Arial"/>
          <w:color w:val="3F3F41"/>
          <w:sz w:val="20"/>
          <w:szCs w:val="20"/>
          <w:lang w:val="en-GB"/>
        </w:rPr>
        <w:t>.</w:t>
      </w:r>
    </w:p>
    <w:p w:rsidR="00501D67" w:rsidRPr="00120692" w:rsidRDefault="00501D67" w:rsidP="00501D67">
      <w:pPr>
        <w:widowControl w:val="0"/>
        <w:numPr>
          <w:ilvl w:val="0"/>
          <w:numId w:val="26"/>
        </w:numPr>
        <w:spacing w:line="280" w:lineRule="auto"/>
        <w:jc w:val="both"/>
        <w:rPr>
          <w:rFonts w:ascii="Arial" w:hAnsi="Arial" w:cs="Arial"/>
          <w:lang w:val="en-GB"/>
        </w:rPr>
      </w:pPr>
      <w:r w:rsidRPr="00120692">
        <w:rPr>
          <w:rFonts w:ascii="Arial" w:hAnsi="Arial" w:cs="Arial"/>
          <w:color w:val="3F3F41"/>
          <w:sz w:val="20"/>
          <w:szCs w:val="20"/>
          <w:lang w:val="en-GB"/>
        </w:rPr>
        <w:t>Mobitel is selected as the most favourable bidder in a public tender for mobile telephony by the Ministry of Public Administration, in both parts of the tender, namely voice telephony services and the procurement of mobile devices, and data transfer services and the procurement of data transfer devices for use on mobile computers.</w:t>
      </w:r>
    </w:p>
    <w:p w:rsidR="00501D67" w:rsidRPr="00120692" w:rsidRDefault="00501D67" w:rsidP="00501D67">
      <w:pPr>
        <w:pStyle w:val="ListParagraph"/>
        <w:numPr>
          <w:ilvl w:val="0"/>
          <w:numId w:val="26"/>
        </w:numPr>
        <w:spacing w:line="280" w:lineRule="auto"/>
        <w:rPr>
          <w:rFonts w:ascii="Arial" w:hAnsi="Arial" w:cs="Arial"/>
          <w:color w:val="3F3F41"/>
          <w:sz w:val="20"/>
          <w:szCs w:val="20"/>
          <w:lang w:val="en-GB"/>
        </w:rPr>
      </w:pPr>
      <w:r w:rsidRPr="00120692">
        <w:rPr>
          <w:rFonts w:ascii="Arial" w:hAnsi="Arial" w:cs="Arial"/>
          <w:color w:val="3F3F41"/>
          <w:sz w:val="20"/>
          <w:szCs w:val="20"/>
          <w:lang w:val="en-GB"/>
        </w:rPr>
        <w:t>Telekom Slovenije is awarded international certification by the FTTH Council, confirming that its optical network complies with the council’s international recommendations and standards.</w:t>
      </w:r>
    </w:p>
    <w:p w:rsidR="00501D67" w:rsidRPr="00120692" w:rsidRDefault="00501D67" w:rsidP="00501D67">
      <w:pPr>
        <w:spacing w:line="280" w:lineRule="auto"/>
        <w:rPr>
          <w:rFonts w:ascii="Arial" w:hAnsi="Arial" w:cs="Arial"/>
          <w:color w:val="FF0000"/>
          <w:sz w:val="20"/>
          <w:szCs w:val="20"/>
          <w:lang w:val="en-GB"/>
        </w:rPr>
      </w:pPr>
      <w:r w:rsidRPr="00120692">
        <w:rPr>
          <w:rFonts w:ascii="Arial" w:hAnsi="Arial" w:cs="Arial"/>
          <w:color w:val="FF0000"/>
          <w:sz w:val="20"/>
          <w:szCs w:val="20"/>
          <w:lang w:val="en-GB"/>
        </w:rPr>
        <w:t>September</w:t>
      </w:r>
    </w:p>
    <w:p w:rsidR="00501D67" w:rsidRPr="00120692" w:rsidRDefault="00501D67" w:rsidP="00501D67">
      <w:pPr>
        <w:pStyle w:val="ListParagraph"/>
        <w:numPr>
          <w:ilvl w:val="0"/>
          <w:numId w:val="27"/>
        </w:numPr>
        <w:spacing w:line="280" w:lineRule="auto"/>
        <w:ind w:right="150"/>
        <w:jc w:val="both"/>
        <w:rPr>
          <w:rFonts w:ascii="Arial" w:hAnsi="Arial" w:cs="Arial"/>
          <w:color w:val="3F3F41"/>
          <w:sz w:val="20"/>
          <w:szCs w:val="20"/>
          <w:lang w:val="en-GB"/>
        </w:rPr>
      </w:pPr>
      <w:r w:rsidRPr="00120692">
        <w:rPr>
          <w:rFonts w:ascii="Arial" w:hAnsi="Arial" w:cs="Arial"/>
          <w:color w:val="3F3F41"/>
          <w:sz w:val="20"/>
          <w:szCs w:val="20"/>
          <w:lang w:val="en-GB"/>
        </w:rPr>
        <w:t xml:space="preserve">A new payment system using </w:t>
      </w:r>
      <w:smartTag w:uri="urn:schemas-microsoft-com:office:smarttags" w:element="City">
        <w:r w:rsidRPr="00120692">
          <w:rPr>
            <w:rFonts w:ascii="Arial" w:hAnsi="Arial" w:cs="Arial"/>
            <w:color w:val="3F3F41"/>
            <w:sz w:val="20"/>
            <w:szCs w:val="20"/>
            <w:lang w:val="en-GB"/>
          </w:rPr>
          <w:t>Urbana</w:t>
        </w:r>
      </w:smartTag>
      <w:r w:rsidRPr="00120692">
        <w:rPr>
          <w:rFonts w:ascii="Arial" w:hAnsi="Arial" w:cs="Arial"/>
          <w:color w:val="3F3F41"/>
          <w:sz w:val="20"/>
          <w:szCs w:val="20"/>
          <w:lang w:val="en-GB"/>
        </w:rPr>
        <w:t xml:space="preserve"> smartcards is introduced on </w:t>
      </w:r>
      <w:smartTag w:uri="urn:schemas-microsoft-com:office:smarttags" w:element="place">
        <w:smartTag w:uri="urn:schemas-microsoft-com:office:smarttags" w:element="City">
          <w:r w:rsidRPr="00120692">
            <w:rPr>
              <w:rFonts w:ascii="Arial" w:hAnsi="Arial" w:cs="Arial"/>
              <w:color w:val="3F3F41"/>
              <w:sz w:val="20"/>
              <w:szCs w:val="20"/>
              <w:lang w:val="en-GB"/>
            </w:rPr>
            <w:t>Ljubljana</w:t>
          </w:r>
        </w:smartTag>
      </w:smartTag>
      <w:r w:rsidRPr="00120692">
        <w:rPr>
          <w:rFonts w:ascii="Arial" w:hAnsi="Arial" w:cs="Arial"/>
          <w:color w:val="3F3F41"/>
          <w:sz w:val="20"/>
          <w:szCs w:val="20"/>
          <w:lang w:val="en-GB"/>
        </w:rPr>
        <w:t xml:space="preserve"> city buses, allowing Moneta users to pay with their mobiles.</w:t>
      </w:r>
    </w:p>
    <w:p w:rsidR="00501D67" w:rsidRPr="00120692" w:rsidRDefault="00501D67" w:rsidP="00501D67">
      <w:pPr>
        <w:pStyle w:val="ListParagraph"/>
        <w:numPr>
          <w:ilvl w:val="0"/>
          <w:numId w:val="27"/>
        </w:numPr>
        <w:spacing w:line="280" w:lineRule="auto"/>
        <w:ind w:right="150"/>
        <w:jc w:val="both"/>
        <w:rPr>
          <w:rStyle w:val="Krepko"/>
          <w:rFonts w:ascii="Calibri" w:hAnsi="Calibri" w:cs="Calibri"/>
          <w:b w:val="0"/>
          <w:bCs w:val="0"/>
          <w:color w:val="3F3F41"/>
          <w:sz w:val="20"/>
          <w:szCs w:val="20"/>
          <w:lang w:val="en-GB"/>
        </w:rPr>
      </w:pPr>
      <w:r w:rsidRPr="00120692">
        <w:rPr>
          <w:rFonts w:ascii="Arial" w:hAnsi="Arial" w:cs="Arial"/>
          <w:color w:val="3F3F41"/>
          <w:sz w:val="20"/>
          <w:szCs w:val="20"/>
          <w:lang w:val="en-GB"/>
        </w:rPr>
        <w:t>GVO begins building the second-largest open broadband network in the municipalities of Ormož, Sveti Tomaž and Središče ob Dravi.</w:t>
      </w:r>
    </w:p>
    <w:p w:rsidR="00501D67" w:rsidRPr="00120692" w:rsidRDefault="00501D67" w:rsidP="00501D67">
      <w:pPr>
        <w:pStyle w:val="ListParagraph"/>
        <w:numPr>
          <w:ilvl w:val="0"/>
          <w:numId w:val="27"/>
        </w:numPr>
        <w:spacing w:line="280" w:lineRule="auto"/>
        <w:ind w:right="150"/>
        <w:jc w:val="both"/>
        <w:rPr>
          <w:rFonts w:ascii="Arial" w:hAnsi="Arial" w:cs="Arial"/>
          <w:color w:val="3F3F41"/>
          <w:sz w:val="20"/>
          <w:szCs w:val="20"/>
          <w:lang w:val="en-GB"/>
        </w:rPr>
      </w:pPr>
      <w:r w:rsidRPr="00120692">
        <w:rPr>
          <w:rFonts w:ascii="Arial" w:hAnsi="Arial" w:cs="Arial"/>
          <w:color w:val="3F3F41"/>
          <w:sz w:val="20"/>
          <w:szCs w:val="20"/>
          <w:lang w:val="en-GB"/>
        </w:rPr>
        <w:t>Ipko officially launches its DUO package (digital cable TV and internet) at the bargain price of EUR 19.95, available to users in Pristina and other towns in Kosovo.</w:t>
      </w:r>
    </w:p>
    <w:p w:rsidR="00501D67" w:rsidRPr="00120692" w:rsidRDefault="00501D67" w:rsidP="00501D67">
      <w:pPr>
        <w:pStyle w:val="ListParagraph"/>
        <w:numPr>
          <w:ilvl w:val="0"/>
          <w:numId w:val="27"/>
        </w:numPr>
        <w:spacing w:line="280" w:lineRule="auto"/>
        <w:ind w:right="150"/>
        <w:jc w:val="both"/>
        <w:rPr>
          <w:rFonts w:ascii="Arial" w:hAnsi="Arial" w:cs="Arial"/>
          <w:color w:val="3F3F41"/>
          <w:sz w:val="20"/>
          <w:szCs w:val="20"/>
          <w:lang w:val="en-GB"/>
        </w:rPr>
      </w:pPr>
      <w:r w:rsidRPr="00120692">
        <w:rPr>
          <w:rFonts w:ascii="Arial" w:hAnsi="Arial" w:cs="Arial"/>
          <w:color w:val="3F3F41"/>
          <w:sz w:val="20"/>
          <w:szCs w:val="20"/>
          <w:lang w:val="en-GB"/>
        </w:rPr>
        <w:t xml:space="preserve">Mobitel launches the Samsung E1107 Crest Solar, a solar-powered mobile, in </w:t>
      </w:r>
      <w:smartTag w:uri="urn:schemas-microsoft-com:office:smarttags" w:element="place">
        <w:smartTag w:uri="urn:schemas-microsoft-com:office:smarttags" w:element="country-region">
          <w:r w:rsidRPr="00120692">
            <w:rPr>
              <w:rFonts w:ascii="Arial" w:hAnsi="Arial" w:cs="Arial"/>
              <w:color w:val="3F3F41"/>
              <w:sz w:val="20"/>
              <w:szCs w:val="20"/>
              <w:lang w:val="en-GB"/>
            </w:rPr>
            <w:t>Slovenia</w:t>
          </w:r>
        </w:smartTag>
      </w:smartTag>
      <w:r w:rsidRPr="00120692">
        <w:rPr>
          <w:rFonts w:ascii="Arial" w:hAnsi="Arial" w:cs="Arial"/>
          <w:color w:val="3F3F41"/>
          <w:sz w:val="20"/>
          <w:szCs w:val="20"/>
          <w:lang w:val="en-GB"/>
        </w:rPr>
        <w:t>.</w:t>
      </w:r>
    </w:p>
    <w:p w:rsidR="00501D67" w:rsidRDefault="00501D67" w:rsidP="00501D67">
      <w:pPr>
        <w:numPr>
          <w:ilvl w:val="0"/>
          <w:numId w:val="27"/>
        </w:numPr>
        <w:spacing w:line="280" w:lineRule="auto"/>
        <w:jc w:val="both"/>
        <w:rPr>
          <w:rFonts w:ascii="Arial" w:hAnsi="Arial" w:cs="Arial"/>
          <w:color w:val="3F3F41"/>
          <w:sz w:val="20"/>
          <w:szCs w:val="20"/>
          <w:lang w:val="en-GB"/>
        </w:rPr>
      </w:pPr>
      <w:r w:rsidRPr="00120692">
        <w:rPr>
          <w:rFonts w:ascii="Arial" w:hAnsi="Arial" w:cs="Arial"/>
          <w:color w:val="3F3F41"/>
          <w:sz w:val="20"/>
          <w:szCs w:val="20"/>
          <w:lang w:val="en-GB"/>
        </w:rPr>
        <w:t>At the Trusted Brand awards ceremony, Telekom Slovenije, Mobitel and SiOL are award recipients for the second consecutive year.</w:t>
      </w:r>
    </w:p>
    <w:p w:rsidR="00792227" w:rsidRDefault="00792227" w:rsidP="00792227">
      <w:pPr>
        <w:spacing w:line="280" w:lineRule="auto"/>
        <w:jc w:val="both"/>
        <w:rPr>
          <w:rFonts w:ascii="Arial" w:hAnsi="Arial" w:cs="Arial"/>
          <w:color w:val="3F3F41"/>
          <w:sz w:val="20"/>
          <w:szCs w:val="20"/>
          <w:lang w:val="en-GB"/>
        </w:rPr>
      </w:pPr>
    </w:p>
    <w:p w:rsidR="00792227" w:rsidRDefault="00792227" w:rsidP="00792227">
      <w:pPr>
        <w:spacing w:line="280" w:lineRule="auto"/>
        <w:jc w:val="both"/>
        <w:rPr>
          <w:rFonts w:ascii="Arial" w:hAnsi="Arial" w:cs="Arial"/>
          <w:color w:val="3F3F41"/>
          <w:sz w:val="20"/>
          <w:szCs w:val="20"/>
          <w:lang w:val="en-GB"/>
        </w:rPr>
      </w:pPr>
    </w:p>
    <w:p w:rsidR="00792227" w:rsidRDefault="00792227" w:rsidP="00792227">
      <w:pPr>
        <w:spacing w:line="280" w:lineRule="auto"/>
        <w:jc w:val="both"/>
        <w:rPr>
          <w:rFonts w:ascii="Arial" w:hAnsi="Arial" w:cs="Arial"/>
          <w:color w:val="3F3F41"/>
          <w:sz w:val="20"/>
          <w:szCs w:val="20"/>
          <w:lang w:val="en-GB"/>
        </w:rPr>
      </w:pPr>
    </w:p>
    <w:p w:rsidR="00792227" w:rsidRPr="00120692" w:rsidRDefault="00792227" w:rsidP="00792227">
      <w:pPr>
        <w:spacing w:line="280" w:lineRule="auto"/>
        <w:jc w:val="both"/>
        <w:rPr>
          <w:rFonts w:ascii="Arial" w:hAnsi="Arial" w:cs="Arial"/>
          <w:color w:val="3F3F41"/>
          <w:sz w:val="20"/>
          <w:szCs w:val="20"/>
          <w:lang w:val="en-GB"/>
        </w:rPr>
      </w:pPr>
    </w:p>
    <w:p w:rsidR="00E71EC1" w:rsidRDefault="00E71EC1">
      <w:pPr>
        <w:spacing w:line="276" w:lineRule="auto"/>
        <w:rPr>
          <w:rFonts w:ascii="Arial" w:hAnsi="Arial" w:cs="Arial"/>
          <w:sz w:val="20"/>
          <w:szCs w:val="20"/>
        </w:rPr>
      </w:pPr>
    </w:p>
    <w:p w:rsidR="00B577EB" w:rsidRPr="00B75B07" w:rsidRDefault="00B577EB" w:rsidP="00B577EB">
      <w:pPr>
        <w:pStyle w:val="Naslov1"/>
        <w:widowControl w:val="0"/>
        <w:numPr>
          <w:ilvl w:val="0"/>
          <w:numId w:val="20"/>
        </w:numPr>
        <w:spacing w:before="0" w:after="0" w:line="280" w:lineRule="auto"/>
        <w:rPr>
          <w:rFonts w:cs="Times New Roman"/>
          <w:sz w:val="20"/>
          <w:szCs w:val="24"/>
          <w:lang w:val="en-GB"/>
        </w:rPr>
      </w:pPr>
      <w:bookmarkStart w:id="29" w:name="_Toc246469942"/>
      <w:r w:rsidRPr="00B75B07">
        <w:rPr>
          <w:rFonts w:cs="Times New Roman"/>
          <w:sz w:val="20"/>
          <w:szCs w:val="24"/>
          <w:lang w:val="en-GB"/>
        </w:rPr>
        <w:lastRenderedPageBreak/>
        <w:t>SIGNIFICANT EVENTS AFTER THE ACCOUNTING PERIOD</w:t>
      </w:r>
      <w:bookmarkEnd w:id="29"/>
    </w:p>
    <w:p w:rsidR="00B577EB" w:rsidRPr="00B75B07" w:rsidRDefault="00B577EB" w:rsidP="00B577EB">
      <w:pPr>
        <w:spacing w:line="276" w:lineRule="auto"/>
        <w:rPr>
          <w:rFonts w:ascii="Arial" w:hAnsi="Arial" w:cs="Arial"/>
          <w:color w:val="FF0000"/>
          <w:sz w:val="20"/>
          <w:szCs w:val="20"/>
          <w:lang w:val="en-GB"/>
        </w:rPr>
      </w:pPr>
    </w:p>
    <w:p w:rsidR="00B577EB" w:rsidRPr="00B75B07" w:rsidRDefault="00B577EB" w:rsidP="00B577EB">
      <w:pPr>
        <w:spacing w:line="280" w:lineRule="auto"/>
        <w:rPr>
          <w:rFonts w:ascii="Arial" w:hAnsi="Arial"/>
          <w:color w:val="FF0000"/>
          <w:sz w:val="20"/>
          <w:lang w:val="en-GB"/>
        </w:rPr>
      </w:pPr>
      <w:r w:rsidRPr="00B75B07">
        <w:rPr>
          <w:rFonts w:ascii="Arial" w:hAnsi="Arial"/>
          <w:color w:val="FF0000"/>
          <w:sz w:val="20"/>
          <w:lang w:val="en-GB"/>
        </w:rPr>
        <w:t>October</w:t>
      </w:r>
    </w:p>
    <w:p w:rsidR="00B577EB" w:rsidRDefault="00B577EB" w:rsidP="00B577EB">
      <w:pPr>
        <w:numPr>
          <w:ilvl w:val="0"/>
          <w:numId w:val="28"/>
        </w:numPr>
        <w:autoSpaceDE w:val="0"/>
        <w:autoSpaceDN w:val="0"/>
        <w:adjustRightInd w:val="0"/>
        <w:spacing w:line="280" w:lineRule="auto"/>
        <w:jc w:val="both"/>
        <w:rPr>
          <w:rFonts w:ascii="Arial" w:hAnsi="Arial"/>
          <w:color w:val="3F3F41"/>
          <w:sz w:val="20"/>
          <w:lang w:val="en-GB"/>
        </w:rPr>
      </w:pPr>
      <w:r>
        <w:rPr>
          <w:rFonts w:ascii="Arial" w:hAnsi="Arial"/>
          <w:color w:val="3F3F41"/>
          <w:sz w:val="20"/>
          <w:lang w:val="en-GB"/>
        </w:rPr>
        <w:t>The Ljubljana Stock Exchange concluded the first judging round for the Portal 2009 award. Telekom Slovenije d.d. was one of those making the final selection for the Portal award, which the stock exchange awards for high quality and accurate reporting by issuers on the prime and general market.</w:t>
      </w:r>
    </w:p>
    <w:p w:rsidR="00B577EB" w:rsidRDefault="00B577EB" w:rsidP="00B577EB">
      <w:pPr>
        <w:pStyle w:val="ListParagraph"/>
        <w:numPr>
          <w:ilvl w:val="0"/>
          <w:numId w:val="28"/>
        </w:numPr>
        <w:spacing w:line="280" w:lineRule="auto"/>
        <w:jc w:val="both"/>
        <w:rPr>
          <w:rFonts w:ascii="Arial" w:hAnsi="Arial"/>
          <w:color w:val="3F3F41"/>
          <w:sz w:val="20"/>
          <w:lang w:val="en-GB"/>
        </w:rPr>
      </w:pPr>
      <w:r>
        <w:rPr>
          <w:rFonts w:ascii="Arial" w:hAnsi="Arial"/>
          <w:color w:val="3F3F41"/>
          <w:sz w:val="20"/>
          <w:lang w:val="en-GB"/>
        </w:rPr>
        <w:t xml:space="preserve">Telekom Slovenije d.d. received a judgement from the Administrative Court of the Republic of Slovenia, which upheld the appeal by Telekom Slovenije d.d. and revoked the decision by the Competition Protection Office of 22 October 2007, which had found that over a period from 28 April 1998 to 11 February 2000 Telekom Slovenije d.d. abused its dominant position on the whole speech telephony market (ISDN) for provision of narrowband internet access to end users by rejecting without grounds a request by the company ABM for inclusion of the number 32-370 in the special 0880 group. The </w:t>
      </w:r>
      <w:smartTag w:uri="urn:schemas-microsoft-com:office:smarttags" w:element="Street">
        <w:smartTag w:uri="urn:schemas-microsoft-com:office:smarttags" w:element="address">
          <w:r>
            <w:rPr>
              <w:rFonts w:ascii="Arial" w:hAnsi="Arial"/>
              <w:color w:val="3F3F41"/>
              <w:sz w:val="20"/>
              <w:lang w:val="en-GB"/>
            </w:rPr>
            <w:t>Administrative Court</w:t>
          </w:r>
        </w:smartTag>
      </w:smartTag>
      <w:r>
        <w:rPr>
          <w:rFonts w:ascii="Arial" w:hAnsi="Arial"/>
          <w:color w:val="3F3F41"/>
          <w:sz w:val="20"/>
          <w:lang w:val="en-GB"/>
        </w:rPr>
        <w:t xml:space="preserve"> returned the case, on this issue, to the Competition Protection Office for a repeat procedure.</w:t>
      </w:r>
    </w:p>
    <w:p w:rsidR="00B577EB" w:rsidRPr="00B75B07" w:rsidRDefault="00B577EB" w:rsidP="00B577EB">
      <w:pPr>
        <w:spacing w:line="276" w:lineRule="auto"/>
        <w:rPr>
          <w:rFonts w:ascii="Arial" w:hAnsi="Arial" w:cs="Arial"/>
          <w:color w:val="3F3F41"/>
          <w:sz w:val="20"/>
          <w:szCs w:val="20"/>
          <w:lang w:val="en-GB"/>
        </w:rPr>
      </w:pPr>
    </w:p>
    <w:p w:rsidR="00B577EB" w:rsidRDefault="00B577EB" w:rsidP="00B577EB">
      <w:pPr>
        <w:pStyle w:val="Naslov1"/>
        <w:widowControl w:val="0"/>
        <w:numPr>
          <w:ilvl w:val="0"/>
          <w:numId w:val="20"/>
        </w:numPr>
        <w:spacing w:before="0" w:after="0" w:line="280" w:lineRule="auto"/>
        <w:rPr>
          <w:rFonts w:cs="Times New Roman"/>
          <w:szCs w:val="24"/>
          <w:lang w:val="en-GB"/>
        </w:rPr>
      </w:pPr>
      <w:bookmarkStart w:id="30" w:name="_Toc239069806"/>
      <w:bookmarkStart w:id="31" w:name="_Toc246469943"/>
      <w:r>
        <w:rPr>
          <w:rFonts w:cs="Times New Roman"/>
          <w:sz w:val="20"/>
          <w:szCs w:val="24"/>
          <w:lang w:val="en-GB"/>
        </w:rPr>
        <w:t>RISK MANAGEMENT</w:t>
      </w:r>
      <w:bookmarkEnd w:id="31"/>
      <w:r>
        <w:rPr>
          <w:rFonts w:cs="Times New Roman"/>
          <w:sz w:val="20"/>
          <w:szCs w:val="24"/>
          <w:lang w:val="en-GB"/>
        </w:rPr>
        <w:t xml:space="preserve"> </w:t>
      </w:r>
    </w:p>
    <w:bookmarkEnd w:id="30"/>
    <w:p w:rsidR="00B577EB" w:rsidRPr="00B75B07" w:rsidRDefault="00B577EB" w:rsidP="00B577EB">
      <w:pPr>
        <w:spacing w:line="276" w:lineRule="auto"/>
        <w:rPr>
          <w:rFonts w:ascii="Arial" w:hAnsi="Arial" w:cs="Arial"/>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At the end of the third quarter, the Telekom Slovenije Group again identified, analysed and assessed all identified risks and adopted appropriate measures to manage risk. Below is a risk chart with the assessed materiality and probability. The risk assessment on 30 June 2009 is given in the first column, while the second column gives the assessment on 30 September 2009.</w:t>
      </w:r>
    </w:p>
    <w:p w:rsidR="00B577EB" w:rsidRDefault="00B577EB" w:rsidP="00B577EB">
      <w:pPr>
        <w:spacing w:line="276" w:lineRule="auto"/>
        <w:jc w:val="both"/>
        <w:rPr>
          <w:rFonts w:ascii="Arial" w:hAnsi="Arial" w:cs="Arial"/>
          <w:color w:val="3F3F41"/>
          <w:sz w:val="20"/>
          <w:szCs w:val="20"/>
        </w:rPr>
      </w:pPr>
    </w:p>
    <w:tbl>
      <w:tblPr>
        <w:tblW w:w="9100" w:type="dxa"/>
        <w:tblInd w:w="70" w:type="dxa"/>
        <w:tblCellMar>
          <w:left w:w="70" w:type="dxa"/>
          <w:right w:w="70" w:type="dxa"/>
        </w:tblCellMar>
        <w:tblLook w:val="04A0"/>
      </w:tblPr>
      <w:tblGrid>
        <w:gridCol w:w="4900"/>
        <w:gridCol w:w="700"/>
        <w:gridCol w:w="700"/>
        <w:gridCol w:w="700"/>
        <w:gridCol w:w="700"/>
        <w:gridCol w:w="700"/>
        <w:gridCol w:w="700"/>
      </w:tblGrid>
      <w:tr w:rsidR="00F228AC" w:rsidRPr="00F228AC" w:rsidTr="00F228AC">
        <w:trPr>
          <w:trHeight w:val="360"/>
        </w:trPr>
        <w:tc>
          <w:tcPr>
            <w:tcW w:w="9100" w:type="dxa"/>
            <w:gridSpan w:val="7"/>
            <w:tcBorders>
              <w:top w:val="single" w:sz="4" w:space="0" w:color="auto"/>
              <w:left w:val="nil"/>
              <w:bottom w:val="nil"/>
              <w:right w:val="single" w:sz="4" w:space="0" w:color="000000"/>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Business Risks</w:t>
            </w:r>
          </w:p>
        </w:tc>
      </w:tr>
      <w:tr w:rsidR="00F228AC" w:rsidRPr="00F228AC" w:rsidTr="00F228AC">
        <w:trPr>
          <w:trHeight w:val="360"/>
        </w:trPr>
        <w:tc>
          <w:tcPr>
            <w:tcW w:w="4900" w:type="dxa"/>
            <w:tcBorders>
              <w:top w:val="single" w:sz="4" w:space="0" w:color="A5A5A5"/>
              <w:left w:val="single" w:sz="4" w:space="0" w:color="A5A5A5"/>
              <w:bottom w:val="nil"/>
              <w:right w:val="nil"/>
            </w:tcBorders>
            <w:shd w:val="clear" w:color="000000" w:fill="F2F2F2"/>
            <w:vAlign w:val="center"/>
            <w:hideMark/>
          </w:tcPr>
          <w:p w:rsidR="00F228AC" w:rsidRPr="00F228AC" w:rsidRDefault="00F228AC" w:rsidP="00F228AC">
            <w:pP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Risk / Size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low</w:t>
            </w:r>
          </w:p>
        </w:tc>
        <w:tc>
          <w:tcPr>
            <w:tcW w:w="1400" w:type="dxa"/>
            <w:gridSpan w:val="2"/>
            <w:tcBorders>
              <w:top w:val="single" w:sz="4" w:space="0" w:color="A5A5A5"/>
              <w:left w:val="nil"/>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medium</w:t>
            </w:r>
          </w:p>
        </w:tc>
        <w:tc>
          <w:tcPr>
            <w:tcW w:w="1400" w:type="dxa"/>
            <w:gridSpan w:val="2"/>
            <w:tcBorders>
              <w:top w:val="single" w:sz="4" w:space="0" w:color="A5A5A5"/>
              <w:left w:val="nil"/>
              <w:bottom w:val="single" w:sz="4" w:space="0" w:color="A5A5A5"/>
              <w:right w:val="single" w:sz="4" w:space="0" w:color="000000"/>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high</w:t>
            </w:r>
          </w:p>
        </w:tc>
      </w:tr>
      <w:tr w:rsidR="00F228AC" w:rsidRPr="00F228AC" w:rsidTr="00F228AC">
        <w:trPr>
          <w:trHeight w:val="48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of changes in macroeconomic conditions of business in certain key markets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xml:space="preserve">Risk of regulatory pressure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Revenue-loss risk</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48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of change in the market and management of market share</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related to expansion to new markets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Investment risk</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48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of a general drop in retail and wholesale fixed and mobile telephony (VoIP-u)</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72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of communication noise or  misunderstanding in  media relations, internal and the public at large, public financial and other institutions.</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in introducing new services and products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Employees-related risks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uto"/>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Legal risks associated with litigation and legislation</w:t>
            </w:r>
          </w:p>
        </w:tc>
        <w:tc>
          <w:tcPr>
            <w:tcW w:w="700" w:type="dxa"/>
            <w:tcBorders>
              <w:top w:val="nil"/>
              <w:left w:val="nil"/>
              <w:bottom w:val="single" w:sz="4" w:space="0" w:color="auto"/>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uto"/>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uto"/>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uto"/>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uto"/>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uto"/>
              <w:right w:val="single" w:sz="4" w:space="0" w:color="auto"/>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r>
      <w:tr w:rsidR="00F228AC" w:rsidRPr="00F228AC" w:rsidTr="00F228AC">
        <w:trPr>
          <w:trHeight w:val="300"/>
        </w:trPr>
        <w:tc>
          <w:tcPr>
            <w:tcW w:w="9100" w:type="dxa"/>
            <w:gridSpan w:val="7"/>
            <w:tcBorders>
              <w:top w:val="single" w:sz="4" w:space="0" w:color="A5A5A5"/>
              <w:left w:val="nil"/>
              <w:bottom w:val="nil"/>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Business Risks</w:t>
            </w:r>
          </w:p>
        </w:tc>
      </w:tr>
      <w:tr w:rsidR="00F228AC" w:rsidRPr="00F228AC" w:rsidTr="00F228AC">
        <w:trPr>
          <w:trHeight w:val="360"/>
        </w:trPr>
        <w:tc>
          <w:tcPr>
            <w:tcW w:w="4900" w:type="dxa"/>
            <w:tcBorders>
              <w:top w:val="single" w:sz="4" w:space="0" w:color="A5A5A5"/>
              <w:left w:val="nil"/>
              <w:bottom w:val="nil"/>
              <w:right w:val="nil"/>
            </w:tcBorders>
            <w:shd w:val="clear" w:color="000000" w:fill="F2F2F2"/>
            <w:vAlign w:val="center"/>
            <w:hideMark/>
          </w:tcPr>
          <w:p w:rsidR="00F228AC" w:rsidRPr="00F228AC" w:rsidRDefault="00F228AC" w:rsidP="00F228AC">
            <w:pP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Risk / Size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nizka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srednja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visoka</w:t>
            </w:r>
          </w:p>
        </w:tc>
      </w:tr>
      <w:tr w:rsidR="00F228AC" w:rsidRPr="00F228AC" w:rsidTr="00F228AC">
        <w:trPr>
          <w:trHeight w:val="300"/>
        </w:trPr>
        <w:tc>
          <w:tcPr>
            <w:tcW w:w="4900" w:type="dxa"/>
            <w:tcBorders>
              <w:top w:val="single" w:sz="4" w:space="0" w:color="A5A5A5"/>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of ability to pay</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Credit risk</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Credit risk Operators</w:t>
            </w:r>
          </w:p>
        </w:tc>
        <w:tc>
          <w:tcPr>
            <w:tcW w:w="700" w:type="dxa"/>
            <w:tcBorders>
              <w:top w:val="nil"/>
              <w:left w:val="nil"/>
              <w:bottom w:val="single" w:sz="4" w:space="0" w:color="A5A5A5"/>
              <w:right w:val="single" w:sz="4" w:space="0" w:color="A5A5A5"/>
            </w:tcBorders>
            <w:shd w:val="clear" w:color="000000" w:fill="FFFFFF"/>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FF"/>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00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Interest rate risk</w:t>
            </w:r>
          </w:p>
        </w:tc>
        <w:tc>
          <w:tcPr>
            <w:tcW w:w="700" w:type="dxa"/>
            <w:tcBorders>
              <w:top w:val="nil"/>
              <w:left w:val="nil"/>
              <w:bottom w:val="single" w:sz="4" w:space="0" w:color="A5A5A5"/>
              <w:right w:val="single" w:sz="4" w:space="0" w:color="A5A5A5"/>
            </w:tcBorders>
            <w:shd w:val="clear" w:color="000000" w:fill="FFFFFF"/>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Currency risk</w:t>
            </w:r>
          </w:p>
        </w:tc>
        <w:tc>
          <w:tcPr>
            <w:tcW w:w="700" w:type="dxa"/>
            <w:tcBorders>
              <w:top w:val="nil"/>
              <w:left w:val="nil"/>
              <w:bottom w:val="single" w:sz="4" w:space="0" w:color="A5A5A5"/>
              <w:right w:val="single" w:sz="4" w:space="0" w:color="A5A5A5"/>
            </w:tcBorders>
            <w:shd w:val="clear" w:color="000000" w:fill="99CC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99CC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r>
      <w:tr w:rsidR="00F228AC" w:rsidRPr="00F228AC" w:rsidTr="00F228AC">
        <w:trPr>
          <w:trHeight w:val="300"/>
        </w:trPr>
        <w:tc>
          <w:tcPr>
            <w:tcW w:w="9100" w:type="dxa"/>
            <w:gridSpan w:val="7"/>
            <w:tcBorders>
              <w:top w:val="single" w:sz="4" w:space="0" w:color="A5A5A5"/>
              <w:left w:val="nil"/>
              <w:bottom w:val="nil"/>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Business Risks</w:t>
            </w:r>
          </w:p>
        </w:tc>
      </w:tr>
      <w:tr w:rsidR="00F228AC" w:rsidRPr="00F228AC" w:rsidTr="00F228AC">
        <w:trPr>
          <w:trHeight w:val="360"/>
        </w:trPr>
        <w:tc>
          <w:tcPr>
            <w:tcW w:w="4900" w:type="dxa"/>
            <w:tcBorders>
              <w:top w:val="nil"/>
              <w:left w:val="nil"/>
              <w:bottom w:val="nil"/>
              <w:right w:val="nil"/>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low</w:t>
            </w:r>
          </w:p>
        </w:tc>
        <w:tc>
          <w:tcPr>
            <w:tcW w:w="1400" w:type="dxa"/>
            <w:gridSpan w:val="2"/>
            <w:tcBorders>
              <w:top w:val="single" w:sz="4" w:space="0" w:color="A5A5A5"/>
              <w:left w:val="nil"/>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medium</w:t>
            </w:r>
          </w:p>
        </w:tc>
        <w:tc>
          <w:tcPr>
            <w:tcW w:w="1400" w:type="dxa"/>
            <w:gridSpan w:val="2"/>
            <w:tcBorders>
              <w:top w:val="single" w:sz="4" w:space="0" w:color="A5A5A5"/>
              <w:left w:val="nil"/>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high</w:t>
            </w:r>
          </w:p>
        </w:tc>
      </w:tr>
      <w:tr w:rsidR="00F228AC" w:rsidRPr="00F228AC" w:rsidTr="00F228AC">
        <w:trPr>
          <w:trHeight w:val="360"/>
        </w:trPr>
        <w:tc>
          <w:tcPr>
            <w:tcW w:w="4900" w:type="dxa"/>
            <w:tcBorders>
              <w:top w:val="single" w:sz="4" w:space="0" w:color="A5A5A5"/>
              <w:left w:val="nil"/>
              <w:bottom w:val="nil"/>
              <w:right w:val="nil"/>
            </w:tcBorders>
            <w:shd w:val="clear" w:color="000000" w:fill="F2F2F2"/>
            <w:vAlign w:val="center"/>
            <w:hideMark/>
          </w:tcPr>
          <w:p w:rsidR="00F228AC" w:rsidRPr="00F228AC" w:rsidRDefault="00F228AC" w:rsidP="00F228AC">
            <w:pP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Risk / Size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nizka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srednja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visoka</w:t>
            </w:r>
          </w:p>
        </w:tc>
      </w:tr>
      <w:tr w:rsidR="00F228AC" w:rsidRPr="00F228AC" w:rsidTr="00F228AC">
        <w:trPr>
          <w:trHeight w:val="480"/>
        </w:trPr>
        <w:tc>
          <w:tcPr>
            <w:tcW w:w="4900" w:type="dxa"/>
            <w:tcBorders>
              <w:top w:val="single" w:sz="4" w:space="0" w:color="A5A5A5"/>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operation and security of ICT networks and services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aging networks and technologies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abuse</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Risk planning and development of ICT technologies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performance and quality of projects</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Effectiveness of risk processes</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6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in environmental management</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FFFF0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300"/>
        </w:trPr>
        <w:tc>
          <w:tcPr>
            <w:tcW w:w="49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c>
          <w:tcPr>
            <w:tcW w:w="700" w:type="dxa"/>
            <w:tcBorders>
              <w:top w:val="nil"/>
              <w:left w:val="nil"/>
              <w:bottom w:val="nil"/>
              <w:right w:val="nil"/>
            </w:tcBorders>
            <w:shd w:val="clear" w:color="auto" w:fill="auto"/>
            <w:noWrap/>
            <w:vAlign w:val="center"/>
            <w:hideMark/>
          </w:tcPr>
          <w:p w:rsidR="00F228AC" w:rsidRPr="00F228AC" w:rsidRDefault="00F228AC" w:rsidP="00F228AC">
            <w:pPr>
              <w:rPr>
                <w:rFonts w:ascii="Calibri" w:eastAsia="Times New Roman" w:hAnsi="Calibri"/>
                <w:color w:val="3F3F41"/>
                <w:sz w:val="22"/>
                <w:szCs w:val="22"/>
              </w:rPr>
            </w:pPr>
          </w:p>
        </w:tc>
      </w:tr>
      <w:tr w:rsidR="00F228AC" w:rsidRPr="00F228AC" w:rsidTr="00F228AC">
        <w:trPr>
          <w:trHeight w:val="360"/>
        </w:trPr>
        <w:tc>
          <w:tcPr>
            <w:tcW w:w="9100" w:type="dxa"/>
            <w:gridSpan w:val="7"/>
            <w:tcBorders>
              <w:top w:val="single" w:sz="4" w:space="0" w:color="A5A5A5"/>
              <w:left w:val="nil"/>
              <w:bottom w:val="nil"/>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Business Risks</w:t>
            </w:r>
          </w:p>
        </w:tc>
      </w:tr>
      <w:tr w:rsidR="00F228AC" w:rsidRPr="00F228AC" w:rsidTr="00F228AC">
        <w:trPr>
          <w:trHeight w:val="360"/>
        </w:trPr>
        <w:tc>
          <w:tcPr>
            <w:tcW w:w="4900" w:type="dxa"/>
            <w:tcBorders>
              <w:top w:val="single" w:sz="4" w:space="0" w:color="A5A5A5"/>
              <w:left w:val="nil"/>
              <w:bottom w:val="nil"/>
              <w:right w:val="nil"/>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low</w:t>
            </w:r>
          </w:p>
        </w:tc>
        <w:tc>
          <w:tcPr>
            <w:tcW w:w="1400" w:type="dxa"/>
            <w:gridSpan w:val="2"/>
            <w:tcBorders>
              <w:top w:val="single" w:sz="4" w:space="0" w:color="A5A5A5"/>
              <w:left w:val="nil"/>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medium</w:t>
            </w:r>
          </w:p>
        </w:tc>
        <w:tc>
          <w:tcPr>
            <w:tcW w:w="1400" w:type="dxa"/>
            <w:gridSpan w:val="2"/>
            <w:tcBorders>
              <w:top w:val="single" w:sz="4" w:space="0" w:color="A5A5A5"/>
              <w:left w:val="nil"/>
              <w:bottom w:val="single" w:sz="4" w:space="0" w:color="A5A5A5"/>
              <w:right w:val="single" w:sz="4" w:space="0" w:color="A5A5A5"/>
            </w:tcBorders>
            <w:shd w:val="clear" w:color="000000" w:fill="F2F2F2"/>
            <w:noWrap/>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high</w:t>
            </w:r>
          </w:p>
        </w:tc>
      </w:tr>
      <w:tr w:rsidR="00F228AC" w:rsidRPr="00F228AC" w:rsidTr="00F228AC">
        <w:trPr>
          <w:trHeight w:val="360"/>
        </w:trPr>
        <w:tc>
          <w:tcPr>
            <w:tcW w:w="4900" w:type="dxa"/>
            <w:tcBorders>
              <w:top w:val="single" w:sz="4" w:space="0" w:color="A5A5A5"/>
              <w:left w:val="nil"/>
              <w:bottom w:val="nil"/>
              <w:right w:val="nil"/>
            </w:tcBorders>
            <w:shd w:val="clear" w:color="000000" w:fill="F2F2F2"/>
            <w:vAlign w:val="center"/>
            <w:hideMark/>
          </w:tcPr>
          <w:p w:rsidR="00F228AC" w:rsidRPr="00F228AC" w:rsidRDefault="00F228AC" w:rsidP="00F228AC">
            <w:pP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Risk / Size *</w:t>
            </w:r>
          </w:p>
        </w:tc>
        <w:tc>
          <w:tcPr>
            <w:tcW w:w="1400" w:type="dxa"/>
            <w:gridSpan w:val="2"/>
            <w:tcBorders>
              <w:top w:val="single" w:sz="4" w:space="0" w:color="A5A5A5"/>
              <w:left w:val="single" w:sz="4" w:space="0" w:color="A5A5A5"/>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nizka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srednja</w:t>
            </w:r>
          </w:p>
        </w:tc>
        <w:tc>
          <w:tcPr>
            <w:tcW w:w="1400" w:type="dxa"/>
            <w:gridSpan w:val="2"/>
            <w:tcBorders>
              <w:top w:val="single" w:sz="4" w:space="0" w:color="A5A5A5"/>
              <w:left w:val="nil"/>
              <w:bottom w:val="single" w:sz="4" w:space="0" w:color="A5A5A5"/>
              <w:right w:val="single" w:sz="4" w:space="0" w:color="A5A5A5"/>
            </w:tcBorders>
            <w:shd w:val="clear" w:color="000000" w:fill="F2F2F2"/>
            <w:vAlign w:val="center"/>
            <w:hideMark/>
          </w:tcPr>
          <w:p w:rsidR="00F228AC" w:rsidRPr="00F228AC" w:rsidRDefault="00F228AC" w:rsidP="00F228AC">
            <w:pPr>
              <w:jc w:val="center"/>
              <w:rPr>
                <w:rFonts w:ascii="Arial" w:eastAsia="Times New Roman" w:hAnsi="Arial" w:cs="Arial"/>
                <w:b/>
                <w:bCs/>
                <w:color w:val="3F3F41"/>
                <w:sz w:val="18"/>
                <w:szCs w:val="18"/>
              </w:rPr>
            </w:pPr>
            <w:r w:rsidRPr="00F228AC">
              <w:rPr>
                <w:rFonts w:ascii="Arial" w:eastAsia="Times New Roman" w:hAnsi="Arial" w:cs="Arial"/>
                <w:b/>
                <w:bCs/>
                <w:color w:val="3F3F41"/>
                <w:sz w:val="18"/>
                <w:szCs w:val="18"/>
              </w:rPr>
              <w:t>visoka</w:t>
            </w:r>
          </w:p>
        </w:tc>
      </w:tr>
      <w:tr w:rsidR="00F228AC" w:rsidRPr="00F228AC" w:rsidTr="00F228AC">
        <w:trPr>
          <w:trHeight w:val="480"/>
        </w:trPr>
        <w:tc>
          <w:tcPr>
            <w:tcW w:w="4900" w:type="dxa"/>
            <w:tcBorders>
              <w:top w:val="single" w:sz="4" w:space="0" w:color="A5A5A5"/>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damage / destruction of property - direct damage (natural disasters, fire, earthquake)</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r w:rsidR="00F228AC" w:rsidRPr="00F228AC" w:rsidTr="00F228AC">
        <w:trPr>
          <w:trHeight w:val="480"/>
        </w:trPr>
        <w:tc>
          <w:tcPr>
            <w:tcW w:w="4900" w:type="dxa"/>
            <w:tcBorders>
              <w:top w:val="nil"/>
              <w:left w:val="nil"/>
              <w:bottom w:val="single" w:sz="4" w:space="0" w:color="A5A5A5"/>
              <w:right w:val="single" w:sz="4" w:space="0" w:color="A5A5A5"/>
            </w:tcBorders>
            <w:shd w:val="clear" w:color="000000" w:fill="DBE5F1"/>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The risk of liability (general civil liability, professional liability info)</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000000" w:fill="92D050"/>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c>
          <w:tcPr>
            <w:tcW w:w="700" w:type="dxa"/>
            <w:tcBorders>
              <w:top w:val="nil"/>
              <w:left w:val="nil"/>
              <w:bottom w:val="single" w:sz="4" w:space="0" w:color="A5A5A5"/>
              <w:right w:val="single" w:sz="4" w:space="0" w:color="A5A5A5"/>
            </w:tcBorders>
            <w:shd w:val="clear" w:color="auto" w:fill="auto"/>
            <w:vAlign w:val="center"/>
            <w:hideMark/>
          </w:tcPr>
          <w:p w:rsidR="00F228AC" w:rsidRPr="00F228AC" w:rsidRDefault="00F228AC" w:rsidP="00F228AC">
            <w:pPr>
              <w:rPr>
                <w:rFonts w:ascii="Arial" w:eastAsia="Times New Roman" w:hAnsi="Arial" w:cs="Arial"/>
                <w:color w:val="3F3F41"/>
                <w:sz w:val="18"/>
                <w:szCs w:val="18"/>
              </w:rPr>
            </w:pPr>
            <w:r w:rsidRPr="00F228AC">
              <w:rPr>
                <w:rFonts w:ascii="Arial" w:eastAsia="Times New Roman" w:hAnsi="Arial" w:cs="Arial"/>
                <w:color w:val="3F3F41"/>
                <w:sz w:val="18"/>
                <w:szCs w:val="18"/>
              </w:rPr>
              <w:t> </w:t>
            </w:r>
          </w:p>
        </w:tc>
      </w:tr>
    </w:tbl>
    <w:p w:rsidR="00F228AC" w:rsidRDefault="00F228AC" w:rsidP="00B577EB">
      <w:pPr>
        <w:spacing w:line="276" w:lineRule="auto"/>
        <w:jc w:val="both"/>
        <w:rPr>
          <w:rFonts w:ascii="Arial" w:hAnsi="Arial" w:cs="Arial"/>
          <w:color w:val="3F3F41"/>
          <w:sz w:val="20"/>
          <w:szCs w:val="20"/>
        </w:rPr>
      </w:pPr>
    </w:p>
    <w:p w:rsidR="00B577EB" w:rsidRPr="00DC203C" w:rsidRDefault="00B577EB" w:rsidP="00B577EB">
      <w:pPr>
        <w:spacing w:line="276" w:lineRule="auto"/>
        <w:rPr>
          <w:rFonts w:ascii="Arial" w:hAnsi="Arial" w:cs="Arial"/>
          <w:color w:val="0000FF"/>
          <w:sz w:val="20"/>
          <w:szCs w:val="20"/>
        </w:rPr>
      </w:pPr>
    </w:p>
    <w:p w:rsidR="00B577EB" w:rsidRDefault="00B577EB" w:rsidP="00B577EB">
      <w:pPr>
        <w:pStyle w:val="Naslov1"/>
        <w:widowControl w:val="0"/>
        <w:numPr>
          <w:ilvl w:val="0"/>
          <w:numId w:val="20"/>
        </w:numPr>
        <w:spacing w:before="0" w:after="0" w:line="280" w:lineRule="auto"/>
        <w:rPr>
          <w:rFonts w:cs="Times New Roman"/>
          <w:sz w:val="20"/>
          <w:szCs w:val="24"/>
          <w:lang w:val="en-GB"/>
        </w:rPr>
      </w:pPr>
      <w:bookmarkStart w:id="32" w:name="_Toc239069807"/>
      <w:bookmarkStart w:id="33" w:name="_Toc246469944"/>
      <w:r>
        <w:rPr>
          <w:rFonts w:cs="Times New Roman"/>
          <w:sz w:val="20"/>
          <w:szCs w:val="24"/>
          <w:lang w:val="en-GB"/>
        </w:rPr>
        <w:t>EMPLOYEES, TRAINING, HR DEVELOPMENT AND ORGANISATION</w:t>
      </w:r>
      <w:bookmarkEnd w:id="33"/>
    </w:p>
    <w:bookmarkEnd w:id="32"/>
    <w:p w:rsidR="00B577EB" w:rsidRPr="00B75B07" w:rsidRDefault="00B577EB" w:rsidP="00B577EB">
      <w:pPr>
        <w:pStyle w:val="Odstavekseznama31"/>
        <w:spacing w:line="276" w:lineRule="auto"/>
        <w:ind w:left="0"/>
        <w:rPr>
          <w:rFonts w:cs="Times New Roman"/>
          <w:color w:val="auto"/>
          <w:lang w:val="en-GB" w:eastAsia="sl-SI"/>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During the first three quarters of 2009 human resource provision was effected through internal reassignment and the recruitment of outside experts, trainees, and students on scholarships.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The planned employee education and training continued, which is essential to carrying out work processes effectively. E-training began to be used more and more.</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Organisational changes were primarily introduced to optimise operations and increase process efficiency. </w:t>
      </w:r>
    </w:p>
    <w:p w:rsidR="00B577EB" w:rsidRPr="00B75B07" w:rsidRDefault="00B577EB" w:rsidP="00B577EB">
      <w:pPr>
        <w:spacing w:line="276" w:lineRule="auto"/>
        <w:jc w:val="both"/>
        <w:rPr>
          <w:rFonts w:ascii="Arial" w:hAnsi="Arial" w:cs="Arial"/>
          <w:color w:val="3F3F41"/>
          <w:sz w:val="20"/>
          <w:szCs w:val="20"/>
          <w:lang w:val="en-GB"/>
        </w:rPr>
      </w:pPr>
    </w:p>
    <w:p w:rsidR="00B577EB" w:rsidRPr="00435415" w:rsidRDefault="00B577EB" w:rsidP="00435415">
      <w:pPr>
        <w:spacing w:line="276" w:lineRule="auto"/>
        <w:jc w:val="both"/>
        <w:rPr>
          <w:rFonts w:ascii="Arial" w:hAnsi="Arial"/>
          <w:color w:val="FF0000"/>
          <w:spacing w:val="-4"/>
          <w:sz w:val="20"/>
          <w:lang w:val="en-GB"/>
        </w:rPr>
      </w:pPr>
      <w:bookmarkStart w:id="34" w:name="_Toc238457175"/>
      <w:bookmarkStart w:id="35" w:name="_Toc238458232"/>
      <w:bookmarkStart w:id="36" w:name="_Toc238553025"/>
      <w:bookmarkStart w:id="37" w:name="_Toc239069808"/>
      <w:bookmarkStart w:id="38" w:name="_Toc245632986"/>
      <w:r w:rsidRPr="00435415">
        <w:rPr>
          <w:rFonts w:ascii="Arial" w:hAnsi="Arial"/>
          <w:color w:val="FF0000"/>
          <w:spacing w:val="-4"/>
          <w:sz w:val="20"/>
          <w:lang w:val="en-GB"/>
        </w:rPr>
        <w:t>Employee structure by company in the Telekom Slovenije Group</w:t>
      </w:r>
    </w:p>
    <w:bookmarkEnd w:id="34"/>
    <w:bookmarkEnd w:id="35"/>
    <w:bookmarkEnd w:id="36"/>
    <w:bookmarkEnd w:id="37"/>
    <w:bookmarkEnd w:id="38"/>
    <w:p w:rsidR="00B577EB" w:rsidRPr="00B75B07" w:rsidRDefault="00B577EB" w:rsidP="00B577EB">
      <w:pPr>
        <w:rPr>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The Telekom Slovenije Group had 5,184 employees on 30 September 2009. The number of employees increased by 586 compared to the situation on 30 September 2008, largely due to the entry of the Cosmofon and Germanos companies to the Group.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color w:val="3F3F41"/>
          <w:sz w:val="20"/>
          <w:lang w:val="en-GB"/>
        </w:rPr>
      </w:pPr>
      <w:r>
        <w:rPr>
          <w:rFonts w:ascii="Arial" w:hAnsi="Arial"/>
          <w:color w:val="3F3F41"/>
          <w:sz w:val="20"/>
          <w:lang w:val="en-GB"/>
        </w:rPr>
        <w:t>The number of employees by company within the Telekom Slovenije Group is given in the table below:</w:t>
      </w:r>
    </w:p>
    <w:p w:rsidR="00B577EB" w:rsidRPr="00B75B07" w:rsidRDefault="00B577EB" w:rsidP="00B577EB">
      <w:pPr>
        <w:spacing w:line="276" w:lineRule="auto"/>
        <w:jc w:val="both"/>
        <w:rPr>
          <w:rFonts w:ascii="Arial" w:hAnsi="Arial" w:cs="Arial"/>
          <w:color w:val="3F3F41"/>
          <w:sz w:val="20"/>
          <w:szCs w:val="20"/>
          <w:lang w:val="en-GB"/>
        </w:rPr>
      </w:pPr>
    </w:p>
    <w:tbl>
      <w:tblPr>
        <w:tblW w:w="9540" w:type="dxa"/>
        <w:tblCellMar>
          <w:left w:w="70" w:type="dxa"/>
          <w:right w:w="70" w:type="dxa"/>
        </w:tblCellMar>
        <w:tblLook w:val="00A0"/>
      </w:tblPr>
      <w:tblGrid>
        <w:gridCol w:w="3960"/>
        <w:gridCol w:w="1860"/>
        <w:gridCol w:w="1860"/>
        <w:gridCol w:w="1860"/>
      </w:tblGrid>
      <w:tr w:rsidR="00B577EB" w:rsidRPr="00B75B07" w:rsidTr="00B577EB">
        <w:trPr>
          <w:trHeight w:val="405"/>
        </w:trPr>
        <w:tc>
          <w:tcPr>
            <w:tcW w:w="3960" w:type="dxa"/>
            <w:tcBorders>
              <w:top w:val="nil"/>
              <w:left w:val="nil"/>
              <w:bottom w:val="nil"/>
              <w:right w:val="nil"/>
            </w:tcBorders>
            <w:shd w:val="clear" w:color="000000" w:fill="D8D8D8"/>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 </w:t>
            </w:r>
          </w:p>
        </w:tc>
        <w:tc>
          <w:tcPr>
            <w:tcW w:w="1860" w:type="dxa"/>
            <w:tcBorders>
              <w:top w:val="nil"/>
              <w:left w:val="nil"/>
              <w:bottom w:val="nil"/>
              <w:right w:val="single" w:sz="8" w:space="0" w:color="FF0000"/>
            </w:tcBorders>
            <w:shd w:val="clear" w:color="000000" w:fill="D8D8D8"/>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30.9.2008</w:t>
            </w:r>
          </w:p>
        </w:tc>
        <w:tc>
          <w:tcPr>
            <w:tcW w:w="1860" w:type="dxa"/>
            <w:tcBorders>
              <w:top w:val="single" w:sz="8" w:space="0" w:color="FF0000"/>
              <w:left w:val="nil"/>
              <w:bottom w:val="nil"/>
              <w:right w:val="single" w:sz="8" w:space="0" w:color="FF0000"/>
            </w:tcBorders>
            <w:shd w:val="clear" w:color="000000" w:fill="D8D8D8"/>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30.9.2009</w:t>
            </w:r>
          </w:p>
        </w:tc>
        <w:tc>
          <w:tcPr>
            <w:tcW w:w="1860" w:type="dxa"/>
            <w:tcBorders>
              <w:top w:val="nil"/>
              <w:left w:val="nil"/>
              <w:bottom w:val="nil"/>
              <w:right w:val="nil"/>
            </w:tcBorders>
            <w:shd w:val="clear" w:color="000000" w:fill="D8D8D8"/>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Indeks 09/08</w:t>
            </w:r>
          </w:p>
        </w:tc>
      </w:tr>
      <w:tr w:rsidR="00B577EB" w:rsidRPr="00B75B07" w:rsidTr="00B577EB">
        <w:trPr>
          <w:trHeight w:val="300"/>
        </w:trPr>
        <w:tc>
          <w:tcPr>
            <w:tcW w:w="3960" w:type="dxa"/>
            <w:tcBorders>
              <w:top w:val="nil"/>
              <w:left w:val="nil"/>
              <w:bottom w:val="nil"/>
              <w:right w:val="nil"/>
            </w:tcBorders>
            <w:noWrap/>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Telekom Slovenije, d.d</w:t>
            </w:r>
          </w:p>
        </w:tc>
        <w:tc>
          <w:tcPr>
            <w:tcW w:w="1860" w:type="dxa"/>
            <w:tcBorders>
              <w:top w:val="nil"/>
              <w:left w:val="nil"/>
              <w:bottom w:val="nil"/>
              <w:right w:val="single" w:sz="8" w:space="0" w:color="FF0000"/>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1.936</w:t>
            </w:r>
          </w:p>
        </w:tc>
        <w:tc>
          <w:tcPr>
            <w:tcW w:w="1860" w:type="dxa"/>
            <w:tcBorders>
              <w:top w:val="nil"/>
              <w:left w:val="nil"/>
              <w:bottom w:val="nil"/>
              <w:right w:val="single" w:sz="8" w:space="0" w:color="FF0000"/>
            </w:tcBorders>
            <w:shd w:val="clear" w:color="000000" w:fill="F3F3F3"/>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1.887</w:t>
            </w:r>
          </w:p>
        </w:tc>
        <w:tc>
          <w:tcPr>
            <w:tcW w:w="1860" w:type="dxa"/>
            <w:tcBorders>
              <w:top w:val="nil"/>
              <w:left w:val="nil"/>
              <w:bottom w:val="nil"/>
              <w:right w:val="nil"/>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97</w:t>
            </w:r>
          </w:p>
        </w:tc>
      </w:tr>
      <w:tr w:rsidR="00B577EB" w:rsidRPr="00B75B07" w:rsidTr="00B577EB">
        <w:trPr>
          <w:trHeight w:val="300"/>
        </w:trPr>
        <w:tc>
          <w:tcPr>
            <w:tcW w:w="3960" w:type="dxa"/>
            <w:tcBorders>
              <w:top w:val="nil"/>
              <w:left w:val="nil"/>
              <w:bottom w:val="nil"/>
              <w:right w:val="nil"/>
            </w:tcBorders>
            <w:noWrap/>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Mobitel, d.d.</w:t>
            </w:r>
          </w:p>
        </w:tc>
        <w:tc>
          <w:tcPr>
            <w:tcW w:w="1860" w:type="dxa"/>
            <w:tcBorders>
              <w:top w:val="nil"/>
              <w:left w:val="nil"/>
              <w:bottom w:val="nil"/>
              <w:right w:val="single" w:sz="8" w:space="0" w:color="FF0000"/>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1.073</w:t>
            </w:r>
          </w:p>
        </w:tc>
        <w:tc>
          <w:tcPr>
            <w:tcW w:w="1860" w:type="dxa"/>
            <w:tcBorders>
              <w:top w:val="nil"/>
              <w:left w:val="nil"/>
              <w:bottom w:val="nil"/>
              <w:right w:val="single" w:sz="8" w:space="0" w:color="FF0000"/>
            </w:tcBorders>
            <w:shd w:val="clear" w:color="000000" w:fill="F3F3F3"/>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1.062</w:t>
            </w:r>
          </w:p>
        </w:tc>
        <w:tc>
          <w:tcPr>
            <w:tcW w:w="1860" w:type="dxa"/>
            <w:tcBorders>
              <w:top w:val="nil"/>
              <w:left w:val="nil"/>
              <w:bottom w:val="nil"/>
              <w:right w:val="nil"/>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99</w:t>
            </w:r>
          </w:p>
        </w:tc>
      </w:tr>
      <w:tr w:rsidR="00B577EB" w:rsidRPr="00B75B07" w:rsidTr="00B577EB">
        <w:trPr>
          <w:trHeight w:val="300"/>
        </w:trPr>
        <w:tc>
          <w:tcPr>
            <w:tcW w:w="3960" w:type="dxa"/>
            <w:tcBorders>
              <w:top w:val="nil"/>
              <w:left w:val="nil"/>
              <w:bottom w:val="nil"/>
              <w:right w:val="nil"/>
            </w:tcBorders>
            <w:noWrap/>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Druge družbe v Sloveniji</w:t>
            </w:r>
          </w:p>
        </w:tc>
        <w:tc>
          <w:tcPr>
            <w:tcW w:w="1860" w:type="dxa"/>
            <w:tcBorders>
              <w:top w:val="nil"/>
              <w:left w:val="nil"/>
              <w:bottom w:val="nil"/>
              <w:right w:val="single" w:sz="8" w:space="0" w:color="FF0000"/>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860</w:t>
            </w:r>
          </w:p>
        </w:tc>
        <w:tc>
          <w:tcPr>
            <w:tcW w:w="1860" w:type="dxa"/>
            <w:tcBorders>
              <w:top w:val="nil"/>
              <w:left w:val="nil"/>
              <w:bottom w:val="nil"/>
              <w:right w:val="single" w:sz="8" w:space="0" w:color="FF0000"/>
            </w:tcBorders>
            <w:shd w:val="clear" w:color="000000" w:fill="F3F3F3"/>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867</w:t>
            </w:r>
          </w:p>
        </w:tc>
        <w:tc>
          <w:tcPr>
            <w:tcW w:w="1860" w:type="dxa"/>
            <w:tcBorders>
              <w:top w:val="nil"/>
              <w:left w:val="nil"/>
              <w:bottom w:val="nil"/>
              <w:right w:val="nil"/>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101</w:t>
            </w:r>
          </w:p>
        </w:tc>
      </w:tr>
      <w:tr w:rsidR="00B577EB" w:rsidRPr="00B75B07" w:rsidTr="00B577EB">
        <w:trPr>
          <w:trHeight w:val="300"/>
        </w:trPr>
        <w:tc>
          <w:tcPr>
            <w:tcW w:w="3960" w:type="dxa"/>
            <w:tcBorders>
              <w:top w:val="nil"/>
              <w:left w:val="nil"/>
              <w:bottom w:val="nil"/>
              <w:right w:val="nil"/>
            </w:tcBorders>
            <w:noWrap/>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Ipko, d.o.o.</w:t>
            </w:r>
          </w:p>
        </w:tc>
        <w:tc>
          <w:tcPr>
            <w:tcW w:w="1860" w:type="dxa"/>
            <w:tcBorders>
              <w:top w:val="nil"/>
              <w:left w:val="nil"/>
              <w:bottom w:val="nil"/>
              <w:right w:val="single" w:sz="8" w:space="0" w:color="FF0000"/>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457</w:t>
            </w:r>
          </w:p>
        </w:tc>
        <w:tc>
          <w:tcPr>
            <w:tcW w:w="1860" w:type="dxa"/>
            <w:tcBorders>
              <w:top w:val="nil"/>
              <w:left w:val="nil"/>
              <w:bottom w:val="nil"/>
              <w:right w:val="single" w:sz="8" w:space="0" w:color="FF0000"/>
            </w:tcBorders>
            <w:shd w:val="clear" w:color="000000" w:fill="F3F3F3"/>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539</w:t>
            </w:r>
          </w:p>
        </w:tc>
        <w:tc>
          <w:tcPr>
            <w:tcW w:w="1860" w:type="dxa"/>
            <w:tcBorders>
              <w:top w:val="nil"/>
              <w:left w:val="nil"/>
              <w:bottom w:val="nil"/>
              <w:right w:val="nil"/>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118</w:t>
            </w:r>
          </w:p>
        </w:tc>
      </w:tr>
      <w:tr w:rsidR="00B577EB" w:rsidRPr="00B75B07" w:rsidTr="00B577EB">
        <w:trPr>
          <w:trHeight w:val="300"/>
        </w:trPr>
        <w:tc>
          <w:tcPr>
            <w:tcW w:w="3960" w:type="dxa"/>
            <w:tcBorders>
              <w:top w:val="nil"/>
              <w:left w:val="nil"/>
              <w:bottom w:val="nil"/>
              <w:right w:val="nil"/>
            </w:tcBorders>
            <w:noWrap/>
            <w:vAlign w:val="center"/>
          </w:tcPr>
          <w:p w:rsidR="00B577EB" w:rsidRPr="00B75B07" w:rsidRDefault="00B577EB" w:rsidP="00B577EB">
            <w:pPr>
              <w:spacing w:line="276" w:lineRule="auto"/>
              <w:rPr>
                <w:rFonts w:ascii="Arial" w:hAnsi="Arial" w:cs="Arial"/>
                <w:color w:val="3F3F41"/>
                <w:sz w:val="18"/>
                <w:szCs w:val="18"/>
                <w:lang w:val="en-GB"/>
              </w:rPr>
            </w:pPr>
            <w:r w:rsidRPr="00B75B07">
              <w:rPr>
                <w:rFonts w:ascii="Arial" w:hAnsi="Arial" w:cs="Arial"/>
                <w:color w:val="3F3F41"/>
                <w:sz w:val="18"/>
                <w:szCs w:val="18"/>
                <w:lang w:val="en-GB"/>
              </w:rPr>
              <w:t>Druge družbe v JVE</w:t>
            </w:r>
          </w:p>
        </w:tc>
        <w:tc>
          <w:tcPr>
            <w:tcW w:w="1860" w:type="dxa"/>
            <w:tcBorders>
              <w:top w:val="nil"/>
              <w:left w:val="nil"/>
              <w:bottom w:val="nil"/>
              <w:right w:val="single" w:sz="8" w:space="0" w:color="FF0000"/>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272</w:t>
            </w:r>
          </w:p>
        </w:tc>
        <w:tc>
          <w:tcPr>
            <w:tcW w:w="1860" w:type="dxa"/>
            <w:tcBorders>
              <w:top w:val="nil"/>
              <w:left w:val="nil"/>
              <w:bottom w:val="nil"/>
              <w:right w:val="single" w:sz="8" w:space="0" w:color="FF0000"/>
            </w:tcBorders>
            <w:shd w:val="clear" w:color="000000" w:fill="F3F3F3"/>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829</w:t>
            </w:r>
          </w:p>
        </w:tc>
        <w:tc>
          <w:tcPr>
            <w:tcW w:w="1860" w:type="dxa"/>
            <w:tcBorders>
              <w:top w:val="nil"/>
              <w:left w:val="nil"/>
              <w:bottom w:val="nil"/>
              <w:right w:val="nil"/>
            </w:tcBorders>
            <w:noWrap/>
            <w:vAlign w:val="center"/>
          </w:tcPr>
          <w:p w:rsidR="00B577EB" w:rsidRPr="00B75B07" w:rsidRDefault="00B577EB" w:rsidP="00B577EB">
            <w:pPr>
              <w:spacing w:line="276" w:lineRule="auto"/>
              <w:jc w:val="right"/>
              <w:rPr>
                <w:rFonts w:ascii="Arial" w:hAnsi="Arial" w:cs="Arial"/>
                <w:color w:val="3F3F41"/>
                <w:sz w:val="18"/>
                <w:szCs w:val="18"/>
                <w:lang w:val="en-GB"/>
              </w:rPr>
            </w:pPr>
            <w:r w:rsidRPr="00B75B07">
              <w:rPr>
                <w:rFonts w:ascii="Arial" w:hAnsi="Arial" w:cs="Arial"/>
                <w:color w:val="3F3F41"/>
                <w:sz w:val="18"/>
                <w:szCs w:val="18"/>
                <w:lang w:val="en-GB"/>
              </w:rPr>
              <w:t>305</w:t>
            </w:r>
          </w:p>
        </w:tc>
      </w:tr>
      <w:tr w:rsidR="00B577EB" w:rsidRPr="00B75B07" w:rsidTr="00B577EB">
        <w:trPr>
          <w:trHeight w:val="405"/>
        </w:trPr>
        <w:tc>
          <w:tcPr>
            <w:tcW w:w="3960" w:type="dxa"/>
            <w:tcBorders>
              <w:top w:val="nil"/>
              <w:left w:val="nil"/>
              <w:bottom w:val="nil"/>
              <w:right w:val="nil"/>
            </w:tcBorders>
            <w:shd w:val="clear" w:color="000000" w:fill="D8D8D8"/>
            <w:noWrap/>
            <w:vAlign w:val="center"/>
          </w:tcPr>
          <w:p w:rsidR="00B577EB" w:rsidRPr="00B75B07" w:rsidRDefault="00B577EB" w:rsidP="00B577EB">
            <w:pPr>
              <w:spacing w:line="276" w:lineRule="auto"/>
              <w:rPr>
                <w:rFonts w:ascii="Arial" w:hAnsi="Arial" w:cs="Arial"/>
                <w:b/>
                <w:bCs/>
                <w:color w:val="3F3F41"/>
                <w:sz w:val="18"/>
                <w:szCs w:val="18"/>
                <w:lang w:val="en-GB"/>
              </w:rPr>
            </w:pPr>
            <w:r w:rsidRPr="00B75B07">
              <w:rPr>
                <w:rFonts w:ascii="Arial" w:hAnsi="Arial" w:cs="Arial"/>
                <w:b/>
                <w:bCs/>
                <w:color w:val="3F3F41"/>
                <w:sz w:val="18"/>
                <w:szCs w:val="18"/>
                <w:lang w:val="en-GB"/>
              </w:rPr>
              <w:t>Skupaj Skupina Telekom Slovenije</w:t>
            </w:r>
          </w:p>
        </w:tc>
        <w:tc>
          <w:tcPr>
            <w:tcW w:w="1860" w:type="dxa"/>
            <w:tcBorders>
              <w:top w:val="nil"/>
              <w:left w:val="nil"/>
              <w:bottom w:val="nil"/>
              <w:right w:val="single" w:sz="8" w:space="0" w:color="FF0000"/>
            </w:tcBorders>
            <w:shd w:val="clear" w:color="000000" w:fill="D8D8D8"/>
            <w:noWrap/>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4.598</w:t>
            </w:r>
          </w:p>
        </w:tc>
        <w:tc>
          <w:tcPr>
            <w:tcW w:w="1860" w:type="dxa"/>
            <w:tcBorders>
              <w:top w:val="nil"/>
              <w:left w:val="nil"/>
              <w:bottom w:val="single" w:sz="8" w:space="0" w:color="FF0000"/>
              <w:right w:val="single" w:sz="8" w:space="0" w:color="FF0000"/>
            </w:tcBorders>
            <w:shd w:val="clear" w:color="000000" w:fill="D8D8D8"/>
            <w:noWrap/>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5.184</w:t>
            </w:r>
          </w:p>
        </w:tc>
        <w:tc>
          <w:tcPr>
            <w:tcW w:w="1860" w:type="dxa"/>
            <w:tcBorders>
              <w:top w:val="nil"/>
              <w:left w:val="nil"/>
              <w:bottom w:val="nil"/>
              <w:right w:val="nil"/>
            </w:tcBorders>
            <w:shd w:val="clear" w:color="000000" w:fill="D8D8D8"/>
            <w:noWrap/>
            <w:vAlign w:val="center"/>
          </w:tcPr>
          <w:p w:rsidR="00B577EB" w:rsidRPr="00B75B07" w:rsidRDefault="00B577EB" w:rsidP="00B577EB">
            <w:pPr>
              <w:spacing w:line="276" w:lineRule="auto"/>
              <w:jc w:val="right"/>
              <w:rPr>
                <w:rFonts w:ascii="Arial" w:hAnsi="Arial" w:cs="Arial"/>
                <w:b/>
                <w:bCs/>
                <w:color w:val="3F3F41"/>
                <w:sz w:val="18"/>
                <w:szCs w:val="18"/>
                <w:lang w:val="en-GB"/>
              </w:rPr>
            </w:pPr>
            <w:r w:rsidRPr="00B75B07">
              <w:rPr>
                <w:rFonts w:ascii="Arial" w:hAnsi="Arial" w:cs="Arial"/>
                <w:b/>
                <w:bCs/>
                <w:color w:val="3F3F41"/>
                <w:sz w:val="18"/>
                <w:szCs w:val="18"/>
                <w:lang w:val="en-GB"/>
              </w:rPr>
              <w:t>113</w:t>
            </w:r>
          </w:p>
        </w:tc>
      </w:tr>
    </w:tbl>
    <w:p w:rsidR="00B577EB" w:rsidRPr="00B75B07" w:rsidRDefault="00B577EB" w:rsidP="00B577EB">
      <w:pPr>
        <w:spacing w:line="276" w:lineRule="auto"/>
        <w:jc w:val="both"/>
        <w:rPr>
          <w:rFonts w:ascii="Arial" w:hAnsi="Arial" w:cs="Arial"/>
          <w:color w:val="3F3F41"/>
          <w:sz w:val="20"/>
          <w:szCs w:val="20"/>
          <w:lang w:val="en-GB"/>
        </w:rPr>
      </w:pPr>
    </w:p>
    <w:p w:rsidR="00F228AC" w:rsidRDefault="00F228AC" w:rsidP="00435415">
      <w:pPr>
        <w:spacing w:line="276" w:lineRule="auto"/>
        <w:jc w:val="both"/>
        <w:rPr>
          <w:rFonts w:ascii="Arial" w:hAnsi="Arial"/>
          <w:color w:val="FF0000"/>
          <w:spacing w:val="-4"/>
          <w:sz w:val="20"/>
          <w:lang w:val="en-GB"/>
        </w:rPr>
      </w:pPr>
      <w:bookmarkStart w:id="39" w:name="_Toc238457176"/>
      <w:bookmarkStart w:id="40" w:name="_Toc238458233"/>
      <w:bookmarkStart w:id="41" w:name="_Toc238553026"/>
      <w:bookmarkStart w:id="42" w:name="_Toc239069809"/>
      <w:bookmarkStart w:id="43" w:name="_Toc245632987"/>
    </w:p>
    <w:p w:rsidR="00B577EB" w:rsidRPr="00435415" w:rsidRDefault="00B577EB" w:rsidP="00435415">
      <w:pPr>
        <w:spacing w:line="276" w:lineRule="auto"/>
        <w:jc w:val="both"/>
        <w:rPr>
          <w:rFonts w:ascii="Arial" w:hAnsi="Arial"/>
          <w:color w:val="FF0000"/>
          <w:spacing w:val="-4"/>
          <w:sz w:val="20"/>
          <w:lang w:val="en-GB"/>
        </w:rPr>
      </w:pPr>
      <w:r w:rsidRPr="00435415">
        <w:rPr>
          <w:rFonts w:ascii="Arial" w:hAnsi="Arial"/>
          <w:color w:val="FF0000"/>
          <w:spacing w:val="-4"/>
          <w:sz w:val="20"/>
          <w:lang w:val="en-GB"/>
        </w:rPr>
        <w:t>Employee training and development</w:t>
      </w:r>
    </w:p>
    <w:bookmarkEnd w:id="39"/>
    <w:bookmarkEnd w:id="40"/>
    <w:bookmarkEnd w:id="41"/>
    <w:bookmarkEnd w:id="42"/>
    <w:bookmarkEnd w:id="43"/>
    <w:p w:rsidR="00B577EB" w:rsidRPr="00B75B07" w:rsidRDefault="00B577EB" w:rsidP="00B577EB">
      <w:pPr>
        <w:pStyle w:val="BodyText21"/>
        <w:spacing w:line="276" w:lineRule="auto"/>
        <w:rPr>
          <w:sz w:val="20"/>
          <w:szCs w:val="20"/>
          <w:lang w:val="en-GB"/>
        </w:rPr>
      </w:pPr>
    </w:p>
    <w:p w:rsidR="00B577EB" w:rsidRDefault="00B577EB" w:rsidP="00B577EB">
      <w:pPr>
        <w:pStyle w:val="Odstavekseznama31"/>
        <w:spacing w:line="280" w:lineRule="auto"/>
        <w:ind w:left="0"/>
        <w:rPr>
          <w:rFonts w:cs="Times New Roman"/>
          <w:color w:val="3F3F41"/>
          <w:kern w:val="20"/>
          <w:szCs w:val="24"/>
          <w:lang w:val="en-GB"/>
        </w:rPr>
      </w:pPr>
      <w:r>
        <w:rPr>
          <w:rFonts w:cs="Times New Roman"/>
          <w:color w:val="3F3F41"/>
          <w:kern w:val="20"/>
          <w:szCs w:val="24"/>
          <w:lang w:val="en-GB"/>
        </w:rPr>
        <w:t>Over the first three quarters, 77% of employees in the company Telekom Slovenije d.d. took part in training, and 70% of employees in Mobitel d.d. In addition to full-time employees, outside collaborators and students also took part in legally compulsory training and education essential to their work.</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The content of most training events at the </w:t>
      </w:r>
      <w:r>
        <w:rPr>
          <w:rFonts w:ascii="Arial" w:hAnsi="Arial"/>
          <w:color w:val="3F3F41"/>
          <w:kern w:val="20"/>
          <w:sz w:val="20"/>
          <w:lang w:val="en-GB"/>
        </w:rPr>
        <w:t>Telekom Slovenia Group related to the acquisition of specialist knowledge, primarily linked to the employee's job specification</w:t>
      </w:r>
      <w:r>
        <w:rPr>
          <w:rFonts w:ascii="Arial" w:hAnsi="Arial"/>
          <w:color w:val="3F3F41"/>
          <w:sz w:val="20"/>
          <w:lang w:val="en-GB"/>
        </w:rPr>
        <w:t xml:space="preserve">. Most training and development was linked to the application of information and telecommunications technologies, computer training and informatics. Particular focus was also given to acquiring knowledge on leadership effectiveness, business communication, sales skills, and health and safety at work.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bookmarkStart w:id="44" w:name="_Toc238457177"/>
      <w:bookmarkStart w:id="45" w:name="_Toc238458234"/>
      <w:bookmarkStart w:id="46" w:name="_Toc238553027"/>
      <w:r>
        <w:rPr>
          <w:rFonts w:ascii="Arial" w:hAnsi="Arial"/>
          <w:color w:val="3F3F41"/>
          <w:sz w:val="20"/>
          <w:lang w:val="en-GB"/>
        </w:rPr>
        <w:t xml:space="preserve">In collaboration with CISEF at the Faculty of Economics in </w:t>
      </w:r>
      <w:smartTag w:uri="urn:schemas-microsoft-com:office:smarttags" w:element="City">
        <w:r>
          <w:rPr>
            <w:rFonts w:ascii="Arial" w:hAnsi="Arial"/>
            <w:color w:val="3F3F41"/>
            <w:sz w:val="20"/>
            <w:lang w:val="en-GB"/>
          </w:rPr>
          <w:t>Ljubljana</w:t>
        </w:r>
      </w:smartTag>
      <w:r>
        <w:rPr>
          <w:rFonts w:ascii="Arial" w:hAnsi="Arial"/>
          <w:color w:val="3F3F41"/>
          <w:sz w:val="20"/>
          <w:lang w:val="en-GB"/>
        </w:rPr>
        <w:t xml:space="preserve">, Telekom Slovenije d.d. organised the </w:t>
      </w:r>
      <w:smartTag w:uri="urn:schemas-microsoft-com:office:smarttags" w:element="place">
        <w:smartTag w:uri="urn:schemas-microsoft-com:office:smarttags" w:element="PlaceName">
          <w:r>
            <w:rPr>
              <w:rFonts w:ascii="Arial" w:hAnsi="Arial"/>
              <w:color w:val="3F3F41"/>
              <w:sz w:val="20"/>
              <w:lang w:val="en-GB"/>
            </w:rPr>
            <w:t>Telekom</w:t>
          </w:r>
        </w:smartTag>
        <w:r>
          <w:rPr>
            <w:rFonts w:ascii="Arial" w:hAnsi="Arial"/>
            <w:color w:val="3F3F41"/>
            <w:sz w:val="20"/>
            <w:lang w:val="en-GB"/>
          </w:rPr>
          <w:t xml:space="preserve"> </w:t>
        </w:r>
        <w:smartTag w:uri="urn:schemas-microsoft-com:office:smarttags" w:element="PlaceName">
          <w:r>
            <w:rPr>
              <w:rFonts w:ascii="Arial" w:hAnsi="Arial"/>
              <w:color w:val="3F3F41"/>
              <w:sz w:val="20"/>
              <w:lang w:val="en-GB"/>
            </w:rPr>
            <w:t>Slovenije</w:t>
          </w:r>
        </w:smartTag>
        <w:r>
          <w:rPr>
            <w:rFonts w:ascii="Arial" w:hAnsi="Arial"/>
            <w:color w:val="3F3F41"/>
            <w:sz w:val="20"/>
            <w:lang w:val="en-GB"/>
          </w:rPr>
          <w:t xml:space="preserve"> </w:t>
        </w:r>
        <w:smartTag w:uri="urn:schemas-microsoft-com:office:smarttags" w:element="PlaceName">
          <w:r>
            <w:rPr>
              <w:rFonts w:ascii="Arial" w:hAnsi="Arial"/>
              <w:color w:val="3F3F41"/>
              <w:sz w:val="20"/>
              <w:lang w:val="en-GB"/>
            </w:rPr>
            <w:t>Group</w:t>
          </w:r>
        </w:smartTag>
        <w:r>
          <w:rPr>
            <w:rFonts w:ascii="Arial" w:hAnsi="Arial"/>
            <w:color w:val="3F3F41"/>
            <w:sz w:val="20"/>
            <w:lang w:val="en-GB"/>
          </w:rPr>
          <w:t xml:space="preserve"> </w:t>
        </w:r>
        <w:smartTag w:uri="urn:schemas-microsoft-com:office:smarttags" w:element="PlaceName">
          <w:r>
            <w:rPr>
              <w:rFonts w:ascii="Arial" w:hAnsi="Arial"/>
              <w:color w:val="3F3F41"/>
              <w:sz w:val="20"/>
              <w:lang w:val="en-GB"/>
            </w:rPr>
            <w:t>Business</w:t>
          </w:r>
        </w:smartTag>
        <w:r>
          <w:rPr>
            <w:rFonts w:ascii="Arial" w:hAnsi="Arial"/>
            <w:color w:val="3F3F41"/>
            <w:sz w:val="20"/>
            <w:lang w:val="en-GB"/>
          </w:rPr>
          <w:t xml:space="preserve"> </w:t>
        </w:r>
        <w:smartTag w:uri="urn:schemas-microsoft-com:office:smarttags" w:element="PlaceType">
          <w:r>
            <w:rPr>
              <w:rFonts w:ascii="Arial" w:hAnsi="Arial"/>
              <w:color w:val="3F3F41"/>
              <w:sz w:val="20"/>
              <w:lang w:val="en-GB"/>
            </w:rPr>
            <w:t>Academy</w:t>
          </w:r>
        </w:smartTag>
      </w:smartTag>
      <w:r>
        <w:rPr>
          <w:rFonts w:ascii="Arial" w:hAnsi="Arial"/>
          <w:color w:val="3F3F41"/>
          <w:sz w:val="20"/>
          <w:lang w:val="en-GB"/>
        </w:rPr>
        <w:t xml:space="preserve">, which is intended for experts in the fields of networks and informatics, sales, construction and maintenance who will combine their specialist fields with studies of economics. </w:t>
      </w:r>
    </w:p>
    <w:bookmarkEnd w:id="44"/>
    <w:bookmarkEnd w:id="45"/>
    <w:bookmarkEnd w:id="46"/>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color w:val="3F3F41"/>
          <w:sz w:val="20"/>
          <w:lang w:val="en-GB"/>
        </w:rPr>
      </w:pPr>
      <w:bookmarkStart w:id="47" w:name="_Toc239069810"/>
      <w:bookmarkStart w:id="48" w:name="_Toc245632988"/>
      <w:r>
        <w:rPr>
          <w:rFonts w:ascii="Arial" w:hAnsi="Arial"/>
          <w:color w:val="3F3F41"/>
          <w:sz w:val="20"/>
          <w:lang w:val="en-GB"/>
        </w:rPr>
        <w:t xml:space="preserve">Training was organised twice for senior management at the </w:t>
      </w:r>
      <w:smartTag w:uri="urn:schemas-microsoft-com:office:smarttags" w:element="place">
        <w:smartTag w:uri="urn:schemas-microsoft-com:office:smarttags" w:element="PlaceName">
          <w:r>
            <w:rPr>
              <w:rFonts w:ascii="Arial" w:hAnsi="Arial"/>
              <w:color w:val="3F3F41"/>
              <w:sz w:val="20"/>
              <w:lang w:val="en-GB"/>
            </w:rPr>
            <w:t>IEDC</w:t>
          </w:r>
        </w:smartTag>
        <w:r>
          <w:rPr>
            <w:rFonts w:ascii="Arial" w:hAnsi="Arial"/>
            <w:color w:val="3F3F41"/>
            <w:sz w:val="20"/>
            <w:lang w:val="en-GB"/>
          </w:rPr>
          <w:t xml:space="preserve"> </w:t>
        </w:r>
        <w:smartTag w:uri="urn:schemas-microsoft-com:office:smarttags" w:element="PlaceName">
          <w:r>
            <w:rPr>
              <w:rFonts w:ascii="Arial" w:hAnsi="Arial"/>
              <w:color w:val="3F3F41"/>
              <w:sz w:val="20"/>
              <w:lang w:val="en-GB"/>
            </w:rPr>
            <w:t>Business</w:t>
          </w:r>
        </w:smartTag>
        <w:r>
          <w:rPr>
            <w:rFonts w:ascii="Arial" w:hAnsi="Arial"/>
            <w:color w:val="3F3F41"/>
            <w:sz w:val="20"/>
            <w:lang w:val="en-GB"/>
          </w:rPr>
          <w:t xml:space="preserve"> </w:t>
        </w:r>
        <w:smartTag w:uri="urn:schemas-microsoft-com:office:smarttags" w:element="PlaceType">
          <w:r>
            <w:rPr>
              <w:rFonts w:ascii="Arial" w:hAnsi="Arial"/>
              <w:color w:val="3F3F41"/>
              <w:sz w:val="20"/>
              <w:lang w:val="en-GB"/>
            </w:rPr>
            <w:t>School</w:t>
          </w:r>
        </w:smartTag>
      </w:smartTag>
      <w:r>
        <w:rPr>
          <w:rFonts w:ascii="Arial" w:hAnsi="Arial"/>
          <w:color w:val="3F3F41"/>
          <w:sz w:val="20"/>
          <w:lang w:val="en-GB"/>
        </w:rPr>
        <w:t xml:space="preserve"> in Bled on effective management with internationally recognised lecturers.</w:t>
      </w:r>
    </w:p>
    <w:bookmarkEnd w:id="47"/>
    <w:bookmarkEnd w:id="48"/>
    <w:p w:rsidR="00B577EB" w:rsidRPr="00B75B07" w:rsidRDefault="00B577EB" w:rsidP="00B577EB">
      <w:pPr>
        <w:pStyle w:val="Naslov3"/>
        <w:spacing w:before="0" w:after="0" w:line="276" w:lineRule="auto"/>
        <w:rPr>
          <w:lang w:val="en-GB"/>
        </w:rPr>
      </w:pPr>
    </w:p>
    <w:p w:rsidR="00B577EB" w:rsidRPr="00435415" w:rsidRDefault="00B577EB" w:rsidP="00435415">
      <w:pPr>
        <w:spacing w:line="276" w:lineRule="auto"/>
        <w:jc w:val="both"/>
        <w:rPr>
          <w:rFonts w:ascii="Arial" w:hAnsi="Arial"/>
          <w:color w:val="FF0000"/>
          <w:spacing w:val="-4"/>
          <w:sz w:val="20"/>
          <w:lang w:val="en-GB"/>
        </w:rPr>
      </w:pPr>
      <w:r w:rsidRPr="00435415">
        <w:rPr>
          <w:rFonts w:ascii="Arial" w:hAnsi="Arial"/>
          <w:color w:val="FF0000"/>
          <w:spacing w:val="-4"/>
          <w:sz w:val="20"/>
          <w:lang w:val="en-GB"/>
        </w:rPr>
        <w:t>Organisation</w:t>
      </w:r>
    </w:p>
    <w:p w:rsidR="00B577EB" w:rsidRPr="00B75B07" w:rsidRDefault="00B577EB" w:rsidP="00B577EB">
      <w:pPr>
        <w:spacing w:line="276" w:lineRule="auto"/>
        <w:rPr>
          <w:color w:val="3F3F41"/>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Organisational changes within the Group were undertaken mostly due to optimisation of business operations, an increase in efficiency of processes and the termination or transfer of certain activities within the Telekom Slovenije Group companies.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Organisational changes were implemented on 1 April 2009, which included merging technical sectors and changing the organisational structure of sales sectors, which matched them to individual market segments. Changes were made to the job classification system at the same time as the organisational changes.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The organisational changes in the network sector encompassed the merger of the network administration and service and network development functions, with those two sectors being combined from 1 July 2009 in the Sector for Networks and Infrastructure.</w:t>
      </w:r>
    </w:p>
    <w:p w:rsidR="00B577EB" w:rsidRPr="00B75B07" w:rsidRDefault="00B577EB" w:rsidP="00B577EB">
      <w:pPr>
        <w:spacing w:line="276" w:lineRule="auto"/>
        <w:rPr>
          <w:rFonts w:ascii="Arial" w:hAnsi="Arial" w:cs="Arial"/>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Organisational changes were carried out at Mobitel d.d. in the fields of sales and marketing and technology. On 1 March 2009 a Marketing Unit was established which incorporated three existing sectors, while a new Market Segment Department was added to it. From 3 September 2009 the Quality Assurance Sector in the Networks Unit was abolished and a Network Administration Centre was established, and the development section was abolished in the Informatics Department.</w:t>
      </w:r>
    </w:p>
    <w:p w:rsidR="00B577EB" w:rsidRPr="00B75B07" w:rsidRDefault="00B577EB" w:rsidP="00B577EB">
      <w:pPr>
        <w:spacing w:line="276" w:lineRule="auto"/>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The construction centres in GVO d.o.o. were merged in the first half of the year. The purpose of the change was to rationalise operations and optimise human and other resources and ensure effective leadership. </w:t>
      </w:r>
    </w:p>
    <w:p w:rsidR="00B577EB" w:rsidRPr="00B75B07" w:rsidRDefault="00B577EB" w:rsidP="00B577EB">
      <w:pPr>
        <w:spacing w:line="276" w:lineRule="auto"/>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Changes were introduced at Avtenta.si d.o.o. from 1 April 2009. The aim of changes was to ensure more effective leadership of processes and employees. The changed organisational structure covers three organisational levels in the following areas: director’s office, business area, technical area and the SAP business unit. Changes were made to the job classification system at the same time as the organisational changes.</w:t>
      </w:r>
    </w:p>
    <w:p w:rsidR="00B577EB" w:rsidRPr="00B75B07" w:rsidRDefault="00B577EB" w:rsidP="00B577EB">
      <w:pPr>
        <w:spacing w:line="276" w:lineRule="auto"/>
        <w:rPr>
          <w:rFonts w:ascii="Arial" w:hAnsi="Arial" w:cs="Arial"/>
          <w:sz w:val="20"/>
          <w:szCs w:val="20"/>
          <w:lang w:val="en-GB"/>
        </w:rPr>
      </w:pPr>
    </w:p>
    <w:p w:rsidR="00B577EB" w:rsidRPr="00B75B07" w:rsidRDefault="00B577EB" w:rsidP="00B577EB">
      <w:pPr>
        <w:spacing w:line="276" w:lineRule="auto"/>
        <w:rPr>
          <w:rFonts w:ascii="Arial" w:hAnsi="Arial" w:cs="Arial"/>
          <w:sz w:val="20"/>
          <w:szCs w:val="20"/>
          <w:lang w:val="en-GB"/>
        </w:rPr>
      </w:pPr>
    </w:p>
    <w:p w:rsidR="00B577EB" w:rsidRPr="00B75B07" w:rsidRDefault="00B577EB" w:rsidP="00B577EB">
      <w:pPr>
        <w:spacing w:line="276" w:lineRule="auto"/>
        <w:rPr>
          <w:rFonts w:ascii="Arial" w:hAnsi="Arial" w:cs="Arial"/>
          <w:sz w:val="20"/>
          <w:szCs w:val="20"/>
          <w:lang w:val="en-GB"/>
        </w:rPr>
      </w:pPr>
    </w:p>
    <w:p w:rsidR="00B577EB" w:rsidRDefault="00B577EB" w:rsidP="00B577EB">
      <w:pPr>
        <w:spacing w:line="276" w:lineRule="auto"/>
        <w:rPr>
          <w:rFonts w:ascii="Arial" w:hAnsi="Arial" w:cs="Arial"/>
          <w:sz w:val="20"/>
          <w:szCs w:val="20"/>
          <w:lang w:val="en-GB"/>
        </w:rPr>
      </w:pPr>
    </w:p>
    <w:p w:rsidR="00B577EB" w:rsidRPr="00B75B07" w:rsidRDefault="00B577EB" w:rsidP="00B577EB">
      <w:pPr>
        <w:pStyle w:val="Navadensplet"/>
        <w:spacing w:before="0" w:beforeAutospacing="0" w:after="0" w:afterAutospacing="0" w:line="276" w:lineRule="auto"/>
        <w:rPr>
          <w:rFonts w:ascii="Arial" w:hAnsi="Arial" w:cs="Arial"/>
          <w:sz w:val="20"/>
          <w:szCs w:val="20"/>
          <w:lang w:val="en-GB"/>
        </w:rPr>
      </w:pPr>
    </w:p>
    <w:p w:rsidR="00B577EB" w:rsidRDefault="00B577EB" w:rsidP="00B577EB">
      <w:pPr>
        <w:pStyle w:val="Naslov1"/>
        <w:widowControl w:val="0"/>
        <w:numPr>
          <w:ilvl w:val="0"/>
          <w:numId w:val="20"/>
        </w:numPr>
        <w:spacing w:before="0" w:after="0" w:line="280" w:lineRule="auto"/>
        <w:rPr>
          <w:rFonts w:cs="Times New Roman"/>
          <w:sz w:val="20"/>
          <w:szCs w:val="24"/>
          <w:lang w:val="en-GB"/>
        </w:rPr>
      </w:pPr>
      <w:bookmarkStart w:id="49" w:name="_Toc238295243"/>
      <w:bookmarkStart w:id="50" w:name="_Toc238457179"/>
      <w:bookmarkStart w:id="51" w:name="_Toc238458236"/>
      <w:bookmarkStart w:id="52" w:name="_Toc238553029"/>
      <w:bookmarkStart w:id="53" w:name="_Toc239069812"/>
      <w:bookmarkStart w:id="54" w:name="_Toc245632990"/>
      <w:bookmarkStart w:id="55" w:name="_Toc207086003"/>
      <w:bookmarkStart w:id="56" w:name="_Toc217796203"/>
      <w:bookmarkStart w:id="57" w:name="_Toc217801171"/>
      <w:bookmarkStart w:id="58" w:name="_Toc217803470"/>
      <w:bookmarkStart w:id="59" w:name="_Toc217804013"/>
      <w:bookmarkStart w:id="60" w:name="_Toc217805921"/>
      <w:bookmarkStart w:id="61" w:name="_Toc219010926"/>
      <w:bookmarkStart w:id="62" w:name="_Toc237417451"/>
      <w:bookmarkStart w:id="63" w:name="_Toc239069811"/>
      <w:r>
        <w:rPr>
          <w:rFonts w:cs="Times New Roman"/>
          <w:sz w:val="20"/>
          <w:szCs w:val="24"/>
          <w:lang w:val="en-GB"/>
        </w:rPr>
        <w:lastRenderedPageBreak/>
        <w:t xml:space="preserve"> </w:t>
      </w:r>
      <w:bookmarkStart w:id="64" w:name="_Toc246469945"/>
      <w:r>
        <w:rPr>
          <w:rFonts w:cs="Times New Roman"/>
          <w:sz w:val="20"/>
          <w:szCs w:val="24"/>
          <w:lang w:val="en-GB"/>
        </w:rPr>
        <w:t>EXTERNAL INFLUENCES ON THE OPERATIONS OF THE TELECOM SLOVENIA GROUP</w:t>
      </w:r>
      <w:bookmarkEnd w:id="64"/>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B577EB" w:rsidRPr="00B75B07" w:rsidRDefault="00B577EB" w:rsidP="00B577EB">
      <w:pPr>
        <w:pStyle w:val="Naslov3"/>
        <w:spacing w:before="0" w:after="0" w:line="276" w:lineRule="auto"/>
        <w:rPr>
          <w:lang w:val="en-GB"/>
        </w:rPr>
      </w:pPr>
    </w:p>
    <w:p w:rsidR="00B577EB" w:rsidRPr="00435415" w:rsidRDefault="00B577EB" w:rsidP="00435415">
      <w:pPr>
        <w:spacing w:line="276" w:lineRule="auto"/>
        <w:jc w:val="both"/>
        <w:rPr>
          <w:rFonts w:ascii="Arial" w:hAnsi="Arial"/>
          <w:color w:val="FF0000"/>
          <w:spacing w:val="-4"/>
          <w:sz w:val="20"/>
          <w:lang w:val="en-GB"/>
        </w:rPr>
      </w:pPr>
      <w:r w:rsidRPr="00435415">
        <w:rPr>
          <w:rFonts w:ascii="Arial" w:hAnsi="Arial"/>
          <w:color w:val="FF0000"/>
          <w:spacing w:val="-4"/>
          <w:sz w:val="20"/>
          <w:lang w:val="en-GB"/>
        </w:rPr>
        <w:t>Events related to EU legislation</w:t>
      </w:r>
    </w:p>
    <w:p w:rsidR="00B577EB" w:rsidRDefault="00B577EB" w:rsidP="00B577EB">
      <w:pPr>
        <w:spacing w:line="280" w:lineRule="auto"/>
        <w:jc w:val="both"/>
        <w:rPr>
          <w:rFonts w:ascii="Arial" w:hAnsi="Arial"/>
          <w:lang w:val="en-GB"/>
        </w:rPr>
      </w:pPr>
      <w:r>
        <w:rPr>
          <w:rFonts w:ascii="Arial" w:hAnsi="Arial"/>
          <w:color w:val="3F3F41"/>
          <w:sz w:val="20"/>
          <w:lang w:val="en-GB"/>
        </w:rPr>
        <w:t>The European Parliament, European Council and European Commission were unable to adopt the new regulatory framework in the first half of the year. It will provisionally be readdressed at the end of November 2009.</w:t>
      </w:r>
    </w:p>
    <w:p w:rsidR="00B577EB" w:rsidRPr="00B75B07" w:rsidRDefault="00B577EB" w:rsidP="00B577EB">
      <w:pPr>
        <w:pStyle w:val="Naslov3"/>
        <w:spacing w:before="0" w:after="0" w:line="276" w:lineRule="auto"/>
        <w:jc w:val="both"/>
        <w:rPr>
          <w:lang w:val="en-GB"/>
        </w:rPr>
      </w:pPr>
    </w:p>
    <w:p w:rsidR="00B577EB" w:rsidRPr="00435415" w:rsidRDefault="00B577EB" w:rsidP="00435415">
      <w:pPr>
        <w:spacing w:line="276" w:lineRule="auto"/>
        <w:jc w:val="both"/>
        <w:rPr>
          <w:rFonts w:ascii="Arial" w:hAnsi="Arial"/>
          <w:color w:val="FF0000"/>
          <w:spacing w:val="-4"/>
          <w:sz w:val="20"/>
          <w:lang w:val="en-GB"/>
        </w:rPr>
      </w:pPr>
      <w:r w:rsidRPr="00435415">
        <w:rPr>
          <w:rFonts w:ascii="Arial" w:hAnsi="Arial"/>
          <w:color w:val="FF0000"/>
          <w:spacing w:val="-4"/>
          <w:sz w:val="20"/>
          <w:lang w:val="en-GB"/>
        </w:rPr>
        <w:t>Events relating to Slovenian legislation</w:t>
      </w:r>
    </w:p>
    <w:p w:rsidR="00B577EB" w:rsidRDefault="00B577EB" w:rsidP="00B577EB">
      <w:pPr>
        <w:spacing w:line="280" w:lineRule="auto"/>
        <w:jc w:val="both"/>
        <w:rPr>
          <w:rFonts w:ascii="Arial" w:hAnsi="Arial"/>
          <w:lang w:val="en-GB"/>
        </w:rPr>
      </w:pPr>
      <w:r>
        <w:rPr>
          <w:rFonts w:ascii="Arial" w:hAnsi="Arial"/>
          <w:color w:val="3F3F41"/>
          <w:sz w:val="20"/>
          <w:lang w:val="en-GB"/>
        </w:rPr>
        <w:t>On 24 December 2008 the Ministry of the Economy put forward for public discussion the Draft Act amending the Electronic Communications Act. At the end of January, the Chamber of Commerce and Industry held a conference on the topic of amendments to the act, in which operators participated along with representatives of the Post and Electronic Communications Directorate. Telekom Slovenije d.d. issued its comments within the required deadline. On 15 October 2009 the Government adopted the proposed amendments to the act and submitted them for further deliberation.</w:t>
      </w:r>
    </w:p>
    <w:p w:rsidR="00B577EB" w:rsidRPr="00B75B07" w:rsidRDefault="00B577EB" w:rsidP="00B577EB">
      <w:pPr>
        <w:spacing w:line="276" w:lineRule="auto"/>
        <w:jc w:val="both"/>
        <w:rPr>
          <w:rFonts w:ascii="Arial" w:hAnsi="Arial" w:cs="Arial"/>
          <w:color w:val="3F3F41"/>
          <w:sz w:val="20"/>
          <w:szCs w:val="20"/>
          <w:lang w:val="en-GB"/>
        </w:rPr>
      </w:pPr>
      <w:r w:rsidRPr="00B75B07">
        <w:rPr>
          <w:rFonts w:ascii="Arial" w:hAnsi="Arial" w:cs="Arial"/>
          <w:color w:val="3F3F41"/>
          <w:sz w:val="20"/>
          <w:szCs w:val="20"/>
          <w:lang w:val="en-GB"/>
        </w:rPr>
        <w:t xml:space="preserve"> </w:t>
      </w:r>
    </w:p>
    <w:p w:rsidR="00B577EB" w:rsidRDefault="00B577EB" w:rsidP="00B577EB">
      <w:pPr>
        <w:spacing w:line="280" w:lineRule="auto"/>
        <w:jc w:val="both"/>
        <w:rPr>
          <w:rFonts w:ascii="Arial" w:hAnsi="Arial"/>
          <w:lang w:val="en-GB"/>
        </w:rPr>
      </w:pPr>
      <w:r>
        <w:rPr>
          <w:rFonts w:ascii="Arial" w:hAnsi="Arial"/>
          <w:color w:val="3F3F41"/>
          <w:sz w:val="20"/>
          <w:lang w:val="en-GB"/>
        </w:rPr>
        <w:t>In accordance with national legislation on data retention, which implements Directive 2002/58/EC on personal data and electronic communications and Directive 2006/24/EC of 15 March 2009 on the retention of traffic-related data, the operators of electronic communications services will be obliged to store data on internet access, email and internet telephony. The obligation to retain the data involves risk relating to the processing of individuals’ traffic-related data, so special measures are required to guarantee data protection and prevent abuse. Telekom Slovenije d.d. introduced its Data Retention System to solve this issue, which also meets the legal information security requirements on the retention of traffic-related data.</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r>
        <w:rPr>
          <w:rFonts w:cs="Times New Roman"/>
          <w:b w:val="0"/>
          <w:bCs w:val="0"/>
          <w:color w:val="3F3F41"/>
          <w:sz w:val="20"/>
          <w:szCs w:val="24"/>
          <w:lang w:val="en-GB"/>
        </w:rPr>
        <w:t>Relevant markets</w:t>
      </w:r>
    </w:p>
    <w:p w:rsidR="00B577EB" w:rsidRDefault="00B577EB" w:rsidP="00B577EB">
      <w:pPr>
        <w:spacing w:line="280" w:lineRule="auto"/>
        <w:jc w:val="both"/>
        <w:rPr>
          <w:rFonts w:ascii="Arial" w:hAnsi="Arial"/>
          <w:lang w:val="en-GB"/>
        </w:rPr>
      </w:pPr>
      <w:r>
        <w:rPr>
          <w:rFonts w:ascii="Arial" w:hAnsi="Arial"/>
          <w:color w:val="3F3F41"/>
          <w:sz w:val="20"/>
          <w:lang w:val="en-GB"/>
        </w:rPr>
        <w:t>At the beginning of March, the Post and Electronic Communications Agency (APEK) published an analysis of retail markets 3 and 5 and markets 4 and 6, in which it found that conditions on these markets were competitive and that further regulation of the retail market was no longer necessary. In August APEK reversed all four previous decisions which had defined Telekom Slovenije d.d. as an operator with significant market power.</w:t>
      </w:r>
    </w:p>
    <w:p w:rsidR="00B577EB" w:rsidRPr="00B75B07" w:rsidRDefault="00B577EB" w:rsidP="00B577EB">
      <w:pPr>
        <w:spacing w:line="276" w:lineRule="auto"/>
        <w:jc w:val="both"/>
        <w:rPr>
          <w:rFonts w:ascii="Arial" w:hAnsi="Arial" w:cs="Arial"/>
          <w:color w:val="0000FF"/>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On 19 May 2009, during supervisory proceedings, APEK issued a temporary injunction on the ‘new’ markets 2 and 3 setting prices as calculated by APEK itself.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On 15 June 2009 APEK published a preliminary analysis of wholesale markets 4 and 5, in which the market definition was extended to the optical network. The analysis and pricing measures were published together on 12 August 2009.</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In proceedings to eliminate irregularities relating to the introduction of bank guarantees to WLR, </w:t>
      </w:r>
      <w:smartTag w:uri="urn:schemas-microsoft-com:office:smarttags" w:element="place">
        <w:r>
          <w:rPr>
            <w:rFonts w:ascii="Arial" w:hAnsi="Arial"/>
            <w:color w:val="3F3F41"/>
            <w:sz w:val="20"/>
            <w:lang w:val="en-GB"/>
          </w:rPr>
          <w:t>RIO</w:t>
        </w:r>
      </w:smartTag>
      <w:r>
        <w:rPr>
          <w:rFonts w:ascii="Arial" w:hAnsi="Arial"/>
          <w:color w:val="3F3F41"/>
          <w:sz w:val="20"/>
          <w:lang w:val="en-GB"/>
        </w:rPr>
        <w:t xml:space="preserve"> and RALO sample offers, APEK issued a decision prohibiting Telekom Slovenije d.d. from using bank guarantees to protect its receivables.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On 12 August 2009 APEK published a preliminary analysis of the ‘new’ markets 4 and 5, in which the market definition was extended to the optical network, while on the basis of a comment it republished the analysis on 24 September 2009, amending the section on pricing.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color w:val="3F3F41"/>
          <w:sz w:val="20"/>
          <w:lang w:val="en-GB"/>
        </w:rPr>
        <w:t>On the basis of a report by Amis d.o.o., the Agency initiated oversight procedures over the provision of EMX, modems for operators and VPNs as part of BRO. All the procedures have already been concluded and decisions issued, on the basis of which Telekom Slovenije d.d. adjusted its sample offers.</w:t>
      </w:r>
      <w:r>
        <w:rPr>
          <w:rFonts w:ascii="Arial" w:hAnsi="Arial"/>
          <w:color w:val="0000FF"/>
          <w:sz w:val="20"/>
          <w:lang w:val="en-GB"/>
        </w:rPr>
        <w:t xml:space="preserve">  </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r>
        <w:rPr>
          <w:rFonts w:cs="Times New Roman"/>
          <w:b w:val="0"/>
          <w:bCs w:val="0"/>
          <w:color w:val="3F3F41"/>
          <w:sz w:val="20"/>
          <w:szCs w:val="24"/>
          <w:lang w:val="en-GB"/>
        </w:rPr>
        <w:t>Other procedures before the Agency</w:t>
      </w:r>
    </w:p>
    <w:p w:rsidR="00B577EB" w:rsidRDefault="00B577EB" w:rsidP="00B577EB">
      <w:pPr>
        <w:spacing w:line="280" w:lineRule="auto"/>
        <w:jc w:val="both"/>
        <w:rPr>
          <w:rFonts w:ascii="Arial" w:hAnsi="Arial"/>
          <w:color w:val="3F3F41"/>
          <w:sz w:val="20"/>
          <w:lang w:val="en-GB"/>
        </w:rPr>
      </w:pPr>
      <w:r>
        <w:rPr>
          <w:rFonts w:ascii="Arial" w:hAnsi="Arial"/>
          <w:color w:val="3F3F41"/>
          <w:sz w:val="20"/>
          <w:lang w:val="en-GB"/>
        </w:rPr>
        <w:t>APEK initiated and stayed several proceedings based on operator complaints.</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r>
        <w:rPr>
          <w:rFonts w:ascii="Arial" w:hAnsi="Arial"/>
          <w:i/>
          <w:color w:val="3F3F41"/>
          <w:sz w:val="20"/>
          <w:u w:val="single"/>
          <w:lang w:val="en-GB"/>
        </w:rPr>
        <w:t>T-2</w:t>
      </w:r>
      <w:r>
        <w:rPr>
          <w:rFonts w:ascii="Arial" w:hAnsi="Arial"/>
          <w:color w:val="3F3F41"/>
          <w:sz w:val="20"/>
          <w:lang w:val="en-GB"/>
        </w:rPr>
        <w:t>: 8 proceedings ongoing, 3 decrees staying proceedings, 3 mediation proceeding ongoing;</w:t>
      </w:r>
    </w:p>
    <w:p w:rsidR="00B577EB" w:rsidRDefault="00B577EB" w:rsidP="00B577EB">
      <w:pPr>
        <w:spacing w:line="280" w:lineRule="auto"/>
        <w:jc w:val="both"/>
        <w:rPr>
          <w:rFonts w:ascii="Arial" w:hAnsi="Arial"/>
          <w:lang w:val="en-GB"/>
        </w:rPr>
      </w:pPr>
      <w:r>
        <w:rPr>
          <w:rFonts w:ascii="Arial" w:hAnsi="Arial"/>
          <w:i/>
          <w:color w:val="3F3F41"/>
          <w:sz w:val="20"/>
          <w:u w:val="single"/>
          <w:lang w:val="en-GB"/>
        </w:rPr>
        <w:lastRenderedPageBreak/>
        <w:t>Inlife</w:t>
      </w:r>
      <w:r>
        <w:rPr>
          <w:rFonts w:ascii="Calibri" w:hAnsi="Calibri"/>
          <w:color w:val="3F3F41"/>
          <w:sz w:val="20"/>
          <w:lang w:val="en-GB"/>
        </w:rPr>
        <w:t>:</w:t>
      </w:r>
      <w:r>
        <w:rPr>
          <w:rFonts w:ascii="Arial" w:hAnsi="Arial"/>
          <w:color w:val="3F3F41"/>
          <w:sz w:val="20"/>
          <w:lang w:val="en-GB"/>
        </w:rPr>
        <w:t xml:space="preserve"> 1 proceedings ongoing; </w:t>
      </w:r>
    </w:p>
    <w:p w:rsidR="00B577EB" w:rsidRDefault="00B577EB" w:rsidP="00B577EB">
      <w:pPr>
        <w:spacing w:line="280" w:lineRule="auto"/>
        <w:jc w:val="both"/>
        <w:rPr>
          <w:rFonts w:ascii="Arial" w:hAnsi="Arial"/>
          <w:lang w:val="en-GB"/>
        </w:rPr>
      </w:pPr>
      <w:r>
        <w:rPr>
          <w:rFonts w:ascii="Arial" w:hAnsi="Arial"/>
          <w:color w:val="3F3F41"/>
          <w:sz w:val="20"/>
          <w:u w:val="single"/>
          <w:lang w:val="en-GB"/>
        </w:rPr>
        <w:t>Amis:</w:t>
      </w:r>
      <w:r>
        <w:rPr>
          <w:rFonts w:ascii="Arial" w:hAnsi="Arial"/>
          <w:color w:val="3F3F41"/>
          <w:sz w:val="20"/>
          <w:lang w:val="en-GB"/>
        </w:rPr>
        <w:t xml:space="preserve"> 1 misdemeanour proceedings ongoing;</w:t>
      </w:r>
    </w:p>
    <w:p w:rsidR="00B577EB" w:rsidRDefault="00B577EB" w:rsidP="00B577EB">
      <w:pPr>
        <w:spacing w:line="280" w:lineRule="auto"/>
        <w:jc w:val="both"/>
        <w:rPr>
          <w:rFonts w:ascii="Arial" w:hAnsi="Arial"/>
          <w:lang w:val="en-GB"/>
        </w:rPr>
      </w:pPr>
      <w:r>
        <w:rPr>
          <w:rFonts w:ascii="Arial" w:hAnsi="Arial"/>
          <w:i/>
          <w:color w:val="3F3F41"/>
          <w:sz w:val="20"/>
          <w:u w:val="single"/>
          <w:lang w:val="en-GB"/>
        </w:rPr>
        <w:t>Several operators</w:t>
      </w:r>
      <w:r>
        <w:rPr>
          <w:rFonts w:ascii="Arial" w:hAnsi="Arial"/>
          <w:color w:val="3F3F41"/>
          <w:sz w:val="20"/>
          <w:lang w:val="en-GB"/>
        </w:rPr>
        <w:t>: 1 mediation proceedings ongoing.</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lang w:val="en-GB"/>
        </w:rPr>
      </w:pPr>
      <w:bookmarkStart w:id="65" w:name="_Toc238295245"/>
      <w:bookmarkStart w:id="66" w:name="_Toc238457181"/>
      <w:bookmarkStart w:id="67" w:name="_Toc238458238"/>
      <w:bookmarkStart w:id="68" w:name="_Toc238553031"/>
      <w:bookmarkStart w:id="69" w:name="_Toc239069814"/>
      <w:bookmarkStart w:id="70" w:name="_Toc245632992"/>
      <w:r>
        <w:rPr>
          <w:rFonts w:ascii="Arial" w:hAnsi="Arial"/>
          <w:color w:val="3F3F41"/>
          <w:sz w:val="20"/>
          <w:lang w:val="en-GB"/>
        </w:rPr>
        <w:t>In December mediation proceedings were carried out at the proposal of Telekom Slovenije d.d. relating to the termination level on the Tušmobil network. After the mediation hearing was held, the case passed to a dispute to be decided on by APEK. On 16 June 2009 APEK rejected the proposal of Telekom Slovenije, d.d., since in the interim period it issued a decision on the call termination in mobile network market, in which it set call termination prices for Tušmobil.</w:t>
      </w:r>
    </w:p>
    <w:bookmarkEnd w:id="65"/>
    <w:bookmarkEnd w:id="66"/>
    <w:bookmarkEnd w:id="67"/>
    <w:bookmarkEnd w:id="68"/>
    <w:bookmarkEnd w:id="69"/>
    <w:bookmarkEnd w:id="70"/>
    <w:p w:rsidR="00B577EB" w:rsidRPr="00B75B07" w:rsidRDefault="00B577EB" w:rsidP="00B577EB">
      <w:pPr>
        <w:pStyle w:val="Naslov3"/>
        <w:spacing w:before="0" w:after="0" w:line="276" w:lineRule="auto"/>
        <w:jc w:val="both"/>
        <w:rPr>
          <w:lang w:val="en-GB"/>
        </w:rPr>
      </w:pPr>
    </w:p>
    <w:p w:rsidR="00B577EB" w:rsidRPr="00435415" w:rsidRDefault="00B577EB" w:rsidP="00435415">
      <w:pPr>
        <w:spacing w:line="276" w:lineRule="auto"/>
        <w:jc w:val="both"/>
        <w:rPr>
          <w:rFonts w:ascii="Arial" w:hAnsi="Arial"/>
          <w:color w:val="FF0000"/>
          <w:spacing w:val="-4"/>
          <w:sz w:val="20"/>
          <w:lang w:val="en-GB"/>
        </w:rPr>
      </w:pPr>
      <w:r w:rsidRPr="00435415">
        <w:rPr>
          <w:rFonts w:ascii="Arial" w:hAnsi="Arial"/>
          <w:color w:val="FF0000"/>
          <w:spacing w:val="-4"/>
          <w:sz w:val="20"/>
          <w:lang w:val="en-GB"/>
        </w:rPr>
        <w:t xml:space="preserve">Regulation in South </w:t>
      </w:r>
      <w:smartTag w:uri="urn:schemas-microsoft-com:office:smarttags" w:element="place">
        <w:r w:rsidRPr="00435415">
          <w:rPr>
            <w:rFonts w:ascii="Arial" w:hAnsi="Arial"/>
            <w:color w:val="FF0000"/>
            <w:spacing w:val="-4"/>
            <w:sz w:val="20"/>
            <w:lang w:val="en-GB"/>
          </w:rPr>
          <w:t>East Europe</w:t>
        </w:r>
      </w:smartTag>
      <w:r w:rsidRPr="00435415">
        <w:rPr>
          <w:rFonts w:ascii="Arial" w:hAnsi="Arial"/>
          <w:color w:val="FF0000"/>
          <w:spacing w:val="-4"/>
          <w:sz w:val="20"/>
          <w:lang w:val="en-GB"/>
        </w:rPr>
        <w:t xml:space="preserve"> </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r>
        <w:rPr>
          <w:rFonts w:cs="Times New Roman"/>
          <w:b w:val="0"/>
          <w:bCs w:val="0"/>
          <w:color w:val="3F3F41"/>
          <w:sz w:val="20"/>
          <w:szCs w:val="24"/>
          <w:lang w:val="en-GB"/>
        </w:rPr>
        <w:t>Kosovo</w:t>
      </w:r>
    </w:p>
    <w:p w:rsidR="00B577EB" w:rsidRDefault="00B577EB" w:rsidP="00B577EB">
      <w:pPr>
        <w:spacing w:line="280" w:lineRule="auto"/>
        <w:jc w:val="both"/>
        <w:rPr>
          <w:rFonts w:ascii="Arial" w:hAnsi="Arial"/>
          <w:lang w:val="en-GB"/>
        </w:rPr>
      </w:pPr>
      <w:r>
        <w:rPr>
          <w:rFonts w:ascii="Arial" w:hAnsi="Arial"/>
          <w:color w:val="3F3F41"/>
          <w:sz w:val="20"/>
          <w:lang w:val="en-GB"/>
        </w:rPr>
        <w:t xml:space="preserve">The liberalisation of Kosovo’s telecommunications sector is being supervised by European institutions, with the aim of establishing an administrative, competitive and regulatory framework in the country in line with European standards. The role of the national telecommunications regulatory authority (TRA) is thus limited to providing the bases for market operation, such as assigning licences and area codes, and in part network interconnection. The TRA does not yet perform market analyses or issue decisions to operators with significant market power. The first market analyses will be implemented in 2009. </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smartTag w:uri="urn:schemas-microsoft-com:office:smarttags" w:element="place">
        <w:smartTag w:uri="urn:schemas-microsoft-com:office:smarttags" w:element="country-region">
          <w:r>
            <w:rPr>
              <w:rFonts w:cs="Times New Roman"/>
              <w:b w:val="0"/>
              <w:bCs w:val="0"/>
              <w:color w:val="3F3F41"/>
              <w:sz w:val="20"/>
              <w:szCs w:val="24"/>
              <w:lang w:val="en-GB"/>
            </w:rPr>
            <w:t>Macedonia</w:t>
          </w:r>
        </w:smartTag>
      </w:smartTag>
    </w:p>
    <w:p w:rsidR="00B577EB" w:rsidRDefault="00B577EB" w:rsidP="00B577EB">
      <w:pPr>
        <w:spacing w:line="280" w:lineRule="auto"/>
        <w:jc w:val="both"/>
        <w:rPr>
          <w:rFonts w:ascii="Arial" w:hAnsi="Arial"/>
          <w:lang w:val="en-GB"/>
        </w:rPr>
      </w:pPr>
      <w:r>
        <w:rPr>
          <w:rFonts w:ascii="Arial" w:hAnsi="Arial"/>
          <w:color w:val="3F3F41"/>
          <w:sz w:val="20"/>
          <w:lang w:val="en-GB"/>
        </w:rPr>
        <w:t xml:space="preserve">The telecommunication services market in </w:t>
      </w:r>
      <w:smartTag w:uri="urn:schemas-microsoft-com:office:smarttags" w:element="place">
        <w:smartTag w:uri="urn:schemas-microsoft-com:office:smarttags" w:element="country-region">
          <w:r>
            <w:rPr>
              <w:rFonts w:ascii="Arial" w:hAnsi="Arial"/>
              <w:color w:val="3F3F41"/>
              <w:sz w:val="20"/>
              <w:lang w:val="en-GB"/>
            </w:rPr>
            <w:t>Macedonia</w:t>
          </w:r>
        </w:smartTag>
      </w:smartTag>
      <w:r>
        <w:rPr>
          <w:rFonts w:ascii="Arial" w:hAnsi="Arial"/>
          <w:color w:val="3F3F41"/>
          <w:sz w:val="20"/>
          <w:lang w:val="en-GB"/>
        </w:rPr>
        <w:t xml:space="preserve"> has been liberalised, but it is still relatively unwelcoming to alternative providers using the capacities of the original operator for their services. </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color w:val="3F3F41"/>
          <w:sz w:val="20"/>
          <w:lang w:val="en-GB"/>
        </w:rPr>
      </w:pPr>
      <w:r>
        <w:rPr>
          <w:rFonts w:ascii="Arial" w:hAnsi="Arial"/>
          <w:color w:val="3F3F41"/>
          <w:sz w:val="20"/>
          <w:lang w:val="en-GB"/>
        </w:rPr>
        <w:t>Changes in the sample offer of the operator Makedonski Telekom have been in force since January 2009. This reduced local loop leasing prices and other rentals by at least 11%.</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smartTag w:uri="urn:schemas-microsoft-com:office:smarttags" w:element="place">
        <w:smartTag w:uri="urn:schemas-microsoft-com:office:smarttags" w:element="country-region">
          <w:r>
            <w:rPr>
              <w:rFonts w:cs="Times New Roman"/>
              <w:b w:val="0"/>
              <w:bCs w:val="0"/>
              <w:color w:val="3F3F41"/>
              <w:sz w:val="20"/>
              <w:szCs w:val="24"/>
              <w:lang w:val="en-GB"/>
            </w:rPr>
            <w:t>Bosnia and Herzegovina</w:t>
          </w:r>
        </w:smartTag>
      </w:smartTag>
      <w:r>
        <w:rPr>
          <w:rFonts w:cs="Times New Roman"/>
          <w:b w:val="0"/>
          <w:bCs w:val="0"/>
          <w:color w:val="3F3F41"/>
          <w:sz w:val="20"/>
          <w:szCs w:val="24"/>
          <w:lang w:val="en-GB"/>
        </w:rPr>
        <w:t xml:space="preserve"> – Republika Srpska</w:t>
      </w:r>
    </w:p>
    <w:p w:rsidR="00B577EB" w:rsidRDefault="00B577EB" w:rsidP="00B577EB">
      <w:pPr>
        <w:spacing w:line="280" w:lineRule="auto"/>
        <w:jc w:val="both"/>
        <w:rPr>
          <w:rFonts w:ascii="Arial" w:hAnsi="Arial"/>
          <w:color w:val="3F3F41"/>
          <w:sz w:val="20"/>
          <w:lang w:val="en-GB"/>
        </w:rPr>
      </w:pPr>
      <w:r>
        <w:rPr>
          <w:rFonts w:ascii="Arial" w:hAnsi="Arial"/>
          <w:color w:val="3F3F41"/>
          <w:sz w:val="20"/>
          <w:lang w:val="en-GB"/>
        </w:rPr>
        <w:t xml:space="preserve">Despite liberalisation, the regulation of telecommunication services in </w:t>
      </w:r>
      <w:smartTag w:uri="urn:schemas-microsoft-com:office:smarttags" w:element="place">
        <w:smartTag w:uri="urn:schemas-microsoft-com:office:smarttags" w:element="country-region">
          <w:r>
            <w:rPr>
              <w:rFonts w:ascii="Arial" w:hAnsi="Arial"/>
              <w:color w:val="3F3F41"/>
              <w:sz w:val="20"/>
              <w:lang w:val="en-GB"/>
            </w:rPr>
            <w:t>Bosnia and Herzegovina</w:t>
          </w:r>
        </w:smartTag>
      </w:smartTag>
      <w:r>
        <w:rPr>
          <w:rFonts w:ascii="Arial" w:hAnsi="Arial"/>
          <w:color w:val="3F3F41"/>
          <w:sz w:val="20"/>
          <w:lang w:val="en-GB"/>
        </w:rPr>
        <w:t xml:space="preserve"> is still quite unwelcoming to alternative providers, as the regulative body is too slow in resolving complaints lodged by such providers against the national telecoms.</w:t>
      </w:r>
    </w:p>
    <w:p w:rsidR="00B577EB" w:rsidRPr="00B75B07" w:rsidRDefault="00B577EB" w:rsidP="00B577EB">
      <w:pPr>
        <w:pStyle w:val="Naslov4"/>
        <w:spacing w:before="0" w:after="0" w:line="276" w:lineRule="auto"/>
        <w:rPr>
          <w:color w:val="3F3F41"/>
          <w:sz w:val="20"/>
          <w:szCs w:val="20"/>
          <w:lang w:val="en-GB"/>
        </w:rPr>
      </w:pPr>
    </w:p>
    <w:p w:rsidR="00B577EB" w:rsidRDefault="00B577EB" w:rsidP="00B577EB">
      <w:pPr>
        <w:pStyle w:val="Naslov4"/>
        <w:spacing w:before="0" w:after="0" w:line="280" w:lineRule="auto"/>
        <w:rPr>
          <w:rFonts w:cs="Times New Roman"/>
          <w:b w:val="0"/>
          <w:bCs w:val="0"/>
          <w:color w:val="3F3F41"/>
          <w:sz w:val="20"/>
          <w:szCs w:val="24"/>
          <w:lang w:val="en-GB"/>
        </w:rPr>
      </w:pPr>
      <w:smartTag w:uri="urn:schemas-microsoft-com:office:smarttags" w:element="place">
        <w:smartTag w:uri="urn:schemas-microsoft-com:office:smarttags" w:element="country-region">
          <w:r>
            <w:rPr>
              <w:rFonts w:cs="Times New Roman"/>
              <w:b w:val="0"/>
              <w:bCs w:val="0"/>
              <w:color w:val="3F3F41"/>
              <w:sz w:val="20"/>
              <w:szCs w:val="24"/>
              <w:lang w:val="en-GB"/>
            </w:rPr>
            <w:t>Albania</w:t>
          </w:r>
        </w:smartTag>
      </w:smartTag>
    </w:p>
    <w:p w:rsidR="00B577EB" w:rsidRDefault="00B577EB" w:rsidP="00B577EB">
      <w:pPr>
        <w:spacing w:line="280" w:lineRule="auto"/>
        <w:jc w:val="both"/>
        <w:rPr>
          <w:rFonts w:ascii="Arial" w:hAnsi="Arial"/>
          <w:lang w:val="en-GB"/>
        </w:rPr>
      </w:pPr>
      <w:r>
        <w:rPr>
          <w:rFonts w:ascii="Arial" w:hAnsi="Arial"/>
          <w:color w:val="3F3F41"/>
          <w:sz w:val="20"/>
          <w:lang w:val="en-GB"/>
        </w:rPr>
        <w:t xml:space="preserve">A new electronic communications act came into force in </w:t>
      </w:r>
      <w:smartTag w:uri="urn:schemas-microsoft-com:office:smarttags" w:element="place">
        <w:smartTag w:uri="urn:schemas-microsoft-com:office:smarttags" w:element="country-region">
          <w:r>
            <w:rPr>
              <w:rFonts w:ascii="Arial" w:hAnsi="Arial"/>
              <w:color w:val="3F3F41"/>
              <w:sz w:val="20"/>
              <w:lang w:val="en-GB"/>
            </w:rPr>
            <w:t>Albania</w:t>
          </w:r>
        </w:smartTag>
      </w:smartTag>
      <w:r>
        <w:rPr>
          <w:rFonts w:ascii="Arial" w:hAnsi="Arial"/>
          <w:color w:val="3F3F41"/>
          <w:sz w:val="20"/>
          <w:lang w:val="en-GB"/>
        </w:rPr>
        <w:t xml:space="preserve"> in July 2008, which was modelled on EU legislation. The regulation of the telecommunications sector is covered by the national regulator TRE. At the moment, the regulated markets are defined on the basis of the telecommunications act, the competition protection act and conditions on the national market. The legislation does not differ from the legislation of the European Union, but implementation is still difficult or impossible.</w:t>
      </w:r>
    </w:p>
    <w:p w:rsidR="00B577EB" w:rsidRPr="00B75B07" w:rsidRDefault="00B577EB" w:rsidP="00B577EB">
      <w:pPr>
        <w:spacing w:line="276" w:lineRule="auto"/>
        <w:jc w:val="both"/>
        <w:rPr>
          <w:rFonts w:ascii="Arial" w:hAnsi="Arial" w:cs="Arial"/>
          <w:color w:val="3F3F41"/>
          <w:sz w:val="20"/>
          <w:szCs w:val="20"/>
          <w:lang w:val="en-GB"/>
        </w:rPr>
      </w:pPr>
    </w:p>
    <w:p w:rsidR="00B577EB" w:rsidRDefault="00B577EB" w:rsidP="00B577EB">
      <w:pPr>
        <w:spacing w:line="280" w:lineRule="auto"/>
        <w:jc w:val="both"/>
        <w:rPr>
          <w:rFonts w:ascii="Arial" w:hAnsi="Arial"/>
          <w:color w:val="3F3F41"/>
          <w:sz w:val="20"/>
          <w:lang w:val="en-GB"/>
        </w:rPr>
      </w:pPr>
      <w:r>
        <w:rPr>
          <w:rFonts w:ascii="Arial" w:hAnsi="Arial"/>
          <w:color w:val="3F3F41"/>
          <w:sz w:val="20"/>
          <w:lang w:val="en-GB"/>
        </w:rPr>
        <w:t>The TRE will define operators with significant market power, while the legislation for local loop unbundling is being drafted, but has yet to be implemented.</w:t>
      </w:r>
    </w:p>
    <w:p w:rsidR="00E71EC1" w:rsidRDefault="00E71EC1">
      <w:pPr>
        <w:spacing w:line="276" w:lineRule="auto"/>
        <w:jc w:val="both"/>
        <w:rPr>
          <w:rFonts w:ascii="Arial" w:hAnsi="Arial" w:cs="Arial"/>
          <w:sz w:val="20"/>
          <w:szCs w:val="20"/>
          <w:highlight w:val="yellow"/>
        </w:rPr>
      </w:pPr>
    </w:p>
    <w:p w:rsidR="00E71EC1" w:rsidRDefault="00E71EC1">
      <w:pPr>
        <w:spacing w:line="276" w:lineRule="auto"/>
        <w:jc w:val="both"/>
        <w:rPr>
          <w:rFonts w:ascii="Arial" w:hAnsi="Arial" w:cs="Arial"/>
          <w:sz w:val="20"/>
          <w:szCs w:val="20"/>
          <w:highlight w:val="yellow"/>
        </w:rPr>
      </w:pPr>
    </w:p>
    <w:p w:rsidR="00E71EC1" w:rsidRDefault="00E71EC1">
      <w:pPr>
        <w:pStyle w:val="Naslov1"/>
        <w:widowControl w:val="0"/>
        <w:numPr>
          <w:ilvl w:val="0"/>
          <w:numId w:val="20"/>
        </w:numPr>
        <w:spacing w:before="0" w:after="0" w:line="276" w:lineRule="auto"/>
        <w:rPr>
          <w:sz w:val="20"/>
          <w:szCs w:val="20"/>
          <w:u w:color="0000FF"/>
        </w:rPr>
      </w:pPr>
      <w:bookmarkStart w:id="71" w:name="_Toc151726975"/>
      <w:bookmarkStart w:id="72" w:name="_Toc246469946"/>
      <w:r>
        <w:rPr>
          <w:sz w:val="20"/>
          <w:szCs w:val="20"/>
          <w:u w:color="0000FF"/>
          <w:lang w:val="en-GB"/>
        </w:rPr>
        <w:t>STATE OF THE TELECOMMUNICATIONS MARKET</w:t>
      </w:r>
      <w:bookmarkEnd w:id="72"/>
      <w:r>
        <w:rPr>
          <w:sz w:val="20"/>
          <w:szCs w:val="20"/>
          <w:u w:color="0000FF"/>
        </w:rPr>
        <w:t xml:space="preserve"> </w:t>
      </w:r>
      <w:bookmarkEnd w:id="71"/>
    </w:p>
    <w:p w:rsidR="00E71EC1" w:rsidRDefault="00E71EC1">
      <w:pPr>
        <w:spacing w:line="276" w:lineRule="auto"/>
        <w:jc w:val="both"/>
        <w:rPr>
          <w:rFonts w:ascii="Arial" w:hAnsi="Arial" w:cs="Arial"/>
          <w:sz w:val="20"/>
          <w:szCs w:val="20"/>
        </w:rPr>
      </w:pPr>
    </w:p>
    <w:p w:rsidR="00E71EC1" w:rsidRDefault="00E71EC1">
      <w:pPr>
        <w:pStyle w:val="Pa6"/>
        <w:spacing w:line="276" w:lineRule="auto"/>
        <w:jc w:val="both"/>
        <w:rPr>
          <w:rFonts w:ascii="Arial" w:hAnsi="Arial" w:cs="Arial"/>
          <w:b/>
          <w:bCs/>
          <w:color w:val="3F3F41"/>
          <w:sz w:val="20"/>
          <w:szCs w:val="20"/>
        </w:rPr>
      </w:pPr>
      <w:bookmarkStart w:id="73" w:name="_Toc217796200"/>
      <w:bookmarkStart w:id="74" w:name="_Toc217801168"/>
      <w:bookmarkStart w:id="75" w:name="_Toc217803467"/>
      <w:bookmarkStart w:id="76" w:name="_Toc217804010"/>
      <w:bookmarkStart w:id="77" w:name="_Toc217805918"/>
      <w:bookmarkStart w:id="78" w:name="_Toc219010925"/>
      <w:bookmarkStart w:id="79" w:name="_Toc237417450"/>
      <w:r>
        <w:rPr>
          <w:rFonts w:ascii="Arial" w:hAnsi="Arial" w:cs="Arial"/>
          <w:b/>
          <w:bCs/>
          <w:color w:val="3F3F41"/>
          <w:sz w:val="20"/>
          <w:szCs w:val="20"/>
          <w:lang w:val="en-GB"/>
        </w:rPr>
        <w:t>Trends in the sector</w:t>
      </w:r>
      <w:r>
        <w:rPr>
          <w:rFonts w:ascii="Arial" w:hAnsi="Arial" w:cs="Arial"/>
          <w:b/>
          <w:bCs/>
          <w:color w:val="3F3F41"/>
          <w:sz w:val="20"/>
          <w:szCs w:val="20"/>
        </w:rPr>
        <w:t xml:space="preserve"> </w:t>
      </w:r>
    </w:p>
    <w:p w:rsidR="00E71EC1" w:rsidRDefault="00E71EC1">
      <w:pPr>
        <w:suppressAutoHyphens/>
        <w:spacing w:line="276" w:lineRule="auto"/>
        <w:jc w:val="both"/>
        <w:rPr>
          <w:rFonts w:ascii="Arial" w:hAnsi="Arial" w:cs="Arial"/>
          <w:color w:val="3F3F41"/>
          <w:sz w:val="20"/>
          <w:szCs w:val="20"/>
        </w:rPr>
      </w:pPr>
      <w:r>
        <w:rPr>
          <w:rFonts w:ascii="Arial" w:hAnsi="Arial" w:cs="Arial"/>
          <w:color w:val="3F3F41"/>
          <w:sz w:val="20"/>
          <w:szCs w:val="20"/>
          <w:lang w:val="en-GB"/>
        </w:rPr>
        <w:t>The telecommunications sector has not been immune from the economic crisis, although it is resisting this crisis much better than other sectors, thanks to the stability of cash flow and the relatively low level of debt.</w:t>
      </w:r>
      <w:r>
        <w:rPr>
          <w:rFonts w:ascii="Arial" w:hAnsi="Arial" w:cs="Arial"/>
          <w:color w:val="3F3F41"/>
          <w:sz w:val="20"/>
          <w:szCs w:val="20"/>
        </w:rPr>
        <w:t xml:space="preserve"> </w:t>
      </w:r>
      <w:r>
        <w:rPr>
          <w:rFonts w:ascii="Arial" w:hAnsi="Arial" w:cs="Arial"/>
          <w:color w:val="3F3F41"/>
          <w:sz w:val="20"/>
          <w:szCs w:val="20"/>
          <w:lang w:val="en-GB"/>
        </w:rPr>
        <w:t>International studies suggest that leading telecommunications operators are optimistic with regard to operations, as the telecommunications sector is thought to be less sensitive to the effects of the global economic crisis compared to other sectors of the economy.</w:t>
      </w:r>
      <w:r>
        <w:rPr>
          <w:rFonts w:ascii="Arial" w:hAnsi="Arial" w:cs="Arial"/>
          <w:color w:val="3F3F41"/>
          <w:sz w:val="20"/>
          <w:szCs w:val="20"/>
        </w:rPr>
        <w:t xml:space="preserve"> </w:t>
      </w:r>
      <w:r>
        <w:rPr>
          <w:rFonts w:ascii="Arial" w:hAnsi="Arial" w:cs="Arial"/>
          <w:color w:val="3F3F41"/>
          <w:sz w:val="20"/>
          <w:szCs w:val="20"/>
          <w:lang w:val="en-GB"/>
        </w:rPr>
        <w:t>The crisis can represent a major threat owing to the decline in the number of new users, an increase in receivables and harder access to new sources of finance. Within the telecommunications sector, the impact of the economic crisis will also differ by market segment:</w:t>
      </w:r>
      <w:r>
        <w:rPr>
          <w:rFonts w:ascii="Arial" w:hAnsi="Arial" w:cs="Arial"/>
          <w:color w:val="3F3F41"/>
          <w:sz w:val="20"/>
          <w:szCs w:val="20"/>
        </w:rPr>
        <w:t xml:space="preserve"> </w:t>
      </w:r>
      <w:r>
        <w:rPr>
          <w:rFonts w:ascii="Arial" w:hAnsi="Arial" w:cs="Arial"/>
          <w:color w:val="3F3F41"/>
          <w:sz w:val="20"/>
          <w:szCs w:val="20"/>
          <w:lang w:val="en-GB"/>
        </w:rPr>
        <w:t>e.g. voice services as opposed to data services, and prepaid services as opposed to subscriber services.</w:t>
      </w:r>
      <w:r>
        <w:rPr>
          <w:rFonts w:ascii="Arial" w:hAnsi="Arial" w:cs="Arial"/>
          <w:color w:val="3F3F41"/>
          <w:sz w:val="20"/>
          <w:szCs w:val="20"/>
        </w:rPr>
        <w:t xml:space="preserve"> </w:t>
      </w:r>
    </w:p>
    <w:p w:rsidR="00E71EC1" w:rsidRDefault="00E71EC1">
      <w:pPr>
        <w:suppressAutoHyphens/>
        <w:spacing w:line="276" w:lineRule="auto"/>
        <w:jc w:val="both"/>
        <w:rPr>
          <w:rFonts w:ascii="Arial" w:hAnsi="Arial" w:cs="Arial"/>
          <w:color w:val="3F3F41"/>
          <w:sz w:val="20"/>
          <w:szCs w:val="20"/>
        </w:rPr>
      </w:pPr>
    </w:p>
    <w:p w:rsidR="00E71EC1" w:rsidRDefault="00E71EC1">
      <w:pPr>
        <w:spacing w:line="276" w:lineRule="auto"/>
        <w:jc w:val="both"/>
        <w:rPr>
          <w:rFonts w:ascii="Arial" w:hAnsi="Arial" w:cs="Arial"/>
          <w:color w:val="3F3F41"/>
          <w:sz w:val="20"/>
          <w:szCs w:val="20"/>
        </w:rPr>
      </w:pPr>
      <w:r>
        <w:rPr>
          <w:rFonts w:ascii="Arial" w:hAnsi="Arial" w:cs="Arial"/>
          <w:color w:val="3F3F41"/>
          <w:sz w:val="20"/>
          <w:szCs w:val="20"/>
          <w:lang w:val="en-GB"/>
        </w:rPr>
        <w:t>Despite the tougher economic conditions in the second half of 2008, the electronic communications market has continued to grow and is bringing important benefits for users.</w:t>
      </w:r>
      <w:r>
        <w:rPr>
          <w:rFonts w:ascii="Arial" w:hAnsi="Arial" w:cs="Arial"/>
          <w:color w:val="3F3F41"/>
          <w:sz w:val="20"/>
          <w:szCs w:val="20"/>
        </w:rPr>
        <w:t xml:space="preserve"> </w:t>
      </w:r>
      <w:r>
        <w:rPr>
          <w:rFonts w:ascii="Arial" w:hAnsi="Arial" w:cs="Arial"/>
          <w:color w:val="3F3F41"/>
          <w:sz w:val="20"/>
          <w:szCs w:val="20"/>
          <w:lang w:val="en-GB"/>
        </w:rPr>
        <w:t>The general movement in telecommunications is a transfer to “All IP”, which means that all services offered to users by telecommunications operators will use IP technology.</w:t>
      </w:r>
      <w:r>
        <w:rPr>
          <w:rFonts w:ascii="Arial" w:hAnsi="Arial" w:cs="Arial"/>
          <w:color w:val="3F3F41"/>
          <w:sz w:val="20"/>
          <w:szCs w:val="20"/>
        </w:rPr>
        <w:t xml:space="preserve"> </w:t>
      </w:r>
      <w:r>
        <w:rPr>
          <w:rFonts w:ascii="Arial" w:hAnsi="Arial" w:cs="Arial"/>
          <w:color w:val="3F3F41"/>
          <w:sz w:val="20"/>
          <w:szCs w:val="20"/>
          <w:lang w:val="en-GB"/>
        </w:rPr>
        <w:t>Slovenia is noting trends similar to those in other EU Member States, in other words stagnating growth of fixed broadband connections, growth of mobile broadband connections, falling prices of calls (especially in mobile telephony), increased demand for packages of various services and consequently the replacement of traditional telephone connections with IP telephone connections.</w:t>
      </w:r>
    </w:p>
    <w:p w:rsidR="00E71EC1" w:rsidRDefault="00E71EC1">
      <w:pPr>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In 2008 earnings in the EU telecommunications sector accounted for over 52 percent of all revenue in the entire ICT sector.</w:t>
      </w:r>
      <w:r>
        <w:rPr>
          <w:rFonts w:ascii="Arial" w:hAnsi="Arial" w:cs="Arial"/>
          <w:color w:val="3F3F41"/>
          <w:sz w:val="20"/>
          <w:szCs w:val="20"/>
        </w:rPr>
        <w:t xml:space="preserve"> </w:t>
      </w:r>
      <w:r>
        <w:rPr>
          <w:rFonts w:ascii="Arial" w:hAnsi="Arial" w:cs="Arial"/>
          <w:color w:val="3F3F41"/>
          <w:sz w:val="20"/>
          <w:szCs w:val="20"/>
          <w:lang w:val="en-GB"/>
        </w:rPr>
        <w:t>The market for fixed telecommunications services accounted for 49 percent of earnings, and the mobile services market for 51 percent.</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The biggest growth in the EU has been recorded in new services, such as mobile broadband services and broadband service packages.</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Out of total investments in the telecommunications market, 57 percent related to the fixed telecommunications market and 43 percent to the mobile telecommunications market.</w:t>
      </w:r>
      <w:r>
        <w:rPr>
          <w:rFonts w:ascii="Arial" w:hAnsi="Arial" w:cs="Arial"/>
          <w:color w:val="3F3F41"/>
          <w:sz w:val="20"/>
          <w:szCs w:val="20"/>
        </w:rPr>
        <w:t xml:space="preserve"> </w:t>
      </w:r>
      <w:r>
        <w:rPr>
          <w:rFonts w:ascii="Arial" w:hAnsi="Arial" w:cs="Arial"/>
          <w:color w:val="3F3F41"/>
          <w:sz w:val="20"/>
          <w:szCs w:val="20"/>
          <w:lang w:val="en-GB"/>
        </w:rPr>
        <w:t xml:space="preserve">In view of the attractive growth rates, some EU operators are opting for further investment in developing markets such as </w:t>
      </w:r>
      <w:smartTag w:uri="urn:schemas-microsoft-com:office:smarttags" w:element="country-region">
        <w:r>
          <w:rPr>
            <w:rFonts w:ascii="Arial" w:hAnsi="Arial" w:cs="Arial"/>
            <w:color w:val="3F3F41"/>
            <w:sz w:val="20"/>
            <w:szCs w:val="20"/>
            <w:lang w:val="en-GB"/>
          </w:rPr>
          <w:t>India</w:t>
        </w:r>
      </w:smartTag>
      <w:r>
        <w:rPr>
          <w:rFonts w:ascii="Arial" w:hAnsi="Arial" w:cs="Arial"/>
          <w:color w:val="3F3F41"/>
          <w:sz w:val="20"/>
          <w:szCs w:val="20"/>
          <w:lang w:val="en-GB"/>
        </w:rPr>
        <w:t xml:space="preserve">, </w:t>
      </w:r>
      <w:smartTag w:uri="urn:schemas-microsoft-com:office:smarttags" w:element="country-region">
        <w:r>
          <w:rPr>
            <w:rFonts w:ascii="Arial" w:hAnsi="Arial" w:cs="Arial"/>
            <w:color w:val="3F3F41"/>
            <w:sz w:val="20"/>
            <w:szCs w:val="20"/>
            <w:lang w:val="en-GB"/>
          </w:rPr>
          <w:t>South Africa</w:t>
        </w:r>
      </w:smartTag>
      <w:r>
        <w:rPr>
          <w:rFonts w:ascii="Arial" w:hAnsi="Arial" w:cs="Arial"/>
          <w:color w:val="3F3F41"/>
          <w:sz w:val="20"/>
          <w:szCs w:val="20"/>
          <w:lang w:val="en-GB"/>
        </w:rPr>
        <w:t xml:space="preserve"> and </w:t>
      </w:r>
      <w:smartTag w:uri="urn:schemas-microsoft-com:office:smarttags" w:element="place">
        <w:r>
          <w:rPr>
            <w:rFonts w:ascii="Arial" w:hAnsi="Arial" w:cs="Arial"/>
            <w:color w:val="3F3F41"/>
            <w:sz w:val="20"/>
            <w:szCs w:val="20"/>
            <w:lang w:val="en-GB"/>
          </w:rPr>
          <w:t>Latin America</w:t>
        </w:r>
      </w:smartTag>
      <w:r>
        <w:rPr>
          <w:rFonts w:ascii="Arial" w:hAnsi="Arial" w:cs="Arial"/>
          <w:color w:val="3F3F41"/>
          <w:sz w:val="20"/>
          <w:szCs w:val="20"/>
          <w:lang w:val="en-GB"/>
        </w:rPr>
        <w:t>.</w:t>
      </w:r>
    </w:p>
    <w:p w:rsidR="00E71EC1" w:rsidRDefault="00E71EC1">
      <w:pPr>
        <w:pStyle w:val="Default"/>
        <w:spacing w:line="276" w:lineRule="auto"/>
        <w:jc w:val="both"/>
        <w:rPr>
          <w:rFonts w:ascii="Arial" w:hAnsi="Arial" w:cs="Arial"/>
          <w:b/>
          <w:bCs/>
          <w:color w:val="3F3F41"/>
          <w:sz w:val="20"/>
          <w:szCs w:val="20"/>
        </w:rPr>
      </w:pPr>
    </w:p>
    <w:p w:rsidR="00E71EC1" w:rsidRDefault="00E71EC1">
      <w:pPr>
        <w:pStyle w:val="Default"/>
        <w:spacing w:line="276" w:lineRule="auto"/>
        <w:jc w:val="both"/>
        <w:rPr>
          <w:rFonts w:ascii="Arial" w:hAnsi="Arial" w:cs="Arial"/>
          <w:b/>
          <w:bCs/>
          <w:color w:val="3F3F41"/>
          <w:sz w:val="20"/>
          <w:szCs w:val="20"/>
        </w:rPr>
      </w:pPr>
      <w:r>
        <w:rPr>
          <w:rFonts w:ascii="Arial" w:hAnsi="Arial" w:cs="Arial"/>
          <w:b/>
          <w:bCs/>
          <w:color w:val="3F3F41"/>
          <w:sz w:val="20"/>
          <w:szCs w:val="20"/>
          <w:lang w:val="en-GB"/>
        </w:rPr>
        <w:t>Telephony market</w:t>
      </w: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 xml:space="preserve">The trends in </w:t>
      </w:r>
      <w:smartTag w:uri="urn:schemas-microsoft-com:office:smarttags" w:element="place">
        <w:r>
          <w:rPr>
            <w:rFonts w:ascii="Arial" w:hAnsi="Arial" w:cs="Arial"/>
            <w:color w:val="3F3F41"/>
            <w:sz w:val="20"/>
            <w:szCs w:val="20"/>
            <w:lang w:val="en-GB"/>
          </w:rPr>
          <w:t>Western Europe</w:t>
        </w:r>
      </w:smartTag>
      <w:r>
        <w:rPr>
          <w:rFonts w:ascii="Arial" w:hAnsi="Arial" w:cs="Arial"/>
          <w:color w:val="3F3F41"/>
          <w:sz w:val="20"/>
          <w:szCs w:val="20"/>
          <w:lang w:val="en-GB"/>
        </w:rPr>
        <w:t xml:space="preserve"> indicate that users are talking a little more than two years ago, but what is significant is that the way they are talking has changed considerably.</w:t>
      </w:r>
      <w:r>
        <w:rPr>
          <w:rFonts w:ascii="Arial" w:hAnsi="Arial" w:cs="Arial"/>
          <w:color w:val="3F3F41"/>
          <w:sz w:val="20"/>
          <w:szCs w:val="20"/>
        </w:rPr>
        <w:t xml:space="preserve"> </w:t>
      </w:r>
      <w:r>
        <w:rPr>
          <w:rFonts w:ascii="Arial" w:hAnsi="Arial" w:cs="Arial"/>
          <w:color w:val="3F3F41"/>
          <w:sz w:val="20"/>
          <w:szCs w:val="20"/>
          <w:lang w:val="en-GB"/>
        </w:rPr>
        <w:t>There is evidence of a decline in outgoing traffic in minutes from fixed locations, and a growth in outgoing traffic in minutes via mobile connections.</w:t>
      </w:r>
      <w:r>
        <w:rPr>
          <w:rFonts w:ascii="Arial" w:hAnsi="Arial" w:cs="Arial"/>
          <w:color w:val="3F3F41"/>
          <w:sz w:val="20"/>
          <w:szCs w:val="20"/>
        </w:rPr>
        <w:t xml:space="preserve"> </w:t>
      </w:r>
      <w:r>
        <w:rPr>
          <w:rFonts w:ascii="Arial" w:hAnsi="Arial" w:cs="Arial"/>
          <w:color w:val="3F3F41"/>
          <w:sz w:val="20"/>
          <w:szCs w:val="20"/>
          <w:lang w:val="en-GB"/>
        </w:rPr>
        <w:t>The traditional market for classical telephony is declining, and is being substituted by mobile telephony and IP services.</w:t>
      </w:r>
      <w:r>
        <w:rPr>
          <w:rFonts w:ascii="Arial" w:hAnsi="Arial" w:cs="Arial"/>
          <w:color w:val="3F3F41"/>
          <w:sz w:val="20"/>
          <w:szCs w:val="20"/>
        </w:rPr>
        <w:t xml:space="preserve"> </w:t>
      </w:r>
      <w:smartTag w:uri="urn:schemas-microsoft-com:office:smarttags" w:element="place">
        <w:smartTag w:uri="urn:schemas-microsoft-com:office:smarttags" w:element="country-region">
          <w:r>
            <w:rPr>
              <w:rFonts w:ascii="Arial" w:hAnsi="Arial" w:cs="Arial"/>
              <w:color w:val="3F3F41"/>
              <w:sz w:val="20"/>
              <w:szCs w:val="20"/>
              <w:lang w:val="en-GB"/>
            </w:rPr>
            <w:t>Slovenia</w:t>
          </w:r>
        </w:smartTag>
      </w:smartTag>
      <w:r>
        <w:rPr>
          <w:rFonts w:ascii="Arial" w:hAnsi="Arial" w:cs="Arial"/>
          <w:color w:val="3F3F41"/>
          <w:sz w:val="20"/>
          <w:szCs w:val="20"/>
          <w:lang w:val="en-GB"/>
        </w:rPr>
        <w:t xml:space="preserve"> is noting entirely similar developments in its market.</w:t>
      </w:r>
      <w:r>
        <w:rPr>
          <w:rFonts w:ascii="Arial" w:hAnsi="Arial" w:cs="Arial"/>
          <w:color w:val="3F3F41"/>
          <w:sz w:val="20"/>
          <w:szCs w:val="20"/>
        </w:rPr>
        <w:t xml:space="preserve"> </w:t>
      </w:r>
      <w:r>
        <w:rPr>
          <w:rFonts w:ascii="Arial" w:hAnsi="Arial" w:cs="Arial"/>
          <w:color w:val="3F3F41"/>
          <w:sz w:val="20"/>
          <w:szCs w:val="20"/>
          <w:lang w:val="en-GB"/>
        </w:rPr>
        <w:t>Total outgoing traffic in minutes from fixed locations and the mobile network in the current year, 2009, has increased by 1 percent, while traffic from fixed locations has fallen by 13 percent, and traffic from mobile networks has risen by 9 percent.</w:t>
      </w:r>
      <w:r>
        <w:rPr>
          <w:rFonts w:ascii="Arial" w:hAnsi="Arial" w:cs="Arial"/>
          <w:color w:val="3F3F41"/>
          <w:sz w:val="20"/>
          <w:szCs w:val="20"/>
        </w:rPr>
        <w:t xml:space="preserve"> </w:t>
      </w:r>
      <w:r>
        <w:rPr>
          <w:rFonts w:ascii="Arial" w:hAnsi="Arial" w:cs="Arial"/>
          <w:color w:val="3F3F41"/>
          <w:sz w:val="20"/>
          <w:szCs w:val="20"/>
          <w:lang w:val="en-GB"/>
        </w:rPr>
        <w:t>This shows that users are becoming increasingly mobile.</w:t>
      </w:r>
      <w:r>
        <w:rPr>
          <w:rFonts w:ascii="Arial" w:hAnsi="Arial" w:cs="Arial"/>
          <w:color w:val="3F3F41"/>
          <w:sz w:val="20"/>
          <w:szCs w:val="20"/>
        </w:rPr>
        <w:t xml:space="preserve"> </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Despite the growth in competition in the area of IP telephony, Telekom Slovenije d.d. has succeeded in defending its above-average market share compared to other primary suppliers in the EU.</w:t>
      </w:r>
      <w:r>
        <w:rPr>
          <w:rFonts w:ascii="Arial" w:hAnsi="Arial" w:cs="Arial"/>
          <w:color w:val="3F3F41"/>
          <w:sz w:val="20"/>
          <w:szCs w:val="20"/>
        </w:rPr>
        <w:t xml:space="preserve"> </w:t>
      </w:r>
      <w:r>
        <w:rPr>
          <w:rFonts w:ascii="Arial" w:hAnsi="Arial" w:cs="Arial"/>
          <w:color w:val="3F3F41"/>
          <w:sz w:val="20"/>
          <w:szCs w:val="20"/>
          <w:lang w:val="en-GB"/>
        </w:rPr>
        <w:t>VoIP has been increasingly at the forefront of user attention owing primarily to lower prices and special offer packages of various broadband services.</w:t>
      </w:r>
    </w:p>
    <w:p w:rsidR="00E71EC1" w:rsidRDefault="00E71EC1">
      <w:pPr>
        <w:pStyle w:val="Default"/>
        <w:spacing w:line="276" w:lineRule="auto"/>
        <w:jc w:val="both"/>
        <w:rPr>
          <w:rFonts w:ascii="Arial" w:hAnsi="Arial" w:cs="Arial"/>
          <w:b/>
          <w:bCs/>
          <w:color w:val="3F3F41"/>
          <w:sz w:val="20"/>
          <w:szCs w:val="20"/>
        </w:rPr>
      </w:pPr>
    </w:p>
    <w:p w:rsidR="00E71EC1" w:rsidRDefault="00E71EC1">
      <w:pPr>
        <w:pStyle w:val="Default"/>
        <w:spacing w:line="276" w:lineRule="auto"/>
        <w:jc w:val="both"/>
        <w:rPr>
          <w:rFonts w:ascii="Arial" w:hAnsi="Arial" w:cs="Arial"/>
          <w:b/>
          <w:bCs/>
          <w:color w:val="3F3F41"/>
          <w:sz w:val="20"/>
          <w:szCs w:val="20"/>
        </w:rPr>
      </w:pPr>
      <w:r>
        <w:rPr>
          <w:rFonts w:ascii="Arial" w:hAnsi="Arial" w:cs="Arial"/>
          <w:b/>
          <w:bCs/>
          <w:color w:val="3F3F41"/>
          <w:sz w:val="20"/>
          <w:szCs w:val="20"/>
          <w:lang w:val="en-GB"/>
        </w:rPr>
        <w:t>Fixed broadband internet access market</w:t>
      </w: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In the market for fixed broadband connections, this year again Telekom Slovenije d.d. held on to its leading position in terms of the number of fixed broadband connections and consequently in terms of market share.</w:t>
      </w:r>
      <w:r>
        <w:rPr>
          <w:rFonts w:ascii="Arial" w:hAnsi="Arial" w:cs="Arial"/>
          <w:color w:val="3F3F41"/>
          <w:sz w:val="20"/>
          <w:szCs w:val="20"/>
        </w:rPr>
        <w:t xml:space="preserve"> </w:t>
      </w:r>
      <w:r>
        <w:rPr>
          <w:rFonts w:ascii="Arial" w:hAnsi="Arial" w:cs="Arial"/>
          <w:color w:val="3F3F41"/>
          <w:sz w:val="20"/>
          <w:szCs w:val="20"/>
          <w:lang w:val="en-GB"/>
        </w:rPr>
        <w:t xml:space="preserve">The </w:t>
      </w:r>
      <w:smartTag w:uri="urn:schemas-microsoft-com:office:smarttags" w:element="place">
        <w:smartTag w:uri="urn:schemas-microsoft-com:office:smarttags" w:element="country-region">
          <w:r>
            <w:rPr>
              <w:rFonts w:ascii="Arial" w:hAnsi="Arial" w:cs="Arial"/>
              <w:color w:val="3F3F41"/>
              <w:sz w:val="20"/>
              <w:szCs w:val="20"/>
              <w:lang w:val="en-GB"/>
            </w:rPr>
            <w:t>Slovenia</w:t>
          </w:r>
        </w:smartTag>
      </w:smartTag>
      <w:r>
        <w:rPr>
          <w:rFonts w:ascii="Arial" w:hAnsi="Arial" w:cs="Arial"/>
          <w:color w:val="3F3F41"/>
          <w:sz w:val="20"/>
          <w:szCs w:val="20"/>
          <w:lang w:val="en-GB"/>
        </w:rPr>
        <w:t xml:space="preserve"> market for broadband connections is gradually stagnating, showing a 5 percent growth this year in fixed broadband connections.</w:t>
      </w:r>
      <w:r>
        <w:rPr>
          <w:rFonts w:ascii="Arial" w:hAnsi="Arial" w:cs="Arial"/>
          <w:color w:val="3F3F41"/>
          <w:sz w:val="20"/>
          <w:szCs w:val="20"/>
        </w:rPr>
        <w:t xml:space="preserve"> </w:t>
      </w:r>
      <w:r>
        <w:rPr>
          <w:rFonts w:ascii="Arial" w:hAnsi="Arial" w:cs="Arial"/>
          <w:color w:val="3F3F41"/>
          <w:sz w:val="20"/>
          <w:szCs w:val="20"/>
          <w:lang w:val="en-GB"/>
        </w:rPr>
        <w:t>Exceptional growth has been shown by the VoIP market (26-percent this year) and the IPTV market (20-percent growth of IPTV connections).</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In 2008 the telecommunications sector grew in real terms by 1.3 percent, which is comparable to the growth in real terms of GDP in the EU.</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In the market for fixed broadband connections, Telekom Slovenije d.d. also succeeded in maintaining an enviable market share compared to primary suppliers in the EU, where market shares differ widely from supplier to supplier, for instance just over 25 percent in the UK to more than 80 percent in Cyprus (January 2009, EU Commission, 14</w:t>
      </w:r>
      <w:r>
        <w:rPr>
          <w:rFonts w:ascii="Arial" w:hAnsi="Arial" w:cs="Arial"/>
          <w:color w:val="3F3F41"/>
          <w:sz w:val="20"/>
          <w:szCs w:val="20"/>
          <w:vertAlign w:val="superscript"/>
          <w:lang w:val="en-GB"/>
        </w:rPr>
        <w:t>th</w:t>
      </w:r>
      <w:r>
        <w:rPr>
          <w:rFonts w:ascii="Arial" w:hAnsi="Arial" w:cs="Arial"/>
          <w:color w:val="3F3F41"/>
          <w:sz w:val="20"/>
          <w:szCs w:val="20"/>
          <w:lang w:val="en-GB"/>
        </w:rPr>
        <w:t xml:space="preserve"> Implementation Report).</w:t>
      </w:r>
      <w:r>
        <w:rPr>
          <w:rFonts w:ascii="Arial" w:hAnsi="Arial" w:cs="Arial"/>
          <w:color w:val="3F3F41"/>
          <w:sz w:val="20"/>
          <w:szCs w:val="20"/>
        </w:rPr>
        <w:t xml:space="preserve">  </w:t>
      </w:r>
      <w:r>
        <w:rPr>
          <w:rFonts w:ascii="Arial" w:hAnsi="Arial" w:cs="Arial"/>
          <w:color w:val="3F3F41"/>
          <w:sz w:val="20"/>
          <w:szCs w:val="20"/>
          <w:lang w:val="en-GB"/>
        </w:rPr>
        <w:t>The reasons for the successful strategy are aggressive marketing and sales approaches, technical capacities (coverage for broadband services), the loyalty programme for existing users, the quality of services, customer care, the reputation of the trademark and competitive prices, especially for the best-selling packages.</w:t>
      </w:r>
      <w:r>
        <w:rPr>
          <w:rFonts w:ascii="Arial" w:hAnsi="Arial" w:cs="Arial"/>
          <w:color w:val="3F3F41"/>
          <w:sz w:val="20"/>
          <w:szCs w:val="20"/>
        </w:rPr>
        <w:t xml:space="preserve"> </w:t>
      </w:r>
    </w:p>
    <w:p w:rsidR="00E71EC1" w:rsidRDefault="00E71EC1">
      <w:pPr>
        <w:pStyle w:val="Default"/>
        <w:spacing w:line="276" w:lineRule="auto"/>
        <w:jc w:val="both"/>
        <w:rPr>
          <w:rFonts w:ascii="Arial" w:hAnsi="Arial" w:cs="Arial"/>
          <w:b/>
          <w:bCs/>
          <w:color w:val="3F3F41"/>
          <w:sz w:val="20"/>
          <w:szCs w:val="20"/>
        </w:rPr>
      </w:pPr>
    </w:p>
    <w:p w:rsidR="00E71EC1" w:rsidRDefault="00E71EC1">
      <w:pPr>
        <w:pStyle w:val="Default"/>
        <w:spacing w:line="276" w:lineRule="auto"/>
        <w:jc w:val="both"/>
        <w:rPr>
          <w:rFonts w:ascii="Arial" w:hAnsi="Arial" w:cs="Arial"/>
          <w:b/>
          <w:bCs/>
          <w:color w:val="3F3F41"/>
          <w:sz w:val="20"/>
          <w:szCs w:val="20"/>
        </w:rPr>
      </w:pPr>
      <w:r>
        <w:rPr>
          <w:rFonts w:ascii="Arial" w:hAnsi="Arial" w:cs="Arial"/>
          <w:b/>
          <w:bCs/>
          <w:color w:val="3F3F41"/>
          <w:sz w:val="20"/>
          <w:szCs w:val="20"/>
          <w:lang w:val="en-GB"/>
        </w:rPr>
        <w:lastRenderedPageBreak/>
        <w:t>IPTV market</w:t>
      </w: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 xml:space="preserve">In terms of penetration of IPTV connections per household, </w:t>
      </w:r>
      <w:smartTag w:uri="urn:schemas-microsoft-com:office:smarttags" w:element="country-region">
        <w:r>
          <w:rPr>
            <w:rFonts w:ascii="Arial" w:hAnsi="Arial" w:cs="Arial"/>
            <w:color w:val="3F3F41"/>
            <w:sz w:val="20"/>
            <w:szCs w:val="20"/>
            <w:lang w:val="en-GB"/>
          </w:rPr>
          <w:t>Slovenia</w:t>
        </w:r>
      </w:smartTag>
      <w:r>
        <w:rPr>
          <w:rFonts w:ascii="Arial" w:hAnsi="Arial" w:cs="Arial"/>
          <w:color w:val="3F3F41"/>
          <w:sz w:val="20"/>
          <w:szCs w:val="20"/>
          <w:lang w:val="en-GB"/>
        </w:rPr>
        <w:t xml:space="preserve"> is among the top countries in </w:t>
      </w:r>
      <w:smartTag w:uri="urn:schemas-microsoft-com:office:smarttags" w:element="place">
        <w:r>
          <w:rPr>
            <w:rFonts w:ascii="Arial" w:hAnsi="Arial" w:cs="Arial"/>
            <w:color w:val="3F3F41"/>
            <w:sz w:val="20"/>
            <w:szCs w:val="20"/>
            <w:lang w:val="en-GB"/>
          </w:rPr>
          <w:t>Europe</w:t>
        </w:r>
      </w:smartTag>
      <w:r>
        <w:rPr>
          <w:rFonts w:ascii="Arial" w:hAnsi="Arial" w:cs="Arial"/>
          <w:color w:val="3F3F41"/>
          <w:sz w:val="20"/>
          <w:szCs w:val="20"/>
          <w:lang w:val="en-GB"/>
        </w:rPr>
        <w:t>.</w:t>
      </w:r>
      <w:r>
        <w:rPr>
          <w:rFonts w:ascii="Arial" w:hAnsi="Arial" w:cs="Arial"/>
          <w:color w:val="3F3F41"/>
          <w:sz w:val="20"/>
          <w:szCs w:val="20"/>
        </w:rPr>
        <w:t xml:space="preserve"> </w:t>
      </w:r>
      <w:r>
        <w:rPr>
          <w:rFonts w:ascii="Arial" w:hAnsi="Arial" w:cs="Arial"/>
          <w:color w:val="3F3F41"/>
          <w:sz w:val="20"/>
          <w:szCs w:val="20"/>
          <w:lang w:val="en-GB"/>
        </w:rPr>
        <w:t xml:space="preserve">APEK reports indicate that Telekom Slovenije d.d. is generating the main growth in the IPTV market in </w:t>
      </w:r>
      <w:smartTag w:uri="urn:schemas-microsoft-com:office:smarttags" w:element="place">
        <w:smartTag w:uri="urn:schemas-microsoft-com:office:smarttags" w:element="country-region">
          <w:r>
            <w:rPr>
              <w:rFonts w:ascii="Arial" w:hAnsi="Arial" w:cs="Arial"/>
              <w:color w:val="3F3F41"/>
              <w:sz w:val="20"/>
              <w:szCs w:val="20"/>
              <w:lang w:val="en-GB"/>
            </w:rPr>
            <w:t>Slovenia</w:t>
          </w:r>
        </w:smartTag>
      </w:smartTag>
      <w:r>
        <w:rPr>
          <w:rFonts w:ascii="Arial" w:hAnsi="Arial" w:cs="Arial"/>
          <w:color w:val="3F3F41"/>
          <w:sz w:val="20"/>
          <w:szCs w:val="20"/>
          <w:lang w:val="en-GB"/>
        </w:rPr>
        <w:t xml:space="preserve"> and is contributing significantly to the development of the market.</w:t>
      </w:r>
      <w:r>
        <w:rPr>
          <w:rFonts w:ascii="Arial" w:hAnsi="Arial" w:cs="Arial"/>
          <w:color w:val="3F3F41"/>
          <w:sz w:val="20"/>
          <w:szCs w:val="20"/>
        </w:rPr>
        <w:t xml:space="preserve"> </w:t>
      </w:r>
      <w:r>
        <w:rPr>
          <w:rFonts w:ascii="Arial" w:hAnsi="Arial" w:cs="Arial"/>
          <w:color w:val="3F3F41"/>
          <w:sz w:val="20"/>
          <w:szCs w:val="20"/>
          <w:lang w:val="en-GB"/>
        </w:rPr>
        <w:t>One of the reasons quoted by analysts as a possible element of success for IPTV services is that IPTV offers entertainment at home and in this way an entirely new experience in enjoyment.</w:t>
      </w:r>
      <w:r>
        <w:rPr>
          <w:rFonts w:ascii="Arial" w:hAnsi="Arial" w:cs="Arial"/>
          <w:color w:val="3F3F41"/>
          <w:sz w:val="20"/>
          <w:szCs w:val="20"/>
        </w:rPr>
        <w:t xml:space="preserve"> </w:t>
      </w:r>
      <w:r>
        <w:rPr>
          <w:rFonts w:ascii="Arial" w:hAnsi="Arial" w:cs="Arial"/>
          <w:color w:val="3F3F41"/>
          <w:sz w:val="20"/>
          <w:szCs w:val="20"/>
          <w:lang w:val="en-GB"/>
        </w:rPr>
        <w:t xml:space="preserve">Many key players in the IPTV market in </w:t>
      </w:r>
      <w:smartTag w:uri="urn:schemas-microsoft-com:office:smarttags" w:element="place">
        <w:r>
          <w:rPr>
            <w:rFonts w:ascii="Arial" w:hAnsi="Arial" w:cs="Arial"/>
            <w:color w:val="3F3F41"/>
            <w:sz w:val="20"/>
            <w:szCs w:val="20"/>
            <w:lang w:val="en-GB"/>
          </w:rPr>
          <w:t>Europe</w:t>
        </w:r>
      </w:smartTag>
      <w:r>
        <w:rPr>
          <w:rFonts w:ascii="Arial" w:hAnsi="Arial" w:cs="Arial"/>
          <w:color w:val="3F3F41"/>
          <w:sz w:val="20"/>
          <w:szCs w:val="20"/>
          <w:lang w:val="en-GB"/>
        </w:rPr>
        <w:t xml:space="preserve"> have found that users want to have choice (for instance video on demand, a variety of content), they want comfort and they want control (time delays, video on demand), in other words they want to have information and content everywhere.</w:t>
      </w:r>
      <w:r>
        <w:rPr>
          <w:rFonts w:ascii="Arial" w:hAnsi="Arial" w:cs="Arial"/>
          <w:color w:val="3F3F41"/>
          <w:sz w:val="20"/>
          <w:szCs w:val="20"/>
        </w:rPr>
        <w:t xml:space="preserve"> </w:t>
      </w:r>
      <w:r>
        <w:rPr>
          <w:rFonts w:ascii="Arial" w:hAnsi="Arial" w:cs="Arial"/>
          <w:color w:val="3F3F41"/>
          <w:sz w:val="20"/>
          <w:szCs w:val="20"/>
          <w:lang w:val="en-GB"/>
        </w:rPr>
        <w:t>A consequence of their desires and changed lifestyle is the growth in mobile broadband access and increasing competition in the area of offering mobile services.</w:t>
      </w:r>
    </w:p>
    <w:p w:rsidR="00E71EC1" w:rsidRDefault="00E71EC1">
      <w:pPr>
        <w:pStyle w:val="Default"/>
        <w:spacing w:line="276" w:lineRule="auto"/>
        <w:jc w:val="both"/>
        <w:rPr>
          <w:rFonts w:ascii="Arial" w:hAnsi="Arial" w:cs="Arial"/>
          <w:b/>
          <w:bCs/>
          <w:color w:val="3F3F41"/>
          <w:sz w:val="20"/>
          <w:szCs w:val="20"/>
        </w:rPr>
      </w:pPr>
    </w:p>
    <w:p w:rsidR="00E71EC1" w:rsidRDefault="00E71EC1">
      <w:pPr>
        <w:pStyle w:val="Default"/>
        <w:spacing w:line="276" w:lineRule="auto"/>
        <w:jc w:val="both"/>
        <w:rPr>
          <w:rFonts w:ascii="Arial" w:hAnsi="Arial" w:cs="Arial"/>
          <w:b/>
          <w:bCs/>
          <w:color w:val="3F3F41"/>
          <w:sz w:val="20"/>
          <w:szCs w:val="20"/>
        </w:rPr>
      </w:pPr>
      <w:r>
        <w:rPr>
          <w:rFonts w:ascii="Arial" w:hAnsi="Arial" w:cs="Arial"/>
          <w:b/>
          <w:bCs/>
          <w:color w:val="3F3F41"/>
          <w:sz w:val="20"/>
          <w:szCs w:val="20"/>
          <w:lang w:val="en-GB"/>
        </w:rPr>
        <w:t>Mobile telephony and mobile broadband access</w:t>
      </w: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As a consequence of users wanting to have information, to connect up to social networks and communicate wherever and whenever, there has been growing penetration of mobile telephony.</w:t>
      </w:r>
      <w:r>
        <w:rPr>
          <w:rFonts w:ascii="Arial" w:hAnsi="Arial" w:cs="Arial"/>
          <w:color w:val="3F3F41"/>
          <w:sz w:val="20"/>
          <w:szCs w:val="20"/>
        </w:rPr>
        <w:t xml:space="preserve"> </w:t>
      </w:r>
      <w:r>
        <w:rPr>
          <w:rFonts w:ascii="Arial" w:hAnsi="Arial" w:cs="Arial"/>
          <w:color w:val="3F3F41"/>
          <w:sz w:val="20"/>
          <w:szCs w:val="20"/>
          <w:lang w:val="en-GB"/>
        </w:rPr>
        <w:t>Additional reasons are falling prices, accessibility, coverage, innovations in applications and services, cheaper mobile telephone devices and packages of various services.</w:t>
      </w:r>
      <w:r>
        <w:rPr>
          <w:rFonts w:ascii="Arial" w:hAnsi="Arial" w:cs="Arial"/>
          <w:color w:val="3F3F41"/>
          <w:sz w:val="20"/>
          <w:szCs w:val="20"/>
        </w:rPr>
        <w:t xml:space="preserve"> </w:t>
      </w:r>
      <w:r>
        <w:rPr>
          <w:rFonts w:ascii="Arial" w:hAnsi="Arial" w:cs="Arial"/>
          <w:color w:val="3F3F41"/>
          <w:sz w:val="20"/>
          <w:szCs w:val="20"/>
          <w:lang w:val="en-GB"/>
        </w:rPr>
        <w:t xml:space="preserve">Consequently there has also been a rise in the level of mobile broadband access, and this amounted to 13 percent in March 2009 in the EU, and as much as 22 percent in </w:t>
      </w:r>
      <w:smartTag w:uri="urn:schemas-microsoft-com:office:smarttags" w:element="place">
        <w:smartTag w:uri="urn:schemas-microsoft-com:office:smarttags" w:element="country-region">
          <w:r>
            <w:rPr>
              <w:rFonts w:ascii="Arial" w:hAnsi="Arial" w:cs="Arial"/>
              <w:color w:val="3F3F41"/>
              <w:sz w:val="20"/>
              <w:szCs w:val="20"/>
              <w:lang w:val="en-GB"/>
            </w:rPr>
            <w:t>Slovenia</w:t>
          </w:r>
        </w:smartTag>
      </w:smartTag>
      <w:r>
        <w:rPr>
          <w:rFonts w:ascii="Arial" w:hAnsi="Arial" w:cs="Arial"/>
          <w:color w:val="3F3F41"/>
          <w:sz w:val="20"/>
          <w:szCs w:val="20"/>
          <w:lang w:val="en-GB"/>
        </w:rPr>
        <w:t>.</w:t>
      </w:r>
      <w:r>
        <w:rPr>
          <w:rFonts w:ascii="Arial" w:hAnsi="Arial" w:cs="Arial"/>
          <w:color w:val="3F3F41"/>
          <w:sz w:val="20"/>
          <w:szCs w:val="20"/>
        </w:rPr>
        <w:t xml:space="preserve"> </w:t>
      </w:r>
      <w:r>
        <w:rPr>
          <w:rFonts w:ascii="Arial" w:hAnsi="Arial" w:cs="Arial"/>
          <w:color w:val="3F3F41"/>
          <w:sz w:val="20"/>
          <w:szCs w:val="20"/>
          <w:lang w:val="en-GB"/>
        </w:rPr>
        <w:t>A trend has also been observed where some operators have changed their strategy and are offering designed packages that include data transfer and also minutes for calling.</w:t>
      </w:r>
      <w:r>
        <w:rPr>
          <w:rFonts w:ascii="Arial" w:hAnsi="Arial" w:cs="Arial"/>
          <w:color w:val="3F3F41"/>
          <w:sz w:val="20"/>
          <w:szCs w:val="20"/>
        </w:rPr>
        <w:t xml:space="preserve"> </w:t>
      </w:r>
      <w:r>
        <w:rPr>
          <w:rFonts w:ascii="Arial" w:hAnsi="Arial" w:cs="Arial"/>
          <w:color w:val="3F3F41"/>
          <w:sz w:val="20"/>
          <w:szCs w:val="20"/>
          <w:lang w:val="en-GB"/>
        </w:rPr>
        <w:t>This strategy has improved transparency for users and in this way has strengthened and increased the use of mobile services.</w:t>
      </w:r>
    </w:p>
    <w:p w:rsidR="00E71EC1" w:rsidRDefault="00E71EC1">
      <w:pPr>
        <w:pStyle w:val="Default"/>
        <w:spacing w:line="276" w:lineRule="auto"/>
        <w:jc w:val="both"/>
        <w:rPr>
          <w:rFonts w:ascii="Arial" w:hAnsi="Arial" w:cs="Arial"/>
          <w:color w:val="3F3F41"/>
          <w:sz w:val="20"/>
          <w:szCs w:val="20"/>
        </w:rPr>
      </w:pPr>
    </w:p>
    <w:p w:rsidR="00E71EC1" w:rsidRDefault="00E71EC1">
      <w:pPr>
        <w:pStyle w:val="Default"/>
        <w:spacing w:line="276" w:lineRule="auto"/>
        <w:jc w:val="both"/>
        <w:rPr>
          <w:rFonts w:ascii="Arial" w:hAnsi="Arial" w:cs="Arial"/>
          <w:color w:val="3F3F41"/>
          <w:sz w:val="20"/>
          <w:szCs w:val="20"/>
        </w:rPr>
      </w:pPr>
      <w:r>
        <w:rPr>
          <w:rFonts w:ascii="Arial" w:hAnsi="Arial" w:cs="Arial"/>
          <w:color w:val="3F3F41"/>
          <w:sz w:val="20"/>
          <w:szCs w:val="20"/>
          <w:lang w:val="en-GB"/>
        </w:rPr>
        <w:t>So in the market for broadband connections the company is recoding a decline in the growth of fixed broadband connections and a growth in mobile ones, while users are interested in higher internet speeds and in service packages.</w:t>
      </w:r>
      <w:r>
        <w:rPr>
          <w:rFonts w:ascii="Arial" w:hAnsi="Arial" w:cs="Arial"/>
          <w:color w:val="3F3F41"/>
          <w:sz w:val="20"/>
          <w:szCs w:val="20"/>
        </w:rPr>
        <w:t xml:space="preserve"> </w:t>
      </w:r>
      <w:r>
        <w:rPr>
          <w:rFonts w:ascii="Arial" w:hAnsi="Arial" w:cs="Arial"/>
          <w:color w:val="3F3F41"/>
          <w:sz w:val="20"/>
          <w:szCs w:val="20"/>
          <w:lang w:val="en-GB"/>
        </w:rPr>
        <w:t>A consequence of increased demand for packages of various services is the replacement of classical telephony with IP and mobile services.</w:t>
      </w:r>
      <w:r>
        <w:rPr>
          <w:rFonts w:ascii="Arial" w:hAnsi="Arial" w:cs="Arial"/>
          <w:color w:val="3F3F41"/>
          <w:sz w:val="20"/>
          <w:szCs w:val="20"/>
        </w:rPr>
        <w:t xml:space="preserve"> </w:t>
      </w:r>
      <w:r>
        <w:rPr>
          <w:rFonts w:ascii="Arial" w:hAnsi="Arial" w:cs="Arial"/>
          <w:color w:val="3F3F41"/>
          <w:sz w:val="20"/>
          <w:szCs w:val="20"/>
          <w:lang w:val="en-GB"/>
        </w:rPr>
        <w:t>In the area of mobile telephony there has also been a trend of declining prices and the designing of packages that include minutes and data transfer.</w:t>
      </w:r>
      <w:r>
        <w:rPr>
          <w:rFonts w:ascii="Arial" w:hAnsi="Arial" w:cs="Arial"/>
          <w:color w:val="3F3F41"/>
          <w:sz w:val="20"/>
          <w:szCs w:val="20"/>
        </w:rPr>
        <w:t xml:space="preserve"> </w:t>
      </w:r>
      <w:r>
        <w:rPr>
          <w:rFonts w:ascii="Arial" w:hAnsi="Arial" w:cs="Arial"/>
          <w:color w:val="3F3F41"/>
          <w:sz w:val="20"/>
          <w:szCs w:val="20"/>
          <w:lang w:val="en-GB"/>
        </w:rPr>
        <w:t>In the area of IPTV the company has recorded a growth in connections, while operators are also being offered new possibilities for a source of income, for instance targeted advertising.</w:t>
      </w:r>
      <w:r>
        <w:rPr>
          <w:rFonts w:ascii="Arial" w:hAnsi="Arial" w:cs="Arial"/>
          <w:color w:val="3F3F41"/>
          <w:sz w:val="20"/>
          <w:szCs w:val="20"/>
        </w:rPr>
        <w:t xml:space="preserve"> </w:t>
      </w:r>
    </w:p>
    <w:p w:rsidR="00E71EC1" w:rsidRDefault="00E71EC1">
      <w:pPr>
        <w:spacing w:line="276" w:lineRule="auto"/>
      </w:pPr>
      <w:bookmarkStart w:id="80" w:name="_Toc238457184"/>
      <w:bookmarkStart w:id="81" w:name="_Toc238458241"/>
      <w:bookmarkStart w:id="82" w:name="_Toc238553034"/>
      <w:bookmarkStart w:id="83" w:name="_Toc239069817"/>
      <w:bookmarkStart w:id="84" w:name="_Toc217796204"/>
      <w:bookmarkStart w:id="85" w:name="_Toc217801172"/>
      <w:bookmarkStart w:id="86" w:name="_Toc217803471"/>
      <w:bookmarkStart w:id="87" w:name="_Toc217804014"/>
      <w:bookmarkStart w:id="88" w:name="_Toc217805922"/>
      <w:bookmarkStart w:id="89" w:name="_Toc219010927"/>
      <w:bookmarkStart w:id="90" w:name="_Toc237417452"/>
      <w:bookmarkEnd w:id="73"/>
      <w:bookmarkEnd w:id="74"/>
      <w:bookmarkEnd w:id="75"/>
      <w:bookmarkEnd w:id="76"/>
      <w:bookmarkEnd w:id="77"/>
      <w:bookmarkEnd w:id="78"/>
      <w:bookmarkEnd w:id="79"/>
    </w:p>
    <w:bookmarkEnd w:id="80"/>
    <w:bookmarkEnd w:id="81"/>
    <w:bookmarkEnd w:id="82"/>
    <w:bookmarkEnd w:id="83"/>
    <w:p w:rsidR="00E71EC1" w:rsidRPr="00435415" w:rsidRDefault="00E71EC1" w:rsidP="00435415">
      <w:pPr>
        <w:spacing w:line="276" w:lineRule="auto"/>
        <w:jc w:val="both"/>
        <w:rPr>
          <w:rFonts w:ascii="Arial" w:hAnsi="Arial"/>
          <w:color w:val="FF0000"/>
          <w:spacing w:val="-4"/>
          <w:sz w:val="20"/>
        </w:rPr>
      </w:pPr>
      <w:r w:rsidRPr="00435415">
        <w:rPr>
          <w:rFonts w:ascii="Arial" w:hAnsi="Arial"/>
          <w:color w:val="FF0000"/>
          <w:spacing w:val="-4"/>
          <w:sz w:val="20"/>
          <w:lang w:val="en-GB"/>
        </w:rPr>
        <w:t>Telekom Slovenije Group market share in key service sectors</w:t>
      </w:r>
      <w:r w:rsidRPr="00435415">
        <w:rPr>
          <w:rFonts w:ascii="Arial" w:hAnsi="Arial"/>
          <w:color w:val="FF0000"/>
          <w:spacing w:val="-4"/>
          <w:sz w:val="20"/>
        </w:rPr>
        <w:t xml:space="preserve"> </w:t>
      </w:r>
    </w:p>
    <w:p w:rsidR="00E71EC1" w:rsidRPr="00435415" w:rsidRDefault="00E71EC1" w:rsidP="00435415">
      <w:pPr>
        <w:spacing w:line="276" w:lineRule="auto"/>
        <w:jc w:val="both"/>
        <w:rPr>
          <w:rFonts w:ascii="Arial" w:hAnsi="Arial"/>
          <w:b/>
          <w:bCs/>
          <w:color w:val="FF0000"/>
          <w:spacing w:val="-4"/>
          <w:sz w:val="20"/>
          <w:szCs w:val="20"/>
        </w:rPr>
      </w:pPr>
    </w:p>
    <w:p w:rsidR="00E71EC1" w:rsidRDefault="00E71EC1">
      <w:pPr>
        <w:pStyle w:val="Naslov4"/>
        <w:spacing w:before="0" w:after="0" w:line="276" w:lineRule="auto"/>
        <w:rPr>
          <w:b w:val="0"/>
          <w:bCs w:val="0"/>
          <w:color w:val="FF0000"/>
          <w:sz w:val="20"/>
          <w:szCs w:val="20"/>
        </w:rPr>
      </w:pPr>
      <w:smartTag w:uri="urn:schemas-microsoft-com:office:smarttags" w:element="place">
        <w:smartTag w:uri="urn:schemas-microsoft-com:office:smarttags" w:element="country-region">
          <w:r>
            <w:rPr>
              <w:b w:val="0"/>
              <w:bCs w:val="0"/>
              <w:color w:val="FF0000"/>
              <w:sz w:val="20"/>
              <w:szCs w:val="20"/>
              <w:lang w:val="en-GB"/>
            </w:rPr>
            <w:t>Slovenia</w:t>
          </w:r>
        </w:smartTag>
      </w:smartTag>
      <w:r>
        <w:rPr>
          <w:b w:val="0"/>
          <w:bCs w:val="0"/>
          <w:color w:val="FF0000"/>
          <w:sz w:val="20"/>
          <w:szCs w:val="20"/>
        </w:rPr>
        <w:t xml:space="preserve"> </w:t>
      </w:r>
    </w:p>
    <w:p w:rsidR="00E71EC1" w:rsidRDefault="00E71EC1">
      <w:pPr>
        <w:spacing w:line="276" w:lineRule="auto"/>
        <w:rPr>
          <w:rFonts w:ascii="Arial" w:hAnsi="Arial" w:cs="Arial"/>
          <w:i/>
          <w:iCs/>
          <w:color w:val="3F3F41"/>
          <w:sz w:val="20"/>
          <w:szCs w:val="20"/>
          <w:lang w:val="en-GB"/>
        </w:rPr>
      </w:pPr>
      <w:r>
        <w:rPr>
          <w:rFonts w:ascii="Arial" w:hAnsi="Arial" w:cs="Arial"/>
          <w:i/>
          <w:iCs/>
          <w:color w:val="3F3F41"/>
          <w:sz w:val="20"/>
          <w:szCs w:val="20"/>
          <w:lang w:val="en-GB"/>
        </w:rPr>
        <w:t>Market shares of Telekom Slovenije Group services</w:t>
      </w:r>
    </w:p>
    <w:p w:rsidR="00F228AC" w:rsidRDefault="00F228AC">
      <w:pPr>
        <w:spacing w:line="276" w:lineRule="auto"/>
        <w:rPr>
          <w:rFonts w:ascii="Arial" w:hAnsi="Arial" w:cs="Arial"/>
          <w:i/>
          <w:iCs/>
          <w:color w:val="3F3F41"/>
          <w:sz w:val="20"/>
          <w:szCs w:val="20"/>
          <w:lang w:val="en-GB"/>
        </w:rPr>
      </w:pPr>
    </w:p>
    <w:p w:rsidR="00F228AC" w:rsidRDefault="007A7988" w:rsidP="007A7988">
      <w:pPr>
        <w:spacing w:line="276" w:lineRule="auto"/>
        <w:jc w:val="center"/>
        <w:rPr>
          <w:rFonts w:ascii="Arial" w:hAnsi="Arial" w:cs="Arial"/>
          <w:i/>
          <w:iCs/>
          <w:color w:val="3F3F41"/>
          <w:sz w:val="20"/>
          <w:szCs w:val="20"/>
        </w:rPr>
      </w:pPr>
      <w:r w:rsidRPr="007A7988">
        <w:rPr>
          <w:rFonts w:ascii="Arial" w:hAnsi="Arial" w:cs="Arial"/>
          <w:i/>
          <w:iCs/>
          <w:color w:val="3F3F41"/>
          <w:sz w:val="20"/>
          <w:szCs w:val="20"/>
        </w:rPr>
        <w:drawing>
          <wp:inline distT="0" distB="0" distL="0" distR="0">
            <wp:extent cx="2781300" cy="2593605"/>
            <wp:effectExtent l="19050" t="0" r="0" b="0"/>
            <wp:docPr id="21"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781418" cy="2593715"/>
                    </a:xfrm>
                    <a:prstGeom prst="rect">
                      <a:avLst/>
                    </a:prstGeom>
                    <a:noFill/>
                    <a:ln w="9525">
                      <a:noFill/>
                      <a:miter lim="800000"/>
                      <a:headEnd/>
                      <a:tailEnd/>
                    </a:ln>
                  </pic:spPr>
                </pic:pic>
              </a:graphicData>
            </a:graphic>
          </wp:inline>
        </w:drawing>
      </w:r>
    </w:p>
    <w:p w:rsidR="00E71EC1" w:rsidRDefault="00E71EC1">
      <w:pPr>
        <w:spacing w:line="276" w:lineRule="auto"/>
        <w:jc w:val="center"/>
        <w:rPr>
          <w:sz w:val="22"/>
          <w:szCs w:val="22"/>
        </w:rPr>
      </w:pPr>
    </w:p>
    <w:p w:rsidR="00E71EC1" w:rsidRDefault="00E71EC1">
      <w:pPr>
        <w:spacing w:line="276" w:lineRule="auto"/>
        <w:rPr>
          <w:rFonts w:ascii="Arial" w:hAnsi="Arial" w:cs="Arial"/>
          <w:i/>
          <w:iCs/>
          <w:color w:val="3F3F41"/>
          <w:sz w:val="16"/>
          <w:szCs w:val="16"/>
        </w:rPr>
      </w:pPr>
      <w:r>
        <w:rPr>
          <w:rFonts w:ascii="Arial" w:hAnsi="Arial" w:cs="Arial"/>
          <w:i/>
          <w:iCs/>
          <w:color w:val="3F3F41"/>
          <w:sz w:val="16"/>
          <w:szCs w:val="16"/>
          <w:lang w:val="en-GB"/>
        </w:rPr>
        <w:lastRenderedPageBreak/>
        <w:t>Source:</w:t>
      </w:r>
      <w:r>
        <w:rPr>
          <w:rFonts w:ascii="Arial" w:hAnsi="Arial" w:cs="Arial"/>
          <w:i/>
          <w:iCs/>
          <w:color w:val="0000FF"/>
          <w:sz w:val="16"/>
          <w:szCs w:val="16"/>
        </w:rPr>
        <w:t xml:space="preserve"> </w:t>
      </w:r>
      <w:r>
        <w:rPr>
          <w:rFonts w:ascii="Arial" w:hAnsi="Arial" w:cs="Arial"/>
          <w:i/>
          <w:iCs/>
          <w:color w:val="3F3F41"/>
          <w:sz w:val="16"/>
          <w:szCs w:val="16"/>
          <w:lang w:val="en-GB"/>
        </w:rPr>
        <w:t>Report for the 2</w:t>
      </w:r>
      <w:r>
        <w:rPr>
          <w:rFonts w:ascii="Arial" w:hAnsi="Arial" w:cs="Arial"/>
          <w:i/>
          <w:iCs/>
          <w:color w:val="3F3F41"/>
          <w:sz w:val="16"/>
          <w:szCs w:val="16"/>
          <w:vertAlign w:val="superscript"/>
          <w:lang w:val="en-GB"/>
        </w:rPr>
        <w:t>nd</w:t>
      </w:r>
      <w:r>
        <w:rPr>
          <w:rFonts w:ascii="Arial" w:hAnsi="Arial" w:cs="Arial"/>
          <w:i/>
          <w:iCs/>
          <w:color w:val="3F3F41"/>
          <w:sz w:val="16"/>
          <w:szCs w:val="16"/>
          <w:lang w:val="en-GB"/>
        </w:rPr>
        <w:t xml:space="preserve"> quarter of 2009, APEK, Telekom Slovenije Group, own calculations.</w:t>
      </w:r>
      <w:r>
        <w:rPr>
          <w:rFonts w:ascii="Arial" w:hAnsi="Arial" w:cs="Arial"/>
          <w:i/>
          <w:iCs/>
          <w:color w:val="3F3F41"/>
          <w:sz w:val="16"/>
          <w:szCs w:val="16"/>
        </w:rPr>
        <w:t xml:space="preserve"> </w:t>
      </w:r>
    </w:p>
    <w:p w:rsidR="00E71EC1" w:rsidRPr="007A7988" w:rsidRDefault="00E71EC1">
      <w:pPr>
        <w:spacing w:line="276" w:lineRule="auto"/>
        <w:rPr>
          <w:rFonts w:ascii="Arial" w:hAnsi="Arial" w:cs="Arial"/>
          <w:i/>
          <w:iCs/>
          <w:color w:val="3F3F41"/>
          <w:sz w:val="16"/>
          <w:szCs w:val="16"/>
        </w:rPr>
      </w:pPr>
      <w:r>
        <w:rPr>
          <w:rFonts w:ascii="Arial" w:hAnsi="Arial" w:cs="Arial"/>
          <w:i/>
          <w:iCs/>
          <w:color w:val="3F3F41"/>
          <w:sz w:val="16"/>
          <w:szCs w:val="16"/>
          <w:lang w:val="en-GB"/>
        </w:rPr>
        <w:t>Note:</w:t>
      </w:r>
      <w:r>
        <w:rPr>
          <w:rFonts w:ascii="Arial" w:hAnsi="Arial" w:cs="Arial"/>
          <w:i/>
          <w:iCs/>
          <w:color w:val="3F3F41"/>
          <w:sz w:val="16"/>
          <w:szCs w:val="16"/>
        </w:rPr>
        <w:t xml:space="preserve"> </w:t>
      </w:r>
      <w:r>
        <w:rPr>
          <w:rFonts w:ascii="Arial" w:hAnsi="Arial" w:cs="Arial"/>
          <w:i/>
          <w:iCs/>
          <w:color w:val="3F3F41"/>
          <w:sz w:val="16"/>
          <w:szCs w:val="16"/>
          <w:lang w:val="en-GB"/>
        </w:rPr>
        <w:t>Data refer to the end of June 2009. VoIP in the above diagram includes IP telephony for business users.</w:t>
      </w:r>
    </w:p>
    <w:p w:rsidR="00E71EC1" w:rsidRDefault="00E71EC1">
      <w:pPr>
        <w:pStyle w:val="Naslov4"/>
        <w:spacing w:before="0" w:after="0" w:line="276" w:lineRule="auto"/>
        <w:rPr>
          <w:b w:val="0"/>
          <w:bCs w:val="0"/>
          <w:color w:val="FF0000"/>
          <w:sz w:val="20"/>
          <w:szCs w:val="20"/>
        </w:rPr>
      </w:pPr>
      <w:smartTag w:uri="urn:schemas-microsoft-com:office:smarttags" w:element="place">
        <w:r>
          <w:rPr>
            <w:b w:val="0"/>
            <w:bCs w:val="0"/>
            <w:color w:val="FF0000"/>
            <w:sz w:val="20"/>
            <w:szCs w:val="20"/>
            <w:lang w:val="en-GB"/>
          </w:rPr>
          <w:t>South-East Europe</w:t>
        </w:r>
      </w:smartTag>
    </w:p>
    <w:p w:rsidR="00E71EC1" w:rsidRDefault="00E71EC1">
      <w:pPr>
        <w:spacing w:line="276" w:lineRule="auto"/>
        <w:rPr>
          <w:rFonts w:ascii="Arial" w:hAnsi="Arial" w:cs="Arial"/>
          <w:color w:val="3F3F41"/>
          <w:sz w:val="20"/>
          <w:szCs w:val="20"/>
          <w:highlight w:val="darkCyan"/>
        </w:rPr>
      </w:pPr>
    </w:p>
    <w:p w:rsidR="00E71EC1" w:rsidRDefault="00E71EC1">
      <w:pPr>
        <w:spacing w:line="276" w:lineRule="auto"/>
        <w:jc w:val="both"/>
        <w:rPr>
          <w:rFonts w:ascii="Arial" w:hAnsi="Arial" w:cs="Arial"/>
          <w:color w:val="3F3F41"/>
          <w:sz w:val="20"/>
          <w:szCs w:val="20"/>
        </w:rPr>
      </w:pPr>
      <w:r>
        <w:rPr>
          <w:rFonts w:ascii="Arial" w:hAnsi="Arial" w:cs="Arial"/>
          <w:color w:val="3F3F41"/>
          <w:sz w:val="20"/>
          <w:szCs w:val="20"/>
          <w:lang w:val="en-GB"/>
        </w:rPr>
        <w:t xml:space="preserve">The South-East Europe market, with the exception of </w:t>
      </w:r>
      <w:smartTag w:uri="urn:schemas-microsoft-com:office:smarttags" w:element="place">
        <w:smartTag w:uri="urn:schemas-microsoft-com:office:smarttags" w:element="country-region">
          <w:r>
            <w:rPr>
              <w:rFonts w:ascii="Arial" w:hAnsi="Arial" w:cs="Arial"/>
              <w:color w:val="3F3F41"/>
              <w:sz w:val="20"/>
              <w:szCs w:val="20"/>
              <w:lang w:val="en-GB"/>
            </w:rPr>
            <w:t>Croatia</w:t>
          </w:r>
        </w:smartTag>
      </w:smartTag>
      <w:r>
        <w:rPr>
          <w:rFonts w:ascii="Arial" w:hAnsi="Arial" w:cs="Arial"/>
          <w:color w:val="3F3F41"/>
          <w:sz w:val="20"/>
          <w:szCs w:val="20"/>
          <w:lang w:val="en-GB"/>
        </w:rPr>
        <w:t>, is comparatively underdeveloped economically, which, coupled with political stability, means it offers significant potential for economic growth in the future.</w:t>
      </w:r>
      <w:r>
        <w:rPr>
          <w:rFonts w:ascii="Arial" w:hAnsi="Arial" w:cs="Arial"/>
          <w:color w:val="3F3F41"/>
          <w:sz w:val="20"/>
          <w:szCs w:val="20"/>
        </w:rPr>
        <w:t xml:space="preserve"> </w:t>
      </w:r>
      <w:r>
        <w:rPr>
          <w:rFonts w:ascii="Arial" w:hAnsi="Arial" w:cs="Arial"/>
          <w:color w:val="3F3F41"/>
          <w:sz w:val="20"/>
          <w:szCs w:val="20"/>
          <w:lang w:val="en-GB"/>
        </w:rPr>
        <w:t xml:space="preserve">The region’s GDP is at the level of developing countries, and in some of these countries is as much as six times lower than </w:t>
      </w:r>
      <w:smartTag w:uri="urn:schemas-microsoft-com:office:smarttags" w:element="place">
        <w:smartTag w:uri="urn:schemas-microsoft-com:office:smarttags" w:element="country-region">
          <w:r>
            <w:rPr>
              <w:rFonts w:ascii="Arial" w:hAnsi="Arial" w:cs="Arial"/>
              <w:color w:val="3F3F41"/>
              <w:sz w:val="20"/>
              <w:szCs w:val="20"/>
              <w:lang w:val="en-GB"/>
            </w:rPr>
            <w:t>Slovenia</w:t>
          </w:r>
        </w:smartTag>
      </w:smartTag>
      <w:r>
        <w:rPr>
          <w:rFonts w:ascii="Arial" w:hAnsi="Arial" w:cs="Arial"/>
          <w:color w:val="3F3F41"/>
          <w:sz w:val="20"/>
          <w:szCs w:val="20"/>
          <w:lang w:val="en-GB"/>
        </w:rPr>
        <w:t>’s GDP.</w:t>
      </w:r>
      <w:r>
        <w:rPr>
          <w:rFonts w:ascii="Arial" w:hAnsi="Arial" w:cs="Arial"/>
          <w:color w:val="3F3F41"/>
          <w:sz w:val="20"/>
          <w:szCs w:val="20"/>
        </w:rPr>
        <w:t xml:space="preserve"> </w:t>
      </w:r>
      <w:r>
        <w:rPr>
          <w:rFonts w:ascii="Arial" w:hAnsi="Arial" w:cs="Arial"/>
          <w:color w:val="3F3F41"/>
          <w:sz w:val="20"/>
          <w:szCs w:val="20"/>
          <w:lang w:val="en-GB"/>
        </w:rPr>
        <w:t>The potential for economic growth, rising GDP and purchasing power and general development of prosperity represents a major opportunity for Slovenian companies, although given the general crisis this has been put off until 2010-2011.</w:t>
      </w:r>
    </w:p>
    <w:p w:rsidR="00E71EC1" w:rsidRDefault="00E71EC1">
      <w:pPr>
        <w:pStyle w:val="Naslov5"/>
        <w:spacing w:line="276" w:lineRule="auto"/>
        <w:jc w:val="left"/>
        <w:rPr>
          <w:rFonts w:ascii="Times New Roman" w:hAnsi="Times New Roman" w:cs="Times New Roman"/>
          <w:b w:val="0"/>
          <w:bCs w:val="0"/>
          <w:sz w:val="24"/>
          <w:szCs w:val="24"/>
          <w:lang w:val="sl-SI"/>
        </w:rPr>
      </w:pPr>
    </w:p>
    <w:p w:rsidR="00E71EC1" w:rsidRDefault="00E71EC1">
      <w:pPr>
        <w:pStyle w:val="Naslov5"/>
        <w:spacing w:line="312" w:lineRule="auto"/>
        <w:jc w:val="left"/>
        <w:rPr>
          <w:color w:val="3F3F41"/>
          <w:lang w:val="sl-SI"/>
        </w:rPr>
      </w:pPr>
      <w:r>
        <w:rPr>
          <w:color w:val="3F3F41"/>
          <w:lang w:val="en-GB"/>
        </w:rPr>
        <w:t>Kosovo</w:t>
      </w: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Ipko is the leading internet service provider in Kosovo and at the end of the third quarter of 2009 had an estimated market share of 62%.</w:t>
      </w:r>
      <w:r>
        <w:rPr>
          <w:rFonts w:ascii="Arial" w:hAnsi="Arial" w:cs="Arial"/>
          <w:color w:val="3F3F41"/>
          <w:sz w:val="20"/>
          <w:szCs w:val="20"/>
        </w:rPr>
        <w:t xml:space="preserve"> </w:t>
      </w:r>
      <w:r>
        <w:rPr>
          <w:rFonts w:ascii="Arial" w:hAnsi="Arial" w:cs="Arial"/>
          <w:color w:val="3F3F41"/>
          <w:sz w:val="20"/>
          <w:szCs w:val="20"/>
          <w:lang w:val="en-GB"/>
        </w:rPr>
        <w:t>The company had a little over 88,000 broadband users.</w:t>
      </w:r>
    </w:p>
    <w:p w:rsidR="00E71EC1" w:rsidRDefault="00E71EC1">
      <w:pPr>
        <w:spacing w:line="312" w:lineRule="auto"/>
        <w:jc w:val="both"/>
        <w:rPr>
          <w:rFonts w:ascii="Arial" w:hAnsi="Arial" w:cs="Arial"/>
          <w:color w:val="3F3F41"/>
          <w:sz w:val="20"/>
          <w:szCs w:val="20"/>
        </w:rPr>
      </w:pP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In December 2007, Ipko also entered the mobile telephony market, where its long-term goal is to achieve a 50% market share.</w:t>
      </w:r>
      <w:r>
        <w:rPr>
          <w:rFonts w:ascii="Arial" w:hAnsi="Arial" w:cs="Arial"/>
          <w:color w:val="3F3F41"/>
          <w:sz w:val="20"/>
          <w:szCs w:val="20"/>
        </w:rPr>
        <w:t xml:space="preserve"> </w:t>
      </w:r>
      <w:r>
        <w:rPr>
          <w:rFonts w:ascii="Arial" w:hAnsi="Arial" w:cs="Arial"/>
          <w:color w:val="3F3F41"/>
          <w:sz w:val="20"/>
          <w:szCs w:val="20"/>
          <w:lang w:val="en-GB"/>
        </w:rPr>
        <w:t>At the end of the third quarter of 2009 it had almost 396,000 active users (for the most part pre-paid), representing a 34% market share.</w:t>
      </w:r>
      <w:r>
        <w:rPr>
          <w:rFonts w:ascii="Arial" w:hAnsi="Arial" w:cs="Arial"/>
          <w:color w:val="3F3F41"/>
          <w:sz w:val="20"/>
          <w:szCs w:val="20"/>
        </w:rPr>
        <w:t xml:space="preserve"> </w:t>
      </w:r>
    </w:p>
    <w:p w:rsidR="00E71EC1" w:rsidRDefault="00E71EC1">
      <w:pPr>
        <w:spacing w:line="312" w:lineRule="auto"/>
        <w:rPr>
          <w:rFonts w:ascii="Arial" w:hAnsi="Arial" w:cs="Arial"/>
          <w:color w:val="3F3F41"/>
          <w:sz w:val="20"/>
          <w:szCs w:val="20"/>
        </w:rPr>
      </w:pPr>
    </w:p>
    <w:p w:rsidR="00E71EC1" w:rsidRDefault="00E71EC1">
      <w:pPr>
        <w:pStyle w:val="Naslov5"/>
        <w:spacing w:line="312" w:lineRule="auto"/>
        <w:jc w:val="left"/>
        <w:rPr>
          <w:color w:val="3F3F41"/>
          <w:lang w:val="sl-SI"/>
        </w:rPr>
      </w:pPr>
      <w:smartTag w:uri="urn:schemas-microsoft-com:office:smarttags" w:element="place">
        <w:smartTag w:uri="urn:schemas-microsoft-com:office:smarttags" w:element="country-region">
          <w:r>
            <w:rPr>
              <w:color w:val="3F3F41"/>
              <w:lang w:val="en-GB"/>
            </w:rPr>
            <w:t>Macedonia</w:t>
          </w:r>
        </w:smartTag>
      </w:smartTag>
    </w:p>
    <w:p w:rsidR="00E71EC1" w:rsidRDefault="00E71EC1">
      <w:pPr>
        <w:spacing w:line="312" w:lineRule="auto"/>
        <w:rPr>
          <w:rFonts w:ascii="Arial" w:hAnsi="Arial" w:cs="Arial"/>
          <w:i/>
          <w:iCs/>
          <w:color w:val="3F3F41"/>
          <w:sz w:val="20"/>
          <w:szCs w:val="20"/>
        </w:rPr>
      </w:pPr>
      <w:r>
        <w:rPr>
          <w:rFonts w:ascii="Arial" w:hAnsi="Arial" w:cs="Arial"/>
          <w:i/>
          <w:iCs/>
          <w:color w:val="3F3F41"/>
          <w:sz w:val="20"/>
          <w:szCs w:val="20"/>
          <w:lang w:val="en-GB"/>
        </w:rPr>
        <w:t>Broadband access</w:t>
      </w: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On.net, the second largest broadband provider, had a market share of 16% at the end of the third quarter of 2009, and more than 33,000 users, which is 5 percentage points down on its market share for the same period last year, although the number of users is up 1%.</w:t>
      </w:r>
      <w:r>
        <w:rPr>
          <w:rFonts w:ascii="Arial" w:hAnsi="Arial" w:cs="Arial"/>
          <w:color w:val="3F3F41"/>
          <w:sz w:val="20"/>
          <w:szCs w:val="20"/>
        </w:rPr>
        <w:t xml:space="preserve"> </w:t>
      </w:r>
    </w:p>
    <w:p w:rsidR="00E71EC1" w:rsidRDefault="00E71EC1">
      <w:pPr>
        <w:spacing w:line="312" w:lineRule="auto"/>
        <w:jc w:val="both"/>
        <w:rPr>
          <w:rFonts w:ascii="Arial" w:hAnsi="Arial" w:cs="Arial"/>
          <w:i/>
          <w:iCs/>
          <w:color w:val="3F3F41"/>
          <w:sz w:val="20"/>
          <w:szCs w:val="20"/>
        </w:rPr>
      </w:pPr>
    </w:p>
    <w:p w:rsidR="00E71EC1" w:rsidRDefault="00E71EC1">
      <w:pPr>
        <w:spacing w:line="312" w:lineRule="auto"/>
        <w:jc w:val="both"/>
        <w:rPr>
          <w:rFonts w:ascii="Arial" w:hAnsi="Arial" w:cs="Arial"/>
          <w:i/>
          <w:iCs/>
          <w:color w:val="3F3F41"/>
          <w:sz w:val="20"/>
          <w:szCs w:val="20"/>
        </w:rPr>
      </w:pPr>
      <w:r>
        <w:rPr>
          <w:rFonts w:ascii="Arial" w:hAnsi="Arial" w:cs="Arial"/>
          <w:i/>
          <w:iCs/>
          <w:color w:val="3F3F41"/>
          <w:sz w:val="20"/>
          <w:szCs w:val="20"/>
          <w:lang w:val="en-GB"/>
        </w:rPr>
        <w:t>Mobile telephony</w:t>
      </w:r>
    </w:p>
    <w:p w:rsidR="00E71EC1" w:rsidRDefault="00E71EC1">
      <w:pPr>
        <w:spacing w:line="312" w:lineRule="auto"/>
        <w:jc w:val="both"/>
        <w:rPr>
          <w:rFonts w:ascii="Arial" w:hAnsi="Arial" w:cs="Arial"/>
          <w:noProof/>
          <w:color w:val="3F3F41"/>
          <w:sz w:val="20"/>
          <w:szCs w:val="20"/>
        </w:rPr>
      </w:pPr>
      <w:r>
        <w:rPr>
          <w:rFonts w:ascii="Arial" w:hAnsi="Arial" w:cs="Arial"/>
          <w:color w:val="3F3F41"/>
          <w:sz w:val="20"/>
          <w:szCs w:val="20"/>
          <w:lang w:val="en-GB"/>
        </w:rPr>
        <w:t xml:space="preserve">Cosmofon is the second biggest provider of mobile telephony in </w:t>
      </w:r>
      <w:smartTag w:uri="urn:schemas-microsoft-com:office:smarttags" w:element="place">
        <w:smartTag w:uri="urn:schemas-microsoft-com:office:smarttags" w:element="country-region">
          <w:r>
            <w:rPr>
              <w:rFonts w:ascii="Arial" w:hAnsi="Arial" w:cs="Arial"/>
              <w:color w:val="3F3F41"/>
              <w:sz w:val="20"/>
              <w:szCs w:val="20"/>
              <w:lang w:val="en-GB"/>
            </w:rPr>
            <w:t>Macedonia</w:t>
          </w:r>
        </w:smartTag>
      </w:smartTag>
      <w:r>
        <w:rPr>
          <w:rFonts w:ascii="Arial" w:hAnsi="Arial" w:cs="Arial"/>
          <w:color w:val="3F3F41"/>
          <w:sz w:val="20"/>
          <w:szCs w:val="20"/>
          <w:lang w:val="en-GB"/>
        </w:rPr>
        <w:t>, controlling 30% of the market.</w:t>
      </w:r>
      <w:r>
        <w:rPr>
          <w:rFonts w:ascii="Arial" w:hAnsi="Arial" w:cs="Arial"/>
          <w:color w:val="3F3F41"/>
          <w:sz w:val="20"/>
          <w:szCs w:val="20"/>
        </w:rPr>
        <w:t xml:space="preserve"> </w:t>
      </w:r>
      <w:r>
        <w:rPr>
          <w:rFonts w:ascii="Arial" w:hAnsi="Arial" w:cs="Arial"/>
          <w:color w:val="3F3F41"/>
          <w:sz w:val="20"/>
          <w:szCs w:val="20"/>
          <w:lang w:val="en-GB"/>
        </w:rPr>
        <w:t>The original operator, T-Mobile, has the largest market share, at 60%.</w:t>
      </w:r>
      <w:r>
        <w:rPr>
          <w:rFonts w:ascii="Arial" w:hAnsi="Arial" w:cs="Arial"/>
          <w:color w:val="3F3F41"/>
          <w:sz w:val="20"/>
          <w:szCs w:val="20"/>
        </w:rPr>
        <w:t xml:space="preserve"> </w:t>
      </w:r>
      <w:r>
        <w:rPr>
          <w:rFonts w:ascii="Arial" w:hAnsi="Arial" w:cs="Arial"/>
          <w:color w:val="3F3F41"/>
          <w:sz w:val="20"/>
          <w:szCs w:val="20"/>
          <w:lang w:val="en-GB"/>
        </w:rPr>
        <w:t>The third operator, VIP, controls 10% of the market.</w:t>
      </w:r>
      <w:r>
        <w:rPr>
          <w:rFonts w:ascii="Arial" w:hAnsi="Arial" w:cs="Arial"/>
          <w:color w:val="3F3F41"/>
          <w:sz w:val="20"/>
          <w:szCs w:val="20"/>
        </w:rPr>
        <w:t xml:space="preserve"> </w:t>
      </w:r>
      <w:r>
        <w:rPr>
          <w:rFonts w:ascii="Arial" w:hAnsi="Arial" w:cs="Arial"/>
          <w:color w:val="3F3F41"/>
          <w:sz w:val="20"/>
          <w:szCs w:val="20"/>
          <w:lang w:val="en-GB"/>
        </w:rPr>
        <w:t>Market shares are estimated on the basis of all users, both active and inactive.</w:t>
      </w:r>
    </w:p>
    <w:p w:rsidR="00E71EC1" w:rsidRDefault="00E71EC1">
      <w:pPr>
        <w:spacing w:line="312" w:lineRule="auto"/>
        <w:jc w:val="both"/>
        <w:rPr>
          <w:rFonts w:ascii="Arial" w:hAnsi="Arial" w:cs="Arial"/>
          <w:color w:val="3F3F41"/>
          <w:sz w:val="20"/>
          <w:szCs w:val="20"/>
        </w:rPr>
      </w:pP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In the area of mobile telephony, the official reports from Macedonian operators show all users, both active and inactive, regardless of the fact that approximately 30% of the users in the database are inactive.</w:t>
      </w:r>
      <w:r>
        <w:rPr>
          <w:rFonts w:ascii="Arial" w:hAnsi="Arial" w:cs="Arial"/>
          <w:color w:val="3F3F41"/>
          <w:sz w:val="20"/>
          <w:szCs w:val="20"/>
        </w:rPr>
        <w:t xml:space="preserve"> </w:t>
      </w:r>
      <w:r>
        <w:rPr>
          <w:rFonts w:ascii="Arial" w:hAnsi="Arial" w:cs="Arial"/>
          <w:color w:val="3F3F41"/>
          <w:sz w:val="20"/>
          <w:szCs w:val="20"/>
          <w:lang w:val="en-GB"/>
        </w:rPr>
        <w:t>Inactivity is a result of the prepayment account being active for 12 months from the day of activation or filling the account.</w:t>
      </w:r>
      <w:r>
        <w:rPr>
          <w:rFonts w:ascii="Arial" w:hAnsi="Arial" w:cs="Arial"/>
          <w:color w:val="3F3F41"/>
          <w:sz w:val="20"/>
          <w:szCs w:val="20"/>
        </w:rPr>
        <w:t xml:space="preserve"> </w:t>
      </w:r>
      <w:r>
        <w:rPr>
          <w:rFonts w:ascii="Arial" w:hAnsi="Arial" w:cs="Arial"/>
          <w:color w:val="3F3F41"/>
          <w:sz w:val="20"/>
          <w:szCs w:val="20"/>
          <w:lang w:val="en-GB"/>
        </w:rPr>
        <w:t>For this reason for the third quarter the regulator required the reporting of active subscribers on a 90-day basis, although all the Macedonian operators responded negatively to this.</w:t>
      </w:r>
    </w:p>
    <w:p w:rsidR="00E71EC1" w:rsidRDefault="00E71EC1">
      <w:pPr>
        <w:spacing w:line="312" w:lineRule="auto"/>
        <w:jc w:val="both"/>
        <w:rPr>
          <w:color w:val="3F3F41"/>
        </w:rPr>
      </w:pPr>
    </w:p>
    <w:p w:rsidR="00E71EC1" w:rsidRDefault="00E71EC1">
      <w:pPr>
        <w:spacing w:line="312" w:lineRule="auto"/>
        <w:jc w:val="both"/>
        <w:rPr>
          <w:rFonts w:ascii="Arial" w:hAnsi="Arial" w:cs="Arial"/>
          <w:i/>
          <w:iCs/>
          <w:noProof/>
          <w:color w:val="3F3F41"/>
          <w:sz w:val="20"/>
          <w:szCs w:val="20"/>
        </w:rPr>
      </w:pPr>
      <w:r>
        <w:rPr>
          <w:rFonts w:ascii="Arial" w:hAnsi="Arial" w:cs="Arial"/>
          <w:i/>
          <w:iCs/>
          <w:noProof/>
          <w:color w:val="3F3F41"/>
          <w:sz w:val="20"/>
          <w:szCs w:val="20"/>
          <w:lang w:val="en-GB"/>
        </w:rPr>
        <w:t>Fixed telephony</w:t>
      </w:r>
    </w:p>
    <w:p w:rsidR="00E71EC1" w:rsidRDefault="00E71EC1">
      <w:pPr>
        <w:spacing w:line="312" w:lineRule="auto"/>
        <w:jc w:val="both"/>
        <w:rPr>
          <w:rFonts w:ascii="Arial" w:hAnsi="Arial" w:cs="Arial"/>
          <w:noProof/>
          <w:color w:val="3F3F41"/>
          <w:sz w:val="20"/>
          <w:szCs w:val="20"/>
        </w:rPr>
      </w:pPr>
      <w:r>
        <w:rPr>
          <w:rFonts w:ascii="Arial" w:hAnsi="Arial" w:cs="Arial"/>
          <w:noProof/>
          <w:color w:val="3F3F41"/>
          <w:sz w:val="20"/>
          <w:szCs w:val="20"/>
          <w:lang w:val="en-GB"/>
        </w:rPr>
        <w:t>Cosmofon and On.net are increasing their market share, especially in the residential sector, while cable operators are also increasing their share.</w:t>
      </w:r>
      <w:r>
        <w:rPr>
          <w:rFonts w:ascii="Arial" w:hAnsi="Arial" w:cs="Arial"/>
          <w:noProof/>
          <w:color w:val="3F3F41"/>
          <w:sz w:val="20"/>
          <w:szCs w:val="20"/>
        </w:rPr>
        <w:t xml:space="preserve"> </w:t>
      </w:r>
      <w:r>
        <w:rPr>
          <w:rFonts w:ascii="Arial" w:hAnsi="Arial" w:cs="Arial"/>
          <w:noProof/>
          <w:color w:val="3F3F41"/>
          <w:sz w:val="20"/>
          <w:szCs w:val="20"/>
          <w:lang w:val="en-GB"/>
        </w:rPr>
        <w:t>The operator Neotel is increasing its market share in the business sector.</w:t>
      </w:r>
    </w:p>
    <w:p w:rsidR="00E71EC1" w:rsidRDefault="00E71EC1">
      <w:pPr>
        <w:spacing w:line="312" w:lineRule="auto"/>
        <w:rPr>
          <w:color w:val="3F3F41"/>
          <w:lang w:eastAsia="en-US"/>
        </w:rPr>
      </w:pPr>
    </w:p>
    <w:p w:rsidR="00E71EC1" w:rsidRDefault="00E71EC1">
      <w:pPr>
        <w:pStyle w:val="Naslov5"/>
        <w:spacing w:line="312" w:lineRule="auto"/>
        <w:jc w:val="left"/>
        <w:rPr>
          <w:color w:val="3F3F41"/>
          <w:lang w:val="sl-SI"/>
        </w:rPr>
      </w:pPr>
      <w:smartTag w:uri="urn:schemas-microsoft-com:office:smarttags" w:element="country-region">
        <w:r>
          <w:rPr>
            <w:color w:val="3F3F41"/>
            <w:lang w:val="en-GB"/>
          </w:rPr>
          <w:t>Bosnia and Herzegovina</w:t>
        </w:r>
      </w:smartTag>
      <w:r>
        <w:rPr>
          <w:color w:val="3F3F41"/>
          <w:lang w:val="en-GB"/>
        </w:rPr>
        <w:t xml:space="preserve">  – </w:t>
      </w:r>
      <w:smartTag w:uri="urn:schemas-microsoft-com:office:smarttags" w:element="place">
        <w:smartTag w:uri="urn:schemas-microsoft-com:office:smarttags" w:element="PlaceType">
          <w:r>
            <w:rPr>
              <w:color w:val="3F3F41"/>
              <w:lang w:val="en-GB"/>
            </w:rPr>
            <w:t>Republic</w:t>
          </w:r>
        </w:smartTag>
        <w:r>
          <w:rPr>
            <w:color w:val="3F3F41"/>
            <w:lang w:val="en-GB"/>
          </w:rPr>
          <w:t xml:space="preserve"> of </w:t>
        </w:r>
        <w:smartTag w:uri="urn:schemas-microsoft-com:office:smarttags" w:element="PlaceName">
          <w:r>
            <w:rPr>
              <w:color w:val="3F3F41"/>
              <w:lang w:val="en-GB"/>
            </w:rPr>
            <w:t>Srpska</w:t>
          </w:r>
        </w:smartTag>
      </w:smartTag>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The majority of users are still using dial-up for the internet, with the most widespread form of broadband access being ADSL, which is offered by the original operator, and wireless broadband access is sold most widely by Aneks, which has a 20% share of the market for broadband access.</w:t>
      </w:r>
    </w:p>
    <w:p w:rsidR="00E71EC1" w:rsidRDefault="00E71EC1">
      <w:pPr>
        <w:spacing w:line="312" w:lineRule="auto"/>
        <w:jc w:val="both"/>
        <w:rPr>
          <w:rFonts w:ascii="Arial" w:hAnsi="Arial" w:cs="Arial"/>
          <w:color w:val="3F3F41"/>
          <w:sz w:val="20"/>
          <w:szCs w:val="20"/>
        </w:rPr>
      </w:pP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lastRenderedPageBreak/>
        <w:t xml:space="preserve">Following the integration of the companies Netcoma and Profel, Aneks holds around 40% of the cable market in </w:t>
      </w:r>
      <w:smartTag w:uri="urn:schemas-microsoft-com:office:smarttags" w:element="place">
        <w:smartTag w:uri="urn:schemas-microsoft-com:office:smarttags" w:element="City">
          <w:r>
            <w:rPr>
              <w:rFonts w:ascii="Arial" w:hAnsi="Arial" w:cs="Arial"/>
              <w:color w:val="3F3F41"/>
              <w:sz w:val="20"/>
              <w:szCs w:val="20"/>
              <w:lang w:val="en-GB"/>
            </w:rPr>
            <w:t>Banja Luka</w:t>
          </w:r>
        </w:smartTag>
      </w:smartTag>
      <w:r>
        <w:rPr>
          <w:rFonts w:ascii="Arial" w:hAnsi="Arial" w:cs="Arial"/>
          <w:color w:val="3F3F41"/>
          <w:sz w:val="20"/>
          <w:szCs w:val="20"/>
          <w:lang w:val="en-GB"/>
        </w:rPr>
        <w:t>.</w:t>
      </w:r>
      <w:r>
        <w:rPr>
          <w:rFonts w:ascii="Arial" w:hAnsi="Arial" w:cs="Arial"/>
          <w:color w:val="3F3F41"/>
          <w:sz w:val="20"/>
          <w:szCs w:val="20"/>
        </w:rPr>
        <w:t xml:space="preserve"> </w:t>
      </w:r>
    </w:p>
    <w:p w:rsidR="00E71EC1" w:rsidRDefault="00E71EC1">
      <w:pPr>
        <w:spacing w:line="312" w:lineRule="auto"/>
        <w:rPr>
          <w:rFonts w:ascii="Arial" w:hAnsi="Arial" w:cs="Arial"/>
          <w:color w:val="3F3F41"/>
          <w:sz w:val="20"/>
          <w:szCs w:val="20"/>
        </w:rPr>
      </w:pPr>
    </w:p>
    <w:p w:rsidR="00E71EC1" w:rsidRDefault="00E71EC1">
      <w:pPr>
        <w:pStyle w:val="Naslov5"/>
        <w:spacing w:line="312" w:lineRule="auto"/>
        <w:jc w:val="left"/>
        <w:rPr>
          <w:color w:val="3F3F41"/>
          <w:lang w:val="sl-SI"/>
        </w:rPr>
      </w:pPr>
      <w:smartTag w:uri="urn:schemas-microsoft-com:office:smarttags" w:element="place">
        <w:smartTag w:uri="urn:schemas-microsoft-com:office:smarttags" w:element="country-region">
          <w:r>
            <w:rPr>
              <w:color w:val="3F3F41"/>
              <w:lang w:val="en-GB"/>
            </w:rPr>
            <w:t>Albania</w:t>
          </w:r>
        </w:smartTag>
      </w:smartTag>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The Albanian internet access market is poorly developed with only 5% penetration of broadband access per household.</w:t>
      </w:r>
      <w:r>
        <w:rPr>
          <w:rFonts w:ascii="Arial" w:hAnsi="Arial" w:cs="Arial"/>
          <w:color w:val="3F3F41"/>
          <w:sz w:val="20"/>
          <w:szCs w:val="20"/>
        </w:rPr>
        <w:t xml:space="preserve"> </w:t>
      </w:r>
      <w:r>
        <w:rPr>
          <w:rFonts w:ascii="Arial" w:hAnsi="Arial" w:cs="Arial"/>
          <w:color w:val="3F3F41"/>
          <w:sz w:val="20"/>
          <w:szCs w:val="20"/>
          <w:lang w:val="en-GB"/>
        </w:rPr>
        <w:t>By far the most developed is the mobile telephony market, though there are only 265,000 telephony connections, which is 8 connections for every 100 inhabitants.</w:t>
      </w:r>
      <w:r>
        <w:rPr>
          <w:rFonts w:ascii="Arial" w:hAnsi="Arial" w:cs="Arial"/>
          <w:color w:val="3F3F41"/>
          <w:sz w:val="20"/>
          <w:szCs w:val="20"/>
        </w:rPr>
        <w:t xml:space="preserve"> </w:t>
      </w:r>
      <w:r>
        <w:rPr>
          <w:rFonts w:ascii="Arial" w:hAnsi="Arial" w:cs="Arial"/>
          <w:color w:val="3F3F41"/>
          <w:sz w:val="20"/>
          <w:szCs w:val="20"/>
          <w:lang w:val="en-GB"/>
        </w:rPr>
        <w:t>The original operator had the highest estimated market share in the market for internet access.</w:t>
      </w:r>
      <w:r>
        <w:rPr>
          <w:rFonts w:ascii="Arial" w:hAnsi="Arial" w:cs="Arial"/>
          <w:color w:val="3F3F41"/>
          <w:sz w:val="20"/>
          <w:szCs w:val="20"/>
        </w:rPr>
        <w:t xml:space="preserve"> </w:t>
      </w:r>
    </w:p>
    <w:p w:rsidR="00E71EC1" w:rsidRDefault="00E71EC1">
      <w:pPr>
        <w:spacing w:line="312" w:lineRule="auto"/>
        <w:jc w:val="both"/>
        <w:rPr>
          <w:rFonts w:ascii="Arial" w:hAnsi="Arial" w:cs="Arial"/>
          <w:color w:val="3F3F41"/>
          <w:sz w:val="20"/>
          <w:szCs w:val="20"/>
        </w:rPr>
      </w:pPr>
    </w:p>
    <w:p w:rsidR="00E71EC1" w:rsidRDefault="00E71EC1">
      <w:pPr>
        <w:spacing w:line="312" w:lineRule="auto"/>
        <w:jc w:val="both"/>
        <w:rPr>
          <w:rFonts w:ascii="Arial" w:hAnsi="Arial" w:cs="Arial"/>
          <w:color w:val="3F3F41"/>
          <w:sz w:val="20"/>
          <w:szCs w:val="20"/>
        </w:rPr>
      </w:pPr>
      <w:r>
        <w:rPr>
          <w:rFonts w:ascii="Arial" w:hAnsi="Arial" w:cs="Arial"/>
          <w:color w:val="3F3F41"/>
          <w:sz w:val="20"/>
          <w:szCs w:val="20"/>
          <w:lang w:val="en-GB"/>
        </w:rPr>
        <w:t>The market also features a large number of providers of voice telephony and internet services, indicating the initial phase of market development, which will become more consolidated as it develops.</w:t>
      </w:r>
    </w:p>
    <w:p w:rsidR="00E71EC1" w:rsidRDefault="00E71EC1">
      <w:pPr>
        <w:spacing w:line="276" w:lineRule="auto"/>
        <w:jc w:val="both"/>
        <w:rPr>
          <w:rFonts w:ascii="Arial" w:hAnsi="Arial" w:cs="Arial"/>
          <w:color w:val="3F3F41"/>
          <w:sz w:val="20"/>
          <w:szCs w:val="20"/>
        </w:rPr>
      </w:pPr>
    </w:p>
    <w:p w:rsidR="003560E4" w:rsidRPr="00DD093D" w:rsidRDefault="003560E4" w:rsidP="003560E4">
      <w:pPr>
        <w:pStyle w:val="Naslov1"/>
        <w:widowControl w:val="0"/>
        <w:numPr>
          <w:ilvl w:val="0"/>
          <w:numId w:val="30"/>
        </w:numPr>
        <w:spacing w:before="0" w:after="0" w:line="276" w:lineRule="auto"/>
        <w:rPr>
          <w:sz w:val="20"/>
          <w:szCs w:val="20"/>
          <w:lang w:val="en-GB"/>
        </w:rPr>
      </w:pPr>
      <w:bookmarkStart w:id="91" w:name="_Toc238295251"/>
      <w:bookmarkStart w:id="92" w:name="_Toc239069818"/>
      <w:bookmarkStart w:id="93" w:name="_Toc246469947"/>
      <w:bookmarkEnd w:id="84"/>
      <w:bookmarkEnd w:id="85"/>
      <w:bookmarkEnd w:id="86"/>
      <w:bookmarkEnd w:id="87"/>
      <w:bookmarkEnd w:id="88"/>
      <w:bookmarkEnd w:id="89"/>
      <w:bookmarkEnd w:id="90"/>
      <w:r w:rsidRPr="00DD093D">
        <w:rPr>
          <w:sz w:val="20"/>
          <w:szCs w:val="20"/>
          <w:lang w:val="en-GB"/>
        </w:rPr>
        <w:t xml:space="preserve">SERVICES AND NETWORK DEVELOPMENT – CONVERGENCE OF SERVICES AND </w:t>
      </w:r>
      <w:bookmarkEnd w:id="91"/>
      <w:bookmarkEnd w:id="92"/>
      <w:r w:rsidRPr="00DD093D">
        <w:rPr>
          <w:sz w:val="20"/>
          <w:szCs w:val="20"/>
          <w:lang w:val="en-GB"/>
        </w:rPr>
        <w:t>CONTENT</w:t>
      </w:r>
      <w:bookmarkEnd w:id="93"/>
    </w:p>
    <w:p w:rsidR="003560E4" w:rsidRPr="00DD093D" w:rsidRDefault="003560E4" w:rsidP="003560E4">
      <w:pPr>
        <w:spacing w:line="276" w:lineRule="auto"/>
        <w:rPr>
          <w:rFonts w:ascii="Arial" w:hAnsi="Arial" w:cs="Arial"/>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A major change in the way services are developed and offered has been visible on the market for quite some time. With the ever-increasing importance of Web 2.0 technology, the company expects to offer services based on new platforms (Click2Call, Web telephony, etc.) before the end of the year.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Many operators already offer open platforms which external programmers will be able to use to develop new applications. Telekom Slovenije d.d. is following this trend. This year the company will begin introducing platforms that will allow new services to be developed faster, more easily and at lower cost. It currently has an open platform on its network for offering business telephony, which it is already using to develop new services. The first such services, called Monitor, were launched last year. This year the company will also develop completely new prepaid telephony services via these platforms, which will be implemented as turnkey services. The company is also on the verge of launching completely new platforms which will enable calls to be made using Internet browsers.</w:t>
      </w:r>
    </w:p>
    <w:p w:rsidR="003560E4" w:rsidRPr="00DD093D" w:rsidRDefault="003560E4" w:rsidP="003560E4">
      <w:pPr>
        <w:spacing w:line="276" w:lineRule="auto"/>
        <w:rPr>
          <w:rFonts w:ascii="Arial" w:hAnsi="Arial" w:cs="Arial"/>
          <w:color w:val="3F3F41"/>
          <w:sz w:val="20"/>
          <w:szCs w:val="20"/>
          <w:highlight w:val="yellow"/>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Various new services for business users will be launched this year with an emphasis on improving experiences in communications with add-ons, such as the use of different terminals with a single identity, introducing videos and information on the presence and/or availability of users. The upgrading of our business IP telephony will also allow transfers to a single callee identity regardless of the terminal type and the use of a softclient on a USB stick for access to these services anywhere in the world over the Internet using local call rates. The company can also offer IP telephony for large customers as a separate server in the customer’s “data centre” environment. It is also increasing its range of services for smaller customers through the introduction of new elements (mini PBX).</w:t>
      </w:r>
    </w:p>
    <w:p w:rsidR="003560E4" w:rsidRPr="00DD093D" w:rsidRDefault="003560E4" w:rsidP="003560E4">
      <w:pPr>
        <w:spacing w:line="276" w:lineRule="auto"/>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This year the company purchased a media platform to support services with added value and video/voice applications based on VoXML technology. In the first half of 2009 this platform was set up and integrated with all of the IP telephony platforms. Operational testing and the evaluation of the possibility of the transfer of certain existing services to this platform ha</w:t>
      </w:r>
      <w:r>
        <w:rPr>
          <w:rFonts w:ascii="Arial" w:hAnsi="Arial" w:cs="Arial"/>
          <w:color w:val="3F3F41"/>
          <w:sz w:val="20"/>
          <w:szCs w:val="20"/>
          <w:lang w:val="en-GB"/>
        </w:rPr>
        <w:t>ve</w:t>
      </w:r>
      <w:r w:rsidRPr="00DD093D">
        <w:rPr>
          <w:rFonts w:ascii="Arial" w:hAnsi="Arial" w:cs="Arial"/>
          <w:color w:val="3F3F41"/>
          <w:sz w:val="20"/>
          <w:szCs w:val="20"/>
          <w:lang w:val="en-GB"/>
        </w:rPr>
        <w:t xml:space="preserve"> also been started. A great deal of activity has been dedicated to videoconferencing collaborative platforms. </w:t>
      </w:r>
      <w:r>
        <w:rPr>
          <w:rFonts w:ascii="Arial" w:hAnsi="Arial" w:cs="Arial"/>
          <w:color w:val="3F3F41"/>
          <w:sz w:val="20"/>
          <w:szCs w:val="20"/>
          <w:lang w:val="en-GB"/>
        </w:rPr>
        <w:t>O</w:t>
      </w:r>
      <w:r w:rsidRPr="00DD093D">
        <w:rPr>
          <w:rFonts w:ascii="Arial" w:hAnsi="Arial" w:cs="Arial"/>
          <w:color w:val="3F3F41"/>
          <w:sz w:val="20"/>
          <w:szCs w:val="20"/>
          <w:lang w:val="en-GB"/>
        </w:rPr>
        <w:t>ne of these platforms, which uses advanced technology to enable the transmission of high-definition (HD) images even on low capacity and less reliable connections, has been t</w:t>
      </w:r>
      <w:r>
        <w:rPr>
          <w:rFonts w:ascii="Arial" w:hAnsi="Arial" w:cs="Arial"/>
          <w:color w:val="3F3F41"/>
          <w:sz w:val="20"/>
          <w:szCs w:val="20"/>
          <w:lang w:val="en-GB"/>
        </w:rPr>
        <w:t>est</w:t>
      </w:r>
      <w:r w:rsidRPr="00DD093D">
        <w:rPr>
          <w:rFonts w:ascii="Arial" w:hAnsi="Arial" w:cs="Arial"/>
          <w:color w:val="3F3F41"/>
          <w:sz w:val="20"/>
          <w:szCs w:val="20"/>
          <w:lang w:val="en-GB"/>
        </w:rPr>
        <w:t xml:space="preserve">ed successfully. </w:t>
      </w:r>
    </w:p>
    <w:p w:rsidR="003560E4" w:rsidRPr="00DD093D" w:rsidRDefault="003560E4" w:rsidP="003560E4">
      <w:pPr>
        <w:spacing w:line="276" w:lineRule="auto"/>
        <w:jc w:val="both"/>
        <w:rPr>
          <w:rFonts w:ascii="Arial" w:hAnsi="Arial" w:cs="Arial"/>
          <w:color w:val="3F3F41"/>
          <w:sz w:val="20"/>
          <w:szCs w:val="20"/>
          <w:highlight w:val="yellow"/>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Since by now it is clear that it is not possible to survive on the market solely by offering telephone services, the company is also focusing on other areas</w:t>
      </w:r>
      <w:r>
        <w:rPr>
          <w:rFonts w:ascii="Arial" w:hAnsi="Arial" w:cs="Arial"/>
          <w:color w:val="3F3F41"/>
          <w:sz w:val="20"/>
          <w:szCs w:val="20"/>
          <w:lang w:val="en-GB"/>
        </w:rPr>
        <w:t>,</w:t>
      </w:r>
      <w:r w:rsidRPr="00DD093D">
        <w:rPr>
          <w:rFonts w:ascii="Arial" w:hAnsi="Arial" w:cs="Arial"/>
          <w:color w:val="3F3F41"/>
          <w:sz w:val="20"/>
          <w:szCs w:val="20"/>
          <w:lang w:val="en-GB"/>
        </w:rPr>
        <w:t xml:space="preserve"> such as security. The basic infrastructure for offering IT services for disk space leasing, data storage and servers has been established. As a telecommunications operator, Telekom Slovenije d.d. is able to offer these services bundled with existing telecommunications packets particularly for small and medium-sized companies. </w:t>
      </w:r>
    </w:p>
    <w:p w:rsidR="003560E4" w:rsidRPr="00DD093D" w:rsidRDefault="003560E4" w:rsidP="003560E4">
      <w:pPr>
        <w:spacing w:line="276" w:lineRule="auto"/>
        <w:jc w:val="both"/>
        <w:rPr>
          <w:rFonts w:ascii="Arial" w:hAnsi="Arial" w:cs="Arial"/>
          <w:color w:val="3F3F41"/>
          <w:sz w:val="20"/>
          <w:szCs w:val="20"/>
          <w:highlight w:val="yellow"/>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In addition, the company is also focusing on new services such as the transmission of alarm messages, telemedicine services and smart home services. Preparations are underway for the </w:t>
      </w:r>
      <w:r>
        <w:rPr>
          <w:rFonts w:ascii="Arial" w:hAnsi="Arial" w:cs="Arial"/>
          <w:color w:val="3F3F41"/>
          <w:sz w:val="20"/>
          <w:szCs w:val="20"/>
          <w:lang w:val="en-GB"/>
        </w:rPr>
        <w:lastRenderedPageBreak/>
        <w:t xml:space="preserve">commercial </w:t>
      </w:r>
      <w:r w:rsidRPr="00DD093D">
        <w:rPr>
          <w:rFonts w:ascii="Arial" w:hAnsi="Arial" w:cs="Arial"/>
          <w:color w:val="3F3F41"/>
          <w:sz w:val="20"/>
          <w:szCs w:val="20"/>
          <w:lang w:val="en-GB"/>
        </w:rPr>
        <w:t xml:space="preserve">launch of the first such solutions, and possibilities are </w:t>
      </w:r>
      <w:r>
        <w:rPr>
          <w:rFonts w:ascii="Arial" w:hAnsi="Arial" w:cs="Arial"/>
          <w:color w:val="3F3F41"/>
          <w:sz w:val="20"/>
          <w:szCs w:val="20"/>
          <w:lang w:val="en-GB"/>
        </w:rPr>
        <w:t xml:space="preserve">also </w:t>
      </w:r>
      <w:r w:rsidRPr="00DD093D">
        <w:rPr>
          <w:rFonts w:ascii="Arial" w:hAnsi="Arial" w:cs="Arial"/>
          <w:color w:val="3F3F41"/>
          <w:sz w:val="20"/>
          <w:szCs w:val="20"/>
          <w:lang w:val="en-GB"/>
        </w:rPr>
        <w:t>being looked into for expanding the range of services in this highly promising area.</w:t>
      </w:r>
    </w:p>
    <w:p w:rsidR="003560E4" w:rsidRPr="00DD093D" w:rsidRDefault="003560E4" w:rsidP="003560E4">
      <w:pPr>
        <w:spacing w:line="276" w:lineRule="auto"/>
        <w:jc w:val="both"/>
        <w:rPr>
          <w:rFonts w:ascii="Arial" w:hAnsi="Arial" w:cs="Arial"/>
          <w:color w:val="0000FF"/>
          <w:sz w:val="20"/>
          <w:szCs w:val="20"/>
          <w:lang w:val="en-GB"/>
        </w:rPr>
      </w:pPr>
    </w:p>
    <w:p w:rsidR="003560E4" w:rsidRPr="00435415" w:rsidRDefault="003560E4" w:rsidP="00435415">
      <w:pPr>
        <w:spacing w:line="276" w:lineRule="auto"/>
        <w:jc w:val="both"/>
        <w:rPr>
          <w:rFonts w:ascii="Arial" w:hAnsi="Arial"/>
          <w:color w:val="FF0000"/>
          <w:spacing w:val="-4"/>
          <w:sz w:val="20"/>
          <w:lang w:val="en-GB"/>
        </w:rPr>
      </w:pPr>
      <w:bookmarkStart w:id="94" w:name="_Toc238295252"/>
      <w:bookmarkStart w:id="95" w:name="_Toc238457186"/>
      <w:bookmarkStart w:id="96" w:name="_Toc238458243"/>
      <w:bookmarkStart w:id="97" w:name="_Toc238553036"/>
      <w:bookmarkStart w:id="98" w:name="_Toc239069819"/>
      <w:bookmarkStart w:id="99" w:name="_Toc245632996"/>
      <w:r w:rsidRPr="00435415">
        <w:rPr>
          <w:rFonts w:ascii="Arial" w:hAnsi="Arial"/>
          <w:color w:val="FF0000"/>
          <w:spacing w:val="-4"/>
          <w:sz w:val="20"/>
          <w:lang w:val="en-GB"/>
        </w:rPr>
        <w:t>Fixed network</w:t>
      </w:r>
      <w:bookmarkEnd w:id="94"/>
      <w:bookmarkEnd w:id="95"/>
      <w:bookmarkEnd w:id="96"/>
      <w:bookmarkEnd w:id="97"/>
      <w:bookmarkEnd w:id="98"/>
      <w:bookmarkEnd w:id="99"/>
      <w:r w:rsidRPr="00435415">
        <w:rPr>
          <w:rFonts w:ascii="Arial" w:hAnsi="Arial"/>
          <w:color w:val="FF0000"/>
          <w:spacing w:val="-4"/>
          <w:sz w:val="20"/>
          <w:lang w:val="en-GB"/>
        </w:rPr>
        <w:t xml:space="preserve"> </w:t>
      </w:r>
    </w:p>
    <w:p w:rsidR="003560E4" w:rsidRPr="00DD093D" w:rsidRDefault="003560E4" w:rsidP="003560E4">
      <w:pPr>
        <w:spacing w:line="276" w:lineRule="auto"/>
        <w:rPr>
          <w:rFonts w:ascii="Arial" w:hAnsi="Arial" w:cs="Arial"/>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In providing a highly accessible network which provides a basis for high-quality telecommunications services, the Telekom Slovenije Group pursues the following objectives:  </w:t>
      </w:r>
    </w:p>
    <w:p w:rsidR="003560E4" w:rsidRPr="00DD093D" w:rsidRDefault="003560E4" w:rsidP="003560E4">
      <w:pPr>
        <w:pStyle w:val="Odstavekseznama31"/>
        <w:numPr>
          <w:ilvl w:val="0"/>
          <w:numId w:val="31"/>
        </w:numPr>
        <w:spacing w:line="276" w:lineRule="auto"/>
        <w:rPr>
          <w:color w:val="3F3F41"/>
          <w:lang w:val="en-GB"/>
        </w:rPr>
      </w:pPr>
      <w:r w:rsidRPr="00DD093D">
        <w:rPr>
          <w:color w:val="3F3F41"/>
          <w:lang w:val="en-GB"/>
        </w:rPr>
        <w:t>ensuring the rational use of network resources</w:t>
      </w:r>
    </w:p>
    <w:p w:rsidR="003560E4" w:rsidRPr="00DD093D" w:rsidRDefault="003560E4" w:rsidP="003560E4">
      <w:pPr>
        <w:pStyle w:val="Odstavekseznama31"/>
        <w:numPr>
          <w:ilvl w:val="0"/>
          <w:numId w:val="31"/>
        </w:numPr>
        <w:spacing w:line="276" w:lineRule="auto"/>
        <w:rPr>
          <w:color w:val="3F3F41"/>
          <w:lang w:val="en-GB"/>
        </w:rPr>
      </w:pPr>
      <w:r w:rsidRPr="00DD093D">
        <w:rPr>
          <w:color w:val="3F3F41"/>
          <w:lang w:val="en-GB"/>
        </w:rPr>
        <w:t>improving response and success rate of elimination of defects</w:t>
      </w:r>
    </w:p>
    <w:p w:rsidR="003560E4" w:rsidRPr="00DD093D" w:rsidRDefault="003560E4" w:rsidP="003560E4">
      <w:pPr>
        <w:pStyle w:val="Odstavekseznama31"/>
        <w:numPr>
          <w:ilvl w:val="0"/>
          <w:numId w:val="31"/>
        </w:numPr>
        <w:spacing w:line="276" w:lineRule="auto"/>
        <w:rPr>
          <w:color w:val="3F3F41"/>
          <w:lang w:val="en-GB"/>
        </w:rPr>
      </w:pPr>
      <w:r w:rsidRPr="00DD093D">
        <w:rPr>
          <w:color w:val="3F3F41"/>
          <w:lang w:val="en-GB"/>
        </w:rPr>
        <w:t>optimisation of operating costs</w:t>
      </w:r>
    </w:p>
    <w:p w:rsidR="003560E4" w:rsidRPr="00DD093D" w:rsidRDefault="003560E4" w:rsidP="003560E4">
      <w:pPr>
        <w:pStyle w:val="Odstavekseznama31"/>
        <w:numPr>
          <w:ilvl w:val="0"/>
          <w:numId w:val="31"/>
        </w:numPr>
        <w:spacing w:line="276" w:lineRule="auto"/>
        <w:rPr>
          <w:color w:val="3F3F41"/>
          <w:lang w:val="en-GB"/>
        </w:rPr>
      </w:pPr>
      <w:r w:rsidRPr="00DD093D">
        <w:rPr>
          <w:color w:val="3F3F41"/>
          <w:lang w:val="en-GB"/>
        </w:rPr>
        <w:t xml:space="preserve">improvement of processes </w:t>
      </w:r>
    </w:p>
    <w:p w:rsidR="003560E4" w:rsidRPr="00DD093D" w:rsidRDefault="003560E4" w:rsidP="003560E4">
      <w:pPr>
        <w:pStyle w:val="Odstavekseznama31"/>
        <w:numPr>
          <w:ilvl w:val="0"/>
          <w:numId w:val="31"/>
        </w:numPr>
        <w:spacing w:line="276" w:lineRule="auto"/>
        <w:rPr>
          <w:color w:val="3F3F41"/>
          <w:lang w:val="en-GB"/>
        </w:rPr>
      </w:pPr>
      <w:r w:rsidRPr="00DD093D">
        <w:rPr>
          <w:color w:val="3F3F41"/>
          <w:lang w:val="en-GB"/>
        </w:rPr>
        <w:t xml:space="preserve">participation in the construction of a high-capacity, modular and adaptable network of the future </w:t>
      </w:r>
    </w:p>
    <w:p w:rsidR="003560E4" w:rsidRPr="00DD093D" w:rsidRDefault="003560E4" w:rsidP="003560E4">
      <w:pPr>
        <w:pStyle w:val="ListParagraph3"/>
        <w:numPr>
          <w:ilvl w:val="0"/>
          <w:numId w:val="31"/>
        </w:numPr>
        <w:spacing w:line="276" w:lineRule="auto"/>
        <w:rPr>
          <w:color w:val="3F3F41"/>
          <w:lang w:val="en-GB"/>
        </w:rPr>
      </w:pPr>
      <w:r w:rsidRPr="00DD093D">
        <w:rPr>
          <w:color w:val="3F3F41"/>
          <w:lang w:val="en-GB"/>
        </w:rPr>
        <w:t xml:space="preserve">network management </w:t>
      </w:r>
    </w:p>
    <w:p w:rsidR="003560E4" w:rsidRPr="00DD093D" w:rsidRDefault="003560E4" w:rsidP="003560E4">
      <w:pPr>
        <w:spacing w:line="276" w:lineRule="auto"/>
        <w:rPr>
          <w:b/>
          <w:bCs/>
          <w:color w:val="3F3F41"/>
          <w:lang w:val="en-GB"/>
        </w:rPr>
      </w:pPr>
    </w:p>
    <w:p w:rsidR="003560E4" w:rsidRPr="00DD093D" w:rsidRDefault="003560E4" w:rsidP="003560E4">
      <w:pPr>
        <w:spacing w:line="276" w:lineRule="auto"/>
        <w:rPr>
          <w:rFonts w:ascii="Arial" w:hAnsi="Arial" w:cs="Arial"/>
          <w:b/>
          <w:bCs/>
          <w:color w:val="3F3F41"/>
          <w:sz w:val="20"/>
          <w:szCs w:val="20"/>
          <w:lang w:val="en-GB"/>
        </w:rPr>
      </w:pPr>
      <w:r w:rsidRPr="00DD093D">
        <w:rPr>
          <w:rFonts w:ascii="Arial" w:hAnsi="Arial" w:cs="Arial"/>
          <w:b/>
          <w:bCs/>
          <w:color w:val="3F3F41"/>
          <w:sz w:val="20"/>
          <w:szCs w:val="20"/>
          <w:lang w:val="en-GB"/>
        </w:rPr>
        <w:t>Backbone network</w:t>
      </w: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All of the elements of the backbone network, both in the core and in international connections, enable the reliable, stable and safe operation of services. All of the network elements and auxiliary equipment are centrally monitored and managed, and upgrades are performed periodically—it is, in short, a </w:t>
      </w:r>
      <w:r>
        <w:rPr>
          <w:rFonts w:ascii="Arial" w:hAnsi="Arial" w:cs="Arial"/>
          <w:color w:val="3F3F41"/>
          <w:sz w:val="20"/>
          <w:szCs w:val="20"/>
          <w:lang w:val="en-GB"/>
        </w:rPr>
        <w:t>“</w:t>
      </w:r>
      <w:r w:rsidRPr="00DD093D">
        <w:rPr>
          <w:rFonts w:ascii="Arial" w:hAnsi="Arial" w:cs="Arial"/>
          <w:color w:val="3F3F41"/>
          <w:sz w:val="20"/>
          <w:szCs w:val="20"/>
          <w:lang w:val="en-GB"/>
        </w:rPr>
        <w:t>carrier grade</w:t>
      </w:r>
      <w:r>
        <w:rPr>
          <w:rFonts w:ascii="Arial" w:hAnsi="Arial" w:cs="Arial"/>
          <w:color w:val="3F3F41"/>
          <w:sz w:val="20"/>
          <w:szCs w:val="20"/>
          <w:lang w:val="en-GB"/>
        </w:rPr>
        <w:t>”</w:t>
      </w:r>
      <w:r w:rsidRPr="00DD093D">
        <w:rPr>
          <w:rFonts w:ascii="Arial" w:hAnsi="Arial" w:cs="Arial"/>
          <w:color w:val="3F3F41"/>
          <w:sz w:val="20"/>
          <w:szCs w:val="20"/>
          <w:lang w:val="en-GB"/>
        </w:rPr>
        <w:t xml:space="preserve"> network.</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The new IP/MPLS design is a modern, intelligent and safe transmission network based on network, service and software convergence which reduces network complexity and provides all of the services on a single platform. From the commercial aspect the network provides support for fast construction of broadband capacities, accelerated development of multimedia, convergence services and their placement on the market, and the expansion of operations to new markets and increased regionalisation within the Group. It also provides support for ensuring the liberalisation, i.e. regulation, of the electronic communications market.</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In future, the company hopes to further improve the functioning of the network, optimise the network and reduce costs i.e. investments in the network, and to this end it has begun implementing traffic management. </w:t>
      </w:r>
      <w:r>
        <w:rPr>
          <w:rFonts w:ascii="Arial" w:hAnsi="Arial" w:cs="Arial"/>
          <w:color w:val="3F3F41"/>
          <w:sz w:val="20"/>
          <w:szCs w:val="20"/>
          <w:lang w:val="en-GB"/>
        </w:rPr>
        <w:t>I</w:t>
      </w:r>
      <w:r w:rsidRPr="00DD093D">
        <w:rPr>
          <w:rFonts w:ascii="Arial" w:hAnsi="Arial" w:cs="Arial"/>
          <w:color w:val="3F3F41"/>
          <w:sz w:val="20"/>
          <w:szCs w:val="20"/>
          <w:lang w:val="en-GB"/>
        </w:rPr>
        <w:t>n cooperation with the Jozef Stefan Institute it has developed a simulation model of a new aggregation network (using the OPNET network simulator), which is showing visible useful results.</w:t>
      </w:r>
    </w:p>
    <w:p w:rsidR="003560E4" w:rsidRPr="00DD093D" w:rsidRDefault="003560E4" w:rsidP="003560E4">
      <w:pPr>
        <w:spacing w:line="276" w:lineRule="auto"/>
        <w:rPr>
          <w:b/>
          <w:bCs/>
          <w:color w:val="3F3F41"/>
          <w:lang w:val="en-GB"/>
        </w:rPr>
      </w:pPr>
    </w:p>
    <w:p w:rsidR="003560E4" w:rsidRPr="00DD093D" w:rsidRDefault="003560E4" w:rsidP="003560E4">
      <w:pPr>
        <w:pStyle w:val="Naslov4"/>
        <w:spacing w:before="0" w:after="0" w:line="276" w:lineRule="auto"/>
        <w:rPr>
          <w:color w:val="3F3F41"/>
          <w:sz w:val="20"/>
          <w:szCs w:val="20"/>
          <w:lang w:val="en-GB"/>
        </w:rPr>
      </w:pPr>
      <w:r>
        <w:rPr>
          <w:color w:val="3F3F41"/>
          <w:sz w:val="20"/>
          <w:szCs w:val="20"/>
          <w:lang w:val="en-GB"/>
        </w:rPr>
        <w:t>B</w:t>
      </w:r>
      <w:r w:rsidRPr="00DD093D">
        <w:rPr>
          <w:color w:val="3F3F41"/>
          <w:sz w:val="20"/>
          <w:szCs w:val="20"/>
          <w:lang w:val="en-GB"/>
        </w:rPr>
        <w:t xml:space="preserve">roadband </w:t>
      </w:r>
      <w:r w:rsidRPr="005B553D">
        <w:rPr>
          <w:color w:val="3F3F41"/>
          <w:sz w:val="20"/>
          <w:szCs w:val="20"/>
          <w:lang w:val="en-GB"/>
        </w:rPr>
        <w:t xml:space="preserve">access </w:t>
      </w:r>
      <w:r w:rsidRPr="00DD093D">
        <w:rPr>
          <w:color w:val="3F3F41"/>
          <w:sz w:val="20"/>
          <w:szCs w:val="20"/>
          <w:lang w:val="en-GB"/>
        </w:rPr>
        <w:t>network</w:t>
      </w: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The trends from recent periods continued in 2009, which means the reduction of the number of PSTN and ISDN connections and the growth of connections using VoIP technology. The number of connections based on xDSL and FTTH technologies is increasing. </w:t>
      </w:r>
    </w:p>
    <w:p w:rsidR="003560E4" w:rsidRPr="00DD093D" w:rsidRDefault="003560E4" w:rsidP="003560E4">
      <w:pPr>
        <w:spacing w:line="276" w:lineRule="auto"/>
        <w:jc w:val="both"/>
        <w:rPr>
          <w:rFonts w:ascii="Arial" w:hAnsi="Arial" w:cs="Arial"/>
          <w:color w:val="3F3F41"/>
          <w:sz w:val="20"/>
          <w:szCs w:val="20"/>
          <w:highlight w:val="yellow"/>
          <w:lang w:val="en-GB"/>
        </w:rPr>
      </w:pPr>
    </w:p>
    <w:p w:rsidR="003560E4" w:rsidRPr="00435415" w:rsidRDefault="003560E4" w:rsidP="00435415">
      <w:pPr>
        <w:spacing w:line="276" w:lineRule="auto"/>
        <w:jc w:val="both"/>
        <w:rPr>
          <w:rFonts w:ascii="Arial" w:hAnsi="Arial"/>
          <w:b/>
          <w:bCs/>
          <w:color w:val="FF0000"/>
          <w:spacing w:val="-4"/>
          <w:sz w:val="20"/>
          <w:szCs w:val="20"/>
          <w:lang w:val="en-GB"/>
        </w:rPr>
      </w:pPr>
      <w:r w:rsidRPr="00435415">
        <w:rPr>
          <w:rFonts w:ascii="Arial" w:hAnsi="Arial"/>
          <w:b/>
          <w:bCs/>
          <w:color w:val="FF0000"/>
          <w:spacing w:val="-4"/>
          <w:sz w:val="20"/>
          <w:szCs w:val="20"/>
          <w:lang w:val="en-GB"/>
        </w:rPr>
        <w:t xml:space="preserve">Mobile network </w:t>
      </w: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The development of the network with regard to new base stations slowed down as expected in the first three quarters of 2009. The growth trend in traffic in the packet environment continued in the first three quarters of 2009. At the beginning of the year there were approximately 5 TB of daily traffic, or slightly less than 150 TB of traffic per month. September saw slightly faster growth of traffic, and the number of active users also increased, so that the average daily amount of traffic rose to 6.5 TB (with a daily maximum of 7.3 TB). The trend of acquiring new subscribers to the Instant Internet packet continued, at an average rate of 1000 new users per month. The number of users of the Instant Internet packet is expected to be around 30,000 by the end of the year.</w:t>
      </w:r>
    </w:p>
    <w:p w:rsidR="003560E4" w:rsidRPr="00DD093D" w:rsidRDefault="003560E4" w:rsidP="003560E4">
      <w:pPr>
        <w:spacing w:line="276" w:lineRule="auto"/>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At the end of the first three quarters of 2009, 97 base stations were upgraded to EDGE in the GSM network, and all of the base stations in the UMTS network were upgraded with HSDPA. Upgrading with HSUPA is also underway.</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lastRenderedPageBreak/>
        <w:t xml:space="preserve">At the end of the first three quarters of 2009 there were 866 GSM base stations operating on the network in the 900 MHz frequency band and 96 base stations in the 1800 MHz frequency band. During the same period there were 655 base stations operating on the UMTS network. On the GSM network, 25 new base stations were connected in the first nine months, and 51 new base stations on the UMTS network.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This year a series of upgrades were carried out on the packet core network (replacement of the GGSN node, purchase of an additional GGSN, implementation of Gb</w:t>
      </w:r>
      <w:r>
        <w:rPr>
          <w:rFonts w:ascii="Arial" w:hAnsi="Arial" w:cs="Arial"/>
          <w:color w:val="3F3F41"/>
          <w:sz w:val="20"/>
          <w:szCs w:val="20"/>
          <w:lang w:val="en-GB"/>
        </w:rPr>
        <w:t xml:space="preserve"> </w:t>
      </w:r>
      <w:r w:rsidRPr="00DD093D">
        <w:rPr>
          <w:rFonts w:ascii="Arial" w:hAnsi="Arial" w:cs="Arial"/>
          <w:color w:val="3F3F41"/>
          <w:sz w:val="20"/>
          <w:szCs w:val="20"/>
          <w:lang w:val="en-GB"/>
        </w:rPr>
        <w:t>over</w:t>
      </w:r>
      <w:r>
        <w:rPr>
          <w:rFonts w:ascii="Arial" w:hAnsi="Arial" w:cs="Arial"/>
          <w:color w:val="3F3F41"/>
          <w:sz w:val="20"/>
          <w:szCs w:val="20"/>
          <w:lang w:val="en-GB"/>
        </w:rPr>
        <w:t xml:space="preserve"> </w:t>
      </w:r>
      <w:r w:rsidRPr="00DD093D">
        <w:rPr>
          <w:rFonts w:ascii="Arial" w:hAnsi="Arial" w:cs="Arial"/>
          <w:color w:val="3F3F41"/>
          <w:sz w:val="20"/>
          <w:szCs w:val="20"/>
          <w:lang w:val="en-GB"/>
        </w:rPr>
        <w:t>IP, Iu-u over IP, 3GDT, etc.), through which the requirements for the growth of data traffic and the number of users were met. About 55 per cent of the capacity of the packet core network is currently being used.</w:t>
      </w:r>
    </w:p>
    <w:p w:rsidR="003560E4" w:rsidRPr="00DD093D" w:rsidRDefault="003560E4" w:rsidP="003560E4">
      <w:pPr>
        <w:spacing w:line="276" w:lineRule="auto"/>
        <w:jc w:val="both"/>
        <w:rPr>
          <w:color w:val="3F3F41"/>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Upgrades were also carried out with regard to the IP network, security systems and access to the Internet. The IP network was thoroughly upgraded and now offers 10Gbps of Ethernet connection points in a modern MPLS network environment. The security systems were also modernised and enable a high degree of transparency. Two 1 Gbps connections to Telekom Slovenije are used for access to the Internet.  This year the connections to providers of GRX network services (Telia Sonera and Comfone) were also upgraded. Both connections can handle approximately 10 Mbps of data traffic.</w:t>
      </w:r>
      <w:bookmarkStart w:id="100" w:name="_Toc238295253"/>
      <w:bookmarkStart w:id="101" w:name="_Toc238457187"/>
      <w:bookmarkStart w:id="102" w:name="_Toc238458244"/>
      <w:bookmarkStart w:id="103" w:name="_Toc238553037"/>
      <w:bookmarkStart w:id="104" w:name="_Toc239069820"/>
    </w:p>
    <w:p w:rsidR="003560E4" w:rsidRPr="00DD093D" w:rsidRDefault="003560E4" w:rsidP="003560E4">
      <w:pPr>
        <w:spacing w:line="276" w:lineRule="auto"/>
        <w:jc w:val="both"/>
        <w:rPr>
          <w:rFonts w:ascii="Arial" w:hAnsi="Arial" w:cs="Arial"/>
          <w:color w:val="3F3F41"/>
          <w:sz w:val="20"/>
          <w:szCs w:val="20"/>
          <w:lang w:val="en-GB"/>
        </w:rPr>
      </w:pPr>
    </w:p>
    <w:p w:rsidR="003560E4" w:rsidRPr="00435415" w:rsidRDefault="003560E4" w:rsidP="00435415">
      <w:pPr>
        <w:spacing w:line="276" w:lineRule="auto"/>
        <w:jc w:val="both"/>
        <w:rPr>
          <w:rFonts w:ascii="Arial" w:hAnsi="Arial"/>
          <w:color w:val="FF0000"/>
          <w:spacing w:val="-4"/>
          <w:sz w:val="20"/>
          <w:lang w:val="en-GB"/>
        </w:rPr>
      </w:pPr>
      <w:bookmarkStart w:id="105" w:name="_Toc245632997"/>
      <w:r w:rsidRPr="00435415">
        <w:rPr>
          <w:rFonts w:ascii="Arial" w:hAnsi="Arial"/>
          <w:color w:val="FF0000"/>
          <w:spacing w:val="-4"/>
          <w:sz w:val="20"/>
          <w:lang w:val="en-GB"/>
        </w:rPr>
        <w:t xml:space="preserve">Development of networks in </w:t>
      </w:r>
      <w:smartTag w:uri="urn:schemas-microsoft-com:office:smarttags" w:element="place">
        <w:r w:rsidRPr="00435415">
          <w:rPr>
            <w:rFonts w:ascii="Arial" w:hAnsi="Arial"/>
            <w:color w:val="FF0000"/>
            <w:spacing w:val="-4"/>
            <w:sz w:val="20"/>
            <w:lang w:val="en-GB"/>
          </w:rPr>
          <w:t>Southeast Europe</w:t>
        </w:r>
      </w:smartTag>
      <w:r w:rsidRPr="00435415">
        <w:rPr>
          <w:rFonts w:ascii="Arial" w:hAnsi="Arial"/>
          <w:color w:val="FF0000"/>
          <w:spacing w:val="-4"/>
          <w:sz w:val="20"/>
          <w:lang w:val="en-GB"/>
        </w:rPr>
        <w:t xml:space="preserve"> </w:t>
      </w:r>
      <w:bookmarkEnd w:id="100"/>
      <w:bookmarkEnd w:id="101"/>
      <w:bookmarkEnd w:id="102"/>
      <w:bookmarkEnd w:id="103"/>
      <w:bookmarkEnd w:id="104"/>
      <w:bookmarkEnd w:id="105"/>
    </w:p>
    <w:p w:rsidR="003560E4" w:rsidRPr="00DD093D" w:rsidRDefault="003560E4" w:rsidP="003560E4">
      <w:pPr>
        <w:spacing w:line="276" w:lineRule="auto"/>
        <w:rPr>
          <w:lang w:val="en-GB"/>
        </w:rPr>
      </w:pPr>
    </w:p>
    <w:p w:rsidR="003560E4" w:rsidRPr="00DD093D" w:rsidRDefault="003560E4" w:rsidP="003560E4">
      <w:pPr>
        <w:pStyle w:val="Naslov4"/>
        <w:spacing w:before="0" w:after="0" w:line="276" w:lineRule="auto"/>
        <w:rPr>
          <w:color w:val="3F3F41"/>
          <w:sz w:val="20"/>
          <w:szCs w:val="20"/>
          <w:lang w:val="en-GB"/>
        </w:rPr>
      </w:pPr>
      <w:r w:rsidRPr="00DD093D">
        <w:rPr>
          <w:color w:val="3F3F41"/>
          <w:sz w:val="20"/>
          <w:szCs w:val="20"/>
          <w:lang w:val="en-GB"/>
        </w:rPr>
        <w:t>Kosovo</w:t>
      </w: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In the field of fixed telephony operations, </w:t>
      </w:r>
      <w:r w:rsidRPr="00DD093D">
        <w:rPr>
          <w:rFonts w:ascii="Arial" w:hAnsi="Arial" w:cs="Arial"/>
          <w:color w:val="3F3F41"/>
          <w:sz w:val="20"/>
          <w:szCs w:val="20"/>
          <w:lang w:val="en-GB"/>
        </w:rPr>
        <w:t xml:space="preserve">Ipko </w:t>
      </w:r>
      <w:r>
        <w:rPr>
          <w:rFonts w:ascii="Arial" w:hAnsi="Arial" w:cs="Arial"/>
          <w:color w:val="3F3F41"/>
          <w:sz w:val="20"/>
          <w:szCs w:val="20"/>
          <w:lang w:val="en-GB"/>
        </w:rPr>
        <w:t xml:space="preserve">implemented projects in order to improve the quality of </w:t>
      </w:r>
      <w:r w:rsidRPr="00DD093D">
        <w:rPr>
          <w:rFonts w:ascii="Arial" w:hAnsi="Arial" w:cs="Arial"/>
          <w:color w:val="3F3F41"/>
          <w:sz w:val="20"/>
          <w:szCs w:val="20"/>
          <w:lang w:val="en-GB"/>
        </w:rPr>
        <w:t>triple-play s</w:t>
      </w:r>
      <w:r>
        <w:rPr>
          <w:rFonts w:ascii="Arial" w:hAnsi="Arial" w:cs="Arial"/>
          <w:color w:val="3F3F41"/>
          <w:sz w:val="20"/>
          <w:szCs w:val="20"/>
          <w:lang w:val="en-GB"/>
        </w:rPr>
        <w:t>ervices</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They paid the highest amount of attention to internetwork connections with the </w:t>
      </w:r>
      <w:r w:rsidRPr="00DD093D">
        <w:rPr>
          <w:rFonts w:ascii="Arial" w:hAnsi="Arial" w:cs="Arial"/>
          <w:color w:val="3F3F41"/>
          <w:sz w:val="20"/>
          <w:szCs w:val="20"/>
          <w:lang w:val="en-GB"/>
        </w:rPr>
        <w:t>operat</w:t>
      </w:r>
      <w:r>
        <w:rPr>
          <w:rFonts w:ascii="Arial" w:hAnsi="Arial" w:cs="Arial"/>
          <w:color w:val="3F3F41"/>
          <w:sz w:val="20"/>
          <w:szCs w:val="20"/>
          <w:lang w:val="en-GB"/>
        </w:rPr>
        <w:t>o</w:t>
      </w:r>
      <w:r w:rsidRPr="00DD093D">
        <w:rPr>
          <w:rFonts w:ascii="Arial" w:hAnsi="Arial" w:cs="Arial"/>
          <w:color w:val="3F3F41"/>
          <w:sz w:val="20"/>
          <w:szCs w:val="20"/>
          <w:lang w:val="en-GB"/>
        </w:rPr>
        <w:t>r PTK.</w:t>
      </w:r>
    </w:p>
    <w:p w:rsidR="003560E4" w:rsidRPr="00DD093D" w:rsidRDefault="003560E4" w:rsidP="003560E4">
      <w:pPr>
        <w:spacing w:line="276" w:lineRule="auto"/>
        <w:rPr>
          <w:color w:val="3F3F41"/>
          <w:lang w:val="en-GB" w:eastAsia="en-US"/>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As in the first half of 2009, in the third quarter of 2009 the main focal point of </w:t>
      </w:r>
      <w:r w:rsidRPr="00DD093D">
        <w:rPr>
          <w:rFonts w:ascii="Arial" w:hAnsi="Arial" w:cs="Arial"/>
          <w:color w:val="3F3F41"/>
          <w:sz w:val="20"/>
          <w:szCs w:val="20"/>
          <w:lang w:val="en-GB"/>
        </w:rPr>
        <w:t>Ipko d.o.o.</w:t>
      </w:r>
      <w:r>
        <w:rPr>
          <w:rFonts w:ascii="Arial" w:hAnsi="Arial" w:cs="Arial"/>
          <w:color w:val="3F3F41"/>
          <w:sz w:val="20"/>
          <w:szCs w:val="20"/>
          <w:lang w:val="en-GB"/>
        </w:rPr>
        <w:t xml:space="preserve"> was the construction of a backbone optical network—t</w:t>
      </w:r>
      <w:r w:rsidRPr="00DD093D">
        <w:rPr>
          <w:rFonts w:ascii="Arial" w:hAnsi="Arial" w:cs="Arial"/>
          <w:color w:val="3F3F41"/>
          <w:sz w:val="20"/>
          <w:szCs w:val="20"/>
          <w:lang w:val="en-GB"/>
        </w:rPr>
        <w:t>o</w:t>
      </w:r>
      <w:r>
        <w:rPr>
          <w:rFonts w:ascii="Arial" w:hAnsi="Arial" w:cs="Arial"/>
          <w:color w:val="3F3F41"/>
          <w:sz w:val="20"/>
          <w:szCs w:val="20"/>
          <w:lang w:val="en-GB"/>
        </w:rPr>
        <w:t xml:space="preserve"> </w:t>
      </w:r>
      <w:r w:rsidRPr="00DD093D">
        <w:rPr>
          <w:rFonts w:ascii="Arial" w:hAnsi="Arial" w:cs="Arial"/>
          <w:color w:val="3F3F41"/>
          <w:sz w:val="20"/>
          <w:szCs w:val="20"/>
          <w:lang w:val="en-GB"/>
        </w:rPr>
        <w:t>h</w:t>
      </w:r>
      <w:r>
        <w:rPr>
          <w:rFonts w:ascii="Arial" w:hAnsi="Arial" w:cs="Arial"/>
          <w:color w:val="3F3F41"/>
          <w:sz w:val="20"/>
          <w:szCs w:val="20"/>
          <w:lang w:val="en-GB"/>
        </w:rPr>
        <w:t>y</w:t>
      </w:r>
      <w:r w:rsidRPr="00DD093D">
        <w:rPr>
          <w:rFonts w:ascii="Arial" w:hAnsi="Arial" w:cs="Arial"/>
          <w:color w:val="3F3F41"/>
          <w:sz w:val="20"/>
          <w:szCs w:val="20"/>
          <w:lang w:val="en-GB"/>
        </w:rPr>
        <w:t xml:space="preserve">brid </w:t>
      </w:r>
      <w:r>
        <w:rPr>
          <w:rFonts w:ascii="Arial" w:hAnsi="Arial" w:cs="Arial"/>
          <w:color w:val="3F3F41"/>
          <w:sz w:val="20"/>
          <w:szCs w:val="20"/>
          <w:lang w:val="en-GB"/>
        </w:rPr>
        <w:t>fibre</w:t>
      </w:r>
      <w:r w:rsidRPr="00DD093D">
        <w:rPr>
          <w:rFonts w:ascii="Arial" w:hAnsi="Arial" w:cs="Arial"/>
          <w:color w:val="3F3F41"/>
          <w:sz w:val="20"/>
          <w:szCs w:val="20"/>
          <w:lang w:val="en-GB"/>
        </w:rPr>
        <w:t>-</w:t>
      </w:r>
      <w:r>
        <w:rPr>
          <w:rFonts w:ascii="Arial" w:hAnsi="Arial" w:cs="Arial"/>
          <w:color w:val="3F3F41"/>
          <w:sz w:val="20"/>
          <w:szCs w:val="20"/>
          <w:lang w:val="en-GB"/>
        </w:rPr>
        <w:t xml:space="preserve">coaxial </w:t>
      </w:r>
      <w:r w:rsidRPr="00DD093D">
        <w:rPr>
          <w:rFonts w:ascii="Arial" w:hAnsi="Arial" w:cs="Arial"/>
          <w:color w:val="3F3F41"/>
          <w:sz w:val="20"/>
          <w:szCs w:val="20"/>
          <w:lang w:val="en-GB"/>
        </w:rPr>
        <w:t xml:space="preserve">(HFC) </w:t>
      </w:r>
      <w:r>
        <w:rPr>
          <w:rFonts w:ascii="Arial" w:hAnsi="Arial" w:cs="Arial"/>
          <w:color w:val="3F3F41"/>
          <w:sz w:val="20"/>
          <w:szCs w:val="20"/>
          <w:lang w:val="en-GB"/>
        </w:rPr>
        <w:t>nodes and t</w:t>
      </w:r>
      <w:r w:rsidRPr="00DD093D">
        <w:rPr>
          <w:rFonts w:ascii="Arial" w:hAnsi="Arial" w:cs="Arial"/>
          <w:color w:val="3F3F41"/>
          <w:sz w:val="20"/>
          <w:szCs w:val="20"/>
          <w:lang w:val="en-GB"/>
        </w:rPr>
        <w:t xml:space="preserve">o </w:t>
      </w:r>
      <w:r>
        <w:rPr>
          <w:rFonts w:ascii="Arial" w:hAnsi="Arial" w:cs="Arial"/>
          <w:color w:val="3F3F41"/>
          <w:sz w:val="20"/>
          <w:szCs w:val="20"/>
          <w:lang w:val="en-GB"/>
        </w:rPr>
        <w:t xml:space="preserve">important customers—and to uninterrupted provision of power to </w:t>
      </w:r>
      <w:r w:rsidRPr="00DD093D">
        <w:rPr>
          <w:rFonts w:ascii="Arial" w:hAnsi="Arial" w:cs="Arial"/>
          <w:color w:val="3F3F41"/>
          <w:sz w:val="20"/>
          <w:szCs w:val="20"/>
          <w:lang w:val="en-GB"/>
        </w:rPr>
        <w:t xml:space="preserve">HFC </w:t>
      </w:r>
      <w:r>
        <w:rPr>
          <w:rFonts w:ascii="Arial" w:hAnsi="Arial" w:cs="Arial"/>
          <w:color w:val="3F3F41"/>
          <w:sz w:val="20"/>
          <w:szCs w:val="20"/>
          <w:lang w:val="en-GB"/>
        </w:rPr>
        <w:t>nodes</w:t>
      </w:r>
      <w:r w:rsidRPr="00DD093D">
        <w:rPr>
          <w:rFonts w:ascii="Arial" w:hAnsi="Arial" w:cs="Arial"/>
          <w:color w:val="3F3F41"/>
          <w:sz w:val="20"/>
          <w:szCs w:val="20"/>
          <w:lang w:val="en-GB"/>
        </w:rPr>
        <w:t xml:space="preserve">.  </w:t>
      </w:r>
    </w:p>
    <w:p w:rsidR="003560E4" w:rsidRPr="00DD093D" w:rsidRDefault="003560E4" w:rsidP="003560E4">
      <w:pPr>
        <w:spacing w:line="276" w:lineRule="auto"/>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The quality of services on the fixed telephony network and the Internet improved with respect to </w:t>
      </w:r>
      <w:r w:rsidRPr="00DD093D">
        <w:rPr>
          <w:rFonts w:ascii="Arial" w:hAnsi="Arial" w:cs="Arial"/>
          <w:color w:val="3F3F41"/>
          <w:sz w:val="20"/>
          <w:szCs w:val="20"/>
          <w:lang w:val="en-GB"/>
        </w:rPr>
        <w:t xml:space="preserve">2008, </w:t>
      </w:r>
      <w:r>
        <w:rPr>
          <w:rFonts w:ascii="Arial" w:hAnsi="Arial" w:cs="Arial"/>
          <w:color w:val="3F3F41"/>
          <w:sz w:val="20"/>
          <w:szCs w:val="20"/>
          <w:lang w:val="en-GB"/>
        </w:rPr>
        <w:t>which is the result of the above mentioned projects</w:t>
      </w:r>
      <w:r w:rsidRPr="00DD093D">
        <w:rPr>
          <w:rFonts w:ascii="Arial" w:hAnsi="Arial" w:cs="Arial"/>
          <w:color w:val="3F3F41"/>
          <w:sz w:val="20"/>
          <w:szCs w:val="20"/>
          <w:lang w:val="en-GB"/>
        </w:rPr>
        <w:t xml:space="preserve">. </w:t>
      </w:r>
    </w:p>
    <w:p w:rsidR="003560E4" w:rsidRPr="00DD093D" w:rsidRDefault="003560E4" w:rsidP="003560E4">
      <w:pPr>
        <w:spacing w:line="276" w:lineRule="auto"/>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In cooperation with local authorities throughout Kosovo, </w:t>
      </w:r>
      <w:r w:rsidRPr="00DD093D">
        <w:rPr>
          <w:rFonts w:ascii="Arial" w:hAnsi="Arial" w:cs="Arial"/>
          <w:color w:val="3F3F41"/>
          <w:sz w:val="20"/>
          <w:szCs w:val="20"/>
          <w:lang w:val="en-GB"/>
        </w:rPr>
        <w:t xml:space="preserve">Ipko d.o.o. </w:t>
      </w:r>
      <w:r>
        <w:rPr>
          <w:rFonts w:ascii="Arial" w:hAnsi="Arial" w:cs="Arial"/>
          <w:color w:val="3F3F41"/>
          <w:sz w:val="20"/>
          <w:szCs w:val="20"/>
          <w:lang w:val="en-GB"/>
        </w:rPr>
        <w:t xml:space="preserve">is attempting to conclude joint ventures for the construction of an </w:t>
      </w:r>
      <w:r w:rsidRPr="00DD093D">
        <w:rPr>
          <w:rFonts w:ascii="Arial" w:hAnsi="Arial" w:cs="Arial"/>
          <w:color w:val="3F3F41"/>
          <w:sz w:val="20"/>
          <w:szCs w:val="20"/>
          <w:lang w:val="en-GB"/>
        </w:rPr>
        <w:t>underground cable infrastructure</w:t>
      </w:r>
      <w:r>
        <w:rPr>
          <w:rFonts w:ascii="Arial" w:hAnsi="Arial" w:cs="Arial"/>
          <w:color w:val="3F3F41"/>
          <w:sz w:val="20"/>
          <w:szCs w:val="20"/>
          <w:lang w:val="en-GB"/>
        </w:rPr>
        <w:t>—where possible—which will reduce construction costs</w:t>
      </w:r>
      <w:r w:rsidRPr="00DD093D">
        <w:rPr>
          <w:rFonts w:ascii="Arial" w:hAnsi="Arial" w:cs="Arial"/>
          <w:color w:val="3F3F41"/>
          <w:sz w:val="20"/>
          <w:szCs w:val="20"/>
          <w:lang w:val="en-GB"/>
        </w:rPr>
        <w:t xml:space="preserve">. Ipko </w:t>
      </w:r>
      <w:r>
        <w:rPr>
          <w:rFonts w:ascii="Arial" w:hAnsi="Arial" w:cs="Arial"/>
          <w:color w:val="3F3F41"/>
          <w:sz w:val="20"/>
          <w:szCs w:val="20"/>
          <w:lang w:val="en-GB"/>
        </w:rPr>
        <w:t xml:space="preserve">has also concluded an agreement with the </w:t>
      </w:r>
      <w:r w:rsidRPr="00DD093D">
        <w:rPr>
          <w:rFonts w:ascii="Arial" w:hAnsi="Arial" w:cs="Arial"/>
          <w:color w:val="3F3F41"/>
          <w:sz w:val="20"/>
          <w:szCs w:val="20"/>
          <w:lang w:val="en-GB"/>
        </w:rPr>
        <w:t>Ministr</w:t>
      </w:r>
      <w:r>
        <w:rPr>
          <w:rFonts w:ascii="Arial" w:hAnsi="Arial" w:cs="Arial"/>
          <w:color w:val="3F3F41"/>
          <w:sz w:val="20"/>
          <w:szCs w:val="20"/>
          <w:lang w:val="en-GB"/>
        </w:rPr>
        <w:t>y of T</w:t>
      </w:r>
      <w:r w:rsidRPr="00DD093D">
        <w:rPr>
          <w:rFonts w:ascii="Arial" w:hAnsi="Arial" w:cs="Arial"/>
          <w:color w:val="3F3F41"/>
          <w:sz w:val="20"/>
          <w:szCs w:val="20"/>
          <w:lang w:val="en-GB"/>
        </w:rPr>
        <w:t xml:space="preserve">ransport, </w:t>
      </w:r>
      <w:r>
        <w:rPr>
          <w:rFonts w:ascii="Arial" w:hAnsi="Arial" w:cs="Arial"/>
          <w:color w:val="3F3F41"/>
          <w:sz w:val="20"/>
          <w:szCs w:val="20"/>
          <w:lang w:val="en-GB"/>
        </w:rPr>
        <w:t>Post and Telecommunications for the inclusion of underground cable ducts in road infrastructure projects throughout Kosovo</w:t>
      </w:r>
      <w:r w:rsidRPr="00DD093D">
        <w:rPr>
          <w:rFonts w:ascii="Arial" w:hAnsi="Arial" w:cs="Arial"/>
          <w:color w:val="3F3F41"/>
          <w:sz w:val="20"/>
          <w:szCs w:val="20"/>
          <w:lang w:val="en-GB"/>
        </w:rPr>
        <w:t xml:space="preserve">, </w:t>
      </w:r>
      <w:r>
        <w:rPr>
          <w:rFonts w:ascii="Arial" w:hAnsi="Arial" w:cs="Arial"/>
          <w:color w:val="3F3F41"/>
          <w:sz w:val="20"/>
          <w:szCs w:val="20"/>
          <w:lang w:val="en-GB"/>
        </w:rPr>
        <w:t>which will enable the laying of optical cables in future</w:t>
      </w:r>
      <w:r w:rsidRPr="00DD093D">
        <w:rPr>
          <w:rFonts w:ascii="Arial" w:hAnsi="Arial" w:cs="Arial"/>
          <w:color w:val="3F3F41"/>
          <w:sz w:val="20"/>
          <w:szCs w:val="20"/>
          <w:lang w:val="en-GB"/>
        </w:rPr>
        <w:t>.</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An agreement was reached with </w:t>
      </w:r>
      <w:r w:rsidRPr="00DD093D">
        <w:rPr>
          <w:rFonts w:ascii="Arial" w:hAnsi="Arial" w:cs="Arial"/>
          <w:color w:val="3F3F41"/>
          <w:sz w:val="20"/>
          <w:szCs w:val="20"/>
          <w:lang w:val="en-GB"/>
        </w:rPr>
        <w:t xml:space="preserve">PTK </w:t>
      </w:r>
      <w:r>
        <w:rPr>
          <w:rFonts w:ascii="Arial" w:hAnsi="Arial" w:cs="Arial"/>
          <w:color w:val="3F3F41"/>
          <w:sz w:val="20"/>
          <w:szCs w:val="20"/>
          <w:lang w:val="en-GB"/>
        </w:rPr>
        <w:t>on the leasing of optical pairs in Kosovo</w:t>
      </w:r>
      <w:r w:rsidRPr="00DD093D">
        <w:rPr>
          <w:rFonts w:ascii="Arial" w:hAnsi="Arial" w:cs="Arial"/>
          <w:color w:val="3F3F41"/>
          <w:sz w:val="20"/>
          <w:szCs w:val="20"/>
          <w:lang w:val="en-GB"/>
        </w:rPr>
        <w:t xml:space="preserve">. </w:t>
      </w:r>
      <w:r>
        <w:rPr>
          <w:rFonts w:ascii="Arial" w:hAnsi="Arial" w:cs="Arial"/>
          <w:color w:val="3F3F41"/>
          <w:sz w:val="20"/>
          <w:szCs w:val="20"/>
          <w:lang w:val="en-GB"/>
        </w:rPr>
        <w:t>The project has been started and is expected to be completed in the fourth quarter</w:t>
      </w:r>
      <w:r w:rsidRPr="00DD093D">
        <w:rPr>
          <w:rFonts w:ascii="Arial" w:hAnsi="Arial" w:cs="Arial"/>
          <w:color w:val="3F3F41"/>
          <w:sz w:val="20"/>
          <w:szCs w:val="20"/>
          <w:lang w:val="en-GB"/>
        </w:rPr>
        <w:t>.</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Ipko d.o.o.’s mobile network is one of the fastest-constructed mobile networks in </w:t>
      </w:r>
      <w:smartTag w:uri="urn:schemas-microsoft-com:office:smarttags" w:element="place">
        <w:r>
          <w:rPr>
            <w:rFonts w:ascii="Arial" w:hAnsi="Arial" w:cs="Arial"/>
            <w:color w:val="3F3F41"/>
            <w:sz w:val="20"/>
            <w:szCs w:val="20"/>
            <w:lang w:val="en-GB"/>
          </w:rPr>
          <w:t>Europe</w:t>
        </w:r>
      </w:smartTag>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and in terms of quality is comparable with networks in countries with significantly more developed </w:t>
      </w:r>
      <w:r w:rsidRPr="00DD093D">
        <w:rPr>
          <w:rFonts w:ascii="Arial" w:hAnsi="Arial" w:cs="Arial"/>
          <w:color w:val="3F3F41"/>
          <w:sz w:val="20"/>
          <w:szCs w:val="20"/>
          <w:lang w:val="en-GB"/>
        </w:rPr>
        <w:t>tele</w:t>
      </w:r>
      <w:r>
        <w:rPr>
          <w:rFonts w:ascii="Arial" w:hAnsi="Arial" w:cs="Arial"/>
          <w:color w:val="3F3F41"/>
          <w:sz w:val="20"/>
          <w:szCs w:val="20"/>
          <w:lang w:val="en-GB"/>
        </w:rPr>
        <w:t>communications markets</w:t>
      </w:r>
      <w:r w:rsidRPr="00DD093D">
        <w:rPr>
          <w:rFonts w:ascii="Arial" w:hAnsi="Arial" w:cs="Arial"/>
          <w:color w:val="3F3F41"/>
          <w:sz w:val="20"/>
          <w:szCs w:val="20"/>
          <w:lang w:val="en-GB"/>
        </w:rPr>
        <w:t xml:space="preserve">. </w:t>
      </w:r>
      <w:r>
        <w:rPr>
          <w:rFonts w:ascii="Arial" w:hAnsi="Arial" w:cs="Arial"/>
          <w:color w:val="3F3F41"/>
          <w:sz w:val="20"/>
          <w:szCs w:val="20"/>
          <w:lang w:val="en-GB"/>
        </w:rPr>
        <w:t>The base stations and all the basic network components are equipped with reserve power from generators</w:t>
      </w:r>
      <w:r w:rsidRPr="00DD093D">
        <w:rPr>
          <w:rFonts w:ascii="Arial" w:hAnsi="Arial" w:cs="Arial"/>
          <w:color w:val="3F3F41"/>
          <w:sz w:val="20"/>
          <w:szCs w:val="20"/>
          <w:lang w:val="en-GB"/>
        </w:rPr>
        <w:t xml:space="preserve">, </w:t>
      </w:r>
      <w:r>
        <w:rPr>
          <w:rFonts w:ascii="Arial" w:hAnsi="Arial" w:cs="Arial"/>
          <w:color w:val="3F3F41"/>
          <w:sz w:val="20"/>
          <w:szCs w:val="20"/>
          <w:lang w:val="en-GB"/>
        </w:rPr>
        <w:t>so that the frequent losses of electrical power in Kosovo do not affect the operation of the network and the provision of mobile telephony services</w:t>
      </w:r>
      <w:r w:rsidRPr="00DD093D">
        <w:rPr>
          <w:rFonts w:ascii="Arial" w:hAnsi="Arial" w:cs="Arial"/>
          <w:color w:val="3F3F41"/>
          <w:sz w:val="20"/>
          <w:szCs w:val="20"/>
          <w:lang w:val="en-GB"/>
        </w:rPr>
        <w:t xml:space="preserve">.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Owing to the high reliability of GSM network locations the company is implementing a project of co-locations for mobile and fixed network locations and is transferring </w:t>
      </w:r>
      <w:r w:rsidRPr="00DD093D">
        <w:rPr>
          <w:rFonts w:ascii="Arial" w:hAnsi="Arial" w:cs="Arial"/>
          <w:color w:val="3F3F41"/>
          <w:sz w:val="20"/>
          <w:szCs w:val="20"/>
          <w:lang w:val="en-GB"/>
        </w:rPr>
        <w:t>POP lo</w:t>
      </w:r>
      <w:r>
        <w:rPr>
          <w:rFonts w:ascii="Arial" w:hAnsi="Arial" w:cs="Arial"/>
          <w:color w:val="3F3F41"/>
          <w:sz w:val="20"/>
          <w:szCs w:val="20"/>
          <w:lang w:val="en-GB"/>
        </w:rPr>
        <w:t xml:space="preserve">cations from the fixed network to the </w:t>
      </w:r>
      <w:r w:rsidRPr="00F61E78">
        <w:rPr>
          <w:rFonts w:ascii="Arial" w:hAnsi="Arial" w:cs="Arial"/>
          <w:color w:val="3F3F41"/>
          <w:sz w:val="20"/>
          <w:szCs w:val="20"/>
          <w:lang w:val="en-GB"/>
        </w:rPr>
        <w:t>GSM network locations</w:t>
      </w:r>
      <w:r w:rsidRPr="00DD093D">
        <w:rPr>
          <w:rFonts w:ascii="Arial" w:hAnsi="Arial" w:cs="Arial"/>
          <w:color w:val="3F3F41"/>
          <w:sz w:val="20"/>
          <w:szCs w:val="20"/>
          <w:lang w:val="en-GB"/>
        </w:rPr>
        <w:t xml:space="preserve">. </w:t>
      </w:r>
      <w:r>
        <w:rPr>
          <w:rFonts w:ascii="Arial" w:hAnsi="Arial" w:cs="Arial"/>
          <w:color w:val="3F3F41"/>
          <w:sz w:val="20"/>
          <w:szCs w:val="20"/>
          <w:lang w:val="en-GB"/>
        </w:rPr>
        <w:t>This will improve the reliability of the operations of the fixed network and at the same time will also lower long-term operating expenditures (OPEX) for the functioning and maintenance of both networks</w:t>
      </w:r>
      <w:r w:rsidRPr="00DD093D">
        <w:rPr>
          <w:rFonts w:ascii="Arial" w:hAnsi="Arial" w:cs="Arial"/>
          <w:color w:val="3F3F41"/>
          <w:sz w:val="20"/>
          <w:szCs w:val="20"/>
          <w:lang w:val="en-GB"/>
        </w:rPr>
        <w:t>.</w:t>
      </w:r>
    </w:p>
    <w:p w:rsidR="003560E4" w:rsidRPr="00DD093D" w:rsidRDefault="003560E4" w:rsidP="003560E4">
      <w:pPr>
        <w:pStyle w:val="Naslov4"/>
        <w:spacing w:before="0" w:after="0" w:line="276" w:lineRule="auto"/>
        <w:rPr>
          <w:color w:val="3F3F41"/>
          <w:sz w:val="20"/>
          <w:szCs w:val="20"/>
          <w:lang w:val="en-GB"/>
        </w:rPr>
      </w:pPr>
    </w:p>
    <w:p w:rsidR="003560E4" w:rsidRPr="00DD093D" w:rsidRDefault="003560E4" w:rsidP="003560E4">
      <w:pPr>
        <w:pStyle w:val="Naslov4"/>
        <w:spacing w:before="0" w:after="0" w:line="276" w:lineRule="auto"/>
        <w:rPr>
          <w:color w:val="3F3F41"/>
          <w:sz w:val="20"/>
          <w:szCs w:val="20"/>
          <w:lang w:val="en-GB"/>
        </w:rPr>
      </w:pPr>
      <w:smartTag w:uri="urn:schemas-microsoft-com:office:smarttags" w:element="place">
        <w:smartTag w:uri="urn:schemas-microsoft-com:office:smarttags" w:element="country-region">
          <w:r w:rsidRPr="00DD093D">
            <w:rPr>
              <w:color w:val="3F3F41"/>
              <w:sz w:val="20"/>
              <w:szCs w:val="20"/>
              <w:lang w:val="en-GB"/>
            </w:rPr>
            <w:t>Ma</w:t>
          </w:r>
          <w:r>
            <w:rPr>
              <w:color w:val="3F3F41"/>
              <w:sz w:val="20"/>
              <w:szCs w:val="20"/>
              <w:lang w:val="en-GB"/>
            </w:rPr>
            <w:t>c</w:t>
          </w:r>
          <w:r w:rsidRPr="00DD093D">
            <w:rPr>
              <w:color w:val="3F3F41"/>
              <w:sz w:val="20"/>
              <w:szCs w:val="20"/>
              <w:lang w:val="en-GB"/>
            </w:rPr>
            <w:t>edonia</w:t>
          </w:r>
        </w:smartTag>
      </w:smartTag>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The greatest amount of attention was focused on the merger of </w:t>
      </w:r>
      <w:r w:rsidRPr="00DD093D">
        <w:rPr>
          <w:rFonts w:ascii="Arial" w:hAnsi="Arial" w:cs="Arial"/>
          <w:color w:val="3F3F41"/>
          <w:sz w:val="20"/>
          <w:szCs w:val="20"/>
          <w:lang w:val="en-GB"/>
        </w:rPr>
        <w:t xml:space="preserve">Cosmofon </w:t>
      </w:r>
      <w:r>
        <w:rPr>
          <w:rFonts w:ascii="Arial" w:hAnsi="Arial" w:cs="Arial"/>
          <w:color w:val="3F3F41"/>
          <w:sz w:val="20"/>
          <w:szCs w:val="20"/>
          <w:lang w:val="en-GB"/>
        </w:rPr>
        <w:t>a</w:t>
      </w:r>
      <w:r w:rsidRPr="00DD093D">
        <w:rPr>
          <w:rFonts w:ascii="Arial" w:hAnsi="Arial" w:cs="Arial"/>
          <w:color w:val="3F3F41"/>
          <w:sz w:val="20"/>
          <w:szCs w:val="20"/>
          <w:lang w:val="en-GB"/>
        </w:rPr>
        <w:t>n</w:t>
      </w:r>
      <w:r>
        <w:rPr>
          <w:rFonts w:ascii="Arial" w:hAnsi="Arial" w:cs="Arial"/>
          <w:color w:val="3F3F41"/>
          <w:sz w:val="20"/>
          <w:szCs w:val="20"/>
          <w:lang w:val="en-GB"/>
        </w:rPr>
        <w:t>d On.net</w:t>
      </w:r>
      <w:r w:rsidRPr="00DD093D">
        <w:rPr>
          <w:rFonts w:ascii="Arial" w:hAnsi="Arial" w:cs="Arial"/>
          <w:color w:val="3F3F41"/>
          <w:sz w:val="20"/>
          <w:szCs w:val="20"/>
          <w:lang w:val="en-GB"/>
        </w:rPr>
        <w:t xml:space="preserve">, </w:t>
      </w:r>
      <w:r>
        <w:rPr>
          <w:rFonts w:ascii="Arial" w:hAnsi="Arial" w:cs="Arial"/>
          <w:color w:val="3F3F41"/>
          <w:sz w:val="20"/>
          <w:szCs w:val="20"/>
          <w:lang w:val="en-GB"/>
        </w:rPr>
        <w:t>the exchange of network data and the search for possible synergies through the merger</w:t>
      </w:r>
      <w:r w:rsidRPr="00DD093D">
        <w:rPr>
          <w:rFonts w:ascii="Arial" w:hAnsi="Arial" w:cs="Arial"/>
          <w:color w:val="3F3F41"/>
          <w:sz w:val="20"/>
          <w:szCs w:val="20"/>
          <w:lang w:val="en-GB"/>
        </w:rPr>
        <w:t xml:space="preserve">. On.net </w:t>
      </w:r>
      <w:r>
        <w:rPr>
          <w:rFonts w:ascii="Arial" w:hAnsi="Arial" w:cs="Arial"/>
          <w:color w:val="3F3F41"/>
          <w:sz w:val="20"/>
          <w:szCs w:val="20"/>
          <w:lang w:val="en-GB"/>
        </w:rPr>
        <w:t xml:space="preserve">made a major investment in the </w:t>
      </w:r>
      <w:r w:rsidRPr="00DD093D">
        <w:rPr>
          <w:rFonts w:ascii="Arial" w:hAnsi="Arial" w:cs="Arial"/>
          <w:color w:val="3F3F41"/>
          <w:sz w:val="20"/>
          <w:szCs w:val="20"/>
          <w:lang w:val="en-GB"/>
        </w:rPr>
        <w:t>DVB-T proje</w:t>
      </w:r>
      <w:r>
        <w:rPr>
          <w:rFonts w:ascii="Arial" w:hAnsi="Arial" w:cs="Arial"/>
          <w:color w:val="3F3F41"/>
          <w:sz w:val="20"/>
          <w:szCs w:val="20"/>
          <w:lang w:val="en-GB"/>
        </w:rPr>
        <w:t>c</w:t>
      </w:r>
      <w:r w:rsidRPr="00DD093D">
        <w:rPr>
          <w:rFonts w:ascii="Arial" w:hAnsi="Arial" w:cs="Arial"/>
          <w:color w:val="3F3F41"/>
          <w:sz w:val="20"/>
          <w:szCs w:val="20"/>
          <w:lang w:val="en-GB"/>
        </w:rPr>
        <w:t>t</w:t>
      </w:r>
      <w:r w:rsidRPr="00200C7A">
        <w:rPr>
          <w:rFonts w:ascii="Arial" w:hAnsi="Arial" w:cs="Arial"/>
          <w:color w:val="3F3F41"/>
          <w:sz w:val="20"/>
          <w:szCs w:val="20"/>
          <w:lang w:val="en-GB"/>
        </w:rPr>
        <w:t xml:space="preserve"> in the third quarter</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All of the contracts with the suppliers </w:t>
      </w:r>
      <w:r w:rsidRPr="00400F23">
        <w:rPr>
          <w:rFonts w:ascii="Arial" w:hAnsi="Arial" w:cs="Arial"/>
          <w:color w:val="3F3F41"/>
          <w:sz w:val="20"/>
          <w:szCs w:val="20"/>
          <w:lang w:val="en-GB"/>
        </w:rPr>
        <w:t xml:space="preserve">were concluded </w:t>
      </w:r>
      <w:r>
        <w:rPr>
          <w:rFonts w:ascii="Arial" w:hAnsi="Arial" w:cs="Arial"/>
          <w:color w:val="3F3F41"/>
          <w:sz w:val="20"/>
          <w:szCs w:val="20"/>
          <w:lang w:val="en-GB"/>
        </w:rPr>
        <w:t xml:space="preserve">and the equipment </w:t>
      </w:r>
      <w:r w:rsidRPr="00DD093D">
        <w:rPr>
          <w:rFonts w:ascii="Arial" w:hAnsi="Arial" w:cs="Arial"/>
          <w:color w:val="3F3F41"/>
          <w:sz w:val="20"/>
          <w:szCs w:val="20"/>
          <w:lang w:val="en-GB"/>
        </w:rPr>
        <w:t>(</w:t>
      </w:r>
      <w:r>
        <w:rPr>
          <w:rFonts w:ascii="Arial" w:hAnsi="Arial" w:cs="Arial"/>
          <w:color w:val="3F3F41"/>
          <w:sz w:val="20"/>
          <w:szCs w:val="20"/>
          <w:lang w:val="en-GB"/>
        </w:rPr>
        <w:t>transmitters</w:t>
      </w:r>
      <w:r w:rsidRPr="00DD093D">
        <w:rPr>
          <w:rFonts w:ascii="Arial" w:hAnsi="Arial" w:cs="Arial"/>
          <w:color w:val="3F3F41"/>
          <w:sz w:val="20"/>
          <w:szCs w:val="20"/>
          <w:lang w:val="en-GB"/>
        </w:rPr>
        <w:t xml:space="preserve">) </w:t>
      </w:r>
      <w:r>
        <w:rPr>
          <w:rFonts w:ascii="Arial" w:hAnsi="Arial" w:cs="Arial"/>
          <w:color w:val="3F3F41"/>
          <w:sz w:val="20"/>
          <w:szCs w:val="20"/>
          <w:lang w:val="en-GB"/>
        </w:rPr>
        <w:t>was installed</w:t>
      </w:r>
      <w:r w:rsidRPr="00DD093D">
        <w:rPr>
          <w:rFonts w:ascii="Arial" w:hAnsi="Arial" w:cs="Arial"/>
          <w:color w:val="3F3F41"/>
          <w:sz w:val="20"/>
          <w:szCs w:val="20"/>
          <w:lang w:val="en-GB"/>
        </w:rPr>
        <w:t xml:space="preserve">.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sidRPr="00DD093D">
        <w:rPr>
          <w:rFonts w:ascii="Arial" w:hAnsi="Arial" w:cs="Arial"/>
          <w:color w:val="3F3F41"/>
          <w:sz w:val="20"/>
          <w:szCs w:val="20"/>
          <w:lang w:val="en-GB"/>
        </w:rPr>
        <w:t xml:space="preserve">Mobile TV </w:t>
      </w:r>
      <w:r>
        <w:rPr>
          <w:rFonts w:ascii="Arial" w:hAnsi="Arial" w:cs="Arial"/>
          <w:color w:val="3F3F41"/>
          <w:sz w:val="20"/>
          <w:szCs w:val="20"/>
          <w:lang w:val="en-GB"/>
        </w:rPr>
        <w:t>a</w:t>
      </w:r>
      <w:r w:rsidRPr="00DD093D">
        <w:rPr>
          <w:rFonts w:ascii="Arial" w:hAnsi="Arial" w:cs="Arial"/>
          <w:color w:val="3F3F41"/>
          <w:sz w:val="20"/>
          <w:szCs w:val="20"/>
          <w:lang w:val="en-GB"/>
        </w:rPr>
        <w:t>n</w:t>
      </w:r>
      <w:r>
        <w:rPr>
          <w:rFonts w:ascii="Arial" w:hAnsi="Arial" w:cs="Arial"/>
          <w:color w:val="3F3F41"/>
          <w:sz w:val="20"/>
          <w:szCs w:val="20"/>
          <w:lang w:val="en-GB"/>
        </w:rPr>
        <w:t>d</w:t>
      </w:r>
      <w:r w:rsidRPr="00DD093D">
        <w:rPr>
          <w:rFonts w:ascii="Arial" w:hAnsi="Arial" w:cs="Arial"/>
          <w:color w:val="3F3F41"/>
          <w:sz w:val="20"/>
          <w:szCs w:val="20"/>
          <w:lang w:val="en-GB"/>
        </w:rPr>
        <w:t xml:space="preserve"> WAP portal </w:t>
      </w:r>
      <w:r>
        <w:rPr>
          <w:rFonts w:ascii="Arial" w:hAnsi="Arial" w:cs="Arial"/>
          <w:color w:val="3F3F41"/>
          <w:sz w:val="20"/>
          <w:szCs w:val="20"/>
          <w:lang w:val="en-GB"/>
        </w:rPr>
        <w:t>services have been completed and commercially launched</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The expansion of the network and harmonisation of equipment have been carried out </w:t>
      </w:r>
      <w:r w:rsidRPr="00DD093D">
        <w:rPr>
          <w:rFonts w:ascii="Arial" w:hAnsi="Arial" w:cs="Arial"/>
          <w:color w:val="3F3F41"/>
          <w:sz w:val="20"/>
          <w:szCs w:val="20"/>
          <w:lang w:val="en-GB"/>
        </w:rPr>
        <w:t>(</w:t>
      </w:r>
      <w:r>
        <w:rPr>
          <w:rFonts w:ascii="Arial" w:hAnsi="Arial" w:cs="Arial"/>
          <w:color w:val="3F3F41"/>
          <w:sz w:val="20"/>
          <w:szCs w:val="20"/>
          <w:lang w:val="en-GB"/>
        </w:rPr>
        <w:t xml:space="preserve">expansion and upgrading of </w:t>
      </w:r>
      <w:r w:rsidRPr="00686B59">
        <w:rPr>
          <w:rFonts w:ascii="Arial" w:hAnsi="Arial" w:cs="Arial"/>
          <w:color w:val="3F3F41"/>
          <w:sz w:val="20"/>
          <w:szCs w:val="20"/>
          <w:lang w:val="en-GB"/>
        </w:rPr>
        <w:t>BSC</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expansion of </w:t>
      </w:r>
      <w:r w:rsidRPr="00DD093D">
        <w:rPr>
          <w:rFonts w:ascii="Arial" w:hAnsi="Arial" w:cs="Arial"/>
          <w:color w:val="3F3F41"/>
          <w:sz w:val="20"/>
          <w:szCs w:val="20"/>
          <w:lang w:val="en-GB"/>
        </w:rPr>
        <w:t xml:space="preserve">OMC-R, </w:t>
      </w:r>
      <w:r>
        <w:rPr>
          <w:rFonts w:ascii="Arial" w:hAnsi="Arial" w:cs="Arial"/>
          <w:color w:val="3F3F41"/>
          <w:sz w:val="20"/>
          <w:szCs w:val="20"/>
          <w:lang w:val="en-GB"/>
        </w:rPr>
        <w:t xml:space="preserve">and upgrading of </w:t>
      </w:r>
      <w:r w:rsidRPr="00DD093D">
        <w:rPr>
          <w:rFonts w:ascii="Arial" w:hAnsi="Arial" w:cs="Arial"/>
          <w:color w:val="3F3F41"/>
          <w:sz w:val="20"/>
          <w:szCs w:val="20"/>
          <w:lang w:val="en-GB"/>
        </w:rPr>
        <w:t xml:space="preserve">WiMax </w:t>
      </w:r>
      <w:r>
        <w:rPr>
          <w:rFonts w:ascii="Arial" w:hAnsi="Arial" w:cs="Arial"/>
          <w:color w:val="3F3F41"/>
          <w:sz w:val="20"/>
          <w:szCs w:val="20"/>
          <w:lang w:val="en-GB"/>
        </w:rPr>
        <w:t xml:space="preserve">equipment </w:t>
      </w:r>
      <w:r w:rsidRPr="00686B59">
        <w:rPr>
          <w:rFonts w:ascii="Arial" w:hAnsi="Arial" w:cs="Arial"/>
          <w:color w:val="3F3F41"/>
          <w:sz w:val="20"/>
          <w:szCs w:val="20"/>
          <w:lang w:val="en-GB"/>
        </w:rPr>
        <w:t>have been started</w:t>
      </w:r>
      <w:r w:rsidRPr="00DD093D">
        <w:rPr>
          <w:rFonts w:ascii="Arial" w:hAnsi="Arial" w:cs="Arial"/>
          <w:color w:val="3F3F41"/>
          <w:sz w:val="20"/>
          <w:szCs w:val="20"/>
          <w:lang w:val="en-GB"/>
        </w:rPr>
        <w:t>).</w:t>
      </w:r>
    </w:p>
    <w:p w:rsidR="003560E4" w:rsidRDefault="003560E4" w:rsidP="003560E4">
      <w:pPr>
        <w:pStyle w:val="Naslov4"/>
        <w:spacing w:before="0" w:after="0" w:line="276" w:lineRule="auto"/>
        <w:rPr>
          <w:color w:val="3F3F41"/>
          <w:sz w:val="20"/>
          <w:szCs w:val="20"/>
          <w:lang w:val="en-GB"/>
        </w:rPr>
      </w:pPr>
    </w:p>
    <w:p w:rsidR="003560E4" w:rsidRPr="00DD093D" w:rsidRDefault="003560E4" w:rsidP="003560E4">
      <w:pPr>
        <w:pStyle w:val="Naslov4"/>
        <w:spacing w:before="0" w:after="0" w:line="276" w:lineRule="auto"/>
        <w:rPr>
          <w:color w:val="3F3F41"/>
          <w:sz w:val="20"/>
          <w:szCs w:val="20"/>
          <w:lang w:val="en-GB"/>
        </w:rPr>
      </w:pPr>
      <w:smartTag w:uri="urn:schemas-microsoft-com:office:smarttags" w:element="country-region">
        <w:r w:rsidRPr="00DD093D">
          <w:rPr>
            <w:color w:val="3F3F41"/>
            <w:sz w:val="20"/>
            <w:szCs w:val="20"/>
            <w:lang w:val="en-GB"/>
          </w:rPr>
          <w:t>B</w:t>
        </w:r>
        <w:r>
          <w:rPr>
            <w:color w:val="3F3F41"/>
            <w:sz w:val="20"/>
            <w:szCs w:val="20"/>
            <w:lang w:val="en-GB"/>
          </w:rPr>
          <w:t>osnia and Herzegovina</w:t>
        </w:r>
      </w:smartTag>
      <w:r>
        <w:rPr>
          <w:color w:val="3F3F41"/>
          <w:sz w:val="20"/>
          <w:szCs w:val="20"/>
          <w:lang w:val="en-GB"/>
        </w:rPr>
        <w:t xml:space="preserve"> / </w:t>
      </w:r>
      <w:smartTag w:uri="urn:schemas-microsoft-com:office:smarttags" w:element="place">
        <w:smartTag w:uri="urn:schemas-microsoft-com:office:smarttags" w:element="PlaceName">
          <w:r>
            <w:rPr>
              <w:color w:val="3F3F41"/>
              <w:sz w:val="20"/>
              <w:szCs w:val="20"/>
              <w:lang w:val="en-GB"/>
            </w:rPr>
            <w:t>Serb</w:t>
          </w:r>
        </w:smartTag>
        <w:r>
          <w:rPr>
            <w:color w:val="3F3F41"/>
            <w:sz w:val="20"/>
            <w:szCs w:val="20"/>
            <w:lang w:val="en-GB"/>
          </w:rPr>
          <w:t xml:space="preserve"> </w:t>
        </w:r>
        <w:smartTag w:uri="urn:schemas-microsoft-com:office:smarttags" w:element="PlaceType">
          <w:r>
            <w:rPr>
              <w:color w:val="3F3F41"/>
              <w:sz w:val="20"/>
              <w:szCs w:val="20"/>
              <w:lang w:val="en-GB"/>
            </w:rPr>
            <w:t>Republic</w:t>
          </w:r>
        </w:smartTag>
      </w:smartTag>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Network development focused on modernisation and expansion of the network in order to provide broadband and fixed telephony services</w:t>
      </w:r>
      <w:r w:rsidRPr="00DD093D">
        <w:rPr>
          <w:rFonts w:ascii="Arial" w:hAnsi="Arial" w:cs="Arial"/>
          <w:color w:val="3F3F41"/>
          <w:sz w:val="20"/>
          <w:szCs w:val="20"/>
          <w:lang w:val="en-GB"/>
        </w:rPr>
        <w:t xml:space="preserve">. </w:t>
      </w:r>
    </w:p>
    <w:p w:rsidR="003560E4" w:rsidRPr="00DD093D" w:rsidRDefault="003560E4" w:rsidP="003560E4">
      <w:pPr>
        <w:spacing w:line="276" w:lineRule="auto"/>
        <w:jc w:val="both"/>
        <w:rPr>
          <w:rFonts w:ascii="Arial" w:hAnsi="Arial" w:cs="Arial"/>
          <w:color w:val="3F3F41"/>
          <w:sz w:val="20"/>
          <w:szCs w:val="20"/>
          <w:highlight w:val="yellow"/>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In </w:t>
      </w:r>
      <w:r w:rsidRPr="00DD093D">
        <w:rPr>
          <w:rFonts w:ascii="Arial" w:hAnsi="Arial" w:cs="Arial"/>
          <w:color w:val="3F3F41"/>
          <w:sz w:val="20"/>
          <w:szCs w:val="20"/>
          <w:lang w:val="en-GB"/>
        </w:rPr>
        <w:t>Novemb</w:t>
      </w:r>
      <w:r>
        <w:rPr>
          <w:rFonts w:ascii="Arial" w:hAnsi="Arial" w:cs="Arial"/>
          <w:color w:val="3F3F41"/>
          <w:sz w:val="20"/>
          <w:szCs w:val="20"/>
          <w:lang w:val="en-GB"/>
        </w:rPr>
        <w:t>e</w:t>
      </w:r>
      <w:r w:rsidRPr="00DD093D">
        <w:rPr>
          <w:rFonts w:ascii="Arial" w:hAnsi="Arial" w:cs="Arial"/>
          <w:color w:val="3F3F41"/>
          <w:sz w:val="20"/>
          <w:szCs w:val="20"/>
          <w:lang w:val="en-GB"/>
        </w:rPr>
        <w:t>r 2008</w:t>
      </w:r>
      <w:r>
        <w:rPr>
          <w:rFonts w:ascii="Arial" w:hAnsi="Arial" w:cs="Arial"/>
          <w:color w:val="3F3F41"/>
          <w:sz w:val="20"/>
          <w:szCs w:val="20"/>
          <w:lang w:val="en-GB"/>
        </w:rPr>
        <w:t>,</w:t>
      </w:r>
      <w:r w:rsidRPr="00DD093D">
        <w:rPr>
          <w:rFonts w:ascii="Arial" w:hAnsi="Arial" w:cs="Arial"/>
          <w:color w:val="3F3F41"/>
          <w:sz w:val="20"/>
          <w:szCs w:val="20"/>
          <w:lang w:val="en-GB"/>
        </w:rPr>
        <w:t xml:space="preserve"> Aneks </w:t>
      </w:r>
      <w:r>
        <w:rPr>
          <w:rFonts w:ascii="Arial" w:hAnsi="Arial" w:cs="Arial"/>
          <w:color w:val="3F3F41"/>
          <w:sz w:val="20"/>
          <w:szCs w:val="20"/>
          <w:lang w:val="en-GB"/>
        </w:rPr>
        <w:t xml:space="preserve">conducted a pilot offering of </w:t>
      </w:r>
      <w:r w:rsidRPr="00DD093D">
        <w:rPr>
          <w:rFonts w:ascii="Arial" w:hAnsi="Arial" w:cs="Arial"/>
          <w:color w:val="3F3F41"/>
          <w:sz w:val="20"/>
          <w:szCs w:val="20"/>
          <w:lang w:val="en-GB"/>
        </w:rPr>
        <w:t xml:space="preserve">DUO </w:t>
      </w:r>
      <w:r>
        <w:rPr>
          <w:rFonts w:ascii="Arial" w:hAnsi="Arial" w:cs="Arial"/>
          <w:color w:val="3F3F41"/>
          <w:sz w:val="20"/>
          <w:szCs w:val="20"/>
          <w:lang w:val="en-GB"/>
        </w:rPr>
        <w:t>a</w:t>
      </w:r>
      <w:r w:rsidRPr="00DD093D">
        <w:rPr>
          <w:rFonts w:ascii="Arial" w:hAnsi="Arial" w:cs="Arial"/>
          <w:color w:val="3F3F41"/>
          <w:sz w:val="20"/>
          <w:szCs w:val="20"/>
          <w:lang w:val="en-GB"/>
        </w:rPr>
        <w:t>n</w:t>
      </w:r>
      <w:r>
        <w:rPr>
          <w:rFonts w:ascii="Arial" w:hAnsi="Arial" w:cs="Arial"/>
          <w:color w:val="3F3F41"/>
          <w:sz w:val="20"/>
          <w:szCs w:val="20"/>
          <w:lang w:val="en-GB"/>
        </w:rPr>
        <w:t>d</w:t>
      </w:r>
      <w:r w:rsidRPr="00DD093D">
        <w:rPr>
          <w:rFonts w:ascii="Arial" w:hAnsi="Arial" w:cs="Arial"/>
          <w:color w:val="3F3F41"/>
          <w:sz w:val="20"/>
          <w:szCs w:val="20"/>
          <w:lang w:val="en-GB"/>
        </w:rPr>
        <w:t xml:space="preserve"> TRIO</w:t>
      </w:r>
      <w:r>
        <w:rPr>
          <w:rFonts w:ascii="Arial" w:hAnsi="Arial" w:cs="Arial"/>
          <w:color w:val="3F3F41"/>
          <w:sz w:val="20"/>
          <w:szCs w:val="20"/>
          <w:lang w:val="en-GB"/>
        </w:rPr>
        <w:t xml:space="preserve"> </w:t>
      </w:r>
      <w:r w:rsidRPr="00686B59">
        <w:rPr>
          <w:rFonts w:ascii="Arial" w:hAnsi="Arial" w:cs="Arial"/>
          <w:color w:val="3F3F41"/>
          <w:sz w:val="20"/>
          <w:szCs w:val="20"/>
          <w:lang w:val="en-GB"/>
        </w:rPr>
        <w:t>multiple-play</w:t>
      </w:r>
      <w:r>
        <w:rPr>
          <w:rFonts w:ascii="Arial" w:hAnsi="Arial" w:cs="Arial"/>
          <w:color w:val="3F3F41"/>
          <w:sz w:val="20"/>
          <w:szCs w:val="20"/>
          <w:lang w:val="en-GB"/>
        </w:rPr>
        <w:t xml:space="preserve"> services</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which the </w:t>
      </w:r>
      <w:r w:rsidRPr="00DD093D">
        <w:rPr>
          <w:rFonts w:ascii="Arial" w:hAnsi="Arial" w:cs="Arial"/>
          <w:color w:val="3F3F41"/>
          <w:sz w:val="20"/>
          <w:szCs w:val="20"/>
          <w:lang w:val="en-GB"/>
        </w:rPr>
        <w:t>regulator</w:t>
      </w:r>
      <w:r>
        <w:rPr>
          <w:rFonts w:ascii="Arial" w:hAnsi="Arial" w:cs="Arial"/>
          <w:color w:val="3F3F41"/>
          <w:sz w:val="20"/>
          <w:szCs w:val="20"/>
          <w:lang w:val="en-GB"/>
        </w:rPr>
        <w:t>y authority</w:t>
      </w:r>
      <w:r w:rsidRPr="00DD093D">
        <w:rPr>
          <w:rFonts w:ascii="Arial" w:hAnsi="Arial" w:cs="Arial"/>
          <w:color w:val="3F3F41"/>
          <w:sz w:val="20"/>
          <w:szCs w:val="20"/>
          <w:lang w:val="en-GB"/>
        </w:rPr>
        <w:t xml:space="preserve"> </w:t>
      </w:r>
      <w:r>
        <w:rPr>
          <w:rFonts w:ascii="Arial" w:hAnsi="Arial" w:cs="Arial"/>
          <w:color w:val="3F3F41"/>
          <w:sz w:val="20"/>
          <w:szCs w:val="20"/>
          <w:lang w:val="en-GB"/>
        </w:rPr>
        <w:t>approved in S</w:t>
      </w:r>
      <w:r w:rsidRPr="00DD093D">
        <w:rPr>
          <w:rFonts w:ascii="Arial" w:hAnsi="Arial" w:cs="Arial"/>
          <w:color w:val="3F3F41"/>
          <w:sz w:val="20"/>
          <w:szCs w:val="20"/>
          <w:lang w:val="en-GB"/>
        </w:rPr>
        <w:t>eptemb</w:t>
      </w:r>
      <w:r>
        <w:rPr>
          <w:rFonts w:ascii="Arial" w:hAnsi="Arial" w:cs="Arial"/>
          <w:color w:val="3F3F41"/>
          <w:sz w:val="20"/>
          <w:szCs w:val="20"/>
          <w:lang w:val="en-GB"/>
        </w:rPr>
        <w:t>e</w:t>
      </w:r>
      <w:r w:rsidRPr="00DD093D">
        <w:rPr>
          <w:rFonts w:ascii="Arial" w:hAnsi="Arial" w:cs="Arial"/>
          <w:color w:val="3F3F41"/>
          <w:sz w:val="20"/>
          <w:szCs w:val="20"/>
          <w:lang w:val="en-GB"/>
        </w:rPr>
        <w:t xml:space="preserve">r 2009. </w:t>
      </w:r>
    </w:p>
    <w:p w:rsidR="003560E4" w:rsidRPr="00DD093D" w:rsidRDefault="003560E4" w:rsidP="003560E4">
      <w:pPr>
        <w:pStyle w:val="Naslov4"/>
        <w:spacing w:before="0" w:after="0" w:line="276" w:lineRule="auto"/>
        <w:rPr>
          <w:color w:val="3F3F41"/>
          <w:sz w:val="20"/>
          <w:szCs w:val="20"/>
          <w:lang w:val="en-GB"/>
        </w:rPr>
      </w:pPr>
    </w:p>
    <w:p w:rsidR="003560E4" w:rsidRPr="00DD093D" w:rsidRDefault="003560E4" w:rsidP="003560E4">
      <w:pPr>
        <w:pStyle w:val="Naslov4"/>
        <w:spacing w:before="0" w:after="0" w:line="276" w:lineRule="auto"/>
        <w:rPr>
          <w:color w:val="3F3F41"/>
          <w:sz w:val="20"/>
          <w:szCs w:val="20"/>
          <w:lang w:val="en-GB"/>
        </w:rPr>
      </w:pPr>
      <w:smartTag w:uri="urn:schemas-microsoft-com:office:smarttags" w:element="place">
        <w:smartTag w:uri="urn:schemas-microsoft-com:office:smarttags" w:element="country-region">
          <w:r w:rsidRPr="00DD093D">
            <w:rPr>
              <w:color w:val="3F3F41"/>
              <w:sz w:val="20"/>
              <w:szCs w:val="20"/>
              <w:lang w:val="en-GB"/>
            </w:rPr>
            <w:t>Albania</w:t>
          </w:r>
        </w:smartTag>
      </w:smartTag>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In </w:t>
      </w:r>
      <w:smartTag w:uri="urn:schemas-microsoft-com:office:smarttags" w:element="place">
        <w:smartTag w:uri="urn:schemas-microsoft-com:office:smarttags" w:element="country-region">
          <w:r w:rsidRPr="00DD093D">
            <w:rPr>
              <w:rFonts w:ascii="Arial" w:hAnsi="Arial" w:cs="Arial"/>
              <w:color w:val="3F3F41"/>
              <w:sz w:val="20"/>
              <w:szCs w:val="20"/>
              <w:lang w:val="en-GB"/>
            </w:rPr>
            <w:t>Albani</w:t>
          </w:r>
          <w:r>
            <w:rPr>
              <w:rFonts w:ascii="Arial" w:hAnsi="Arial" w:cs="Arial"/>
              <w:color w:val="3F3F41"/>
              <w:sz w:val="20"/>
              <w:szCs w:val="20"/>
              <w:lang w:val="en-GB"/>
            </w:rPr>
            <w:t>a</w:t>
          </w:r>
        </w:smartTag>
      </w:smartTag>
      <w:r>
        <w:rPr>
          <w:rFonts w:ascii="Arial" w:hAnsi="Arial" w:cs="Arial"/>
          <w:color w:val="3F3F41"/>
          <w:sz w:val="20"/>
          <w:szCs w:val="20"/>
          <w:lang w:val="en-GB"/>
        </w:rPr>
        <w:t xml:space="preserve"> the </w:t>
      </w:r>
      <w:r w:rsidRPr="00DD093D">
        <w:rPr>
          <w:rFonts w:ascii="Arial" w:hAnsi="Arial" w:cs="Arial"/>
          <w:color w:val="3F3F41"/>
          <w:sz w:val="20"/>
          <w:szCs w:val="20"/>
          <w:lang w:val="en-GB"/>
        </w:rPr>
        <w:t xml:space="preserve">Telekom Slovenije </w:t>
      </w:r>
      <w:r>
        <w:rPr>
          <w:rFonts w:ascii="Arial" w:hAnsi="Arial" w:cs="Arial"/>
          <w:color w:val="3F3F41"/>
          <w:sz w:val="20"/>
          <w:szCs w:val="20"/>
          <w:lang w:val="en-GB"/>
        </w:rPr>
        <w:t>Group offers Internet access services and broadband connections via its own network</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which is a combination of copper pairs through which we offer </w:t>
      </w:r>
      <w:r w:rsidRPr="00DD093D">
        <w:rPr>
          <w:rFonts w:ascii="Arial" w:hAnsi="Arial" w:cs="Arial"/>
          <w:color w:val="3F3F41"/>
          <w:sz w:val="20"/>
          <w:szCs w:val="20"/>
          <w:lang w:val="en-GB"/>
        </w:rPr>
        <w:t>ADSL s</w:t>
      </w:r>
      <w:r>
        <w:rPr>
          <w:rFonts w:ascii="Arial" w:hAnsi="Arial" w:cs="Arial"/>
          <w:color w:val="3F3F41"/>
          <w:sz w:val="20"/>
          <w:szCs w:val="20"/>
          <w:lang w:val="en-GB"/>
        </w:rPr>
        <w:t>ervices over c</w:t>
      </w:r>
      <w:r w:rsidRPr="00DD093D">
        <w:rPr>
          <w:rFonts w:ascii="Arial" w:hAnsi="Arial" w:cs="Arial"/>
          <w:color w:val="3F3F41"/>
          <w:sz w:val="20"/>
          <w:szCs w:val="20"/>
          <w:lang w:val="en-GB"/>
        </w:rPr>
        <w:t>oa</w:t>
      </w:r>
      <w:r>
        <w:rPr>
          <w:rFonts w:ascii="Arial" w:hAnsi="Arial" w:cs="Arial"/>
          <w:color w:val="3F3F41"/>
          <w:sz w:val="20"/>
          <w:szCs w:val="20"/>
          <w:lang w:val="en-GB"/>
        </w:rPr>
        <w:t>x</w:t>
      </w:r>
      <w:r w:rsidRPr="00DD093D">
        <w:rPr>
          <w:rFonts w:ascii="Arial" w:hAnsi="Arial" w:cs="Arial"/>
          <w:color w:val="3F3F41"/>
          <w:sz w:val="20"/>
          <w:szCs w:val="20"/>
          <w:lang w:val="en-GB"/>
        </w:rPr>
        <w:t xml:space="preserve">ial </w:t>
      </w:r>
      <w:r>
        <w:rPr>
          <w:rFonts w:ascii="Arial" w:hAnsi="Arial" w:cs="Arial"/>
          <w:color w:val="3F3F41"/>
          <w:sz w:val="20"/>
          <w:szCs w:val="20"/>
          <w:lang w:val="en-GB"/>
        </w:rPr>
        <w:t>c</w:t>
      </w:r>
      <w:r w:rsidRPr="00DD093D">
        <w:rPr>
          <w:rFonts w:ascii="Arial" w:hAnsi="Arial" w:cs="Arial"/>
          <w:color w:val="3F3F41"/>
          <w:sz w:val="20"/>
          <w:szCs w:val="20"/>
          <w:lang w:val="en-GB"/>
        </w:rPr>
        <w:t>abl</w:t>
      </w:r>
      <w:r>
        <w:rPr>
          <w:rFonts w:ascii="Arial" w:hAnsi="Arial" w:cs="Arial"/>
          <w:color w:val="3F3F41"/>
          <w:sz w:val="20"/>
          <w:szCs w:val="20"/>
          <w:lang w:val="en-GB"/>
        </w:rPr>
        <w:t xml:space="preserve">es which make up the </w:t>
      </w:r>
      <w:r w:rsidRPr="00DD093D">
        <w:rPr>
          <w:rFonts w:ascii="Arial" w:hAnsi="Arial" w:cs="Arial"/>
          <w:color w:val="3F3F41"/>
          <w:sz w:val="20"/>
          <w:szCs w:val="20"/>
          <w:lang w:val="en-GB"/>
        </w:rPr>
        <w:t xml:space="preserve">LAN </w:t>
      </w:r>
      <w:r>
        <w:rPr>
          <w:rFonts w:ascii="Arial" w:hAnsi="Arial" w:cs="Arial"/>
          <w:color w:val="3F3F41"/>
          <w:sz w:val="20"/>
          <w:szCs w:val="20"/>
          <w:lang w:val="en-GB"/>
        </w:rPr>
        <w:t>network</w:t>
      </w:r>
      <w:r w:rsidRPr="00DD093D">
        <w:rPr>
          <w:rFonts w:ascii="Arial" w:hAnsi="Arial" w:cs="Arial"/>
          <w:color w:val="3F3F41"/>
          <w:sz w:val="20"/>
          <w:szCs w:val="20"/>
          <w:lang w:val="en-GB"/>
        </w:rPr>
        <w:t xml:space="preserve">, </w:t>
      </w:r>
      <w:r>
        <w:rPr>
          <w:rFonts w:ascii="Arial" w:hAnsi="Arial" w:cs="Arial"/>
          <w:color w:val="3F3F41"/>
          <w:sz w:val="20"/>
          <w:szCs w:val="20"/>
          <w:lang w:val="en-GB"/>
        </w:rPr>
        <w:t>as well as optical networks and wireless connections</w:t>
      </w:r>
      <w:r w:rsidRPr="00DD093D">
        <w:rPr>
          <w:rFonts w:ascii="Arial" w:hAnsi="Arial" w:cs="Arial"/>
          <w:color w:val="3F3F41"/>
          <w:sz w:val="20"/>
          <w:szCs w:val="20"/>
          <w:lang w:val="en-GB"/>
        </w:rPr>
        <w:t>.</w:t>
      </w:r>
    </w:p>
    <w:p w:rsidR="003560E4" w:rsidRPr="00DD093D" w:rsidRDefault="003560E4" w:rsidP="003560E4">
      <w:pPr>
        <w:spacing w:line="276" w:lineRule="auto"/>
        <w:jc w:val="both"/>
        <w:rPr>
          <w:rFonts w:ascii="Arial" w:hAnsi="Arial" w:cs="Arial"/>
          <w:color w:val="3F3F41"/>
          <w:sz w:val="20"/>
          <w:szCs w:val="20"/>
          <w:lang w:val="en-GB"/>
        </w:rPr>
      </w:pPr>
    </w:p>
    <w:p w:rsidR="003560E4" w:rsidRPr="00435415" w:rsidRDefault="003560E4" w:rsidP="00435415">
      <w:pPr>
        <w:spacing w:line="276" w:lineRule="auto"/>
        <w:jc w:val="both"/>
        <w:rPr>
          <w:rFonts w:ascii="Arial" w:hAnsi="Arial"/>
          <w:color w:val="000000"/>
          <w:spacing w:val="-4"/>
          <w:sz w:val="20"/>
          <w:lang w:val="en-GB"/>
        </w:rPr>
      </w:pPr>
      <w:bookmarkStart w:id="106" w:name="_Toc238457188"/>
      <w:bookmarkStart w:id="107" w:name="_Toc238458245"/>
      <w:bookmarkStart w:id="108" w:name="_Toc238553038"/>
      <w:bookmarkStart w:id="109" w:name="_Toc239069821"/>
      <w:bookmarkStart w:id="110" w:name="_Toc245632998"/>
      <w:r w:rsidRPr="00435415">
        <w:rPr>
          <w:rFonts w:ascii="Arial" w:hAnsi="Arial"/>
          <w:color w:val="000000"/>
          <w:spacing w:val="-4"/>
          <w:sz w:val="20"/>
          <w:lang w:val="en-GB"/>
        </w:rPr>
        <w:t>Projects for introducing Class4 and Class5 (SoftSwitch) platforms are also being developed. The Class4 platform will enable the provision of high-quality platforms for call termination. The Class5 platform will create a competitive advantage for offering business solutions to commercial users.</w:t>
      </w:r>
      <w:bookmarkEnd w:id="106"/>
      <w:bookmarkEnd w:id="107"/>
      <w:bookmarkEnd w:id="108"/>
      <w:bookmarkEnd w:id="109"/>
      <w:bookmarkEnd w:id="110"/>
    </w:p>
    <w:p w:rsidR="003560E4" w:rsidRPr="00DD093D" w:rsidRDefault="003560E4" w:rsidP="003560E4">
      <w:pPr>
        <w:pStyle w:val="Odstavekseznama31"/>
        <w:spacing w:line="276" w:lineRule="auto"/>
        <w:ind w:left="0"/>
        <w:rPr>
          <w:rFonts w:cs="Times New Roman"/>
          <w:color w:val="auto"/>
          <w:lang w:val="en-GB" w:eastAsia="sl-SI"/>
        </w:rPr>
      </w:pPr>
    </w:p>
    <w:p w:rsidR="003560E4" w:rsidRPr="00DD093D" w:rsidRDefault="003560E4" w:rsidP="003560E4">
      <w:pPr>
        <w:pStyle w:val="Naslov1"/>
        <w:widowControl w:val="0"/>
        <w:numPr>
          <w:ilvl w:val="0"/>
          <w:numId w:val="30"/>
        </w:numPr>
        <w:spacing w:before="0" w:after="0" w:line="276" w:lineRule="auto"/>
        <w:rPr>
          <w:sz w:val="20"/>
          <w:szCs w:val="20"/>
          <w:lang w:val="en-GB"/>
        </w:rPr>
      </w:pPr>
      <w:bookmarkStart w:id="111" w:name="_Toc239069822"/>
      <w:bookmarkStart w:id="112" w:name="_Toc237417472"/>
      <w:bookmarkStart w:id="113" w:name="_Toc246469948"/>
      <w:r w:rsidRPr="00DD093D">
        <w:rPr>
          <w:sz w:val="20"/>
          <w:szCs w:val="20"/>
          <w:lang w:val="en-GB"/>
        </w:rPr>
        <w:t>TELEKOM SLOVENIJE</w:t>
      </w:r>
      <w:bookmarkEnd w:id="111"/>
      <w:r>
        <w:rPr>
          <w:sz w:val="20"/>
          <w:szCs w:val="20"/>
          <w:lang w:val="en-GB"/>
        </w:rPr>
        <w:t xml:space="preserve"> GROUP – SIGNIFICANT PROJECTS</w:t>
      </w:r>
      <w:bookmarkEnd w:id="113"/>
    </w:p>
    <w:bookmarkEnd w:id="112"/>
    <w:p w:rsidR="003560E4" w:rsidRPr="00DD093D" w:rsidRDefault="003560E4" w:rsidP="003560E4">
      <w:pPr>
        <w:spacing w:line="276" w:lineRule="auto"/>
        <w:rPr>
          <w:rFonts w:ascii="Arial" w:hAnsi="Arial" w:cs="Arial"/>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At the beginning of the year the project leadership methodology at </w:t>
      </w:r>
      <w:r w:rsidRPr="00007CD5">
        <w:rPr>
          <w:rFonts w:ascii="Arial" w:hAnsi="Arial" w:cs="Arial"/>
          <w:color w:val="3F3F41"/>
          <w:sz w:val="20"/>
          <w:szCs w:val="20"/>
          <w:lang w:val="en-GB"/>
        </w:rPr>
        <w:t>Telekom Slovenije d.d.</w:t>
      </w:r>
      <w:r>
        <w:rPr>
          <w:rFonts w:ascii="Arial" w:hAnsi="Arial" w:cs="Arial"/>
          <w:color w:val="3F3F41"/>
          <w:sz w:val="20"/>
          <w:szCs w:val="20"/>
          <w:lang w:val="en-GB"/>
        </w:rPr>
        <w:t xml:space="preserve"> was completed and approved</w:t>
      </w:r>
      <w:r w:rsidRPr="00DD093D">
        <w:rPr>
          <w:rFonts w:ascii="Arial" w:hAnsi="Arial" w:cs="Arial"/>
          <w:color w:val="3F3F41"/>
          <w:sz w:val="20"/>
          <w:szCs w:val="20"/>
          <w:lang w:val="en-GB"/>
        </w:rPr>
        <w:t xml:space="preserve">. </w:t>
      </w:r>
      <w:r>
        <w:rPr>
          <w:rFonts w:ascii="Arial" w:hAnsi="Arial" w:cs="Arial"/>
          <w:color w:val="3F3F41"/>
          <w:sz w:val="20"/>
          <w:szCs w:val="20"/>
          <w:lang w:val="en-GB"/>
        </w:rPr>
        <w:t>Thus the managing board adopted a methodology manual with all of the required forms, and rules for working on projects</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In this way the company has defined the work methods that will bring results in new projects at </w:t>
      </w:r>
      <w:r w:rsidRPr="00DD093D">
        <w:rPr>
          <w:rFonts w:ascii="Arial" w:hAnsi="Arial" w:cs="Arial"/>
          <w:color w:val="3F3F41"/>
          <w:sz w:val="20"/>
          <w:szCs w:val="20"/>
          <w:lang w:val="en-GB"/>
        </w:rPr>
        <w:t xml:space="preserve">Telekom Slovenije.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At the same time they implemented all of the other already-begun projects and prepared new projects which are planned to be completed this year</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The main emphasis was on </w:t>
      </w:r>
      <w:r w:rsidRPr="00DD093D">
        <w:rPr>
          <w:rFonts w:ascii="Arial" w:hAnsi="Arial" w:cs="Arial"/>
          <w:color w:val="3F3F41"/>
          <w:sz w:val="20"/>
          <w:szCs w:val="20"/>
          <w:lang w:val="en-GB"/>
        </w:rPr>
        <w:t>proje</w:t>
      </w:r>
      <w:r>
        <w:rPr>
          <w:rFonts w:ascii="Arial" w:hAnsi="Arial" w:cs="Arial"/>
          <w:color w:val="3F3F41"/>
          <w:sz w:val="20"/>
          <w:szCs w:val="20"/>
          <w:lang w:val="en-GB"/>
        </w:rPr>
        <w:t>cts that will improve the quality of the network and thus provide increased quality of services</w:t>
      </w:r>
      <w:r w:rsidRPr="00DD093D">
        <w:rPr>
          <w:rFonts w:ascii="Arial" w:hAnsi="Arial" w:cs="Arial"/>
          <w:color w:val="3F3F41"/>
          <w:sz w:val="20"/>
          <w:szCs w:val="20"/>
          <w:lang w:val="en-GB"/>
        </w:rPr>
        <w:t xml:space="preserve">.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pStyle w:val="msolistparagraph0"/>
        <w:spacing w:line="276" w:lineRule="auto"/>
        <w:ind w:left="0"/>
        <w:rPr>
          <w:color w:val="3F3F41"/>
          <w:lang w:val="en-GB"/>
        </w:rPr>
      </w:pPr>
      <w:r>
        <w:rPr>
          <w:color w:val="3F3F41"/>
          <w:lang w:val="en-GB"/>
        </w:rPr>
        <w:t xml:space="preserve">The implementation of already-begun projects continued with an emphasis on the following </w:t>
      </w:r>
      <w:r w:rsidRPr="00DD093D">
        <w:rPr>
          <w:color w:val="3F3F41"/>
          <w:lang w:val="en-GB"/>
        </w:rPr>
        <w:t>proje</w:t>
      </w:r>
      <w:r>
        <w:rPr>
          <w:color w:val="3F3F41"/>
          <w:lang w:val="en-GB"/>
        </w:rPr>
        <w:t>c</w:t>
      </w:r>
      <w:r w:rsidRPr="00DD093D">
        <w:rPr>
          <w:color w:val="3F3F41"/>
          <w:lang w:val="en-GB"/>
        </w:rPr>
        <w:t>t</w:t>
      </w:r>
      <w:r>
        <w:rPr>
          <w:color w:val="3F3F41"/>
          <w:lang w:val="en-GB"/>
        </w:rPr>
        <w:t>s</w:t>
      </w:r>
      <w:r w:rsidRPr="00DD093D">
        <w:rPr>
          <w:color w:val="3F3F41"/>
          <w:lang w:val="en-GB"/>
        </w:rPr>
        <w:t xml:space="preserve">: CRM2, CRM3, OSS Inventory </w:t>
      </w:r>
      <w:r>
        <w:rPr>
          <w:color w:val="3F3F41"/>
          <w:lang w:val="en-GB"/>
        </w:rPr>
        <w:t>a</w:t>
      </w:r>
      <w:r w:rsidRPr="00DD093D">
        <w:rPr>
          <w:color w:val="3F3F41"/>
          <w:lang w:val="en-GB"/>
        </w:rPr>
        <w:t>n</w:t>
      </w:r>
      <w:r>
        <w:rPr>
          <w:color w:val="3F3F41"/>
          <w:lang w:val="en-GB"/>
        </w:rPr>
        <w:t>d</w:t>
      </w:r>
      <w:r w:rsidRPr="00DD093D">
        <w:rPr>
          <w:color w:val="3F3F41"/>
          <w:lang w:val="en-GB"/>
        </w:rPr>
        <w:t xml:space="preserve"> Remedy. </w:t>
      </w:r>
      <w:r>
        <w:rPr>
          <w:color w:val="3F3F41"/>
          <w:lang w:val="en-GB"/>
        </w:rPr>
        <w:t xml:space="preserve">The projects are interconnected and are </w:t>
      </w:r>
      <w:r w:rsidRPr="00DD093D">
        <w:rPr>
          <w:color w:val="3F3F41"/>
          <w:lang w:val="en-GB"/>
        </w:rPr>
        <w:t>defin</w:t>
      </w:r>
      <w:r>
        <w:rPr>
          <w:color w:val="3F3F41"/>
          <w:lang w:val="en-GB"/>
        </w:rPr>
        <w:t>ed as</w:t>
      </w:r>
      <w:r w:rsidRPr="00DD093D">
        <w:rPr>
          <w:color w:val="3F3F41"/>
          <w:lang w:val="en-GB"/>
        </w:rPr>
        <w:t>: Proje</w:t>
      </w:r>
      <w:r>
        <w:rPr>
          <w:color w:val="3F3F41"/>
          <w:lang w:val="en-GB"/>
        </w:rPr>
        <w:t>c</w:t>
      </w:r>
      <w:r w:rsidRPr="00DD093D">
        <w:rPr>
          <w:color w:val="3F3F41"/>
          <w:lang w:val="en-GB"/>
        </w:rPr>
        <w:t>t CRM2, Proje</w:t>
      </w:r>
      <w:r>
        <w:rPr>
          <w:color w:val="3F3F41"/>
          <w:lang w:val="en-GB"/>
        </w:rPr>
        <w:t>c</w:t>
      </w:r>
      <w:r w:rsidRPr="00DD093D">
        <w:rPr>
          <w:color w:val="3F3F41"/>
          <w:lang w:val="en-GB"/>
        </w:rPr>
        <w:t>t CRM3, Proje</w:t>
      </w:r>
      <w:r>
        <w:rPr>
          <w:color w:val="3F3F41"/>
          <w:lang w:val="en-GB"/>
        </w:rPr>
        <w:t>c</w:t>
      </w:r>
      <w:r w:rsidRPr="00DD093D">
        <w:rPr>
          <w:color w:val="3F3F41"/>
          <w:lang w:val="en-GB"/>
        </w:rPr>
        <w:t xml:space="preserve">t OSS Inventory, </w:t>
      </w:r>
      <w:r>
        <w:rPr>
          <w:color w:val="3F3F41"/>
          <w:lang w:val="en-GB"/>
        </w:rPr>
        <w:t xml:space="preserve">and </w:t>
      </w:r>
      <w:r w:rsidRPr="00DD093D">
        <w:rPr>
          <w:color w:val="3F3F41"/>
          <w:lang w:val="en-GB"/>
        </w:rPr>
        <w:t xml:space="preserve">Remedy. </w:t>
      </w:r>
      <w:r>
        <w:rPr>
          <w:color w:val="3F3F41"/>
          <w:lang w:val="en-GB"/>
        </w:rPr>
        <w:t>The implementation of activities on the Aggregation of the IP/MPLS network was accelerated</w:t>
      </w:r>
      <w:r w:rsidRPr="00DD093D">
        <w:rPr>
          <w:color w:val="3F3F41"/>
          <w:lang w:val="en-GB"/>
        </w:rPr>
        <w:t>.</w:t>
      </w:r>
    </w:p>
    <w:p w:rsidR="003560E4" w:rsidRPr="00DD093D" w:rsidRDefault="003560E4" w:rsidP="003560E4">
      <w:pPr>
        <w:spacing w:line="276" w:lineRule="auto"/>
        <w:rPr>
          <w:rFonts w:ascii="Arial" w:hAnsi="Arial" w:cs="Arial"/>
          <w:color w:val="3F3F41"/>
          <w:sz w:val="20"/>
          <w:szCs w:val="20"/>
          <w:lang w:val="en-GB"/>
        </w:rPr>
      </w:pPr>
    </w:p>
    <w:p w:rsidR="003560E4" w:rsidRPr="00DD093D" w:rsidRDefault="003560E4" w:rsidP="003560E4">
      <w:pPr>
        <w:spacing w:line="276" w:lineRule="auto"/>
        <w:jc w:val="both"/>
        <w:rPr>
          <w:rFonts w:ascii="Arial" w:hAnsi="Arial" w:cs="Arial"/>
          <w:color w:val="3F3F41"/>
          <w:sz w:val="20"/>
          <w:szCs w:val="20"/>
          <w:lang w:val="en-GB"/>
        </w:rPr>
      </w:pPr>
      <w:r>
        <w:rPr>
          <w:rFonts w:ascii="Arial" w:hAnsi="Arial" w:cs="Arial"/>
          <w:color w:val="3F3F41"/>
          <w:sz w:val="20"/>
          <w:szCs w:val="20"/>
          <w:lang w:val="en-GB"/>
        </w:rPr>
        <w:t xml:space="preserve">The following projects were completed in the first three quarters of </w:t>
      </w:r>
      <w:r w:rsidRPr="00DD093D">
        <w:rPr>
          <w:rFonts w:ascii="Arial" w:hAnsi="Arial" w:cs="Arial"/>
          <w:color w:val="3F3F41"/>
          <w:sz w:val="20"/>
          <w:szCs w:val="20"/>
          <w:lang w:val="en-GB"/>
        </w:rPr>
        <w:t>2009: Revenue Assurance, e-</w:t>
      </w:r>
      <w:r>
        <w:rPr>
          <w:rFonts w:ascii="Arial" w:hAnsi="Arial" w:cs="Arial"/>
          <w:color w:val="3F3F41"/>
          <w:sz w:val="20"/>
          <w:szCs w:val="20"/>
          <w:lang w:val="en-GB"/>
        </w:rPr>
        <w:t>billing</w:t>
      </w:r>
      <w:r w:rsidRPr="00DD093D">
        <w:rPr>
          <w:rFonts w:ascii="Arial" w:hAnsi="Arial" w:cs="Arial"/>
          <w:color w:val="3F3F41"/>
          <w:sz w:val="20"/>
          <w:szCs w:val="20"/>
          <w:lang w:val="en-GB"/>
        </w:rPr>
        <w:t>, RM-CA2-</w:t>
      </w:r>
      <w:r>
        <w:rPr>
          <w:rFonts w:ascii="Arial" w:hAnsi="Arial" w:cs="Arial"/>
          <w:color w:val="3F3F41"/>
          <w:sz w:val="20"/>
          <w:szCs w:val="20"/>
          <w:lang w:val="en-GB"/>
        </w:rPr>
        <w:t>c</w:t>
      </w:r>
      <w:r w:rsidRPr="00DD093D">
        <w:rPr>
          <w:rFonts w:ascii="Arial" w:hAnsi="Arial" w:cs="Arial"/>
          <w:color w:val="3F3F41"/>
          <w:sz w:val="20"/>
          <w:szCs w:val="20"/>
          <w:lang w:val="en-GB"/>
        </w:rPr>
        <w:t>onsolida</w:t>
      </w:r>
      <w:r>
        <w:rPr>
          <w:rFonts w:ascii="Arial" w:hAnsi="Arial" w:cs="Arial"/>
          <w:color w:val="3F3F41"/>
          <w:sz w:val="20"/>
          <w:szCs w:val="20"/>
          <w:lang w:val="en-GB"/>
        </w:rPr>
        <w:t>tion of customer accounts</w:t>
      </w:r>
      <w:r w:rsidRPr="00DD093D">
        <w:rPr>
          <w:rFonts w:ascii="Arial" w:hAnsi="Arial" w:cs="Arial"/>
          <w:color w:val="3F3F41"/>
          <w:sz w:val="20"/>
          <w:szCs w:val="20"/>
          <w:lang w:val="en-GB"/>
        </w:rPr>
        <w:t xml:space="preserve">, ASCADE-carrier cockpit 2, </w:t>
      </w:r>
      <w:r>
        <w:rPr>
          <w:rFonts w:ascii="Arial" w:hAnsi="Arial" w:cs="Arial"/>
          <w:color w:val="3F3F41"/>
          <w:sz w:val="20"/>
          <w:szCs w:val="20"/>
          <w:lang w:val="en-GB"/>
        </w:rPr>
        <w:t xml:space="preserve">and Implementation of the </w:t>
      </w:r>
      <w:r w:rsidRPr="00DD093D">
        <w:rPr>
          <w:rFonts w:ascii="Arial" w:hAnsi="Arial" w:cs="Arial"/>
          <w:color w:val="3F3F41"/>
          <w:sz w:val="20"/>
          <w:szCs w:val="20"/>
          <w:lang w:val="en-GB"/>
        </w:rPr>
        <w:t>Network Engineer (NE)</w:t>
      </w:r>
      <w:r>
        <w:rPr>
          <w:rFonts w:ascii="Arial" w:hAnsi="Arial" w:cs="Arial"/>
          <w:color w:val="3F3F41"/>
          <w:sz w:val="20"/>
          <w:szCs w:val="20"/>
          <w:lang w:val="en-GB"/>
        </w:rPr>
        <w:t xml:space="preserve"> spatial information system</w:t>
      </w:r>
      <w:r w:rsidRPr="00DD093D">
        <w:rPr>
          <w:rFonts w:ascii="Arial" w:hAnsi="Arial" w:cs="Arial"/>
          <w:color w:val="3F3F41"/>
          <w:sz w:val="20"/>
          <w:szCs w:val="20"/>
          <w:lang w:val="en-GB"/>
        </w:rPr>
        <w:t xml:space="preserve">. </w:t>
      </w:r>
    </w:p>
    <w:p w:rsidR="003560E4" w:rsidRPr="00DD093D" w:rsidRDefault="003560E4" w:rsidP="003560E4">
      <w:pPr>
        <w:spacing w:line="276" w:lineRule="auto"/>
        <w:jc w:val="both"/>
        <w:rPr>
          <w:rFonts w:ascii="Arial" w:hAnsi="Arial" w:cs="Arial"/>
          <w:color w:val="3F3F41"/>
          <w:sz w:val="20"/>
          <w:szCs w:val="20"/>
          <w:lang w:val="en-GB"/>
        </w:rPr>
      </w:pPr>
    </w:p>
    <w:p w:rsidR="003560E4" w:rsidRPr="00DD093D" w:rsidRDefault="003560E4" w:rsidP="003560E4">
      <w:pPr>
        <w:spacing w:line="276" w:lineRule="auto"/>
        <w:jc w:val="both"/>
        <w:rPr>
          <w:lang w:val="en-GB"/>
        </w:rPr>
      </w:pPr>
      <w:r w:rsidRPr="00DD093D">
        <w:rPr>
          <w:rFonts w:ascii="Arial" w:hAnsi="Arial" w:cs="Arial"/>
          <w:color w:val="3F3F41"/>
          <w:sz w:val="20"/>
          <w:szCs w:val="20"/>
          <w:lang w:val="en-GB"/>
        </w:rPr>
        <w:t>Mobitel d.d.</w:t>
      </w:r>
      <w:r>
        <w:rPr>
          <w:rFonts w:ascii="Arial" w:hAnsi="Arial" w:cs="Arial"/>
          <w:color w:val="3F3F41"/>
          <w:sz w:val="20"/>
          <w:szCs w:val="20"/>
          <w:lang w:val="en-GB"/>
        </w:rPr>
        <w:t xml:space="preserve"> is also planning activities which include several different areas and which demand the integration of several different professional fields</w:t>
      </w:r>
      <w:r w:rsidRPr="00DD093D">
        <w:rPr>
          <w:rFonts w:ascii="Arial" w:hAnsi="Arial" w:cs="Arial"/>
          <w:color w:val="3F3F41"/>
          <w:sz w:val="20"/>
          <w:szCs w:val="20"/>
          <w:lang w:val="en-GB"/>
        </w:rPr>
        <w:t xml:space="preserve">, </w:t>
      </w:r>
      <w:r>
        <w:rPr>
          <w:rFonts w:ascii="Arial" w:hAnsi="Arial" w:cs="Arial"/>
          <w:color w:val="3F3F41"/>
          <w:sz w:val="20"/>
          <w:szCs w:val="20"/>
          <w:lang w:val="en-GB"/>
        </w:rPr>
        <w:t>implemented in the form of projects</w:t>
      </w:r>
      <w:r w:rsidRPr="00DD093D">
        <w:rPr>
          <w:rFonts w:ascii="Arial" w:hAnsi="Arial" w:cs="Arial"/>
          <w:color w:val="3F3F41"/>
          <w:sz w:val="20"/>
          <w:szCs w:val="20"/>
          <w:lang w:val="en-GB"/>
        </w:rPr>
        <w:t xml:space="preserve">. </w:t>
      </w:r>
      <w:r>
        <w:rPr>
          <w:rFonts w:ascii="Arial" w:hAnsi="Arial" w:cs="Arial"/>
          <w:color w:val="3F3F41"/>
          <w:sz w:val="20"/>
          <w:szCs w:val="20"/>
          <w:lang w:val="en-GB"/>
        </w:rPr>
        <w:t>Their results will enable the improvement of the range of voice and non-voice services</w:t>
      </w:r>
      <w:r w:rsidRPr="00DD093D">
        <w:rPr>
          <w:rFonts w:ascii="Arial" w:hAnsi="Arial" w:cs="Arial"/>
          <w:color w:val="3F3F41"/>
          <w:sz w:val="20"/>
          <w:szCs w:val="20"/>
          <w:lang w:val="en-GB"/>
        </w:rPr>
        <w:t xml:space="preserve">, </w:t>
      </w:r>
      <w:r>
        <w:rPr>
          <w:rFonts w:ascii="Arial" w:hAnsi="Arial" w:cs="Arial"/>
          <w:color w:val="3F3F41"/>
          <w:sz w:val="20"/>
          <w:szCs w:val="20"/>
          <w:lang w:val="en-GB"/>
        </w:rPr>
        <w:t xml:space="preserve">the </w:t>
      </w:r>
      <w:r w:rsidRPr="00DD093D">
        <w:rPr>
          <w:rFonts w:ascii="Arial" w:hAnsi="Arial" w:cs="Arial"/>
          <w:color w:val="3F3F41"/>
          <w:sz w:val="20"/>
          <w:szCs w:val="20"/>
          <w:lang w:val="en-GB"/>
        </w:rPr>
        <w:t>optimi</w:t>
      </w:r>
      <w:r>
        <w:rPr>
          <w:rFonts w:ascii="Arial" w:hAnsi="Arial" w:cs="Arial"/>
          <w:color w:val="3F3F41"/>
          <w:sz w:val="20"/>
          <w:szCs w:val="20"/>
          <w:lang w:val="en-GB"/>
        </w:rPr>
        <w:t xml:space="preserve">sation of </w:t>
      </w:r>
      <w:r w:rsidRPr="00DD093D">
        <w:rPr>
          <w:rFonts w:ascii="Arial" w:hAnsi="Arial" w:cs="Arial"/>
          <w:color w:val="3F3F41"/>
          <w:sz w:val="20"/>
          <w:szCs w:val="20"/>
          <w:lang w:val="en-GB"/>
        </w:rPr>
        <w:t>intern</w:t>
      </w:r>
      <w:r>
        <w:rPr>
          <w:rFonts w:ascii="Arial" w:hAnsi="Arial" w:cs="Arial"/>
          <w:color w:val="3F3F41"/>
          <w:sz w:val="20"/>
          <w:szCs w:val="20"/>
          <w:lang w:val="en-GB"/>
        </w:rPr>
        <w:t xml:space="preserve">al operations and </w:t>
      </w:r>
      <w:r w:rsidRPr="00DD093D">
        <w:rPr>
          <w:rFonts w:ascii="Arial" w:hAnsi="Arial" w:cs="Arial"/>
          <w:color w:val="3F3F41"/>
          <w:sz w:val="20"/>
          <w:szCs w:val="20"/>
          <w:lang w:val="en-GB"/>
        </w:rPr>
        <w:t>infrastru</w:t>
      </w:r>
      <w:r>
        <w:rPr>
          <w:rFonts w:ascii="Arial" w:hAnsi="Arial" w:cs="Arial"/>
          <w:color w:val="3F3F41"/>
          <w:sz w:val="20"/>
          <w:szCs w:val="20"/>
          <w:lang w:val="en-GB"/>
        </w:rPr>
        <w:t>c</w:t>
      </w:r>
      <w:r w:rsidRPr="00DD093D">
        <w:rPr>
          <w:rFonts w:ascii="Arial" w:hAnsi="Arial" w:cs="Arial"/>
          <w:color w:val="3F3F41"/>
          <w:sz w:val="20"/>
          <w:szCs w:val="20"/>
          <w:lang w:val="en-GB"/>
        </w:rPr>
        <w:t xml:space="preserve">ture </w:t>
      </w:r>
      <w:r>
        <w:rPr>
          <w:rFonts w:ascii="Arial" w:hAnsi="Arial" w:cs="Arial"/>
          <w:color w:val="3F3F41"/>
          <w:sz w:val="20"/>
          <w:szCs w:val="20"/>
          <w:lang w:val="en-GB"/>
        </w:rPr>
        <w:t xml:space="preserve">and the </w:t>
      </w:r>
      <w:r w:rsidRPr="00DD093D">
        <w:rPr>
          <w:rFonts w:ascii="Arial" w:hAnsi="Arial" w:cs="Arial"/>
          <w:color w:val="3F3F41"/>
          <w:sz w:val="20"/>
          <w:szCs w:val="20"/>
          <w:lang w:val="en-GB"/>
        </w:rPr>
        <w:t>valida</w:t>
      </w:r>
      <w:r>
        <w:rPr>
          <w:rFonts w:ascii="Arial" w:hAnsi="Arial" w:cs="Arial"/>
          <w:color w:val="3F3F41"/>
          <w:sz w:val="20"/>
          <w:szCs w:val="20"/>
          <w:lang w:val="en-GB"/>
        </w:rPr>
        <w:t xml:space="preserve">tion of </w:t>
      </w:r>
      <w:r w:rsidRPr="00DD093D">
        <w:rPr>
          <w:rFonts w:ascii="Arial" w:hAnsi="Arial" w:cs="Arial"/>
          <w:color w:val="3F3F41"/>
          <w:sz w:val="20"/>
          <w:szCs w:val="20"/>
          <w:lang w:val="en-GB"/>
        </w:rPr>
        <w:t>te</w:t>
      </w:r>
      <w:r>
        <w:rPr>
          <w:rFonts w:ascii="Arial" w:hAnsi="Arial" w:cs="Arial"/>
          <w:color w:val="3F3F41"/>
          <w:sz w:val="20"/>
          <w:szCs w:val="20"/>
          <w:lang w:val="en-GB"/>
        </w:rPr>
        <w:t>c</w:t>
      </w:r>
      <w:r w:rsidRPr="00DD093D">
        <w:rPr>
          <w:rFonts w:ascii="Arial" w:hAnsi="Arial" w:cs="Arial"/>
          <w:color w:val="3F3F41"/>
          <w:sz w:val="20"/>
          <w:szCs w:val="20"/>
          <w:lang w:val="en-GB"/>
        </w:rPr>
        <w:t>hnolo</w:t>
      </w:r>
      <w:r>
        <w:rPr>
          <w:rFonts w:ascii="Arial" w:hAnsi="Arial" w:cs="Arial"/>
          <w:color w:val="3F3F41"/>
          <w:sz w:val="20"/>
          <w:szCs w:val="20"/>
          <w:lang w:val="en-GB"/>
        </w:rPr>
        <w:t>gical innovations</w:t>
      </w:r>
      <w:r w:rsidRPr="00DD093D">
        <w:rPr>
          <w:rFonts w:ascii="Arial" w:hAnsi="Arial" w:cs="Arial"/>
          <w:color w:val="3F3F41"/>
          <w:sz w:val="20"/>
          <w:szCs w:val="20"/>
          <w:lang w:val="en-GB"/>
        </w:rPr>
        <w:t>.</w:t>
      </w:r>
      <w:r w:rsidRPr="00DD093D">
        <w:rPr>
          <w:rFonts w:ascii="Arial" w:hAnsi="Arial" w:cs="Arial"/>
          <w:color w:val="3F3F41"/>
          <w:kern w:val="28"/>
          <w:sz w:val="20"/>
          <w:szCs w:val="20"/>
          <w:lang w:val="en-GB"/>
        </w:rPr>
        <w:t xml:space="preserve"> </w:t>
      </w:r>
      <w:r>
        <w:rPr>
          <w:rFonts w:ascii="Arial" w:hAnsi="Arial" w:cs="Arial"/>
          <w:color w:val="3F3F41"/>
          <w:kern w:val="28"/>
          <w:sz w:val="20"/>
          <w:szCs w:val="20"/>
          <w:lang w:val="en-GB"/>
        </w:rPr>
        <w:t>Significant projects include</w:t>
      </w:r>
      <w:r w:rsidRPr="00DD093D">
        <w:rPr>
          <w:rFonts w:ascii="Arial" w:hAnsi="Arial" w:cs="Arial"/>
          <w:color w:val="3F3F41"/>
          <w:kern w:val="28"/>
          <w:sz w:val="20"/>
          <w:szCs w:val="20"/>
          <w:lang w:val="en-GB"/>
        </w:rPr>
        <w:t xml:space="preserve">: SAP RMCA, </w:t>
      </w:r>
      <w:r w:rsidRPr="00DD093D">
        <w:rPr>
          <w:rFonts w:ascii="Arial" w:hAnsi="Arial" w:cs="Arial"/>
          <w:color w:val="3F3F41"/>
          <w:sz w:val="20"/>
          <w:szCs w:val="20"/>
          <w:lang w:val="en-GB"/>
        </w:rPr>
        <w:t>SOA (s</w:t>
      </w:r>
      <w:r>
        <w:rPr>
          <w:rFonts w:ascii="Arial" w:hAnsi="Arial" w:cs="Arial"/>
          <w:color w:val="3F3F41"/>
          <w:sz w:val="20"/>
          <w:szCs w:val="20"/>
          <w:lang w:val="en-GB"/>
        </w:rPr>
        <w:t xml:space="preserve">ervice-oriented </w:t>
      </w:r>
      <w:r w:rsidRPr="00DD093D">
        <w:rPr>
          <w:rFonts w:ascii="Arial" w:hAnsi="Arial" w:cs="Arial"/>
          <w:color w:val="3F3F41"/>
          <w:sz w:val="20"/>
          <w:szCs w:val="20"/>
          <w:lang w:val="en-GB"/>
        </w:rPr>
        <w:t>ar</w:t>
      </w:r>
      <w:r>
        <w:rPr>
          <w:rFonts w:ascii="Arial" w:hAnsi="Arial" w:cs="Arial"/>
          <w:color w:val="3F3F41"/>
          <w:sz w:val="20"/>
          <w:szCs w:val="20"/>
          <w:lang w:val="en-GB"/>
        </w:rPr>
        <w:t>c</w:t>
      </w:r>
      <w:r w:rsidRPr="00DD093D">
        <w:rPr>
          <w:rFonts w:ascii="Arial" w:hAnsi="Arial" w:cs="Arial"/>
          <w:color w:val="3F3F41"/>
          <w:sz w:val="20"/>
          <w:szCs w:val="20"/>
          <w:lang w:val="en-GB"/>
        </w:rPr>
        <w:t>hite</w:t>
      </w:r>
      <w:r>
        <w:rPr>
          <w:rFonts w:ascii="Arial" w:hAnsi="Arial" w:cs="Arial"/>
          <w:color w:val="3F3F41"/>
          <w:sz w:val="20"/>
          <w:szCs w:val="20"/>
          <w:lang w:val="en-GB"/>
        </w:rPr>
        <w:t>c</w:t>
      </w:r>
      <w:r w:rsidRPr="00DD093D">
        <w:rPr>
          <w:rFonts w:ascii="Arial" w:hAnsi="Arial" w:cs="Arial"/>
          <w:color w:val="3F3F41"/>
          <w:sz w:val="20"/>
          <w:szCs w:val="20"/>
          <w:lang w:val="en-GB"/>
        </w:rPr>
        <w:t>tur</w:t>
      </w:r>
      <w:r>
        <w:rPr>
          <w:rFonts w:ascii="Arial" w:hAnsi="Arial" w:cs="Arial"/>
          <w:color w:val="3F3F41"/>
          <w:sz w:val="20"/>
          <w:szCs w:val="20"/>
          <w:lang w:val="en-GB"/>
        </w:rPr>
        <w:t>e</w:t>
      </w:r>
      <w:r w:rsidRPr="00DD093D">
        <w:rPr>
          <w:rFonts w:ascii="Arial" w:hAnsi="Arial" w:cs="Arial"/>
          <w:color w:val="3F3F41"/>
          <w:sz w:val="20"/>
          <w:szCs w:val="20"/>
          <w:lang w:val="en-GB"/>
        </w:rPr>
        <w:t>)</w:t>
      </w:r>
      <w:r w:rsidRPr="00DD093D">
        <w:rPr>
          <w:rFonts w:ascii="Arial" w:hAnsi="Arial" w:cs="Arial"/>
          <w:color w:val="3F3F41"/>
          <w:kern w:val="28"/>
          <w:sz w:val="20"/>
          <w:szCs w:val="20"/>
          <w:lang w:val="en-GB"/>
        </w:rPr>
        <w:t xml:space="preserve">, </w:t>
      </w:r>
      <w:r w:rsidRPr="00DD093D">
        <w:rPr>
          <w:rFonts w:ascii="Arial" w:hAnsi="Arial" w:cs="Arial"/>
          <w:color w:val="3F3F41"/>
          <w:sz w:val="20"/>
          <w:szCs w:val="20"/>
          <w:lang w:val="en-GB"/>
        </w:rPr>
        <w:t>ele</w:t>
      </w:r>
      <w:r>
        <w:rPr>
          <w:rFonts w:ascii="Arial" w:hAnsi="Arial" w:cs="Arial"/>
          <w:color w:val="3F3F41"/>
          <w:sz w:val="20"/>
          <w:szCs w:val="20"/>
          <w:lang w:val="en-GB"/>
        </w:rPr>
        <w:t>c</w:t>
      </w:r>
      <w:r w:rsidRPr="00DD093D">
        <w:rPr>
          <w:rFonts w:ascii="Arial" w:hAnsi="Arial" w:cs="Arial"/>
          <w:color w:val="3F3F41"/>
          <w:sz w:val="20"/>
          <w:szCs w:val="20"/>
          <w:lang w:val="en-GB"/>
        </w:rPr>
        <w:t>tron</w:t>
      </w:r>
      <w:r>
        <w:rPr>
          <w:rFonts w:ascii="Arial" w:hAnsi="Arial" w:cs="Arial"/>
          <w:color w:val="3F3F41"/>
          <w:sz w:val="20"/>
          <w:szCs w:val="20"/>
          <w:lang w:val="en-GB"/>
        </w:rPr>
        <w:t>ic document management</w:t>
      </w:r>
      <w:r w:rsidRPr="00DD093D">
        <w:rPr>
          <w:rFonts w:ascii="Arial" w:hAnsi="Arial" w:cs="Arial"/>
          <w:color w:val="3F3F41"/>
          <w:kern w:val="28"/>
          <w:sz w:val="20"/>
          <w:szCs w:val="20"/>
          <w:lang w:val="en-GB"/>
        </w:rPr>
        <w:t xml:space="preserve">, </w:t>
      </w:r>
      <w:r>
        <w:rPr>
          <w:rFonts w:ascii="Arial" w:hAnsi="Arial" w:cs="Arial"/>
          <w:color w:val="3F3F41"/>
          <w:kern w:val="28"/>
          <w:sz w:val="20"/>
          <w:szCs w:val="20"/>
          <w:lang w:val="en-GB"/>
        </w:rPr>
        <w:t>simplification of the payment system and systematisation</w:t>
      </w:r>
      <w:r w:rsidRPr="00DD093D">
        <w:rPr>
          <w:rFonts w:ascii="Arial" w:hAnsi="Arial" w:cs="Arial"/>
          <w:color w:val="3F3F41"/>
          <w:sz w:val="20"/>
          <w:szCs w:val="20"/>
          <w:lang w:val="en-GB"/>
        </w:rPr>
        <w:t>.</w:t>
      </w:r>
    </w:p>
    <w:p w:rsidR="00E71EC1" w:rsidRDefault="00E71EC1">
      <w:pPr>
        <w:spacing w:line="276" w:lineRule="auto"/>
        <w:jc w:val="both"/>
        <w:rPr>
          <w:rFonts w:ascii="Arial" w:hAnsi="Arial" w:cs="Arial"/>
          <w:color w:val="3F3F41"/>
          <w:sz w:val="20"/>
          <w:szCs w:val="20"/>
        </w:rPr>
      </w:pPr>
    </w:p>
    <w:p w:rsidR="00E71EC1" w:rsidRDefault="00E71EC1">
      <w:pPr>
        <w:spacing w:line="276" w:lineRule="auto"/>
        <w:jc w:val="both"/>
        <w:rPr>
          <w:rFonts w:ascii="Arial" w:hAnsi="Arial" w:cs="Arial"/>
          <w:color w:val="3F3F41"/>
          <w:kern w:val="28"/>
          <w:sz w:val="20"/>
          <w:szCs w:val="20"/>
        </w:rPr>
      </w:pPr>
    </w:p>
    <w:p w:rsidR="0024156D" w:rsidRDefault="0024156D">
      <w:pPr>
        <w:spacing w:line="276" w:lineRule="auto"/>
        <w:jc w:val="both"/>
        <w:rPr>
          <w:rFonts w:ascii="Arial" w:hAnsi="Arial" w:cs="Arial"/>
          <w:color w:val="3F3F41"/>
          <w:kern w:val="28"/>
          <w:sz w:val="20"/>
          <w:szCs w:val="20"/>
        </w:rPr>
      </w:pPr>
    </w:p>
    <w:p w:rsidR="0024156D" w:rsidRDefault="0024156D">
      <w:pPr>
        <w:spacing w:line="276" w:lineRule="auto"/>
        <w:jc w:val="both"/>
        <w:rPr>
          <w:rFonts w:ascii="Arial" w:hAnsi="Arial" w:cs="Arial"/>
          <w:color w:val="3F3F41"/>
          <w:kern w:val="28"/>
          <w:sz w:val="20"/>
          <w:szCs w:val="20"/>
        </w:rPr>
      </w:pPr>
    </w:p>
    <w:p w:rsidR="007B603E" w:rsidRPr="0024156D" w:rsidRDefault="007B603E" w:rsidP="007B603E">
      <w:pPr>
        <w:pStyle w:val="Naslov1"/>
        <w:numPr>
          <w:ilvl w:val="0"/>
          <w:numId w:val="30"/>
        </w:numPr>
        <w:spacing w:before="0" w:after="0" w:line="280" w:lineRule="auto"/>
        <w:rPr>
          <w:rFonts w:ascii="Calibri" w:hAnsi="Calibri" w:cs="Calibri"/>
          <w:sz w:val="20"/>
          <w:szCs w:val="20"/>
        </w:rPr>
      </w:pPr>
      <w:bookmarkStart w:id="114" w:name="_Toc245633001"/>
      <w:bookmarkStart w:id="115" w:name="_Toc246469949"/>
      <w:bookmarkEnd w:id="6"/>
      <w:bookmarkEnd w:id="7"/>
      <w:r w:rsidRPr="0024156D">
        <w:rPr>
          <w:sz w:val="20"/>
          <w:szCs w:val="20"/>
          <w:lang w:val="en-GB"/>
        </w:rPr>
        <w:lastRenderedPageBreak/>
        <w:t>CORPORATE PERFORMANCE</w:t>
      </w:r>
      <w:bookmarkEnd w:id="115"/>
    </w:p>
    <w:bookmarkEnd w:id="114"/>
    <w:p w:rsidR="00E631B8" w:rsidRPr="0024156D" w:rsidRDefault="00E631B8" w:rsidP="007B603E">
      <w:pPr>
        <w:pStyle w:val="Naslov3"/>
        <w:spacing w:before="0" w:after="0" w:line="280" w:lineRule="auto"/>
        <w:rPr>
          <w:color w:val="3F3F41"/>
          <w:lang w:val="en-GB"/>
        </w:rPr>
      </w:pPr>
    </w:p>
    <w:p w:rsidR="007B603E" w:rsidRPr="0024156D" w:rsidRDefault="007B603E" w:rsidP="00E631B8">
      <w:pPr>
        <w:spacing w:line="276" w:lineRule="auto"/>
        <w:jc w:val="both"/>
        <w:rPr>
          <w:rFonts w:ascii="Arial" w:hAnsi="Arial" w:cs="Calibri"/>
          <w:color w:val="000000"/>
          <w:spacing w:val="-4"/>
          <w:sz w:val="20"/>
          <w:szCs w:val="20"/>
        </w:rPr>
      </w:pPr>
      <w:r w:rsidRPr="0024156D">
        <w:rPr>
          <w:rFonts w:ascii="Arial" w:hAnsi="Arial"/>
          <w:color w:val="000000"/>
          <w:spacing w:val="-4"/>
          <w:sz w:val="20"/>
          <w:szCs w:val="20"/>
          <w:lang w:val="en-GB"/>
        </w:rPr>
        <w:t>Highlights for the Telekom Slovenia Group in figures</w:t>
      </w:r>
    </w:p>
    <w:p w:rsidR="007B603E" w:rsidRDefault="007B603E" w:rsidP="007B603E">
      <w:pPr>
        <w:pStyle w:val="Naslov1"/>
        <w:widowControl w:val="0"/>
        <w:spacing w:before="0" w:after="0" w:line="276" w:lineRule="auto"/>
        <w:rPr>
          <w:kern w:val="28"/>
        </w:rPr>
      </w:pPr>
    </w:p>
    <w:p w:rsidR="007B603E" w:rsidRPr="00293B09" w:rsidRDefault="00291C87" w:rsidP="007B603E">
      <w:pPr>
        <w:spacing w:line="280" w:lineRule="auto"/>
        <w:rPr>
          <w:highlight w:val="yellow"/>
        </w:rPr>
      </w:pPr>
      <w:r>
        <w:rPr>
          <w:noProof/>
        </w:rPr>
        <w:drawing>
          <wp:inline distT="0" distB="0" distL="0" distR="0">
            <wp:extent cx="5702300" cy="203200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3" cstate="print"/>
                    <a:srcRect/>
                    <a:stretch>
                      <a:fillRect/>
                    </a:stretch>
                  </pic:blipFill>
                  <pic:spPr bwMode="auto">
                    <a:xfrm>
                      <a:off x="0" y="0"/>
                      <a:ext cx="5702300" cy="2032000"/>
                    </a:xfrm>
                    <a:prstGeom prst="rect">
                      <a:avLst/>
                    </a:prstGeom>
                    <a:noFill/>
                    <a:ln w="9525">
                      <a:noFill/>
                      <a:miter lim="800000"/>
                      <a:headEnd/>
                      <a:tailEnd/>
                    </a:ln>
                  </pic:spPr>
                </pic:pic>
              </a:graphicData>
            </a:graphic>
          </wp:inline>
        </w:drawing>
      </w:r>
    </w:p>
    <w:p w:rsidR="007B603E" w:rsidRPr="00293B09" w:rsidRDefault="007B603E" w:rsidP="007B603E">
      <w:pPr>
        <w:spacing w:line="276" w:lineRule="auto"/>
        <w:rPr>
          <w:highlight w:val="yellow"/>
        </w:rPr>
      </w:pPr>
    </w:p>
    <w:p w:rsidR="007B603E" w:rsidRDefault="00291C87" w:rsidP="007B603E">
      <w:pPr>
        <w:spacing w:line="280" w:lineRule="auto"/>
      </w:pPr>
      <w:r>
        <w:rPr>
          <w:noProof/>
        </w:rPr>
        <w:drawing>
          <wp:inline distT="0" distB="0" distL="0" distR="0">
            <wp:extent cx="5702300" cy="2032000"/>
            <wp:effectExtent l="1905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4" cstate="print"/>
                    <a:srcRect/>
                    <a:stretch>
                      <a:fillRect/>
                    </a:stretch>
                  </pic:blipFill>
                  <pic:spPr bwMode="auto">
                    <a:xfrm>
                      <a:off x="0" y="0"/>
                      <a:ext cx="5702300" cy="2032000"/>
                    </a:xfrm>
                    <a:prstGeom prst="rect">
                      <a:avLst/>
                    </a:prstGeom>
                    <a:noFill/>
                    <a:ln w="9525">
                      <a:noFill/>
                      <a:miter lim="800000"/>
                      <a:headEnd/>
                      <a:tailEnd/>
                    </a:ln>
                  </pic:spPr>
                </pic:pic>
              </a:graphicData>
            </a:graphic>
          </wp:inline>
        </w:drawing>
      </w:r>
    </w:p>
    <w:p w:rsidR="007B603E" w:rsidRPr="00AF202A" w:rsidRDefault="007B603E" w:rsidP="00AF202A">
      <w:pPr>
        <w:rPr>
          <w:rFonts w:ascii="Arial" w:hAnsi="Arial"/>
          <w:color w:val="FF0000"/>
          <w:spacing w:val="-4"/>
          <w:sz w:val="20"/>
        </w:rPr>
      </w:pPr>
    </w:p>
    <w:p w:rsidR="007B603E" w:rsidRPr="00AF202A" w:rsidRDefault="007B603E" w:rsidP="00AF202A">
      <w:pPr>
        <w:rPr>
          <w:rFonts w:ascii="Arial" w:hAnsi="Arial"/>
          <w:color w:val="FF0000"/>
          <w:spacing w:val="-4"/>
          <w:sz w:val="20"/>
        </w:rPr>
      </w:pPr>
    </w:p>
    <w:p w:rsidR="007B603E" w:rsidRPr="00AF202A" w:rsidRDefault="007B603E" w:rsidP="00AF202A">
      <w:pPr>
        <w:rPr>
          <w:rFonts w:ascii="Arial" w:hAnsi="Arial"/>
          <w:color w:val="FF0000"/>
          <w:spacing w:val="-4"/>
          <w:sz w:val="20"/>
        </w:rPr>
      </w:pPr>
      <w:r w:rsidRPr="00AF202A">
        <w:rPr>
          <w:rFonts w:ascii="Arial" w:hAnsi="Arial"/>
          <w:color w:val="FF0000"/>
          <w:spacing w:val="-4"/>
          <w:sz w:val="20"/>
        </w:rPr>
        <w:t>Key performance highlights for individual companies in the group</w:t>
      </w:r>
    </w:p>
    <w:p w:rsidR="007B603E" w:rsidRPr="00AF202A" w:rsidRDefault="007B603E" w:rsidP="00AF202A">
      <w:pPr>
        <w:rPr>
          <w:rFonts w:ascii="Arial" w:hAnsi="Arial"/>
          <w:color w:val="FF0000"/>
          <w:spacing w:val="-4"/>
          <w:sz w:val="20"/>
        </w:rPr>
      </w:pPr>
    </w:p>
    <w:p w:rsidR="007B603E" w:rsidRPr="00E631B8" w:rsidRDefault="007B603E" w:rsidP="00E631B8">
      <w:pPr>
        <w:spacing w:line="276" w:lineRule="auto"/>
        <w:jc w:val="both"/>
        <w:rPr>
          <w:rFonts w:ascii="Arial" w:hAnsi="Arial" w:cs="Calibri"/>
          <w:color w:val="000000"/>
          <w:spacing w:val="-4"/>
          <w:sz w:val="20"/>
        </w:rPr>
      </w:pPr>
      <w:bookmarkStart w:id="116" w:name="_Toc199819268"/>
      <w:bookmarkStart w:id="117" w:name="_Toc207086025"/>
      <w:bookmarkStart w:id="118" w:name="_Toc238457193"/>
      <w:bookmarkStart w:id="119" w:name="_Toc238458250"/>
      <w:bookmarkStart w:id="120" w:name="_Toc238553043"/>
      <w:bookmarkStart w:id="121" w:name="_Toc239069826"/>
      <w:bookmarkStart w:id="122" w:name="_Toc245633003"/>
      <w:r w:rsidRPr="00E631B8">
        <w:rPr>
          <w:rFonts w:ascii="Arial" w:hAnsi="Arial"/>
          <w:color w:val="000000"/>
          <w:spacing w:val="-4"/>
          <w:sz w:val="20"/>
          <w:lang w:val="en-GB"/>
        </w:rPr>
        <w:t>Telekom Slovenije d.d.</w:t>
      </w:r>
      <w:bookmarkEnd w:id="116"/>
      <w:bookmarkEnd w:id="117"/>
      <w:bookmarkEnd w:id="118"/>
      <w:bookmarkEnd w:id="119"/>
      <w:bookmarkEnd w:id="120"/>
      <w:bookmarkEnd w:id="121"/>
      <w:bookmarkEnd w:id="122"/>
    </w:p>
    <w:tbl>
      <w:tblPr>
        <w:tblW w:w="8520" w:type="dxa"/>
        <w:jc w:val="center"/>
        <w:tblCellMar>
          <w:left w:w="70" w:type="dxa"/>
          <w:right w:w="70" w:type="dxa"/>
        </w:tblCellMar>
        <w:tblLook w:val="00A0"/>
      </w:tblPr>
      <w:tblGrid>
        <w:gridCol w:w="4200"/>
        <w:gridCol w:w="1440"/>
        <w:gridCol w:w="1440"/>
        <w:gridCol w:w="1440"/>
      </w:tblGrid>
      <w:tr w:rsidR="007B603E" w:rsidRPr="00293B09" w:rsidTr="007B603E">
        <w:trPr>
          <w:trHeight w:val="435"/>
          <w:jc w:val="center"/>
        </w:trPr>
        <w:tc>
          <w:tcPr>
            <w:tcW w:w="4200" w:type="dxa"/>
            <w:tcBorders>
              <w:top w:val="nil"/>
              <w:left w:val="nil"/>
              <w:bottom w:val="nil"/>
              <w:right w:val="nil"/>
            </w:tcBorders>
            <w:shd w:val="clear" w:color="000000" w:fill="D8D8D8"/>
            <w:noWrap/>
            <w:vAlign w:val="center"/>
          </w:tcPr>
          <w:p w:rsidR="007B603E" w:rsidRPr="00CA6EC6" w:rsidRDefault="007B603E" w:rsidP="007B603E">
            <w:pPr>
              <w:rPr>
                <w:rFonts w:ascii="Calibri" w:hAnsi="Calibri" w:cs="Calibri"/>
              </w:rPr>
            </w:pPr>
            <w:r>
              <w:rPr>
                <w:rFonts w:ascii="Arial" w:hAnsi="Arial" w:cs="Arial"/>
                <w:b/>
                <w:bCs/>
                <w:color w:val="3F3F41"/>
                <w:sz w:val="18"/>
                <w:szCs w:val="18"/>
                <w:lang w:val="en-GB"/>
              </w:rPr>
              <w:t xml:space="preserve">  </w:t>
            </w:r>
          </w:p>
        </w:tc>
        <w:tc>
          <w:tcPr>
            <w:tcW w:w="144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4" w:space="0" w:color="FF0000"/>
              <w:left w:val="single" w:sz="4" w:space="0" w:color="FF0000"/>
              <w:bottom w:val="nil"/>
              <w:right w:val="single" w:sz="4" w:space="0" w:color="FF0000"/>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Operating revenues,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311</w:t>
            </w:r>
            <w:r>
              <w:rPr>
                <w:rFonts w:ascii="Arial" w:hAnsi="Arial" w:cs="Arial"/>
                <w:color w:val="3F3F41"/>
                <w:sz w:val="18"/>
                <w:szCs w:val="18"/>
              </w:rPr>
              <w:t>,</w:t>
            </w:r>
            <w:r w:rsidRPr="00CA6EC6">
              <w:rPr>
                <w:rFonts w:ascii="Arial" w:hAnsi="Arial" w:cs="Arial"/>
                <w:color w:val="3F3F41"/>
                <w:sz w:val="18"/>
                <w:szCs w:val="18"/>
              </w:rPr>
              <w:t>435</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300</w:t>
            </w:r>
            <w:r>
              <w:rPr>
                <w:rFonts w:ascii="Arial" w:hAnsi="Arial" w:cs="Arial"/>
                <w:color w:val="3F3F41"/>
                <w:sz w:val="18"/>
                <w:szCs w:val="18"/>
              </w:rPr>
              <w:t>,</w:t>
            </w:r>
            <w:r w:rsidRPr="00CA6EC6">
              <w:rPr>
                <w:rFonts w:ascii="Arial" w:hAnsi="Arial" w:cs="Arial"/>
                <w:color w:val="3F3F41"/>
                <w:sz w:val="18"/>
                <w:szCs w:val="18"/>
              </w:rPr>
              <w:t>461</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96</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Net sale revenues,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306</w:t>
            </w:r>
            <w:r>
              <w:rPr>
                <w:rFonts w:ascii="Arial" w:hAnsi="Arial" w:cs="Arial"/>
                <w:i/>
                <w:iCs/>
                <w:color w:val="3F3F41"/>
                <w:sz w:val="18"/>
                <w:szCs w:val="18"/>
              </w:rPr>
              <w:t>,</w:t>
            </w:r>
            <w:r w:rsidRPr="00CA6EC6">
              <w:rPr>
                <w:rFonts w:ascii="Arial" w:hAnsi="Arial" w:cs="Arial"/>
                <w:i/>
                <w:iCs/>
                <w:color w:val="3F3F41"/>
                <w:sz w:val="18"/>
                <w:szCs w:val="18"/>
              </w:rPr>
              <w:t>980</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298</w:t>
            </w:r>
            <w:r>
              <w:rPr>
                <w:rFonts w:ascii="Arial" w:hAnsi="Arial" w:cs="Arial"/>
                <w:i/>
                <w:iCs/>
                <w:color w:val="3F3F41"/>
                <w:sz w:val="18"/>
                <w:szCs w:val="18"/>
              </w:rPr>
              <w:t>,</w:t>
            </w:r>
            <w:r w:rsidRPr="00CA6EC6">
              <w:rPr>
                <w:rFonts w:ascii="Arial" w:hAnsi="Arial" w:cs="Arial"/>
                <w:i/>
                <w:iCs/>
                <w:color w:val="3F3F41"/>
                <w:sz w:val="18"/>
                <w:szCs w:val="18"/>
              </w:rPr>
              <w:t>947</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97</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Other operating revenues,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4</w:t>
            </w:r>
            <w:r>
              <w:rPr>
                <w:rFonts w:ascii="Arial" w:hAnsi="Arial" w:cs="Arial"/>
                <w:i/>
                <w:iCs/>
                <w:color w:val="3F3F41"/>
                <w:sz w:val="18"/>
                <w:szCs w:val="18"/>
              </w:rPr>
              <w:t>,</w:t>
            </w:r>
            <w:r w:rsidRPr="00CA6EC6">
              <w:rPr>
                <w:rFonts w:ascii="Arial" w:hAnsi="Arial" w:cs="Arial"/>
                <w:i/>
                <w:iCs/>
                <w:color w:val="3F3F41"/>
                <w:sz w:val="18"/>
                <w:szCs w:val="18"/>
              </w:rPr>
              <w:t>455</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1</w:t>
            </w:r>
            <w:r>
              <w:rPr>
                <w:rFonts w:ascii="Arial" w:hAnsi="Arial" w:cs="Arial"/>
                <w:i/>
                <w:iCs/>
                <w:color w:val="3F3F41"/>
                <w:sz w:val="18"/>
                <w:szCs w:val="18"/>
              </w:rPr>
              <w:t>,</w:t>
            </w:r>
            <w:r w:rsidRPr="00CA6EC6">
              <w:rPr>
                <w:rFonts w:ascii="Arial" w:hAnsi="Arial" w:cs="Arial"/>
                <w:i/>
                <w:iCs/>
                <w:color w:val="3F3F41"/>
                <w:sz w:val="18"/>
                <w:szCs w:val="18"/>
              </w:rPr>
              <w:t>514</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i/>
                <w:iCs/>
                <w:color w:val="3F3F41"/>
                <w:sz w:val="18"/>
                <w:szCs w:val="18"/>
              </w:rPr>
            </w:pPr>
            <w:r w:rsidRPr="00CA6EC6">
              <w:rPr>
                <w:rFonts w:ascii="Arial" w:hAnsi="Arial" w:cs="Arial"/>
                <w:i/>
                <w:iCs/>
                <w:color w:val="3F3F41"/>
                <w:sz w:val="18"/>
                <w:szCs w:val="18"/>
              </w:rPr>
              <w:t>34</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Operating expenses,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277</w:t>
            </w:r>
            <w:r>
              <w:rPr>
                <w:rFonts w:ascii="Arial" w:hAnsi="Arial" w:cs="Arial"/>
                <w:color w:val="3F3F41"/>
                <w:sz w:val="18"/>
                <w:szCs w:val="18"/>
              </w:rPr>
              <w:t>,</w:t>
            </w:r>
            <w:r w:rsidRPr="00CA6EC6">
              <w:rPr>
                <w:rFonts w:ascii="Arial" w:hAnsi="Arial" w:cs="Arial"/>
                <w:color w:val="3F3F41"/>
                <w:sz w:val="18"/>
                <w:szCs w:val="18"/>
              </w:rPr>
              <w:t>702</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284</w:t>
            </w:r>
            <w:r>
              <w:rPr>
                <w:rFonts w:ascii="Arial" w:hAnsi="Arial" w:cs="Arial"/>
                <w:color w:val="3F3F41"/>
                <w:sz w:val="18"/>
                <w:szCs w:val="18"/>
              </w:rPr>
              <w:t>,</w:t>
            </w:r>
            <w:r w:rsidRPr="00CA6EC6">
              <w:rPr>
                <w:rFonts w:ascii="Arial" w:hAnsi="Arial" w:cs="Arial"/>
                <w:color w:val="3F3F41"/>
                <w:sz w:val="18"/>
                <w:szCs w:val="18"/>
              </w:rPr>
              <w:t>469</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102</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OPEX (operating expenses before depreciation/amortisation),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210</w:t>
            </w:r>
            <w:r>
              <w:rPr>
                <w:rFonts w:ascii="Arial" w:hAnsi="Arial" w:cs="Arial"/>
                <w:color w:val="3F3F41"/>
                <w:sz w:val="18"/>
                <w:szCs w:val="18"/>
              </w:rPr>
              <w:t>,</w:t>
            </w:r>
            <w:r w:rsidRPr="00CA6EC6">
              <w:rPr>
                <w:rFonts w:ascii="Arial" w:hAnsi="Arial" w:cs="Arial"/>
                <w:color w:val="3F3F41"/>
                <w:sz w:val="18"/>
                <w:szCs w:val="18"/>
              </w:rPr>
              <w:t>599</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217</w:t>
            </w:r>
            <w:r>
              <w:rPr>
                <w:rFonts w:ascii="Arial" w:hAnsi="Arial" w:cs="Arial"/>
                <w:color w:val="3F3F41"/>
                <w:sz w:val="18"/>
                <w:szCs w:val="18"/>
              </w:rPr>
              <w:t>,</w:t>
            </w:r>
            <w:r w:rsidRPr="00CA6EC6">
              <w:rPr>
                <w:rFonts w:ascii="Arial" w:hAnsi="Arial" w:cs="Arial"/>
                <w:color w:val="3F3F41"/>
                <w:sz w:val="18"/>
                <w:szCs w:val="18"/>
              </w:rPr>
              <w:t>359</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103</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EBITDA,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100</w:t>
            </w:r>
            <w:r>
              <w:rPr>
                <w:rFonts w:ascii="Arial" w:hAnsi="Arial" w:cs="Arial"/>
                <w:color w:val="3F3F41"/>
                <w:sz w:val="18"/>
                <w:szCs w:val="18"/>
              </w:rPr>
              <w:t>,</w:t>
            </w:r>
            <w:r w:rsidRPr="00CA6EC6">
              <w:rPr>
                <w:rFonts w:ascii="Arial" w:hAnsi="Arial" w:cs="Arial"/>
                <w:color w:val="3F3F41"/>
                <w:sz w:val="18"/>
                <w:szCs w:val="18"/>
              </w:rPr>
              <w:t>836</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83</w:t>
            </w:r>
            <w:r>
              <w:rPr>
                <w:rFonts w:ascii="Arial" w:hAnsi="Arial" w:cs="Arial"/>
                <w:color w:val="3F3F41"/>
                <w:sz w:val="18"/>
                <w:szCs w:val="18"/>
              </w:rPr>
              <w:t>,</w:t>
            </w:r>
            <w:r w:rsidRPr="00CA6EC6">
              <w:rPr>
                <w:rFonts w:ascii="Arial" w:hAnsi="Arial" w:cs="Arial"/>
                <w:color w:val="3F3F41"/>
                <w:sz w:val="18"/>
                <w:szCs w:val="18"/>
              </w:rPr>
              <w:t>102</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82</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Depreciation/amortisation,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67</w:t>
            </w:r>
            <w:r>
              <w:rPr>
                <w:rFonts w:ascii="Arial" w:hAnsi="Arial" w:cs="Arial"/>
                <w:color w:val="3F3F41"/>
                <w:sz w:val="18"/>
                <w:szCs w:val="18"/>
              </w:rPr>
              <w:t>,</w:t>
            </w:r>
            <w:r w:rsidRPr="00CA6EC6">
              <w:rPr>
                <w:rFonts w:ascii="Arial" w:hAnsi="Arial" w:cs="Arial"/>
                <w:color w:val="3F3F41"/>
                <w:sz w:val="18"/>
                <w:szCs w:val="18"/>
              </w:rPr>
              <w:t>103</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67</w:t>
            </w:r>
            <w:r>
              <w:rPr>
                <w:rFonts w:ascii="Arial" w:hAnsi="Arial" w:cs="Arial"/>
                <w:color w:val="3F3F41"/>
                <w:sz w:val="18"/>
                <w:szCs w:val="18"/>
              </w:rPr>
              <w:t>,</w:t>
            </w:r>
            <w:r w:rsidRPr="00CA6EC6">
              <w:rPr>
                <w:rFonts w:ascii="Arial" w:hAnsi="Arial" w:cs="Arial"/>
                <w:color w:val="3F3F41"/>
                <w:sz w:val="18"/>
                <w:szCs w:val="18"/>
              </w:rPr>
              <w:t>110</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100</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EBIT (operating income),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33</w:t>
            </w:r>
            <w:r>
              <w:rPr>
                <w:rFonts w:ascii="Arial" w:hAnsi="Arial" w:cs="Arial"/>
                <w:color w:val="3F3F41"/>
                <w:sz w:val="18"/>
                <w:szCs w:val="18"/>
              </w:rPr>
              <w:t>,</w:t>
            </w:r>
            <w:r w:rsidRPr="00CA6EC6">
              <w:rPr>
                <w:rFonts w:ascii="Arial" w:hAnsi="Arial" w:cs="Arial"/>
                <w:color w:val="3F3F41"/>
                <w:sz w:val="18"/>
                <w:szCs w:val="18"/>
              </w:rPr>
              <w:t>733</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15</w:t>
            </w:r>
            <w:r>
              <w:rPr>
                <w:rFonts w:ascii="Arial" w:hAnsi="Arial" w:cs="Arial"/>
                <w:color w:val="3F3F41"/>
                <w:sz w:val="18"/>
                <w:szCs w:val="18"/>
              </w:rPr>
              <w:t>,</w:t>
            </w:r>
            <w:r w:rsidRPr="00CA6EC6">
              <w:rPr>
                <w:rFonts w:ascii="Arial" w:hAnsi="Arial" w:cs="Arial"/>
                <w:color w:val="3F3F41"/>
                <w:sz w:val="18"/>
                <w:szCs w:val="18"/>
              </w:rPr>
              <w:t>992</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47</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Net finance income,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64</w:t>
            </w:r>
            <w:r>
              <w:rPr>
                <w:rFonts w:ascii="Arial" w:hAnsi="Arial" w:cs="Arial"/>
                <w:color w:val="3F3F41"/>
                <w:sz w:val="18"/>
                <w:szCs w:val="18"/>
              </w:rPr>
              <w:t>,</w:t>
            </w:r>
            <w:r w:rsidRPr="00CA6EC6">
              <w:rPr>
                <w:rFonts w:ascii="Arial" w:hAnsi="Arial" w:cs="Arial"/>
                <w:color w:val="3F3F41"/>
                <w:sz w:val="18"/>
                <w:szCs w:val="18"/>
              </w:rPr>
              <w:t>181</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53</w:t>
            </w:r>
            <w:r>
              <w:rPr>
                <w:rFonts w:ascii="Arial" w:hAnsi="Arial" w:cs="Arial"/>
                <w:color w:val="3F3F41"/>
                <w:sz w:val="18"/>
                <w:szCs w:val="18"/>
              </w:rPr>
              <w:t>,</w:t>
            </w:r>
            <w:r w:rsidRPr="00CA6EC6">
              <w:rPr>
                <w:rFonts w:ascii="Arial" w:hAnsi="Arial" w:cs="Arial"/>
                <w:color w:val="3F3F41"/>
                <w:sz w:val="18"/>
                <w:szCs w:val="18"/>
              </w:rPr>
              <w:t>330</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83</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Corporate income tax, including deferred taxes,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w:t>
            </w:r>
            <w:r>
              <w:rPr>
                <w:rFonts w:ascii="Arial" w:hAnsi="Arial" w:cs="Arial"/>
                <w:color w:val="3F3F41"/>
                <w:sz w:val="18"/>
                <w:szCs w:val="18"/>
              </w:rPr>
              <w:t>,</w:t>
            </w:r>
            <w:r w:rsidRPr="00CA6EC6">
              <w:rPr>
                <w:rFonts w:ascii="Arial" w:hAnsi="Arial" w:cs="Arial"/>
                <w:color w:val="3F3F41"/>
                <w:sz w:val="18"/>
                <w:szCs w:val="18"/>
              </w:rPr>
              <w:t>273</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3</w:t>
            </w:r>
            <w:r>
              <w:rPr>
                <w:rFonts w:ascii="Arial" w:hAnsi="Arial" w:cs="Arial"/>
                <w:color w:val="3F3F41"/>
                <w:sz w:val="18"/>
                <w:szCs w:val="18"/>
              </w:rPr>
              <w:t>,</w:t>
            </w:r>
            <w:r w:rsidRPr="00CA6EC6">
              <w:rPr>
                <w:rFonts w:ascii="Arial" w:hAnsi="Arial" w:cs="Arial"/>
                <w:color w:val="3F3F41"/>
                <w:sz w:val="18"/>
                <w:szCs w:val="18"/>
              </w:rPr>
              <w:t>328</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40</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Net profit,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89</w:t>
            </w:r>
            <w:r>
              <w:rPr>
                <w:rFonts w:ascii="Arial" w:hAnsi="Arial" w:cs="Arial"/>
                <w:color w:val="3F3F41"/>
                <w:sz w:val="18"/>
                <w:szCs w:val="18"/>
              </w:rPr>
              <w:t>,</w:t>
            </w:r>
            <w:r w:rsidRPr="00CA6EC6">
              <w:rPr>
                <w:rFonts w:ascii="Arial" w:hAnsi="Arial" w:cs="Arial"/>
                <w:color w:val="3F3F41"/>
                <w:sz w:val="18"/>
                <w:szCs w:val="18"/>
              </w:rPr>
              <w:t>641</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65</w:t>
            </w:r>
            <w:r>
              <w:rPr>
                <w:rFonts w:ascii="Arial" w:hAnsi="Arial" w:cs="Arial"/>
                <w:color w:val="3F3F41"/>
                <w:sz w:val="18"/>
                <w:szCs w:val="18"/>
              </w:rPr>
              <w:t>,</w:t>
            </w:r>
            <w:r w:rsidRPr="00CA6EC6">
              <w:rPr>
                <w:rFonts w:ascii="Arial" w:hAnsi="Arial" w:cs="Arial"/>
                <w:color w:val="3F3F41"/>
                <w:sz w:val="18"/>
                <w:szCs w:val="18"/>
              </w:rPr>
              <w:t>994</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74</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EBITDA margin</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32</w:t>
            </w:r>
            <w:r>
              <w:rPr>
                <w:rFonts w:ascii="Arial" w:hAnsi="Arial" w:cs="Arial"/>
                <w:color w:val="3F3F41"/>
                <w:sz w:val="18"/>
                <w:szCs w:val="18"/>
              </w:rPr>
              <w:t>.</w:t>
            </w:r>
            <w:r w:rsidRPr="00CA6EC6">
              <w:rPr>
                <w:rFonts w:ascii="Arial" w:hAnsi="Arial" w:cs="Arial"/>
                <w:color w:val="3F3F41"/>
                <w:sz w:val="18"/>
                <w:szCs w:val="18"/>
              </w:rPr>
              <w:t>4%</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27</w:t>
            </w:r>
            <w:r>
              <w:rPr>
                <w:rFonts w:ascii="Arial" w:hAnsi="Arial" w:cs="Arial"/>
                <w:color w:val="3F3F41"/>
                <w:sz w:val="18"/>
                <w:szCs w:val="18"/>
              </w:rPr>
              <w:t>.</w:t>
            </w:r>
            <w:r w:rsidRPr="00CA6EC6">
              <w:rPr>
                <w:rFonts w:ascii="Arial" w:hAnsi="Arial" w:cs="Arial"/>
                <w:color w:val="3F3F41"/>
                <w:sz w:val="18"/>
                <w:szCs w:val="18"/>
              </w:rPr>
              <w:t>7%</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85</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Operating margin</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28</w:t>
            </w:r>
            <w:r>
              <w:rPr>
                <w:rFonts w:ascii="Arial" w:hAnsi="Arial" w:cs="Arial"/>
                <w:color w:val="3F3F41"/>
                <w:sz w:val="18"/>
                <w:szCs w:val="18"/>
              </w:rPr>
              <w:t>.</w:t>
            </w:r>
            <w:r w:rsidRPr="00CA6EC6">
              <w:rPr>
                <w:rFonts w:ascii="Arial" w:hAnsi="Arial" w:cs="Arial"/>
                <w:color w:val="3F3F41"/>
                <w:sz w:val="18"/>
                <w:szCs w:val="18"/>
              </w:rPr>
              <w:t>8%</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22</w:t>
            </w:r>
            <w:r>
              <w:rPr>
                <w:rFonts w:ascii="Arial" w:hAnsi="Arial" w:cs="Arial"/>
                <w:color w:val="3F3F41"/>
                <w:sz w:val="18"/>
                <w:szCs w:val="18"/>
              </w:rPr>
              <w:t>.</w:t>
            </w:r>
            <w:r w:rsidRPr="00CA6EC6">
              <w:rPr>
                <w:rFonts w:ascii="Arial" w:hAnsi="Arial" w:cs="Arial"/>
                <w:color w:val="3F3F41"/>
                <w:sz w:val="18"/>
                <w:szCs w:val="18"/>
              </w:rPr>
              <w:t>0%</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76</w:t>
            </w:r>
          </w:p>
        </w:tc>
      </w:tr>
      <w:tr w:rsidR="007B603E" w:rsidRPr="00293B09" w:rsidTr="007B603E">
        <w:trPr>
          <w:trHeight w:val="300"/>
          <w:jc w:val="center"/>
        </w:trPr>
        <w:tc>
          <w:tcPr>
            <w:tcW w:w="42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CAPEX, EUR thousand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74</w:t>
            </w:r>
            <w:r>
              <w:rPr>
                <w:rFonts w:ascii="Arial" w:hAnsi="Arial" w:cs="Arial"/>
                <w:color w:val="3F3F41"/>
                <w:sz w:val="18"/>
                <w:szCs w:val="18"/>
              </w:rPr>
              <w:t>,</w:t>
            </w:r>
            <w:r w:rsidRPr="00CA6EC6">
              <w:rPr>
                <w:rFonts w:ascii="Arial" w:hAnsi="Arial" w:cs="Arial"/>
                <w:color w:val="3F3F41"/>
                <w:sz w:val="18"/>
                <w:szCs w:val="18"/>
              </w:rPr>
              <w:t>183</w:t>
            </w:r>
          </w:p>
        </w:tc>
        <w:tc>
          <w:tcPr>
            <w:tcW w:w="1440" w:type="dxa"/>
            <w:tcBorders>
              <w:top w:val="nil"/>
              <w:left w:val="single" w:sz="4" w:space="0" w:color="FF0000"/>
              <w:bottom w:val="nil"/>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50</w:t>
            </w:r>
            <w:r>
              <w:rPr>
                <w:rFonts w:ascii="Arial" w:hAnsi="Arial" w:cs="Arial"/>
                <w:color w:val="3F3F41"/>
                <w:sz w:val="18"/>
                <w:szCs w:val="18"/>
              </w:rPr>
              <w:t>,</w:t>
            </w:r>
            <w:r w:rsidRPr="00CA6EC6">
              <w:rPr>
                <w:rFonts w:ascii="Arial" w:hAnsi="Arial" w:cs="Arial"/>
                <w:color w:val="3F3F41"/>
                <w:sz w:val="18"/>
                <w:szCs w:val="18"/>
              </w:rPr>
              <w:t>748</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68</w:t>
            </w:r>
          </w:p>
        </w:tc>
      </w:tr>
      <w:tr w:rsidR="007B603E" w:rsidRPr="00DD0F04" w:rsidTr="007B603E">
        <w:trPr>
          <w:trHeight w:val="300"/>
          <w:jc w:val="center"/>
        </w:trPr>
        <w:tc>
          <w:tcPr>
            <w:tcW w:w="4200" w:type="dxa"/>
            <w:tcBorders>
              <w:top w:val="nil"/>
              <w:left w:val="nil"/>
              <w:bottom w:val="nil"/>
              <w:right w:val="nil"/>
            </w:tcBorders>
            <w:noWrap/>
            <w:vAlign w:val="center"/>
          </w:tcPr>
          <w:p w:rsidR="007B603E" w:rsidRPr="009F30BA" w:rsidRDefault="007B603E" w:rsidP="007B603E">
            <w:pPr>
              <w:spacing w:line="280" w:lineRule="auto"/>
              <w:rPr>
                <w:rFonts w:ascii="Calibri" w:hAnsi="Calibri" w:cs="Calibri"/>
              </w:rPr>
            </w:pPr>
            <w:r>
              <w:rPr>
                <w:rFonts w:ascii="Arial" w:hAnsi="Arial" w:cs="Arial"/>
                <w:color w:val="3F3F41"/>
                <w:sz w:val="18"/>
                <w:szCs w:val="18"/>
                <w:lang w:val="en-GB"/>
              </w:rPr>
              <w:t>Number of employees at end of period</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w:t>
            </w:r>
            <w:r>
              <w:rPr>
                <w:rFonts w:ascii="Arial" w:hAnsi="Arial" w:cs="Arial"/>
                <w:color w:val="3F3F41"/>
                <w:sz w:val="18"/>
                <w:szCs w:val="18"/>
              </w:rPr>
              <w:t>,</w:t>
            </w:r>
            <w:r w:rsidRPr="00CA6EC6">
              <w:rPr>
                <w:rFonts w:ascii="Arial" w:hAnsi="Arial" w:cs="Arial"/>
                <w:color w:val="3F3F41"/>
                <w:sz w:val="18"/>
                <w:szCs w:val="18"/>
              </w:rPr>
              <w:t>936</w:t>
            </w:r>
          </w:p>
        </w:tc>
        <w:tc>
          <w:tcPr>
            <w:tcW w:w="1440" w:type="dxa"/>
            <w:tcBorders>
              <w:top w:val="nil"/>
              <w:left w:val="single" w:sz="4" w:space="0" w:color="FF0000"/>
              <w:bottom w:val="single" w:sz="4" w:space="0" w:color="FF0000"/>
              <w:right w:val="single" w:sz="4" w:space="0" w:color="FF0000"/>
            </w:tcBorders>
            <w:shd w:val="clear" w:color="C0C0C0" w:fill="F2F2F2"/>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1</w:t>
            </w:r>
            <w:r>
              <w:rPr>
                <w:rFonts w:ascii="Arial" w:hAnsi="Arial" w:cs="Arial"/>
                <w:color w:val="3F3F41"/>
                <w:sz w:val="18"/>
                <w:szCs w:val="18"/>
              </w:rPr>
              <w:t>,</w:t>
            </w:r>
            <w:r w:rsidRPr="00CA6EC6">
              <w:rPr>
                <w:rFonts w:ascii="Arial" w:hAnsi="Arial" w:cs="Arial"/>
                <w:color w:val="3F3F41"/>
                <w:sz w:val="18"/>
                <w:szCs w:val="18"/>
              </w:rPr>
              <w:t>887</w:t>
            </w:r>
          </w:p>
        </w:tc>
        <w:tc>
          <w:tcPr>
            <w:tcW w:w="1440" w:type="dxa"/>
            <w:tcBorders>
              <w:top w:val="nil"/>
              <w:left w:val="nil"/>
              <w:bottom w:val="nil"/>
              <w:right w:val="nil"/>
            </w:tcBorders>
            <w:noWrap/>
            <w:vAlign w:val="center"/>
          </w:tcPr>
          <w:p w:rsidR="007B603E" w:rsidRPr="00CA6EC6" w:rsidRDefault="007B603E" w:rsidP="007B603E">
            <w:pPr>
              <w:spacing w:line="276" w:lineRule="auto"/>
              <w:jc w:val="right"/>
              <w:rPr>
                <w:rFonts w:ascii="Arial" w:hAnsi="Arial" w:cs="Arial"/>
                <w:color w:val="3F3F41"/>
                <w:sz w:val="18"/>
                <w:szCs w:val="18"/>
              </w:rPr>
            </w:pPr>
            <w:r w:rsidRPr="00CA6EC6">
              <w:rPr>
                <w:rFonts w:ascii="Arial" w:hAnsi="Arial" w:cs="Arial"/>
                <w:color w:val="3F3F41"/>
                <w:sz w:val="18"/>
                <w:szCs w:val="18"/>
              </w:rPr>
              <w:t>97</w:t>
            </w:r>
          </w:p>
        </w:tc>
      </w:tr>
    </w:tbl>
    <w:p w:rsidR="007B603E" w:rsidRDefault="007B603E" w:rsidP="007B603E">
      <w:pPr>
        <w:spacing w:line="276" w:lineRule="auto"/>
        <w:rPr>
          <w:b/>
          <w:bCs/>
          <w:color w:val="FF0000"/>
        </w:rPr>
      </w:pPr>
    </w:p>
    <w:p w:rsidR="007B603E" w:rsidRDefault="007B603E" w:rsidP="007B603E">
      <w:pPr>
        <w:spacing w:line="280" w:lineRule="auto"/>
        <w:rPr>
          <w:rFonts w:ascii="Arial" w:hAnsi="Arial" w:cs="Arial"/>
          <w:i/>
          <w:iCs/>
          <w:color w:val="3F3F41"/>
          <w:sz w:val="20"/>
          <w:szCs w:val="20"/>
        </w:rPr>
      </w:pPr>
      <w:r>
        <w:rPr>
          <w:rFonts w:ascii="Arial" w:hAnsi="Arial" w:cs="Arial"/>
          <w:i/>
          <w:iCs/>
          <w:color w:val="3F3F41"/>
          <w:sz w:val="20"/>
          <w:szCs w:val="20"/>
          <w:lang w:val="en-GB"/>
        </w:rPr>
        <w:lastRenderedPageBreak/>
        <w:t>Traffic</w:t>
      </w:r>
    </w:p>
    <w:p w:rsidR="007B603E" w:rsidRDefault="007B603E" w:rsidP="007B603E">
      <w:pPr>
        <w:spacing w:line="276" w:lineRule="auto"/>
        <w:rPr>
          <w:rFonts w:ascii="Arial" w:hAnsi="Arial" w:cs="Arial"/>
          <w:i/>
          <w:iCs/>
          <w:color w:val="3F3F41"/>
          <w:sz w:val="20"/>
          <w:szCs w:val="20"/>
        </w:rPr>
      </w:pPr>
    </w:p>
    <w:tbl>
      <w:tblPr>
        <w:tblW w:w="9020" w:type="dxa"/>
        <w:tblCellMar>
          <w:left w:w="70" w:type="dxa"/>
          <w:right w:w="70" w:type="dxa"/>
        </w:tblCellMar>
        <w:tblLook w:val="00A0"/>
      </w:tblPr>
      <w:tblGrid>
        <w:gridCol w:w="4700"/>
        <w:gridCol w:w="1440"/>
        <w:gridCol w:w="1440"/>
        <w:gridCol w:w="1440"/>
      </w:tblGrid>
      <w:tr w:rsidR="007B603E" w:rsidRPr="00DD0F04" w:rsidTr="007B603E">
        <w:trPr>
          <w:trHeight w:val="405"/>
        </w:trPr>
        <w:tc>
          <w:tcPr>
            <w:tcW w:w="4700" w:type="dxa"/>
            <w:tcBorders>
              <w:top w:val="nil"/>
              <w:left w:val="nil"/>
              <w:bottom w:val="nil"/>
              <w:right w:val="nil"/>
            </w:tcBorders>
            <w:shd w:val="clear" w:color="000000" w:fill="D8D8D8"/>
            <w:noWrap/>
            <w:vAlign w:val="center"/>
          </w:tcPr>
          <w:p w:rsidR="007B603E" w:rsidRPr="00293B09" w:rsidRDefault="007B603E" w:rsidP="007B603E">
            <w:pPr>
              <w:spacing w:line="280" w:lineRule="auto"/>
              <w:rPr>
                <w:rFonts w:ascii="Calibri" w:hAnsi="Calibri" w:cs="Calibri"/>
              </w:rPr>
            </w:pPr>
            <w:r>
              <w:rPr>
                <w:rFonts w:ascii="Arial" w:hAnsi="Arial" w:cs="Arial"/>
                <w:b/>
                <w:bCs/>
                <w:color w:val="3F3F41"/>
                <w:sz w:val="18"/>
                <w:szCs w:val="18"/>
                <w:lang w:val="en-GB"/>
              </w:rPr>
              <w:t>Traffic, million minutes</w:t>
            </w:r>
          </w:p>
        </w:tc>
        <w:tc>
          <w:tcPr>
            <w:tcW w:w="1440" w:type="dxa"/>
            <w:tcBorders>
              <w:top w:val="nil"/>
              <w:left w:val="nil"/>
              <w:bottom w:val="nil"/>
              <w:right w:val="single" w:sz="8" w:space="0" w:color="FF0000"/>
            </w:tcBorders>
            <w:shd w:val="clear" w:color="000000" w:fill="D8D8D8"/>
            <w:vAlign w:val="center"/>
          </w:tcPr>
          <w:p w:rsidR="007B603E" w:rsidRPr="00DD0F04" w:rsidRDefault="007B603E" w:rsidP="007B603E">
            <w:pPr>
              <w:spacing w:line="276" w:lineRule="auto"/>
              <w:jc w:val="right"/>
              <w:rPr>
                <w:rFonts w:ascii="Arial" w:hAnsi="Arial" w:cs="Arial"/>
                <w:b/>
                <w:bCs/>
                <w:color w:val="3F3F41"/>
                <w:sz w:val="18"/>
                <w:szCs w:val="18"/>
              </w:rPr>
            </w:pPr>
            <w:r>
              <w:rPr>
                <w:rFonts w:ascii="Arial" w:hAnsi="Arial" w:cs="Arial"/>
                <w:b/>
                <w:bCs/>
                <w:color w:val="3F3F41"/>
                <w:sz w:val="18"/>
                <w:szCs w:val="18"/>
              </w:rPr>
              <w:t>Jan-Sep 2008</w:t>
            </w:r>
          </w:p>
        </w:tc>
        <w:tc>
          <w:tcPr>
            <w:tcW w:w="1440" w:type="dxa"/>
            <w:tcBorders>
              <w:top w:val="single" w:sz="8" w:space="0" w:color="FF0000"/>
              <w:left w:val="nil"/>
              <w:bottom w:val="nil"/>
              <w:right w:val="single" w:sz="8" w:space="0" w:color="FF0000"/>
            </w:tcBorders>
            <w:shd w:val="clear" w:color="000000" w:fill="D8D8D8"/>
            <w:vAlign w:val="center"/>
          </w:tcPr>
          <w:p w:rsidR="007B603E" w:rsidRPr="00DD0F04" w:rsidRDefault="007B603E" w:rsidP="007B603E">
            <w:pPr>
              <w:spacing w:line="276" w:lineRule="auto"/>
              <w:jc w:val="right"/>
              <w:rPr>
                <w:rFonts w:ascii="Arial" w:hAnsi="Arial" w:cs="Arial"/>
                <w:b/>
                <w:bCs/>
                <w:color w:val="3F3F41"/>
                <w:sz w:val="18"/>
                <w:szCs w:val="18"/>
              </w:rPr>
            </w:pPr>
            <w:r>
              <w:rPr>
                <w:rFonts w:ascii="Arial" w:hAnsi="Arial" w:cs="Arial"/>
                <w:b/>
                <w:bCs/>
                <w:color w:val="3F3F41"/>
                <w:sz w:val="18"/>
                <w:szCs w:val="18"/>
              </w:rPr>
              <w:t xml:space="preserve">Jan-Sep </w:t>
            </w:r>
            <w:r w:rsidRPr="00DD0F04">
              <w:rPr>
                <w:rFonts w:ascii="Arial" w:hAnsi="Arial" w:cs="Arial"/>
                <w:b/>
                <w:bCs/>
                <w:color w:val="3F3F41"/>
                <w:sz w:val="18"/>
                <w:szCs w:val="18"/>
              </w:rPr>
              <w:t>2009</w:t>
            </w:r>
          </w:p>
        </w:tc>
        <w:tc>
          <w:tcPr>
            <w:tcW w:w="1440" w:type="dxa"/>
            <w:tcBorders>
              <w:top w:val="nil"/>
              <w:left w:val="nil"/>
              <w:bottom w:val="nil"/>
              <w:right w:val="nil"/>
            </w:tcBorders>
            <w:shd w:val="clear" w:color="000000" w:fill="D8D8D8"/>
            <w:noWrap/>
            <w:vAlign w:val="center"/>
          </w:tcPr>
          <w:p w:rsidR="007B603E" w:rsidRPr="00293B09"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trPr>
        <w:tc>
          <w:tcPr>
            <w:tcW w:w="4700" w:type="dxa"/>
            <w:tcBorders>
              <w:top w:val="nil"/>
              <w:left w:val="nil"/>
              <w:bottom w:val="nil"/>
              <w:right w:val="nil"/>
            </w:tcBorders>
            <w:shd w:val="clear" w:color="000000" w:fill="F2F2F2"/>
            <w:noWrap/>
            <w:vAlign w:val="center"/>
          </w:tcPr>
          <w:p w:rsidR="007B603E" w:rsidRPr="00293B09" w:rsidRDefault="007B603E" w:rsidP="007B603E">
            <w:pPr>
              <w:spacing w:line="280" w:lineRule="auto"/>
              <w:rPr>
                <w:rFonts w:ascii="Calibri" w:hAnsi="Calibri" w:cs="Calibri"/>
              </w:rPr>
            </w:pPr>
            <w:r>
              <w:rPr>
                <w:rFonts w:ascii="Arial" w:hAnsi="Arial" w:cs="Arial"/>
                <w:b/>
                <w:bCs/>
                <w:color w:val="3F3F41"/>
                <w:sz w:val="18"/>
                <w:szCs w:val="18"/>
                <w:lang w:val="en-GB"/>
              </w:rPr>
              <w:t>Residential users</w:t>
            </w:r>
          </w:p>
        </w:tc>
        <w:tc>
          <w:tcPr>
            <w:tcW w:w="1440" w:type="dxa"/>
            <w:tcBorders>
              <w:top w:val="nil"/>
              <w:left w:val="nil"/>
              <w:bottom w:val="nil"/>
              <w:right w:val="nil"/>
            </w:tcBorders>
            <w:shd w:val="clear" w:color="000000" w:fill="F2F2F2"/>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678</w:t>
            </w:r>
            <w:r>
              <w:rPr>
                <w:rFonts w:ascii="Arial" w:hAnsi="Arial" w:cs="Arial"/>
                <w:color w:val="3F3F41"/>
                <w:sz w:val="18"/>
                <w:szCs w:val="18"/>
              </w:rPr>
              <w:t>.</w:t>
            </w:r>
            <w:r w:rsidRPr="00DD0F04">
              <w:rPr>
                <w:rFonts w:ascii="Arial" w:hAnsi="Arial" w:cs="Arial"/>
                <w:color w:val="3F3F41"/>
                <w:sz w:val="18"/>
                <w:szCs w:val="18"/>
              </w:rPr>
              <w:t>7</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508</w:t>
            </w:r>
            <w:r>
              <w:rPr>
                <w:rFonts w:ascii="Arial" w:hAnsi="Arial" w:cs="Arial"/>
                <w:color w:val="3F3F41"/>
                <w:sz w:val="18"/>
                <w:szCs w:val="18"/>
              </w:rPr>
              <w:t>.</w:t>
            </w:r>
            <w:r w:rsidRPr="00DD0F04">
              <w:rPr>
                <w:rFonts w:ascii="Arial" w:hAnsi="Arial" w:cs="Arial"/>
                <w:color w:val="3F3F41"/>
                <w:sz w:val="18"/>
                <w:szCs w:val="18"/>
              </w:rPr>
              <w:t>0</w:t>
            </w:r>
          </w:p>
        </w:tc>
        <w:tc>
          <w:tcPr>
            <w:tcW w:w="1440" w:type="dxa"/>
            <w:tcBorders>
              <w:top w:val="nil"/>
              <w:left w:val="nil"/>
              <w:bottom w:val="nil"/>
              <w:right w:val="nil"/>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75</w:t>
            </w:r>
          </w:p>
        </w:tc>
      </w:tr>
      <w:tr w:rsidR="007B603E" w:rsidRPr="00DD0F04" w:rsidTr="007B603E">
        <w:trPr>
          <w:trHeight w:val="300"/>
        </w:trPr>
        <w:tc>
          <w:tcPr>
            <w:tcW w:w="4700" w:type="dxa"/>
            <w:tcBorders>
              <w:top w:val="nil"/>
              <w:left w:val="nil"/>
              <w:bottom w:val="nil"/>
              <w:right w:val="nil"/>
            </w:tcBorders>
            <w:noWrap/>
            <w:vAlign w:val="center"/>
          </w:tcPr>
          <w:p w:rsidR="007B603E" w:rsidRPr="00293B09" w:rsidRDefault="007B603E" w:rsidP="007B603E">
            <w:pPr>
              <w:spacing w:line="280" w:lineRule="auto"/>
              <w:rPr>
                <w:rFonts w:ascii="Calibri" w:hAnsi="Calibri" w:cs="Calibri"/>
              </w:rPr>
            </w:pPr>
            <w:r>
              <w:rPr>
                <w:rFonts w:ascii="Arial" w:hAnsi="Arial" w:cs="Arial"/>
                <w:color w:val="3F3F41"/>
                <w:sz w:val="18"/>
                <w:szCs w:val="18"/>
                <w:lang w:val="en-GB"/>
              </w:rPr>
              <w:t>Voice</w:t>
            </w:r>
          </w:p>
        </w:tc>
        <w:tc>
          <w:tcPr>
            <w:tcW w:w="1440" w:type="dxa"/>
            <w:tcBorders>
              <w:top w:val="nil"/>
              <w:left w:val="nil"/>
              <w:bottom w:val="nil"/>
              <w:right w:val="nil"/>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588</w:t>
            </w:r>
            <w:r>
              <w:rPr>
                <w:rFonts w:ascii="Arial" w:hAnsi="Arial" w:cs="Arial"/>
                <w:color w:val="3F3F41"/>
                <w:sz w:val="18"/>
                <w:szCs w:val="18"/>
              </w:rPr>
              <w:t>.</w:t>
            </w:r>
            <w:r w:rsidRPr="00DD0F04">
              <w:rPr>
                <w:rFonts w:ascii="Arial" w:hAnsi="Arial" w:cs="Arial"/>
                <w:color w:val="3F3F41"/>
                <w:sz w:val="18"/>
                <w:szCs w:val="18"/>
              </w:rPr>
              <w:t>9</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475</w:t>
            </w:r>
            <w:r>
              <w:rPr>
                <w:rFonts w:ascii="Arial" w:hAnsi="Arial" w:cs="Arial"/>
                <w:color w:val="3F3F41"/>
                <w:sz w:val="18"/>
                <w:szCs w:val="18"/>
              </w:rPr>
              <w:t>.</w:t>
            </w:r>
            <w:r w:rsidRPr="00DD0F04">
              <w:rPr>
                <w:rFonts w:ascii="Arial" w:hAnsi="Arial" w:cs="Arial"/>
                <w:color w:val="3F3F41"/>
                <w:sz w:val="18"/>
                <w:szCs w:val="18"/>
              </w:rPr>
              <w:t>1</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81</w:t>
            </w:r>
          </w:p>
        </w:tc>
      </w:tr>
      <w:tr w:rsidR="007B603E" w:rsidRPr="00DD0F04" w:rsidTr="007B603E">
        <w:trPr>
          <w:trHeight w:val="300"/>
        </w:trPr>
        <w:tc>
          <w:tcPr>
            <w:tcW w:w="4700" w:type="dxa"/>
            <w:tcBorders>
              <w:top w:val="nil"/>
              <w:left w:val="nil"/>
              <w:bottom w:val="nil"/>
              <w:right w:val="nil"/>
            </w:tcBorders>
            <w:noWrap/>
            <w:vAlign w:val="center"/>
          </w:tcPr>
          <w:p w:rsidR="007B603E" w:rsidRPr="00293B09" w:rsidRDefault="007B603E" w:rsidP="007B603E">
            <w:pPr>
              <w:spacing w:line="280" w:lineRule="auto"/>
              <w:rPr>
                <w:rFonts w:ascii="Calibri" w:hAnsi="Calibri" w:cs="Calibri"/>
              </w:rPr>
            </w:pPr>
            <w:r>
              <w:rPr>
                <w:rFonts w:ascii="Arial" w:hAnsi="Arial" w:cs="Arial"/>
                <w:color w:val="3F3F41"/>
                <w:sz w:val="18"/>
                <w:szCs w:val="18"/>
                <w:lang w:val="en-GB"/>
              </w:rPr>
              <w:t>Dialup internet access</w:t>
            </w:r>
          </w:p>
        </w:tc>
        <w:tc>
          <w:tcPr>
            <w:tcW w:w="1440" w:type="dxa"/>
            <w:tcBorders>
              <w:top w:val="nil"/>
              <w:left w:val="nil"/>
              <w:bottom w:val="nil"/>
              <w:right w:val="nil"/>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89</w:t>
            </w:r>
            <w:r>
              <w:rPr>
                <w:rFonts w:ascii="Arial" w:hAnsi="Arial" w:cs="Arial"/>
                <w:color w:val="3F3F41"/>
                <w:sz w:val="18"/>
                <w:szCs w:val="18"/>
              </w:rPr>
              <w:t>.</w:t>
            </w:r>
            <w:r w:rsidRPr="00DD0F04">
              <w:rPr>
                <w:rFonts w:ascii="Arial" w:hAnsi="Arial" w:cs="Arial"/>
                <w:color w:val="3F3F41"/>
                <w:sz w:val="18"/>
                <w:szCs w:val="18"/>
              </w:rPr>
              <w:t>9</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32</w:t>
            </w:r>
            <w:r>
              <w:rPr>
                <w:rFonts w:ascii="Arial" w:hAnsi="Arial" w:cs="Arial"/>
                <w:color w:val="3F3F41"/>
                <w:sz w:val="18"/>
                <w:szCs w:val="18"/>
              </w:rPr>
              <w:t>.</w:t>
            </w:r>
            <w:r w:rsidRPr="00DD0F04">
              <w:rPr>
                <w:rFonts w:ascii="Arial" w:hAnsi="Arial" w:cs="Arial"/>
                <w:color w:val="3F3F41"/>
                <w:sz w:val="18"/>
                <w:szCs w:val="18"/>
              </w:rPr>
              <w:t>9</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37</w:t>
            </w:r>
          </w:p>
        </w:tc>
      </w:tr>
      <w:tr w:rsidR="007B603E" w:rsidRPr="00DD0F04" w:rsidTr="007B603E">
        <w:trPr>
          <w:trHeight w:val="300"/>
        </w:trPr>
        <w:tc>
          <w:tcPr>
            <w:tcW w:w="4700" w:type="dxa"/>
            <w:tcBorders>
              <w:top w:val="nil"/>
              <w:left w:val="nil"/>
              <w:bottom w:val="nil"/>
              <w:right w:val="nil"/>
            </w:tcBorders>
            <w:shd w:val="clear" w:color="000000" w:fill="F2F2F2"/>
            <w:noWrap/>
            <w:vAlign w:val="center"/>
          </w:tcPr>
          <w:p w:rsidR="007B603E" w:rsidRPr="00293B09" w:rsidRDefault="007B603E" w:rsidP="007B603E">
            <w:pPr>
              <w:spacing w:line="280" w:lineRule="auto"/>
              <w:rPr>
                <w:rFonts w:ascii="Calibri" w:hAnsi="Calibri" w:cs="Calibri"/>
              </w:rPr>
            </w:pPr>
            <w:r>
              <w:rPr>
                <w:rFonts w:ascii="Arial" w:hAnsi="Arial" w:cs="Arial"/>
                <w:b/>
                <w:bCs/>
                <w:color w:val="3F3F41"/>
                <w:sz w:val="18"/>
                <w:szCs w:val="18"/>
                <w:lang w:val="en-GB"/>
              </w:rPr>
              <w:t>Business users</w:t>
            </w:r>
          </w:p>
        </w:tc>
        <w:tc>
          <w:tcPr>
            <w:tcW w:w="1440" w:type="dxa"/>
            <w:tcBorders>
              <w:top w:val="nil"/>
              <w:left w:val="nil"/>
              <w:bottom w:val="nil"/>
              <w:right w:val="nil"/>
            </w:tcBorders>
            <w:shd w:val="clear" w:color="000000" w:fill="F2F2F2"/>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500</w:t>
            </w:r>
            <w:r>
              <w:rPr>
                <w:rFonts w:ascii="Arial" w:hAnsi="Arial" w:cs="Arial"/>
                <w:color w:val="3F3F41"/>
                <w:sz w:val="18"/>
                <w:szCs w:val="18"/>
              </w:rPr>
              <w:t>.</w:t>
            </w:r>
            <w:r w:rsidRPr="00DD0F04">
              <w:rPr>
                <w:rFonts w:ascii="Arial" w:hAnsi="Arial" w:cs="Arial"/>
                <w:color w:val="3F3F41"/>
                <w:sz w:val="18"/>
                <w:szCs w:val="18"/>
              </w:rPr>
              <w:t>8</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401</w:t>
            </w:r>
            <w:r>
              <w:rPr>
                <w:rFonts w:ascii="Arial" w:hAnsi="Arial" w:cs="Arial"/>
                <w:color w:val="3F3F41"/>
                <w:sz w:val="18"/>
                <w:szCs w:val="18"/>
              </w:rPr>
              <w:t>.</w:t>
            </w:r>
            <w:r w:rsidRPr="00DD0F04">
              <w:rPr>
                <w:rFonts w:ascii="Arial" w:hAnsi="Arial" w:cs="Arial"/>
                <w:color w:val="3F3F41"/>
                <w:sz w:val="18"/>
                <w:szCs w:val="18"/>
              </w:rPr>
              <w:t>9</w:t>
            </w:r>
          </w:p>
        </w:tc>
        <w:tc>
          <w:tcPr>
            <w:tcW w:w="1440" w:type="dxa"/>
            <w:tcBorders>
              <w:top w:val="nil"/>
              <w:left w:val="nil"/>
              <w:bottom w:val="nil"/>
              <w:right w:val="nil"/>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80</w:t>
            </w:r>
          </w:p>
        </w:tc>
      </w:tr>
      <w:tr w:rsidR="007B603E" w:rsidRPr="00DD0F04" w:rsidTr="007B603E">
        <w:trPr>
          <w:trHeight w:val="300"/>
        </w:trPr>
        <w:tc>
          <w:tcPr>
            <w:tcW w:w="4700" w:type="dxa"/>
            <w:tcBorders>
              <w:top w:val="nil"/>
              <w:left w:val="nil"/>
              <w:bottom w:val="nil"/>
              <w:right w:val="nil"/>
            </w:tcBorders>
            <w:noWrap/>
            <w:vAlign w:val="center"/>
          </w:tcPr>
          <w:p w:rsidR="007B603E" w:rsidRPr="00293B09" w:rsidRDefault="007B603E" w:rsidP="007B603E">
            <w:pPr>
              <w:spacing w:line="280" w:lineRule="auto"/>
              <w:rPr>
                <w:rFonts w:ascii="Calibri" w:hAnsi="Calibri" w:cs="Calibri"/>
              </w:rPr>
            </w:pPr>
            <w:r>
              <w:rPr>
                <w:rFonts w:ascii="Arial" w:hAnsi="Arial" w:cs="Arial"/>
                <w:color w:val="3F3F41"/>
                <w:sz w:val="18"/>
                <w:szCs w:val="18"/>
                <w:lang w:val="en-GB"/>
              </w:rPr>
              <w:t>Voice</w:t>
            </w:r>
          </w:p>
        </w:tc>
        <w:tc>
          <w:tcPr>
            <w:tcW w:w="1440" w:type="dxa"/>
            <w:tcBorders>
              <w:top w:val="nil"/>
              <w:left w:val="nil"/>
              <w:bottom w:val="nil"/>
              <w:right w:val="nil"/>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475</w:t>
            </w:r>
            <w:r>
              <w:rPr>
                <w:rFonts w:ascii="Arial" w:hAnsi="Arial" w:cs="Arial"/>
                <w:color w:val="3F3F41"/>
                <w:sz w:val="18"/>
                <w:szCs w:val="18"/>
              </w:rPr>
              <w:t>.</w:t>
            </w:r>
            <w:r w:rsidRPr="00DD0F04">
              <w:rPr>
                <w:rFonts w:ascii="Arial" w:hAnsi="Arial" w:cs="Arial"/>
                <w:color w:val="3F3F41"/>
                <w:sz w:val="18"/>
                <w:szCs w:val="18"/>
              </w:rPr>
              <w:t>2</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388</w:t>
            </w:r>
            <w:r>
              <w:rPr>
                <w:rFonts w:ascii="Arial" w:hAnsi="Arial" w:cs="Arial"/>
                <w:color w:val="3F3F41"/>
                <w:sz w:val="18"/>
                <w:szCs w:val="18"/>
              </w:rPr>
              <w:t>.</w:t>
            </w:r>
            <w:r w:rsidRPr="00DD0F04">
              <w:rPr>
                <w:rFonts w:ascii="Arial" w:hAnsi="Arial" w:cs="Arial"/>
                <w:color w:val="3F3F41"/>
                <w:sz w:val="18"/>
                <w:szCs w:val="18"/>
              </w:rPr>
              <w:t>7</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82</w:t>
            </w:r>
          </w:p>
        </w:tc>
      </w:tr>
      <w:tr w:rsidR="007B603E" w:rsidRPr="00DD0F04" w:rsidTr="007B603E">
        <w:trPr>
          <w:trHeight w:val="300"/>
        </w:trPr>
        <w:tc>
          <w:tcPr>
            <w:tcW w:w="4700" w:type="dxa"/>
            <w:tcBorders>
              <w:top w:val="nil"/>
              <w:left w:val="nil"/>
              <w:bottom w:val="nil"/>
              <w:right w:val="nil"/>
            </w:tcBorders>
            <w:noWrap/>
            <w:vAlign w:val="center"/>
          </w:tcPr>
          <w:p w:rsidR="007B603E" w:rsidRPr="00293B09" w:rsidRDefault="007B603E" w:rsidP="007B603E">
            <w:pPr>
              <w:spacing w:line="280" w:lineRule="auto"/>
              <w:rPr>
                <w:rFonts w:ascii="Calibri" w:hAnsi="Calibri" w:cs="Calibri"/>
              </w:rPr>
            </w:pPr>
            <w:r>
              <w:rPr>
                <w:rFonts w:ascii="Arial" w:hAnsi="Arial" w:cs="Arial"/>
                <w:color w:val="3F3F41"/>
                <w:sz w:val="18"/>
                <w:szCs w:val="18"/>
                <w:lang w:val="en-GB"/>
              </w:rPr>
              <w:t>Dialup internet access</w:t>
            </w:r>
          </w:p>
        </w:tc>
        <w:tc>
          <w:tcPr>
            <w:tcW w:w="1440" w:type="dxa"/>
            <w:tcBorders>
              <w:top w:val="nil"/>
              <w:left w:val="nil"/>
              <w:bottom w:val="nil"/>
              <w:right w:val="nil"/>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25</w:t>
            </w:r>
            <w:r>
              <w:rPr>
                <w:rFonts w:ascii="Arial" w:hAnsi="Arial" w:cs="Arial"/>
                <w:color w:val="3F3F41"/>
                <w:sz w:val="18"/>
                <w:szCs w:val="18"/>
              </w:rPr>
              <w:t>.</w:t>
            </w:r>
            <w:r w:rsidRPr="00DD0F04">
              <w:rPr>
                <w:rFonts w:ascii="Arial" w:hAnsi="Arial" w:cs="Arial"/>
                <w:color w:val="3F3F41"/>
                <w:sz w:val="18"/>
                <w:szCs w:val="18"/>
              </w:rPr>
              <w:t>7</w:t>
            </w:r>
          </w:p>
        </w:tc>
        <w:tc>
          <w:tcPr>
            <w:tcW w:w="1440" w:type="dxa"/>
            <w:tcBorders>
              <w:top w:val="nil"/>
              <w:left w:val="single" w:sz="8" w:space="0" w:color="FF0000"/>
              <w:bottom w:val="single" w:sz="8" w:space="0" w:color="FF0000"/>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13</w:t>
            </w:r>
            <w:r>
              <w:rPr>
                <w:rFonts w:ascii="Arial" w:hAnsi="Arial" w:cs="Arial"/>
                <w:color w:val="3F3F41"/>
                <w:sz w:val="18"/>
                <w:szCs w:val="18"/>
              </w:rPr>
              <w:t>.</w:t>
            </w:r>
            <w:r w:rsidRPr="00DD0F04">
              <w:rPr>
                <w:rFonts w:ascii="Arial" w:hAnsi="Arial" w:cs="Arial"/>
                <w:color w:val="3F3F41"/>
                <w:sz w:val="18"/>
                <w:szCs w:val="18"/>
              </w:rPr>
              <w:t>3</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52</w:t>
            </w:r>
          </w:p>
        </w:tc>
      </w:tr>
    </w:tbl>
    <w:p w:rsidR="007B603E" w:rsidRPr="00E74B8F" w:rsidRDefault="007B603E" w:rsidP="007B603E">
      <w:pPr>
        <w:spacing w:line="276" w:lineRule="auto"/>
        <w:rPr>
          <w:rFonts w:ascii="Arial" w:hAnsi="Arial" w:cs="Arial"/>
          <w:color w:val="3F3F41"/>
          <w:sz w:val="20"/>
          <w:szCs w:val="20"/>
          <w:highlight w:val="yellow"/>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volume of outgoing traffic recorded by residential users was down 25%, primarily as a result of an above-average decline in internal traffic and dialup internet access, while mobile traffic and outward international traffic were down 18% and 14% respectively.</w:t>
      </w:r>
      <w:r>
        <w:rPr>
          <w:rFonts w:ascii="Arial" w:hAnsi="Arial" w:cs="Arial"/>
          <w:color w:val="3F3F41"/>
          <w:sz w:val="20"/>
          <w:szCs w:val="20"/>
        </w:rPr>
        <w:t xml:space="preserve"> </w:t>
      </w:r>
      <w:r>
        <w:rPr>
          <w:rFonts w:ascii="Arial" w:hAnsi="Arial" w:cs="Arial"/>
          <w:color w:val="3F3F41"/>
          <w:sz w:val="20"/>
          <w:szCs w:val="20"/>
          <w:lang w:val="en-GB"/>
        </w:rPr>
        <w:t>The only increase was recorded by traffic to other fixed networks, which was up 32% on the same period last year.</w:t>
      </w:r>
      <w:r>
        <w:rPr>
          <w:rFonts w:ascii="Arial" w:hAnsi="Arial" w:cs="Arial"/>
          <w:color w:val="3F3F41"/>
          <w:sz w:val="20"/>
          <w:szCs w:val="20"/>
        </w:rPr>
        <w:t xml:space="preserve"> </w:t>
      </w:r>
    </w:p>
    <w:p w:rsidR="007B603E" w:rsidRPr="00E74B8F" w:rsidRDefault="007B603E" w:rsidP="007B603E">
      <w:pPr>
        <w:spacing w:line="276" w:lineRule="auto"/>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Among business users there was a decline of 20% in traffic on the same period last year, primarily as a result of the fall in all types of traffic other than traffic between fixed networks, which was up 58% on the first three quarters of 2009.</w:t>
      </w:r>
      <w:r>
        <w:rPr>
          <w:rFonts w:ascii="Arial" w:hAnsi="Arial" w:cs="Arial"/>
          <w:color w:val="3F3F41"/>
          <w:sz w:val="20"/>
          <w:szCs w:val="20"/>
        </w:rPr>
        <w:t xml:space="preserve"> </w:t>
      </w:r>
      <w:r>
        <w:rPr>
          <w:rFonts w:ascii="Arial" w:hAnsi="Arial" w:cs="Arial"/>
          <w:color w:val="3F3F41"/>
          <w:sz w:val="20"/>
          <w:szCs w:val="20"/>
          <w:lang w:val="en-GB"/>
        </w:rPr>
        <w:t>The proportion of VoIP traffic for end users is gradually increasing, and now accounts for 11% of the total.</w:t>
      </w:r>
      <w:r>
        <w:rPr>
          <w:rFonts w:ascii="Arial" w:hAnsi="Arial" w:cs="Arial"/>
          <w:color w:val="3F3F41"/>
          <w:sz w:val="20"/>
          <w:szCs w:val="20"/>
        </w:rPr>
        <w:t xml:space="preserve"> </w:t>
      </w:r>
    </w:p>
    <w:p w:rsidR="007B603E" w:rsidRPr="00E74B8F" w:rsidRDefault="007B603E" w:rsidP="007B603E">
      <w:pPr>
        <w:spacing w:line="276" w:lineRule="auto"/>
        <w:rPr>
          <w:rFonts w:ascii="Arial" w:hAnsi="Arial" w:cs="Arial"/>
          <w:color w:val="3F3F41"/>
          <w:sz w:val="20"/>
          <w:szCs w:val="20"/>
          <w:highlight w:val="yellow"/>
        </w:rPr>
      </w:pPr>
    </w:p>
    <w:p w:rsidR="007B603E" w:rsidRDefault="007B603E" w:rsidP="007B603E">
      <w:pPr>
        <w:spacing w:line="280" w:lineRule="auto"/>
        <w:rPr>
          <w:rFonts w:ascii="Arial" w:hAnsi="Arial" w:cs="Arial"/>
          <w:i/>
          <w:iCs/>
          <w:color w:val="3F3F41"/>
          <w:sz w:val="20"/>
          <w:szCs w:val="20"/>
        </w:rPr>
      </w:pPr>
      <w:r>
        <w:rPr>
          <w:rFonts w:ascii="Arial" w:hAnsi="Arial" w:cs="Arial"/>
          <w:i/>
          <w:iCs/>
          <w:color w:val="3F3F41"/>
          <w:sz w:val="20"/>
          <w:szCs w:val="20"/>
          <w:lang w:val="en-GB"/>
        </w:rPr>
        <w:t>Average revenue per line and user in the fixed network</w:t>
      </w:r>
    </w:p>
    <w:p w:rsidR="007B603E" w:rsidRPr="00E74B8F" w:rsidRDefault="007B603E" w:rsidP="007B603E">
      <w:pPr>
        <w:spacing w:line="276" w:lineRule="auto"/>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In addition to lower traffic, ARPU (average revenue per user) was also affected by changes in subscription rates on 1 February 2009. The impact was less than during the first change in 2008:</w:t>
      </w:r>
      <w:r>
        <w:rPr>
          <w:rFonts w:ascii="Arial" w:hAnsi="Arial" w:cs="Arial"/>
          <w:color w:val="3F3F41"/>
          <w:sz w:val="20"/>
          <w:szCs w:val="20"/>
        </w:rPr>
        <w:t xml:space="preserve"> </w:t>
      </w:r>
      <w:r>
        <w:rPr>
          <w:rFonts w:ascii="Arial" w:hAnsi="Arial" w:cs="Arial"/>
          <w:color w:val="3F3F41"/>
          <w:sz w:val="20"/>
          <w:szCs w:val="20"/>
          <w:lang w:val="en-GB"/>
        </w:rPr>
        <w:t>a reduction of 0.1% in the PTSN subscription rate, an increase of 1.7% in the ISDN BA rate, an increase of 3% in the ISDN PA rate, and a reduction of 0.1% for PRD connections, to mention basic subscription rates only.</w:t>
      </w:r>
      <w:r>
        <w:rPr>
          <w:rFonts w:ascii="Arial" w:hAnsi="Arial" w:cs="Arial"/>
          <w:color w:val="3F3F41"/>
          <w:sz w:val="20"/>
          <w:szCs w:val="20"/>
        </w:rPr>
        <w:t xml:space="preserve"> </w:t>
      </w:r>
      <w:r>
        <w:rPr>
          <w:rFonts w:ascii="Arial" w:hAnsi="Arial" w:cs="Arial"/>
          <w:color w:val="3F3F41"/>
          <w:sz w:val="20"/>
          <w:szCs w:val="20"/>
          <w:lang w:val="en-GB"/>
        </w:rPr>
        <w:t>There was an impact on ARPU from the reduction made in 2008 to calls from fixed to mobile networks, while a beneficial impact came from the rise in prices for information and the change in the charging interval from 12 to 15 seconds in 2008, and from 15 to 30 seconds in 2009 for calls from the Telekom Slovenije fixed network to mobile networks.</w:t>
      </w:r>
      <w:r>
        <w:rPr>
          <w:rFonts w:ascii="Arial" w:hAnsi="Arial" w:cs="Arial"/>
          <w:color w:val="3F3F41"/>
          <w:sz w:val="20"/>
          <w:szCs w:val="20"/>
        </w:rPr>
        <w:t xml:space="preserve"> </w:t>
      </w:r>
      <w:r>
        <w:rPr>
          <w:rFonts w:ascii="Arial" w:hAnsi="Arial" w:cs="Arial"/>
          <w:color w:val="3F3F41"/>
          <w:sz w:val="20"/>
          <w:szCs w:val="20"/>
          <w:lang w:val="en-GB"/>
        </w:rPr>
        <w:t>ARPU rose as a result of the abolition of the off-peak tariff for calls in internal traffic, dialup internet access, value-added voice services and calls from phone boxes.</w:t>
      </w:r>
      <w:r>
        <w:rPr>
          <w:rFonts w:ascii="Arial" w:hAnsi="Arial" w:cs="Arial"/>
          <w:color w:val="3F3F41"/>
          <w:sz w:val="20"/>
          <w:szCs w:val="20"/>
        </w:rPr>
        <w:t xml:space="preserve"> </w:t>
      </w:r>
      <w:r>
        <w:rPr>
          <w:rFonts w:ascii="Arial" w:hAnsi="Arial" w:cs="Arial"/>
          <w:color w:val="3F3F41"/>
          <w:sz w:val="20"/>
          <w:szCs w:val="20"/>
          <w:lang w:val="en-GB"/>
        </w:rPr>
        <w:t>The charging interval did not change for calls within Telekom Slovenije’s fixed network, for calls to other Slovenian fixed networks or for dialup internet access, where it is one minute.</w:t>
      </w:r>
    </w:p>
    <w:p w:rsidR="007B603E" w:rsidRPr="00E74B8F" w:rsidRDefault="007B603E" w:rsidP="007B603E">
      <w:pPr>
        <w:spacing w:line="276" w:lineRule="auto"/>
        <w:rPr>
          <w:rFonts w:ascii="Arial" w:hAnsi="Arial" w:cs="Arial"/>
          <w:color w:val="3F3F41"/>
          <w:sz w:val="20"/>
          <w:szCs w:val="20"/>
        </w:rPr>
      </w:pPr>
    </w:p>
    <w:p w:rsidR="007B603E" w:rsidRPr="00E74B8F" w:rsidRDefault="007B603E" w:rsidP="007B603E">
      <w:pPr>
        <w:spacing w:line="280" w:lineRule="auto"/>
        <w:rPr>
          <w:rFonts w:ascii="Arial" w:hAnsi="Arial" w:cs="Arial"/>
          <w:i/>
          <w:iCs/>
          <w:color w:val="3F3F41"/>
          <w:sz w:val="20"/>
          <w:szCs w:val="20"/>
        </w:rPr>
      </w:pPr>
      <w:r>
        <w:rPr>
          <w:rFonts w:ascii="Arial" w:hAnsi="Arial" w:cs="Arial"/>
          <w:i/>
          <w:iCs/>
          <w:color w:val="3F3F41"/>
          <w:sz w:val="20"/>
          <w:szCs w:val="20"/>
          <w:lang w:val="en-GB"/>
        </w:rPr>
        <w:t>ARPU for residential users</w:t>
      </w:r>
    </w:p>
    <w:tbl>
      <w:tblPr>
        <w:tblW w:w="9020" w:type="dxa"/>
        <w:jc w:val="center"/>
        <w:tblCellMar>
          <w:left w:w="70" w:type="dxa"/>
          <w:right w:w="70" w:type="dxa"/>
        </w:tblCellMar>
        <w:tblLook w:val="00A0"/>
      </w:tblPr>
      <w:tblGrid>
        <w:gridCol w:w="4700"/>
        <w:gridCol w:w="1440"/>
        <w:gridCol w:w="1440"/>
        <w:gridCol w:w="1440"/>
      </w:tblGrid>
      <w:tr w:rsidR="007B603E" w:rsidRPr="00DD0F04" w:rsidTr="007B603E">
        <w:trPr>
          <w:trHeight w:val="405"/>
          <w:jc w:val="center"/>
        </w:trPr>
        <w:tc>
          <w:tcPr>
            <w:tcW w:w="4700" w:type="dxa"/>
            <w:tcBorders>
              <w:top w:val="nil"/>
              <w:left w:val="nil"/>
              <w:bottom w:val="nil"/>
              <w:right w:val="nil"/>
            </w:tcBorders>
            <w:shd w:val="clear" w:color="000000" w:fill="D8D8D8"/>
            <w:noWrap/>
            <w:vAlign w:val="center"/>
          </w:tcPr>
          <w:p w:rsidR="007B603E" w:rsidRPr="00282522" w:rsidRDefault="007B603E" w:rsidP="007B603E">
            <w:pPr>
              <w:spacing w:line="280" w:lineRule="auto"/>
              <w:rPr>
                <w:rFonts w:ascii="Calibri" w:hAnsi="Calibri" w:cs="Calibri"/>
              </w:rPr>
            </w:pPr>
            <w:r>
              <w:rPr>
                <w:rFonts w:ascii="Arial" w:hAnsi="Arial" w:cs="Arial"/>
                <w:b/>
                <w:bCs/>
                <w:color w:val="3F3F41"/>
                <w:sz w:val="18"/>
                <w:szCs w:val="18"/>
                <w:lang w:val="en-GB"/>
              </w:rPr>
              <w:t>ARPU per connection, EUR</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jc w:val="center"/>
        </w:trPr>
        <w:tc>
          <w:tcPr>
            <w:tcW w:w="4700" w:type="dxa"/>
            <w:tcBorders>
              <w:top w:val="nil"/>
              <w:left w:val="nil"/>
              <w:bottom w:val="nil"/>
              <w:right w:val="nil"/>
            </w:tcBorders>
            <w:noWrap/>
            <w:vAlign w:val="center"/>
          </w:tcPr>
          <w:p w:rsidR="007B603E" w:rsidRPr="00282522" w:rsidRDefault="007B603E" w:rsidP="007B603E">
            <w:pPr>
              <w:spacing w:line="280" w:lineRule="auto"/>
              <w:rPr>
                <w:rFonts w:ascii="Calibri" w:hAnsi="Calibri" w:cs="Calibri"/>
              </w:rPr>
            </w:pPr>
            <w:r>
              <w:rPr>
                <w:rFonts w:ascii="Arial" w:hAnsi="Arial" w:cs="Arial"/>
                <w:color w:val="3F3F41"/>
                <w:sz w:val="18"/>
                <w:szCs w:val="18"/>
                <w:lang w:val="en-GB"/>
              </w:rPr>
              <w:t>Total voice telephony</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16</w:t>
            </w:r>
            <w:r>
              <w:rPr>
                <w:rFonts w:ascii="Arial" w:hAnsi="Arial" w:cs="Arial"/>
                <w:color w:val="3F3F41"/>
                <w:sz w:val="18"/>
                <w:szCs w:val="18"/>
              </w:rPr>
              <w:t>.</w:t>
            </w:r>
            <w:r w:rsidRPr="00DD0F04">
              <w:rPr>
                <w:rFonts w:ascii="Arial" w:hAnsi="Arial" w:cs="Arial"/>
                <w:color w:val="3F3F41"/>
                <w:sz w:val="18"/>
                <w:szCs w:val="18"/>
              </w:rPr>
              <w:t>55</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15</w:t>
            </w:r>
            <w:r>
              <w:rPr>
                <w:rFonts w:ascii="Arial" w:hAnsi="Arial" w:cs="Arial"/>
                <w:color w:val="3F3F41"/>
                <w:sz w:val="18"/>
                <w:szCs w:val="18"/>
              </w:rPr>
              <w:t>.</w:t>
            </w:r>
            <w:r w:rsidRPr="00DD0F04">
              <w:rPr>
                <w:rFonts w:ascii="Arial" w:hAnsi="Arial" w:cs="Arial"/>
                <w:color w:val="3F3F41"/>
                <w:sz w:val="18"/>
                <w:szCs w:val="18"/>
              </w:rPr>
              <w:t>80</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95</w:t>
            </w:r>
            <w:r>
              <w:rPr>
                <w:rFonts w:ascii="Arial" w:hAnsi="Arial" w:cs="Arial"/>
                <w:color w:val="3F3F41"/>
                <w:sz w:val="18"/>
                <w:szCs w:val="18"/>
              </w:rPr>
              <w:t>.</w:t>
            </w:r>
            <w:r w:rsidRPr="00DD0F04">
              <w:rPr>
                <w:rFonts w:ascii="Arial" w:hAnsi="Arial" w:cs="Arial"/>
                <w:color w:val="3F3F41"/>
                <w:sz w:val="18"/>
                <w:szCs w:val="18"/>
              </w:rPr>
              <w:t>5</w:t>
            </w:r>
          </w:p>
        </w:tc>
      </w:tr>
      <w:tr w:rsidR="007B603E" w:rsidRPr="00DD0F04" w:rsidTr="007B603E">
        <w:trPr>
          <w:trHeight w:val="405"/>
          <w:jc w:val="center"/>
        </w:trPr>
        <w:tc>
          <w:tcPr>
            <w:tcW w:w="4700" w:type="dxa"/>
            <w:tcBorders>
              <w:top w:val="nil"/>
              <w:left w:val="nil"/>
              <w:bottom w:val="nil"/>
              <w:right w:val="nil"/>
            </w:tcBorders>
            <w:shd w:val="clear" w:color="000000" w:fill="D8D8D8"/>
            <w:noWrap/>
            <w:vAlign w:val="center"/>
          </w:tcPr>
          <w:p w:rsidR="007B603E" w:rsidRPr="00282522" w:rsidRDefault="007B603E" w:rsidP="007B603E">
            <w:pPr>
              <w:spacing w:line="280" w:lineRule="auto"/>
              <w:rPr>
                <w:rFonts w:ascii="Calibri" w:hAnsi="Calibri" w:cs="Calibri"/>
              </w:rPr>
            </w:pPr>
            <w:r>
              <w:rPr>
                <w:rFonts w:ascii="Arial" w:hAnsi="Arial" w:cs="Arial"/>
                <w:b/>
                <w:bCs/>
                <w:color w:val="3F3F41"/>
                <w:sz w:val="18"/>
                <w:szCs w:val="18"/>
                <w:lang w:val="en-GB"/>
              </w:rPr>
              <w:t>ARPU per number, EUR</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jc w:val="center"/>
        </w:trPr>
        <w:tc>
          <w:tcPr>
            <w:tcW w:w="4700" w:type="dxa"/>
            <w:tcBorders>
              <w:top w:val="nil"/>
              <w:left w:val="nil"/>
              <w:bottom w:val="nil"/>
              <w:right w:val="nil"/>
            </w:tcBorders>
            <w:noWrap/>
            <w:vAlign w:val="center"/>
          </w:tcPr>
          <w:p w:rsidR="007B603E" w:rsidRPr="00282522" w:rsidRDefault="007B603E" w:rsidP="007B603E">
            <w:pPr>
              <w:spacing w:line="280" w:lineRule="auto"/>
              <w:rPr>
                <w:rFonts w:ascii="Calibri" w:hAnsi="Calibri" w:cs="Calibri"/>
              </w:rPr>
            </w:pPr>
            <w:r>
              <w:rPr>
                <w:rFonts w:ascii="Arial" w:hAnsi="Arial" w:cs="Arial"/>
                <w:color w:val="3F3F41"/>
                <w:sz w:val="18"/>
                <w:szCs w:val="18"/>
                <w:lang w:val="en-GB"/>
              </w:rPr>
              <w:t>Total voice telephony</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14</w:t>
            </w:r>
            <w:r>
              <w:rPr>
                <w:rFonts w:ascii="Arial" w:hAnsi="Arial" w:cs="Arial"/>
                <w:color w:val="3F3F41"/>
                <w:sz w:val="18"/>
                <w:szCs w:val="18"/>
              </w:rPr>
              <w:t>.</w:t>
            </w:r>
            <w:r w:rsidRPr="00DD0F04">
              <w:rPr>
                <w:rFonts w:ascii="Arial" w:hAnsi="Arial" w:cs="Arial"/>
                <w:color w:val="3F3F41"/>
                <w:sz w:val="18"/>
                <w:szCs w:val="18"/>
              </w:rPr>
              <w:t>04</w:t>
            </w:r>
          </w:p>
        </w:tc>
        <w:tc>
          <w:tcPr>
            <w:tcW w:w="1440" w:type="dxa"/>
            <w:tcBorders>
              <w:top w:val="nil"/>
              <w:left w:val="single" w:sz="8" w:space="0" w:color="FF0000"/>
              <w:bottom w:val="single" w:sz="8" w:space="0" w:color="FF0000"/>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13</w:t>
            </w:r>
            <w:r>
              <w:rPr>
                <w:rFonts w:ascii="Arial" w:hAnsi="Arial" w:cs="Arial"/>
                <w:color w:val="3F3F41"/>
                <w:sz w:val="18"/>
                <w:szCs w:val="18"/>
              </w:rPr>
              <w:t>.</w:t>
            </w:r>
            <w:r w:rsidRPr="00DD0F04">
              <w:rPr>
                <w:rFonts w:ascii="Arial" w:hAnsi="Arial" w:cs="Arial"/>
                <w:color w:val="3F3F41"/>
                <w:sz w:val="18"/>
                <w:szCs w:val="18"/>
              </w:rPr>
              <w:t>68</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97</w:t>
            </w:r>
            <w:r>
              <w:rPr>
                <w:rFonts w:ascii="Arial" w:hAnsi="Arial" w:cs="Arial"/>
                <w:color w:val="3F3F41"/>
                <w:sz w:val="18"/>
                <w:szCs w:val="18"/>
              </w:rPr>
              <w:t>.</w:t>
            </w:r>
            <w:r w:rsidRPr="00DD0F04">
              <w:rPr>
                <w:rFonts w:ascii="Arial" w:hAnsi="Arial" w:cs="Arial"/>
                <w:color w:val="3F3F41"/>
                <w:sz w:val="18"/>
                <w:szCs w:val="18"/>
              </w:rPr>
              <w:t>4</w:t>
            </w:r>
          </w:p>
        </w:tc>
      </w:tr>
    </w:tbl>
    <w:p w:rsidR="007B603E" w:rsidRPr="00E74B8F" w:rsidRDefault="007B603E" w:rsidP="007B603E">
      <w:pPr>
        <w:spacing w:line="276" w:lineRule="auto"/>
        <w:rPr>
          <w:rFonts w:ascii="Arial" w:hAnsi="Arial" w:cs="Arial"/>
          <w:color w:val="3F3F41"/>
          <w:sz w:val="20"/>
          <w:szCs w:val="20"/>
        </w:rPr>
      </w:pPr>
    </w:p>
    <w:p w:rsidR="007B603E" w:rsidRPr="00E74B8F" w:rsidRDefault="007B603E" w:rsidP="007B603E">
      <w:pPr>
        <w:spacing w:line="280" w:lineRule="auto"/>
        <w:rPr>
          <w:rFonts w:ascii="Arial" w:hAnsi="Arial" w:cs="Arial"/>
          <w:i/>
          <w:iCs/>
          <w:color w:val="3F3F41"/>
          <w:sz w:val="20"/>
          <w:szCs w:val="20"/>
        </w:rPr>
      </w:pPr>
      <w:r>
        <w:rPr>
          <w:rFonts w:ascii="Arial" w:hAnsi="Arial" w:cs="Arial"/>
          <w:i/>
          <w:iCs/>
          <w:color w:val="3F3F41"/>
          <w:sz w:val="20"/>
          <w:szCs w:val="20"/>
          <w:lang w:val="en-GB"/>
        </w:rPr>
        <w:t>ARPU for business users</w:t>
      </w:r>
    </w:p>
    <w:tbl>
      <w:tblPr>
        <w:tblW w:w="9020" w:type="dxa"/>
        <w:jc w:val="center"/>
        <w:tblCellMar>
          <w:left w:w="70" w:type="dxa"/>
          <w:right w:w="70" w:type="dxa"/>
        </w:tblCellMar>
        <w:tblLook w:val="00A0"/>
      </w:tblPr>
      <w:tblGrid>
        <w:gridCol w:w="4700"/>
        <w:gridCol w:w="1440"/>
        <w:gridCol w:w="1440"/>
        <w:gridCol w:w="1440"/>
      </w:tblGrid>
      <w:tr w:rsidR="007B603E" w:rsidRPr="00DD0F04" w:rsidTr="007B603E">
        <w:trPr>
          <w:trHeight w:val="405"/>
          <w:jc w:val="center"/>
        </w:trPr>
        <w:tc>
          <w:tcPr>
            <w:tcW w:w="4700" w:type="dxa"/>
            <w:tcBorders>
              <w:top w:val="nil"/>
              <w:left w:val="nil"/>
              <w:bottom w:val="nil"/>
              <w:right w:val="nil"/>
            </w:tcBorders>
            <w:shd w:val="clear" w:color="000000" w:fill="D8D8D8"/>
            <w:noWrap/>
            <w:vAlign w:val="center"/>
          </w:tcPr>
          <w:p w:rsidR="007B603E" w:rsidRPr="00282522" w:rsidRDefault="007B603E" w:rsidP="007B603E">
            <w:pPr>
              <w:spacing w:line="280" w:lineRule="auto"/>
              <w:rPr>
                <w:rFonts w:ascii="Calibri" w:hAnsi="Calibri" w:cs="Calibri"/>
              </w:rPr>
            </w:pPr>
            <w:r>
              <w:rPr>
                <w:rFonts w:ascii="Arial" w:hAnsi="Arial" w:cs="Arial"/>
                <w:b/>
                <w:bCs/>
                <w:color w:val="3F3F41"/>
                <w:sz w:val="18"/>
                <w:szCs w:val="18"/>
                <w:lang w:val="en-GB"/>
              </w:rPr>
              <w:t>ARPU per connection, EUR</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jc w:val="center"/>
        </w:trPr>
        <w:tc>
          <w:tcPr>
            <w:tcW w:w="4700" w:type="dxa"/>
            <w:tcBorders>
              <w:top w:val="nil"/>
              <w:left w:val="nil"/>
              <w:bottom w:val="nil"/>
              <w:right w:val="nil"/>
            </w:tcBorders>
            <w:noWrap/>
            <w:vAlign w:val="center"/>
          </w:tcPr>
          <w:p w:rsidR="007B603E" w:rsidRPr="00282522" w:rsidRDefault="007B603E" w:rsidP="007B603E">
            <w:pPr>
              <w:spacing w:line="280" w:lineRule="auto"/>
              <w:rPr>
                <w:rFonts w:ascii="Calibri" w:hAnsi="Calibri" w:cs="Calibri"/>
              </w:rPr>
            </w:pPr>
            <w:r>
              <w:rPr>
                <w:rFonts w:ascii="Arial" w:hAnsi="Arial" w:cs="Arial"/>
                <w:color w:val="3F3F41"/>
                <w:sz w:val="18"/>
                <w:szCs w:val="18"/>
                <w:lang w:val="en-GB"/>
              </w:rPr>
              <w:t>Total voice telephony</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22</w:t>
            </w:r>
            <w:r>
              <w:rPr>
                <w:rFonts w:ascii="Arial" w:hAnsi="Arial" w:cs="Arial"/>
                <w:color w:val="3F3F41"/>
                <w:sz w:val="18"/>
                <w:szCs w:val="18"/>
              </w:rPr>
              <w:t>.</w:t>
            </w:r>
            <w:r w:rsidRPr="00DD0F04">
              <w:rPr>
                <w:rFonts w:ascii="Arial" w:hAnsi="Arial" w:cs="Arial"/>
                <w:color w:val="3F3F41"/>
                <w:sz w:val="18"/>
                <w:szCs w:val="18"/>
              </w:rPr>
              <w:t>73</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20</w:t>
            </w:r>
            <w:r>
              <w:rPr>
                <w:rFonts w:ascii="Arial" w:hAnsi="Arial" w:cs="Arial"/>
                <w:color w:val="3F3F41"/>
                <w:sz w:val="18"/>
                <w:szCs w:val="18"/>
              </w:rPr>
              <w:t>.</w:t>
            </w:r>
            <w:r w:rsidRPr="00DD0F04">
              <w:rPr>
                <w:rFonts w:ascii="Arial" w:hAnsi="Arial" w:cs="Arial"/>
                <w:color w:val="3F3F41"/>
                <w:sz w:val="18"/>
                <w:szCs w:val="18"/>
              </w:rPr>
              <w:t>80</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91</w:t>
            </w:r>
            <w:r>
              <w:rPr>
                <w:rFonts w:ascii="Arial" w:hAnsi="Arial" w:cs="Arial"/>
                <w:color w:val="3F3F41"/>
                <w:sz w:val="18"/>
                <w:szCs w:val="18"/>
              </w:rPr>
              <w:t>.</w:t>
            </w:r>
            <w:r w:rsidRPr="00DD0F04">
              <w:rPr>
                <w:rFonts w:ascii="Arial" w:hAnsi="Arial" w:cs="Arial"/>
                <w:color w:val="3F3F41"/>
                <w:sz w:val="18"/>
                <w:szCs w:val="18"/>
              </w:rPr>
              <w:t>5</w:t>
            </w:r>
          </w:p>
        </w:tc>
      </w:tr>
      <w:tr w:rsidR="007B603E" w:rsidRPr="00DD0F04" w:rsidTr="007B603E">
        <w:trPr>
          <w:trHeight w:val="405"/>
          <w:jc w:val="center"/>
        </w:trPr>
        <w:tc>
          <w:tcPr>
            <w:tcW w:w="4700" w:type="dxa"/>
            <w:tcBorders>
              <w:top w:val="nil"/>
              <w:left w:val="nil"/>
              <w:bottom w:val="nil"/>
              <w:right w:val="nil"/>
            </w:tcBorders>
            <w:shd w:val="clear" w:color="000000" w:fill="D8D8D8"/>
            <w:noWrap/>
            <w:vAlign w:val="center"/>
          </w:tcPr>
          <w:p w:rsidR="007B603E" w:rsidRPr="00282522" w:rsidRDefault="007B603E" w:rsidP="007B603E">
            <w:pPr>
              <w:spacing w:line="280" w:lineRule="auto"/>
              <w:rPr>
                <w:rFonts w:ascii="Calibri" w:hAnsi="Calibri" w:cs="Calibri"/>
              </w:rPr>
            </w:pPr>
            <w:r>
              <w:rPr>
                <w:rFonts w:ascii="Arial" w:hAnsi="Arial" w:cs="Arial"/>
                <w:b/>
                <w:bCs/>
                <w:color w:val="3F3F41"/>
                <w:sz w:val="18"/>
                <w:szCs w:val="18"/>
                <w:lang w:val="en-GB"/>
              </w:rPr>
              <w:t>ARPU per number, EUR</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nil"/>
              <w:left w:val="nil"/>
              <w:bottom w:val="nil"/>
              <w:right w:val="single" w:sz="8" w:space="0" w:color="FF0000"/>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282522"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jc w:val="center"/>
        </w:trPr>
        <w:tc>
          <w:tcPr>
            <w:tcW w:w="4700" w:type="dxa"/>
            <w:tcBorders>
              <w:top w:val="nil"/>
              <w:left w:val="nil"/>
              <w:bottom w:val="nil"/>
              <w:right w:val="nil"/>
            </w:tcBorders>
            <w:noWrap/>
            <w:vAlign w:val="center"/>
          </w:tcPr>
          <w:p w:rsidR="007B603E" w:rsidRPr="00282522" w:rsidRDefault="007B603E" w:rsidP="007B603E">
            <w:pPr>
              <w:spacing w:line="280" w:lineRule="auto"/>
              <w:rPr>
                <w:rFonts w:ascii="Calibri" w:hAnsi="Calibri" w:cs="Calibri"/>
              </w:rPr>
            </w:pPr>
            <w:r>
              <w:rPr>
                <w:rFonts w:ascii="Arial" w:hAnsi="Arial" w:cs="Arial"/>
                <w:color w:val="3F3F41"/>
                <w:sz w:val="18"/>
                <w:szCs w:val="18"/>
                <w:lang w:val="en-GB"/>
              </w:rPr>
              <w:t>Total voice telephony</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w:t>
            </w:r>
            <w:r>
              <w:rPr>
                <w:rFonts w:ascii="Arial" w:hAnsi="Arial" w:cs="Arial"/>
                <w:color w:val="3F3F41"/>
                <w:sz w:val="18"/>
                <w:szCs w:val="18"/>
              </w:rPr>
              <w:t>.</w:t>
            </w:r>
            <w:r w:rsidRPr="00DD0F04">
              <w:rPr>
                <w:rFonts w:ascii="Arial" w:hAnsi="Arial" w:cs="Arial"/>
                <w:color w:val="3F3F41"/>
                <w:sz w:val="18"/>
                <w:szCs w:val="18"/>
              </w:rPr>
              <w:t>87</w:t>
            </w:r>
          </w:p>
        </w:tc>
        <w:tc>
          <w:tcPr>
            <w:tcW w:w="1440" w:type="dxa"/>
            <w:tcBorders>
              <w:top w:val="nil"/>
              <w:left w:val="single" w:sz="8" w:space="0" w:color="FF0000"/>
              <w:bottom w:val="single" w:sz="8" w:space="0" w:color="FF0000"/>
              <w:right w:val="single" w:sz="8" w:space="0" w:color="FF0000"/>
            </w:tcBorders>
            <w:shd w:val="clear" w:color="000000" w:fill="F2F2F2"/>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7</w:t>
            </w:r>
            <w:r>
              <w:rPr>
                <w:rFonts w:ascii="Arial" w:hAnsi="Arial" w:cs="Arial"/>
                <w:color w:val="3F3F41"/>
                <w:sz w:val="18"/>
                <w:szCs w:val="18"/>
              </w:rPr>
              <w:t>.</w:t>
            </w:r>
            <w:r w:rsidRPr="00DD0F04">
              <w:rPr>
                <w:rFonts w:ascii="Arial" w:hAnsi="Arial" w:cs="Arial"/>
                <w:color w:val="3F3F41"/>
                <w:sz w:val="18"/>
                <w:szCs w:val="18"/>
              </w:rPr>
              <w:t>94</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89</w:t>
            </w:r>
            <w:r>
              <w:rPr>
                <w:rFonts w:ascii="Arial" w:hAnsi="Arial" w:cs="Arial"/>
                <w:color w:val="3F3F41"/>
                <w:sz w:val="18"/>
                <w:szCs w:val="18"/>
              </w:rPr>
              <w:t>.</w:t>
            </w:r>
            <w:r w:rsidRPr="00DD0F04">
              <w:rPr>
                <w:rFonts w:ascii="Arial" w:hAnsi="Arial" w:cs="Arial"/>
                <w:color w:val="3F3F41"/>
                <w:sz w:val="18"/>
                <w:szCs w:val="18"/>
              </w:rPr>
              <w:t>5</w:t>
            </w:r>
          </w:p>
        </w:tc>
      </w:tr>
    </w:tbl>
    <w:p w:rsidR="007B603E" w:rsidRDefault="007B603E" w:rsidP="007B603E">
      <w:pPr>
        <w:pStyle w:val="Naslov3"/>
        <w:spacing w:before="0" w:after="0" w:line="276" w:lineRule="auto"/>
      </w:pPr>
    </w:p>
    <w:p w:rsidR="007B603E" w:rsidRDefault="007B603E" w:rsidP="007B603E"/>
    <w:p w:rsidR="0024156D" w:rsidRDefault="0024156D" w:rsidP="007B603E"/>
    <w:p w:rsidR="0024156D" w:rsidRDefault="0024156D" w:rsidP="007B603E"/>
    <w:p w:rsidR="0024156D" w:rsidRPr="00DD0F04" w:rsidRDefault="0024156D" w:rsidP="007B603E"/>
    <w:p w:rsidR="007B603E" w:rsidRPr="00E631B8" w:rsidRDefault="007B603E" w:rsidP="00E631B8">
      <w:pPr>
        <w:spacing w:line="276" w:lineRule="auto"/>
        <w:jc w:val="both"/>
        <w:rPr>
          <w:rFonts w:ascii="Arial" w:hAnsi="Arial" w:cs="Calibri"/>
          <w:color w:val="FF0000"/>
          <w:spacing w:val="-4"/>
          <w:sz w:val="20"/>
        </w:rPr>
      </w:pPr>
      <w:bookmarkStart w:id="123" w:name="_Toc237315337"/>
      <w:bookmarkStart w:id="124" w:name="_Toc237417462"/>
      <w:bookmarkStart w:id="125" w:name="_Toc238457194"/>
      <w:bookmarkStart w:id="126" w:name="_Toc238458251"/>
      <w:bookmarkStart w:id="127" w:name="_Toc238553044"/>
      <w:bookmarkStart w:id="128" w:name="_Toc239069827"/>
      <w:bookmarkStart w:id="129" w:name="_Toc245633004"/>
      <w:r w:rsidRPr="00E631B8">
        <w:rPr>
          <w:rFonts w:ascii="Arial" w:hAnsi="Arial"/>
          <w:color w:val="FF0000"/>
          <w:spacing w:val="-4"/>
          <w:sz w:val="20"/>
          <w:lang w:val="en-GB"/>
        </w:rPr>
        <w:t>Broadband services</w:t>
      </w:r>
    </w:p>
    <w:bookmarkEnd w:id="123"/>
    <w:bookmarkEnd w:id="124"/>
    <w:bookmarkEnd w:id="125"/>
    <w:bookmarkEnd w:id="126"/>
    <w:bookmarkEnd w:id="127"/>
    <w:bookmarkEnd w:id="128"/>
    <w:bookmarkEnd w:id="129"/>
    <w:p w:rsidR="007B603E"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lastRenderedPageBreak/>
        <w:t>The number of broadband connections at the end of the third quarter of 2009 was up a healthy 10% on a year earlier.</w:t>
      </w:r>
    </w:p>
    <w:p w:rsidR="007B603E" w:rsidRPr="00E74B8F" w:rsidRDefault="007B603E" w:rsidP="007B603E">
      <w:pPr>
        <w:tabs>
          <w:tab w:val="left" w:pos="1335"/>
        </w:tabs>
        <w:spacing w:line="276" w:lineRule="auto"/>
        <w:jc w:val="both"/>
        <w:rPr>
          <w:rFonts w:ascii="Arial" w:hAnsi="Arial" w:cs="Arial"/>
          <w:color w:val="3F3F41"/>
          <w:sz w:val="20"/>
          <w:szCs w:val="20"/>
        </w:rPr>
      </w:pPr>
      <w:r w:rsidRPr="00E74B8F">
        <w:rPr>
          <w:rFonts w:ascii="Arial" w:hAnsi="Arial" w:cs="Arial"/>
          <w:color w:val="3F3F41"/>
          <w:sz w:val="20"/>
          <w:szCs w:val="20"/>
        </w:rPr>
        <w:tab/>
      </w:r>
    </w:p>
    <w:p w:rsidR="007B603E" w:rsidRDefault="007B603E" w:rsidP="007B603E">
      <w:pPr>
        <w:spacing w:line="280" w:lineRule="auto"/>
        <w:jc w:val="both"/>
        <w:rPr>
          <w:rFonts w:ascii="Arial" w:hAnsi="Arial" w:cs="Arial"/>
        </w:rPr>
      </w:pPr>
      <w:r>
        <w:rPr>
          <w:rFonts w:ascii="Arial" w:hAnsi="Arial" w:cs="Arial"/>
          <w:color w:val="3F3F41"/>
          <w:sz w:val="20"/>
          <w:szCs w:val="20"/>
          <w:lang w:val="en-GB"/>
        </w:rPr>
        <w:t>In the breakdown in terms of technology, the proportion accounted for by VDSL2 increased (to 3.6%), while the proportion accounted for by FTTH was up significantly (to 10.3%), which is providing greater bandwidth and is creating a basis for higher quality broadband services (e.g. IP TV and video-on-demand).</w:t>
      </w:r>
      <w:r>
        <w:rPr>
          <w:rFonts w:ascii="Arial" w:hAnsi="Arial" w:cs="Arial"/>
          <w:color w:val="3F3F41"/>
          <w:sz w:val="20"/>
          <w:szCs w:val="20"/>
        </w:rPr>
        <w:t xml:space="preserve"> </w:t>
      </w:r>
      <w:r>
        <w:rPr>
          <w:rFonts w:ascii="Arial" w:hAnsi="Arial" w:cs="Arial"/>
          <w:color w:val="3F3F41"/>
          <w:sz w:val="20"/>
          <w:szCs w:val="20"/>
          <w:lang w:val="en-GB"/>
        </w:rPr>
        <w:t>The proportion of access points without traditional voice telephony among xDSL connections is increasing, reaching 40% of all broadband connections by the end of the third quarter of 2009.</w:t>
      </w:r>
    </w:p>
    <w:p w:rsidR="007B603E" w:rsidRPr="0055430B"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proportion of broadband connections including IP TV reached a very high 50%.</w:t>
      </w:r>
      <w:r>
        <w:rPr>
          <w:rFonts w:ascii="Arial" w:hAnsi="Arial" w:cs="Arial"/>
          <w:color w:val="3F3F41"/>
          <w:sz w:val="20"/>
          <w:szCs w:val="20"/>
        </w:rPr>
        <w:t xml:space="preserve"> </w:t>
      </w:r>
      <w:r>
        <w:rPr>
          <w:rFonts w:ascii="Arial" w:hAnsi="Arial" w:cs="Arial"/>
          <w:color w:val="3F3F41"/>
          <w:sz w:val="20"/>
          <w:szCs w:val="20"/>
          <w:lang w:val="en-GB"/>
        </w:rPr>
        <w:t>The number of television service subscribers was up 59% on a year earlier to pass 105,000 by the end of the third quarter of 2009.</w:t>
      </w:r>
      <w:r>
        <w:rPr>
          <w:rFonts w:ascii="Arial" w:hAnsi="Arial" w:cs="Arial"/>
          <w:color w:val="3F3F41"/>
          <w:sz w:val="20"/>
          <w:szCs w:val="20"/>
        </w:rPr>
        <w:t xml:space="preserve"> </w:t>
      </w:r>
    </w:p>
    <w:p w:rsidR="007B603E" w:rsidRPr="00E74B8F"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VoIP is also increasingly replacing traditional voice telephony: the proportion of all broadband connections accounted for by SiOL VoIP connections reached 60% by the end of the third quarter of 2009.</w:t>
      </w:r>
      <w:r>
        <w:rPr>
          <w:rFonts w:ascii="Arial" w:hAnsi="Arial" w:cs="Arial"/>
          <w:color w:val="3F3F41"/>
          <w:sz w:val="20"/>
          <w:szCs w:val="20"/>
        </w:rPr>
        <w:t xml:space="preserve"> </w:t>
      </w:r>
      <w:r>
        <w:rPr>
          <w:rFonts w:ascii="Arial" w:hAnsi="Arial" w:cs="Arial"/>
          <w:color w:val="3F3F41"/>
          <w:sz w:val="20"/>
          <w:szCs w:val="20"/>
          <w:lang w:val="en-GB"/>
        </w:rPr>
        <w:t>VoIP technologies accounted for 18% of the total of 711,257 telephone connections (traditional voice, IP Centreks, IP PABX and SiOL VoIP) at the end of the third quarter of 2009.</w:t>
      </w:r>
    </w:p>
    <w:p w:rsidR="007B603E" w:rsidRDefault="007B603E" w:rsidP="007B603E">
      <w:pPr>
        <w:spacing w:line="276" w:lineRule="auto"/>
        <w:jc w:val="both"/>
        <w:rPr>
          <w:rFonts w:ascii="Arial" w:hAnsi="Arial" w:cs="Arial"/>
          <w:color w:val="3F3F41"/>
          <w:sz w:val="20"/>
          <w:szCs w:val="20"/>
        </w:rPr>
      </w:pPr>
    </w:p>
    <w:tbl>
      <w:tblPr>
        <w:tblW w:w="9020" w:type="dxa"/>
        <w:tblCellMar>
          <w:left w:w="70" w:type="dxa"/>
          <w:right w:w="70" w:type="dxa"/>
        </w:tblCellMar>
        <w:tblLook w:val="00A0"/>
      </w:tblPr>
      <w:tblGrid>
        <w:gridCol w:w="4700"/>
        <w:gridCol w:w="1440"/>
        <w:gridCol w:w="1440"/>
        <w:gridCol w:w="1440"/>
      </w:tblGrid>
      <w:tr w:rsidR="007B603E" w:rsidRPr="00DD0F04" w:rsidTr="007B603E">
        <w:trPr>
          <w:trHeight w:val="405"/>
        </w:trPr>
        <w:tc>
          <w:tcPr>
            <w:tcW w:w="470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both"/>
              <w:rPr>
                <w:rFonts w:ascii="Calibri" w:hAnsi="Calibri" w:cs="Calibri"/>
              </w:rPr>
            </w:pPr>
            <w:r>
              <w:rPr>
                <w:rFonts w:ascii="Arial" w:hAnsi="Arial" w:cs="Arial"/>
                <w:b/>
                <w:bCs/>
                <w:color w:val="3F3F41"/>
                <w:sz w:val="18"/>
                <w:szCs w:val="18"/>
                <w:lang w:val="en-GB"/>
              </w:rPr>
              <w:t>Broadband connections</w:t>
            </w:r>
          </w:p>
        </w:tc>
        <w:tc>
          <w:tcPr>
            <w:tcW w:w="1440" w:type="dxa"/>
            <w:tcBorders>
              <w:top w:val="nil"/>
              <w:left w:val="nil"/>
              <w:bottom w:val="nil"/>
              <w:right w:val="single" w:sz="8" w:space="0" w:color="FF0000"/>
            </w:tcBorders>
            <w:shd w:val="clear" w:color="000000" w:fill="D8D8D8"/>
            <w:vAlign w:val="center"/>
          </w:tcPr>
          <w:p w:rsidR="007B603E" w:rsidRPr="00DD0F04" w:rsidRDefault="007B603E" w:rsidP="007B603E">
            <w:pPr>
              <w:spacing w:line="276" w:lineRule="auto"/>
              <w:jc w:val="right"/>
              <w:rPr>
                <w:rFonts w:ascii="Arial" w:hAnsi="Arial" w:cs="Arial"/>
                <w:b/>
                <w:bCs/>
                <w:color w:val="3F3F41"/>
                <w:sz w:val="18"/>
                <w:szCs w:val="18"/>
              </w:rPr>
            </w:pPr>
            <w:r w:rsidRPr="00DD0F04">
              <w:rPr>
                <w:rFonts w:ascii="Arial" w:hAnsi="Arial" w:cs="Arial"/>
                <w:b/>
                <w:bCs/>
                <w:color w:val="3F3F41"/>
                <w:sz w:val="18"/>
                <w:szCs w:val="18"/>
              </w:rPr>
              <w:t>30</w:t>
            </w:r>
            <w:r>
              <w:rPr>
                <w:rFonts w:ascii="Arial" w:hAnsi="Arial" w:cs="Arial"/>
                <w:b/>
                <w:bCs/>
                <w:color w:val="3F3F41"/>
                <w:sz w:val="18"/>
                <w:szCs w:val="18"/>
              </w:rPr>
              <w:t xml:space="preserve"> Sep </w:t>
            </w:r>
            <w:r w:rsidRPr="00DD0F04">
              <w:rPr>
                <w:rFonts w:ascii="Arial" w:hAnsi="Arial" w:cs="Arial"/>
                <w:b/>
                <w:bCs/>
                <w:color w:val="3F3F41"/>
                <w:sz w:val="18"/>
                <w:szCs w:val="18"/>
              </w:rPr>
              <w:t>2008</w:t>
            </w:r>
          </w:p>
        </w:tc>
        <w:tc>
          <w:tcPr>
            <w:tcW w:w="1440" w:type="dxa"/>
            <w:tcBorders>
              <w:top w:val="single" w:sz="8" w:space="0" w:color="FF0000"/>
              <w:left w:val="nil"/>
              <w:bottom w:val="nil"/>
              <w:right w:val="single" w:sz="8" w:space="0" w:color="FF0000"/>
            </w:tcBorders>
            <w:shd w:val="clear" w:color="000000" w:fill="D8D8D8"/>
            <w:vAlign w:val="center"/>
          </w:tcPr>
          <w:p w:rsidR="007B603E" w:rsidRPr="00DD0F04" w:rsidRDefault="007B603E" w:rsidP="007B603E">
            <w:pPr>
              <w:spacing w:line="276" w:lineRule="auto"/>
              <w:jc w:val="right"/>
              <w:rPr>
                <w:rFonts w:ascii="Arial" w:hAnsi="Arial" w:cs="Arial"/>
                <w:b/>
                <w:bCs/>
                <w:color w:val="3F3F41"/>
                <w:sz w:val="18"/>
                <w:szCs w:val="18"/>
              </w:rPr>
            </w:pPr>
            <w:r w:rsidRPr="00DD0F04">
              <w:rPr>
                <w:rFonts w:ascii="Arial" w:hAnsi="Arial" w:cs="Arial"/>
                <w:b/>
                <w:bCs/>
                <w:color w:val="3F3F41"/>
                <w:sz w:val="18"/>
                <w:szCs w:val="18"/>
              </w:rPr>
              <w:t>30</w:t>
            </w:r>
            <w:r>
              <w:rPr>
                <w:rFonts w:ascii="Arial" w:hAnsi="Arial" w:cs="Arial"/>
                <w:b/>
                <w:bCs/>
                <w:color w:val="3F3F41"/>
                <w:sz w:val="18"/>
                <w:szCs w:val="18"/>
              </w:rPr>
              <w:t xml:space="preserve"> Sep </w:t>
            </w:r>
            <w:r w:rsidRPr="00DD0F04">
              <w:rPr>
                <w:rFonts w:ascii="Arial" w:hAnsi="Arial" w:cs="Arial"/>
                <w:b/>
                <w:bCs/>
                <w:color w:val="3F3F41"/>
                <w:sz w:val="18"/>
                <w:szCs w:val="18"/>
              </w:rPr>
              <w:t>2009</w:t>
            </w:r>
          </w:p>
        </w:tc>
        <w:tc>
          <w:tcPr>
            <w:tcW w:w="144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DD0F04"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jc w:val="both"/>
              <w:rPr>
                <w:rFonts w:ascii="Calibri" w:hAnsi="Calibri" w:cs="Calibri"/>
              </w:rPr>
            </w:pPr>
            <w:r>
              <w:rPr>
                <w:rFonts w:ascii="Arial" w:hAnsi="Arial" w:cs="Arial"/>
                <w:color w:val="3F3F41"/>
                <w:sz w:val="18"/>
                <w:szCs w:val="18"/>
                <w:lang w:val="en-GB"/>
              </w:rPr>
              <w:t>xDSL</w:t>
            </w:r>
          </w:p>
        </w:tc>
        <w:tc>
          <w:tcPr>
            <w:tcW w:w="1440" w:type="dxa"/>
            <w:tcBorders>
              <w:top w:val="nil"/>
              <w:left w:val="nil"/>
              <w:bottom w:val="nil"/>
              <w:right w:val="single" w:sz="8" w:space="0" w:color="FF0000"/>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181</w:t>
            </w:r>
            <w:r>
              <w:rPr>
                <w:rFonts w:ascii="Arial" w:hAnsi="Arial" w:cs="Arial"/>
                <w:color w:val="3F3F41"/>
                <w:sz w:val="18"/>
                <w:szCs w:val="18"/>
              </w:rPr>
              <w:t>,</w:t>
            </w:r>
            <w:r w:rsidRPr="00DD0F04">
              <w:rPr>
                <w:rFonts w:ascii="Arial" w:hAnsi="Arial" w:cs="Arial"/>
                <w:color w:val="3F3F41"/>
                <w:sz w:val="18"/>
                <w:szCs w:val="18"/>
              </w:rPr>
              <w:t>279</w:t>
            </w:r>
          </w:p>
        </w:tc>
        <w:tc>
          <w:tcPr>
            <w:tcW w:w="1440" w:type="dxa"/>
            <w:tcBorders>
              <w:top w:val="nil"/>
              <w:left w:val="nil"/>
              <w:bottom w:val="nil"/>
              <w:right w:val="single" w:sz="8" w:space="0" w:color="FF0000"/>
            </w:tcBorders>
            <w:shd w:val="clear" w:color="000000" w:fill="F3F3F3"/>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188</w:t>
            </w:r>
            <w:r>
              <w:rPr>
                <w:rFonts w:ascii="Arial" w:hAnsi="Arial" w:cs="Arial"/>
                <w:color w:val="3F3F41"/>
                <w:sz w:val="18"/>
                <w:szCs w:val="18"/>
              </w:rPr>
              <w:t>,</w:t>
            </w:r>
            <w:r w:rsidRPr="00DD0F04">
              <w:rPr>
                <w:rFonts w:ascii="Arial" w:hAnsi="Arial" w:cs="Arial"/>
                <w:color w:val="3F3F41"/>
                <w:sz w:val="18"/>
                <w:szCs w:val="18"/>
              </w:rPr>
              <w:t>526</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104</w:t>
            </w:r>
          </w:p>
        </w:tc>
      </w:tr>
      <w:tr w:rsidR="007B603E" w:rsidRPr="00DD0F04"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jc w:val="both"/>
              <w:rPr>
                <w:rFonts w:ascii="Calibri" w:hAnsi="Calibri" w:cs="Calibri"/>
              </w:rPr>
            </w:pPr>
            <w:r>
              <w:rPr>
                <w:rFonts w:ascii="Arial" w:hAnsi="Arial" w:cs="Arial"/>
                <w:color w:val="3F3F41"/>
                <w:sz w:val="18"/>
                <w:szCs w:val="18"/>
                <w:lang w:val="en-GB"/>
              </w:rPr>
              <w:t>FTTH</w:t>
            </w:r>
          </w:p>
        </w:tc>
        <w:tc>
          <w:tcPr>
            <w:tcW w:w="1440" w:type="dxa"/>
            <w:tcBorders>
              <w:top w:val="nil"/>
              <w:left w:val="nil"/>
              <w:bottom w:val="nil"/>
              <w:right w:val="single" w:sz="8" w:space="0" w:color="FF0000"/>
            </w:tcBorders>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10</w:t>
            </w:r>
            <w:r>
              <w:rPr>
                <w:rFonts w:ascii="Arial" w:hAnsi="Arial" w:cs="Arial"/>
                <w:color w:val="3F3F41"/>
                <w:sz w:val="18"/>
                <w:szCs w:val="18"/>
              </w:rPr>
              <w:t>,</w:t>
            </w:r>
            <w:r w:rsidRPr="00DD0F04">
              <w:rPr>
                <w:rFonts w:ascii="Arial" w:hAnsi="Arial" w:cs="Arial"/>
                <w:color w:val="3F3F41"/>
                <w:sz w:val="18"/>
                <w:szCs w:val="18"/>
              </w:rPr>
              <w:t>355</w:t>
            </w:r>
          </w:p>
        </w:tc>
        <w:tc>
          <w:tcPr>
            <w:tcW w:w="1440" w:type="dxa"/>
            <w:tcBorders>
              <w:top w:val="nil"/>
              <w:left w:val="nil"/>
              <w:bottom w:val="nil"/>
              <w:right w:val="single" w:sz="8" w:space="0" w:color="FF0000"/>
            </w:tcBorders>
            <w:shd w:val="clear" w:color="000000" w:fill="F3F3F3"/>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21</w:t>
            </w:r>
            <w:r>
              <w:rPr>
                <w:rFonts w:ascii="Arial" w:hAnsi="Arial" w:cs="Arial"/>
                <w:color w:val="3F3F41"/>
                <w:sz w:val="18"/>
                <w:szCs w:val="18"/>
              </w:rPr>
              <w:t>,</w:t>
            </w:r>
            <w:r w:rsidRPr="00DD0F04">
              <w:rPr>
                <w:rFonts w:ascii="Arial" w:hAnsi="Arial" w:cs="Arial"/>
                <w:color w:val="3F3F41"/>
                <w:sz w:val="18"/>
                <w:szCs w:val="18"/>
              </w:rPr>
              <w:t>643</w:t>
            </w:r>
          </w:p>
        </w:tc>
        <w:tc>
          <w:tcPr>
            <w:tcW w:w="1440" w:type="dxa"/>
            <w:tcBorders>
              <w:top w:val="nil"/>
              <w:left w:val="nil"/>
              <w:bottom w:val="nil"/>
              <w:right w:val="nil"/>
            </w:tcBorders>
            <w:noWrap/>
            <w:vAlign w:val="center"/>
          </w:tcPr>
          <w:p w:rsidR="007B603E" w:rsidRPr="00DD0F04" w:rsidRDefault="007B603E" w:rsidP="007B603E">
            <w:pPr>
              <w:spacing w:line="276" w:lineRule="auto"/>
              <w:jc w:val="right"/>
              <w:rPr>
                <w:rFonts w:ascii="Arial" w:hAnsi="Arial" w:cs="Arial"/>
                <w:color w:val="3F3F41"/>
                <w:sz w:val="18"/>
                <w:szCs w:val="18"/>
              </w:rPr>
            </w:pPr>
            <w:r w:rsidRPr="00DD0F04">
              <w:rPr>
                <w:rFonts w:ascii="Arial" w:hAnsi="Arial" w:cs="Arial"/>
                <w:color w:val="3F3F41"/>
                <w:sz w:val="18"/>
                <w:szCs w:val="18"/>
              </w:rPr>
              <w:t>209</w:t>
            </w:r>
          </w:p>
        </w:tc>
      </w:tr>
      <w:tr w:rsidR="007B603E" w:rsidRPr="00DD0F04" w:rsidTr="007B603E">
        <w:trPr>
          <w:trHeight w:val="300"/>
        </w:trPr>
        <w:tc>
          <w:tcPr>
            <w:tcW w:w="470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both"/>
              <w:rPr>
                <w:rFonts w:ascii="Calibri" w:hAnsi="Calibri" w:cs="Calibri"/>
              </w:rPr>
            </w:pPr>
            <w:r>
              <w:rPr>
                <w:rFonts w:ascii="Arial" w:hAnsi="Arial" w:cs="Arial"/>
                <w:b/>
                <w:bCs/>
                <w:color w:val="3F3F41"/>
                <w:sz w:val="18"/>
                <w:szCs w:val="18"/>
                <w:lang w:val="en-GB"/>
              </w:rPr>
              <w:t>Total broadband connections</w:t>
            </w:r>
          </w:p>
        </w:tc>
        <w:tc>
          <w:tcPr>
            <w:tcW w:w="1440" w:type="dxa"/>
            <w:tcBorders>
              <w:top w:val="nil"/>
              <w:left w:val="nil"/>
              <w:bottom w:val="nil"/>
              <w:right w:val="single" w:sz="8" w:space="0" w:color="FF0000"/>
            </w:tcBorders>
            <w:shd w:val="clear" w:color="000000" w:fill="D8D8D8"/>
            <w:vAlign w:val="center"/>
          </w:tcPr>
          <w:p w:rsidR="007B603E" w:rsidRPr="00DD0F04" w:rsidRDefault="007B603E" w:rsidP="007B603E">
            <w:pPr>
              <w:spacing w:line="276" w:lineRule="auto"/>
              <w:jc w:val="right"/>
              <w:rPr>
                <w:rFonts w:ascii="Arial" w:hAnsi="Arial" w:cs="Arial"/>
                <w:b/>
                <w:bCs/>
                <w:color w:val="3F3F41"/>
                <w:sz w:val="18"/>
                <w:szCs w:val="18"/>
              </w:rPr>
            </w:pPr>
            <w:r w:rsidRPr="00DD0F04">
              <w:rPr>
                <w:rFonts w:ascii="Arial" w:hAnsi="Arial" w:cs="Arial"/>
                <w:b/>
                <w:bCs/>
                <w:color w:val="3F3F41"/>
                <w:sz w:val="18"/>
                <w:szCs w:val="18"/>
              </w:rPr>
              <w:t>191</w:t>
            </w:r>
            <w:r>
              <w:rPr>
                <w:rFonts w:ascii="Arial" w:hAnsi="Arial" w:cs="Arial"/>
                <w:b/>
                <w:bCs/>
                <w:color w:val="3F3F41"/>
                <w:sz w:val="18"/>
                <w:szCs w:val="18"/>
              </w:rPr>
              <w:t>,</w:t>
            </w:r>
            <w:r w:rsidRPr="00DD0F04">
              <w:rPr>
                <w:rFonts w:ascii="Arial" w:hAnsi="Arial" w:cs="Arial"/>
                <w:b/>
                <w:bCs/>
                <w:color w:val="3F3F41"/>
                <w:sz w:val="18"/>
                <w:szCs w:val="18"/>
              </w:rPr>
              <w:t>634</w:t>
            </w:r>
          </w:p>
        </w:tc>
        <w:tc>
          <w:tcPr>
            <w:tcW w:w="1440" w:type="dxa"/>
            <w:tcBorders>
              <w:top w:val="nil"/>
              <w:left w:val="nil"/>
              <w:bottom w:val="single" w:sz="8" w:space="0" w:color="FF0000"/>
              <w:right w:val="single" w:sz="8" w:space="0" w:color="FF0000"/>
            </w:tcBorders>
            <w:shd w:val="clear" w:color="000000" w:fill="D8D8D8"/>
            <w:noWrap/>
            <w:vAlign w:val="center"/>
          </w:tcPr>
          <w:p w:rsidR="007B603E" w:rsidRPr="00DD0F04" w:rsidRDefault="007B603E" w:rsidP="007B603E">
            <w:pPr>
              <w:spacing w:line="276" w:lineRule="auto"/>
              <w:jc w:val="right"/>
              <w:rPr>
                <w:rFonts w:ascii="Arial" w:hAnsi="Arial" w:cs="Arial"/>
                <w:b/>
                <w:bCs/>
                <w:color w:val="3F3F41"/>
                <w:sz w:val="18"/>
                <w:szCs w:val="18"/>
              </w:rPr>
            </w:pPr>
            <w:r w:rsidRPr="00DD0F04">
              <w:rPr>
                <w:rFonts w:ascii="Arial" w:hAnsi="Arial" w:cs="Arial"/>
                <w:b/>
                <w:bCs/>
                <w:color w:val="3F3F41"/>
                <w:sz w:val="18"/>
                <w:szCs w:val="18"/>
              </w:rPr>
              <w:t>210</w:t>
            </w:r>
            <w:r>
              <w:rPr>
                <w:rFonts w:ascii="Arial" w:hAnsi="Arial" w:cs="Arial"/>
                <w:b/>
                <w:bCs/>
                <w:color w:val="3F3F41"/>
                <w:sz w:val="18"/>
                <w:szCs w:val="18"/>
              </w:rPr>
              <w:t>,</w:t>
            </w:r>
            <w:r w:rsidRPr="00DD0F04">
              <w:rPr>
                <w:rFonts w:ascii="Arial" w:hAnsi="Arial" w:cs="Arial"/>
                <w:b/>
                <w:bCs/>
                <w:color w:val="3F3F41"/>
                <w:sz w:val="18"/>
                <w:szCs w:val="18"/>
              </w:rPr>
              <w:t>169</w:t>
            </w:r>
          </w:p>
        </w:tc>
        <w:tc>
          <w:tcPr>
            <w:tcW w:w="1440" w:type="dxa"/>
            <w:tcBorders>
              <w:top w:val="nil"/>
              <w:left w:val="nil"/>
              <w:bottom w:val="nil"/>
              <w:right w:val="nil"/>
            </w:tcBorders>
            <w:shd w:val="clear" w:color="000000" w:fill="D8D8D8"/>
            <w:noWrap/>
            <w:vAlign w:val="center"/>
          </w:tcPr>
          <w:p w:rsidR="007B603E" w:rsidRPr="00DD0F04" w:rsidRDefault="007B603E" w:rsidP="007B603E">
            <w:pPr>
              <w:spacing w:line="276" w:lineRule="auto"/>
              <w:jc w:val="right"/>
              <w:rPr>
                <w:rFonts w:ascii="Arial" w:hAnsi="Arial" w:cs="Arial"/>
                <w:b/>
                <w:bCs/>
                <w:color w:val="3F3F41"/>
                <w:sz w:val="18"/>
                <w:szCs w:val="18"/>
              </w:rPr>
            </w:pPr>
            <w:r w:rsidRPr="00DD0F04">
              <w:rPr>
                <w:rFonts w:ascii="Arial" w:hAnsi="Arial" w:cs="Arial"/>
                <w:b/>
                <w:bCs/>
                <w:color w:val="3F3F41"/>
                <w:sz w:val="18"/>
                <w:szCs w:val="18"/>
              </w:rPr>
              <w:t>110</w:t>
            </w:r>
          </w:p>
        </w:tc>
      </w:tr>
    </w:tbl>
    <w:p w:rsidR="007B603E" w:rsidRDefault="007B603E" w:rsidP="007B603E">
      <w:pPr>
        <w:spacing w:line="276" w:lineRule="auto"/>
        <w:rPr>
          <w:rFonts w:ascii="Arial" w:hAnsi="Arial" w:cs="Arial"/>
          <w:sz w:val="20"/>
          <w:szCs w:val="20"/>
        </w:rPr>
      </w:pPr>
    </w:p>
    <w:tbl>
      <w:tblPr>
        <w:tblW w:w="9020" w:type="dxa"/>
        <w:tblCellMar>
          <w:left w:w="70" w:type="dxa"/>
          <w:right w:w="70" w:type="dxa"/>
        </w:tblCellMar>
        <w:tblLook w:val="00A0"/>
      </w:tblPr>
      <w:tblGrid>
        <w:gridCol w:w="4700"/>
        <w:gridCol w:w="1440"/>
        <w:gridCol w:w="1440"/>
        <w:gridCol w:w="1440"/>
      </w:tblGrid>
      <w:tr w:rsidR="007B603E" w:rsidRPr="00260E33" w:rsidTr="007B603E">
        <w:trPr>
          <w:trHeight w:val="405"/>
        </w:trPr>
        <w:tc>
          <w:tcPr>
            <w:tcW w:w="4700" w:type="dxa"/>
            <w:tcBorders>
              <w:top w:val="nil"/>
              <w:left w:val="nil"/>
              <w:bottom w:val="nil"/>
              <w:right w:val="nil"/>
            </w:tcBorders>
            <w:shd w:val="clear" w:color="000000" w:fill="D8D8D8"/>
            <w:noWrap/>
            <w:vAlign w:val="center"/>
          </w:tcPr>
          <w:p w:rsidR="007B603E" w:rsidRPr="00CA6EC6" w:rsidRDefault="007B603E" w:rsidP="007B603E">
            <w:pPr>
              <w:rPr>
                <w:rFonts w:ascii="Calibri" w:hAnsi="Calibri" w:cs="Calibri"/>
              </w:rPr>
            </w:pPr>
            <w:r>
              <w:rPr>
                <w:rFonts w:ascii="Arial" w:hAnsi="Arial" w:cs="Arial"/>
                <w:b/>
                <w:bCs/>
                <w:color w:val="3F3F41"/>
                <w:sz w:val="18"/>
                <w:szCs w:val="18"/>
                <w:lang w:val="en-GB"/>
              </w:rPr>
              <w:t>Number of services</w:t>
            </w:r>
          </w:p>
        </w:tc>
        <w:tc>
          <w:tcPr>
            <w:tcW w:w="1440" w:type="dxa"/>
            <w:tcBorders>
              <w:top w:val="nil"/>
              <w:left w:val="nil"/>
              <w:bottom w:val="nil"/>
              <w:right w:val="single" w:sz="8" w:space="0" w:color="FF0000"/>
            </w:tcBorders>
            <w:shd w:val="clear" w:color="000000" w:fill="D8D8D8"/>
            <w:vAlign w:val="center"/>
          </w:tcPr>
          <w:p w:rsidR="007B603E" w:rsidRPr="00260E33" w:rsidRDefault="007B603E" w:rsidP="007B603E">
            <w:pPr>
              <w:jc w:val="right"/>
              <w:rPr>
                <w:rFonts w:ascii="Arial" w:hAnsi="Arial" w:cs="Arial"/>
                <w:b/>
                <w:bCs/>
                <w:color w:val="3F3F41"/>
                <w:sz w:val="18"/>
                <w:szCs w:val="18"/>
              </w:rPr>
            </w:pPr>
            <w:r w:rsidRPr="00260E33">
              <w:rPr>
                <w:rFonts w:ascii="Arial" w:hAnsi="Arial" w:cs="Arial"/>
                <w:b/>
                <w:bCs/>
                <w:color w:val="3F3F41"/>
                <w:sz w:val="18"/>
                <w:szCs w:val="18"/>
              </w:rPr>
              <w:t>30</w:t>
            </w:r>
            <w:r>
              <w:rPr>
                <w:rFonts w:ascii="Arial" w:hAnsi="Arial" w:cs="Arial"/>
                <w:b/>
                <w:bCs/>
                <w:color w:val="3F3F41"/>
                <w:sz w:val="18"/>
                <w:szCs w:val="18"/>
              </w:rPr>
              <w:t xml:space="preserve"> Sep </w:t>
            </w:r>
            <w:r w:rsidRPr="00260E33">
              <w:rPr>
                <w:rFonts w:ascii="Arial" w:hAnsi="Arial" w:cs="Arial"/>
                <w:b/>
                <w:bCs/>
                <w:color w:val="3F3F41"/>
                <w:sz w:val="18"/>
                <w:szCs w:val="18"/>
              </w:rPr>
              <w:t>2008</w:t>
            </w:r>
          </w:p>
        </w:tc>
        <w:tc>
          <w:tcPr>
            <w:tcW w:w="1440" w:type="dxa"/>
            <w:tcBorders>
              <w:top w:val="single" w:sz="8" w:space="0" w:color="FF0000"/>
              <w:left w:val="nil"/>
              <w:bottom w:val="nil"/>
              <w:right w:val="single" w:sz="8" w:space="0" w:color="FF0000"/>
            </w:tcBorders>
            <w:shd w:val="clear" w:color="000000" w:fill="D8D8D8"/>
            <w:vAlign w:val="center"/>
          </w:tcPr>
          <w:p w:rsidR="007B603E" w:rsidRPr="00260E33" w:rsidRDefault="007B603E" w:rsidP="007B603E">
            <w:pPr>
              <w:jc w:val="right"/>
              <w:rPr>
                <w:rFonts w:ascii="Arial" w:hAnsi="Arial" w:cs="Arial"/>
                <w:b/>
                <w:bCs/>
                <w:color w:val="3F3F41"/>
                <w:sz w:val="18"/>
                <w:szCs w:val="18"/>
              </w:rPr>
            </w:pPr>
            <w:r w:rsidRPr="00260E33">
              <w:rPr>
                <w:rFonts w:ascii="Arial" w:hAnsi="Arial" w:cs="Arial"/>
                <w:b/>
                <w:bCs/>
                <w:color w:val="3F3F41"/>
                <w:sz w:val="18"/>
                <w:szCs w:val="18"/>
              </w:rPr>
              <w:t>30</w:t>
            </w:r>
            <w:r>
              <w:rPr>
                <w:rFonts w:ascii="Arial" w:hAnsi="Arial" w:cs="Arial"/>
                <w:b/>
                <w:bCs/>
                <w:color w:val="3F3F41"/>
                <w:sz w:val="18"/>
                <w:szCs w:val="18"/>
              </w:rPr>
              <w:t xml:space="preserve"> Sep </w:t>
            </w:r>
            <w:r w:rsidRPr="00260E33">
              <w:rPr>
                <w:rFonts w:ascii="Arial" w:hAnsi="Arial" w:cs="Arial"/>
                <w:b/>
                <w:bCs/>
                <w:color w:val="3F3F41"/>
                <w:sz w:val="18"/>
                <w:szCs w:val="18"/>
              </w:rPr>
              <w:t>2009</w:t>
            </w:r>
          </w:p>
        </w:tc>
        <w:tc>
          <w:tcPr>
            <w:tcW w:w="1440" w:type="dxa"/>
            <w:tcBorders>
              <w:top w:val="nil"/>
              <w:left w:val="nil"/>
              <w:bottom w:val="nil"/>
              <w:right w:val="nil"/>
            </w:tcBorders>
            <w:shd w:val="clear" w:color="000000" w:fill="D8D8D8"/>
            <w:noWrap/>
            <w:vAlign w:val="center"/>
          </w:tcPr>
          <w:p w:rsidR="007B603E" w:rsidRPr="00CA6EC6"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rPr>
                <w:rFonts w:ascii="Calibri" w:hAnsi="Calibri" w:cs="Calibri"/>
              </w:rPr>
            </w:pPr>
            <w:r>
              <w:rPr>
                <w:rFonts w:ascii="Arial" w:hAnsi="Arial" w:cs="Arial"/>
                <w:color w:val="3F3F41"/>
                <w:sz w:val="18"/>
                <w:szCs w:val="18"/>
                <w:lang w:val="en-GB"/>
              </w:rPr>
              <w:t>Broadband Internet access</w:t>
            </w:r>
          </w:p>
        </w:tc>
        <w:tc>
          <w:tcPr>
            <w:tcW w:w="1440" w:type="dxa"/>
            <w:tcBorders>
              <w:top w:val="nil"/>
              <w:left w:val="nil"/>
              <w:bottom w:val="nil"/>
              <w:right w:val="single" w:sz="8" w:space="0" w:color="FF0000"/>
            </w:tcBorders>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187</w:t>
            </w:r>
            <w:r>
              <w:rPr>
                <w:rFonts w:ascii="Arial" w:hAnsi="Arial" w:cs="Arial"/>
                <w:color w:val="3F3F41"/>
                <w:sz w:val="18"/>
                <w:szCs w:val="18"/>
              </w:rPr>
              <w:t>,</w:t>
            </w:r>
            <w:r w:rsidRPr="00260E33">
              <w:rPr>
                <w:rFonts w:ascii="Arial" w:hAnsi="Arial" w:cs="Arial"/>
                <w:color w:val="3F3F41"/>
                <w:sz w:val="18"/>
                <w:szCs w:val="18"/>
              </w:rPr>
              <w:t>148</w:t>
            </w:r>
          </w:p>
        </w:tc>
        <w:tc>
          <w:tcPr>
            <w:tcW w:w="1440" w:type="dxa"/>
            <w:tcBorders>
              <w:top w:val="nil"/>
              <w:left w:val="nil"/>
              <w:bottom w:val="nil"/>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203</w:t>
            </w:r>
            <w:r>
              <w:rPr>
                <w:rFonts w:ascii="Arial" w:hAnsi="Arial" w:cs="Arial"/>
                <w:color w:val="3F3F41"/>
                <w:sz w:val="18"/>
                <w:szCs w:val="18"/>
              </w:rPr>
              <w:t>,</w:t>
            </w:r>
            <w:r w:rsidRPr="00260E33">
              <w:rPr>
                <w:rFonts w:ascii="Arial" w:hAnsi="Arial" w:cs="Arial"/>
                <w:color w:val="3F3F41"/>
                <w:sz w:val="18"/>
                <w:szCs w:val="18"/>
              </w:rPr>
              <w:t>031</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108</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rPr>
                <w:rFonts w:ascii="Calibri" w:hAnsi="Calibri" w:cs="Calibri"/>
              </w:rPr>
            </w:pPr>
            <w:r>
              <w:rPr>
                <w:rFonts w:ascii="Arial" w:hAnsi="Arial" w:cs="Arial"/>
                <w:color w:val="3F3F41"/>
                <w:sz w:val="18"/>
                <w:szCs w:val="18"/>
                <w:lang w:val="en-GB"/>
              </w:rPr>
              <w:t>VoIP</w:t>
            </w:r>
          </w:p>
        </w:tc>
        <w:tc>
          <w:tcPr>
            <w:tcW w:w="1440" w:type="dxa"/>
            <w:tcBorders>
              <w:top w:val="nil"/>
              <w:left w:val="nil"/>
              <w:bottom w:val="nil"/>
              <w:right w:val="single" w:sz="8" w:space="0" w:color="FF0000"/>
            </w:tcBorders>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85</w:t>
            </w:r>
            <w:r>
              <w:rPr>
                <w:rFonts w:ascii="Arial" w:hAnsi="Arial" w:cs="Arial"/>
                <w:color w:val="3F3F41"/>
                <w:sz w:val="18"/>
                <w:szCs w:val="18"/>
              </w:rPr>
              <w:t>,</w:t>
            </w:r>
            <w:r w:rsidRPr="00260E33">
              <w:rPr>
                <w:rFonts w:ascii="Arial" w:hAnsi="Arial" w:cs="Arial"/>
                <w:color w:val="3F3F41"/>
                <w:sz w:val="18"/>
                <w:szCs w:val="18"/>
              </w:rPr>
              <w:t>826</w:t>
            </w:r>
          </w:p>
        </w:tc>
        <w:tc>
          <w:tcPr>
            <w:tcW w:w="1440" w:type="dxa"/>
            <w:tcBorders>
              <w:top w:val="nil"/>
              <w:left w:val="nil"/>
              <w:bottom w:val="nil"/>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125</w:t>
            </w:r>
            <w:r>
              <w:rPr>
                <w:rFonts w:ascii="Arial" w:hAnsi="Arial" w:cs="Arial"/>
                <w:color w:val="3F3F41"/>
                <w:sz w:val="18"/>
                <w:szCs w:val="18"/>
              </w:rPr>
              <w:t>,</w:t>
            </w:r>
            <w:r w:rsidRPr="00260E33">
              <w:rPr>
                <w:rFonts w:ascii="Arial" w:hAnsi="Arial" w:cs="Arial"/>
                <w:color w:val="3F3F41"/>
                <w:sz w:val="18"/>
                <w:szCs w:val="18"/>
              </w:rPr>
              <w:t>094</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146</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rPr>
                <w:rFonts w:ascii="Calibri" w:hAnsi="Calibri" w:cs="Calibri"/>
              </w:rPr>
            </w:pPr>
            <w:r>
              <w:rPr>
                <w:rFonts w:ascii="Arial" w:hAnsi="Arial" w:cs="Arial"/>
                <w:color w:val="3F3F41"/>
                <w:sz w:val="18"/>
                <w:szCs w:val="18"/>
                <w:lang w:val="en-GB"/>
              </w:rPr>
              <w:t>IP TV</w:t>
            </w:r>
          </w:p>
        </w:tc>
        <w:tc>
          <w:tcPr>
            <w:tcW w:w="1440" w:type="dxa"/>
            <w:tcBorders>
              <w:top w:val="nil"/>
              <w:left w:val="nil"/>
              <w:bottom w:val="nil"/>
              <w:right w:val="single" w:sz="8" w:space="0" w:color="FF0000"/>
            </w:tcBorders>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65</w:t>
            </w:r>
            <w:r>
              <w:rPr>
                <w:rFonts w:ascii="Arial" w:hAnsi="Arial" w:cs="Arial"/>
                <w:color w:val="3F3F41"/>
                <w:sz w:val="18"/>
                <w:szCs w:val="18"/>
              </w:rPr>
              <w:t>,</w:t>
            </w:r>
            <w:r w:rsidRPr="00260E33">
              <w:rPr>
                <w:rFonts w:ascii="Arial" w:hAnsi="Arial" w:cs="Arial"/>
                <w:color w:val="3F3F41"/>
                <w:sz w:val="18"/>
                <w:szCs w:val="18"/>
              </w:rPr>
              <w:t>929</w:t>
            </w:r>
          </w:p>
        </w:tc>
        <w:tc>
          <w:tcPr>
            <w:tcW w:w="1440" w:type="dxa"/>
            <w:tcBorders>
              <w:top w:val="nil"/>
              <w:left w:val="nil"/>
              <w:bottom w:val="nil"/>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105</w:t>
            </w:r>
            <w:r>
              <w:rPr>
                <w:rFonts w:ascii="Arial" w:hAnsi="Arial" w:cs="Arial"/>
                <w:color w:val="3F3F41"/>
                <w:sz w:val="18"/>
                <w:szCs w:val="18"/>
              </w:rPr>
              <w:t>,</w:t>
            </w:r>
            <w:r w:rsidRPr="00260E33">
              <w:rPr>
                <w:rFonts w:ascii="Arial" w:hAnsi="Arial" w:cs="Arial"/>
                <w:color w:val="3F3F41"/>
                <w:sz w:val="18"/>
                <w:szCs w:val="18"/>
              </w:rPr>
              <w:t>108</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159</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rPr>
                <w:rFonts w:ascii="Calibri" w:hAnsi="Calibri" w:cs="Calibri"/>
              </w:rPr>
            </w:pPr>
            <w:r>
              <w:rPr>
                <w:rFonts w:ascii="Arial" w:hAnsi="Arial" w:cs="Arial"/>
                <w:color w:val="3F3F41"/>
                <w:sz w:val="18"/>
                <w:szCs w:val="18"/>
                <w:lang w:val="en-GB"/>
              </w:rPr>
              <w:t>CATV</w:t>
            </w:r>
          </w:p>
        </w:tc>
        <w:tc>
          <w:tcPr>
            <w:tcW w:w="1440" w:type="dxa"/>
            <w:tcBorders>
              <w:top w:val="nil"/>
              <w:left w:val="nil"/>
              <w:bottom w:val="nil"/>
              <w:right w:val="single" w:sz="8" w:space="0" w:color="FF0000"/>
            </w:tcBorders>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4</w:t>
            </w:r>
            <w:r>
              <w:rPr>
                <w:rFonts w:ascii="Arial" w:hAnsi="Arial" w:cs="Arial"/>
                <w:color w:val="3F3F41"/>
                <w:sz w:val="18"/>
                <w:szCs w:val="18"/>
              </w:rPr>
              <w:t>,</w:t>
            </w:r>
            <w:r w:rsidRPr="00260E33">
              <w:rPr>
                <w:rFonts w:ascii="Arial" w:hAnsi="Arial" w:cs="Arial"/>
                <w:color w:val="3F3F41"/>
                <w:sz w:val="18"/>
                <w:szCs w:val="18"/>
              </w:rPr>
              <w:t>236</w:t>
            </w:r>
          </w:p>
        </w:tc>
        <w:tc>
          <w:tcPr>
            <w:tcW w:w="1440" w:type="dxa"/>
            <w:tcBorders>
              <w:top w:val="nil"/>
              <w:left w:val="nil"/>
              <w:bottom w:val="single" w:sz="8" w:space="0" w:color="FF0000"/>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8</w:t>
            </w:r>
            <w:r>
              <w:rPr>
                <w:rFonts w:ascii="Arial" w:hAnsi="Arial" w:cs="Arial"/>
                <w:color w:val="3F3F41"/>
                <w:sz w:val="18"/>
                <w:szCs w:val="18"/>
              </w:rPr>
              <w:t>,</w:t>
            </w:r>
            <w:r w:rsidRPr="00260E33">
              <w:rPr>
                <w:rFonts w:ascii="Arial" w:hAnsi="Arial" w:cs="Arial"/>
                <w:color w:val="3F3F41"/>
                <w:sz w:val="18"/>
                <w:szCs w:val="18"/>
              </w:rPr>
              <w:t>044</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190</w:t>
            </w:r>
          </w:p>
        </w:tc>
      </w:tr>
    </w:tbl>
    <w:p w:rsidR="007B603E" w:rsidRDefault="007B603E" w:rsidP="007B603E">
      <w:pPr>
        <w:spacing w:line="280" w:lineRule="auto"/>
        <w:jc w:val="both"/>
        <w:rPr>
          <w:rFonts w:ascii="Arial" w:hAnsi="Arial" w:cs="Arial"/>
          <w:i/>
          <w:iCs/>
          <w:color w:val="3F3F41"/>
          <w:sz w:val="16"/>
          <w:szCs w:val="16"/>
        </w:rPr>
      </w:pPr>
      <w:r>
        <w:rPr>
          <w:rFonts w:ascii="Arial" w:hAnsi="Arial" w:cs="Arial"/>
          <w:i/>
          <w:iCs/>
          <w:color w:val="3F3F41"/>
          <w:sz w:val="16"/>
          <w:szCs w:val="16"/>
          <w:lang w:val="en-GB"/>
        </w:rPr>
        <w:t>The difference between the number of broadband connections and the number of broadband Internet accesses are broadband connections that do not have internet access service (e.g. independent IPTV or VoIP or a combination of the two).</w:t>
      </w:r>
    </w:p>
    <w:p w:rsidR="007B603E" w:rsidRDefault="007B603E" w:rsidP="007B603E">
      <w:pPr>
        <w:spacing w:line="276" w:lineRule="auto"/>
        <w:rPr>
          <w:rFonts w:ascii="Arial" w:hAnsi="Arial" w:cs="Arial"/>
          <w:color w:val="3F3F41"/>
          <w:sz w:val="20"/>
          <w:szCs w:val="20"/>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Average monthly revenue per xDSL connection</w:t>
      </w:r>
    </w:p>
    <w:p w:rsidR="007B603E" w:rsidRDefault="007B603E" w:rsidP="007B603E">
      <w:pPr>
        <w:spacing w:line="276" w:lineRule="auto"/>
        <w:rPr>
          <w:rFonts w:ascii="Arial" w:hAnsi="Arial" w:cs="Arial"/>
          <w:color w:val="3F3F41"/>
          <w:sz w:val="20"/>
          <w:szCs w:val="20"/>
        </w:rPr>
      </w:pPr>
    </w:p>
    <w:tbl>
      <w:tblPr>
        <w:tblW w:w="8840" w:type="dxa"/>
        <w:tblCellMar>
          <w:left w:w="70" w:type="dxa"/>
          <w:right w:w="70" w:type="dxa"/>
        </w:tblCellMar>
        <w:tblLook w:val="00A0"/>
      </w:tblPr>
      <w:tblGrid>
        <w:gridCol w:w="4520"/>
        <w:gridCol w:w="1440"/>
        <w:gridCol w:w="1440"/>
        <w:gridCol w:w="1440"/>
      </w:tblGrid>
      <w:tr w:rsidR="007B603E" w:rsidRPr="00260E33" w:rsidTr="007B603E">
        <w:trPr>
          <w:trHeight w:val="405"/>
        </w:trPr>
        <w:tc>
          <w:tcPr>
            <w:tcW w:w="4520" w:type="dxa"/>
            <w:tcBorders>
              <w:top w:val="nil"/>
              <w:left w:val="nil"/>
              <w:bottom w:val="nil"/>
              <w:right w:val="nil"/>
            </w:tcBorders>
            <w:shd w:val="clear" w:color="000000" w:fill="D8D8D8"/>
            <w:noWrap/>
            <w:vAlign w:val="center"/>
          </w:tcPr>
          <w:p w:rsidR="007B603E" w:rsidRPr="00CA6EC6" w:rsidRDefault="007B603E" w:rsidP="007B603E">
            <w:pPr>
              <w:jc w:val="both"/>
              <w:rPr>
                <w:rFonts w:ascii="Calibri" w:hAnsi="Calibri" w:cs="Calibri"/>
              </w:rPr>
            </w:pPr>
            <w:r>
              <w:rPr>
                <w:rFonts w:ascii="Arial" w:hAnsi="Arial" w:cs="Arial"/>
                <w:b/>
                <w:bCs/>
                <w:color w:val="3F3F41"/>
                <w:sz w:val="18"/>
                <w:szCs w:val="18"/>
                <w:lang w:val="en-GB"/>
              </w:rPr>
              <w:t>ARPL, EUR</w:t>
            </w:r>
          </w:p>
        </w:tc>
        <w:tc>
          <w:tcPr>
            <w:tcW w:w="1440" w:type="dxa"/>
            <w:tcBorders>
              <w:top w:val="nil"/>
              <w:left w:val="nil"/>
              <w:bottom w:val="nil"/>
              <w:right w:val="nil"/>
            </w:tcBorders>
            <w:shd w:val="clear" w:color="000000" w:fill="D8D8D8"/>
            <w:vAlign w:val="center"/>
          </w:tcPr>
          <w:p w:rsidR="007B603E" w:rsidRPr="00CA6EC6" w:rsidRDefault="007B603E" w:rsidP="007B603E">
            <w:pPr>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single" w:sz="8" w:space="0" w:color="FF0000"/>
              <w:bottom w:val="nil"/>
              <w:right w:val="single" w:sz="8" w:space="0" w:color="FF0000"/>
            </w:tcBorders>
            <w:shd w:val="clear" w:color="000000" w:fill="D8D8D8"/>
            <w:vAlign w:val="center"/>
          </w:tcPr>
          <w:p w:rsidR="007B603E" w:rsidRPr="00CA6EC6"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CA6EC6"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260E33" w:rsidTr="007B603E">
        <w:trPr>
          <w:trHeight w:val="300"/>
        </w:trPr>
        <w:tc>
          <w:tcPr>
            <w:tcW w:w="4520" w:type="dxa"/>
            <w:tcBorders>
              <w:top w:val="nil"/>
              <w:left w:val="nil"/>
              <w:bottom w:val="nil"/>
              <w:right w:val="nil"/>
            </w:tcBorders>
            <w:noWrap/>
            <w:vAlign w:val="center"/>
          </w:tcPr>
          <w:p w:rsidR="007B603E" w:rsidRPr="00CA6EC6" w:rsidRDefault="007B603E" w:rsidP="007B603E">
            <w:pPr>
              <w:jc w:val="both"/>
              <w:rPr>
                <w:rFonts w:ascii="Calibri" w:hAnsi="Calibri" w:cs="Calibri"/>
              </w:rPr>
            </w:pPr>
            <w:r>
              <w:rPr>
                <w:rFonts w:ascii="Arial" w:hAnsi="Arial" w:cs="Arial"/>
                <w:color w:val="3F3F41"/>
                <w:sz w:val="18"/>
                <w:szCs w:val="18"/>
                <w:lang w:val="en-GB"/>
              </w:rPr>
              <w:t>xDSL-ARPL ( residential users)</w:t>
            </w:r>
          </w:p>
        </w:tc>
        <w:tc>
          <w:tcPr>
            <w:tcW w:w="1440" w:type="dxa"/>
            <w:tcBorders>
              <w:top w:val="nil"/>
              <w:left w:val="nil"/>
              <w:bottom w:val="nil"/>
              <w:right w:val="single" w:sz="8" w:space="0" w:color="FF0000"/>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25</w:t>
            </w:r>
            <w:r>
              <w:rPr>
                <w:rFonts w:ascii="Arial" w:hAnsi="Arial" w:cs="Arial"/>
                <w:color w:val="3F3F41"/>
                <w:sz w:val="18"/>
                <w:szCs w:val="18"/>
              </w:rPr>
              <w:t>.</w:t>
            </w:r>
            <w:r w:rsidRPr="00260E33">
              <w:rPr>
                <w:rFonts w:ascii="Arial" w:hAnsi="Arial" w:cs="Arial"/>
                <w:color w:val="3F3F41"/>
                <w:sz w:val="18"/>
                <w:szCs w:val="18"/>
              </w:rPr>
              <w:t>14</w:t>
            </w:r>
          </w:p>
        </w:tc>
        <w:tc>
          <w:tcPr>
            <w:tcW w:w="1440" w:type="dxa"/>
            <w:tcBorders>
              <w:top w:val="nil"/>
              <w:left w:val="nil"/>
              <w:bottom w:val="nil"/>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27</w:t>
            </w:r>
            <w:r>
              <w:rPr>
                <w:rFonts w:ascii="Arial" w:hAnsi="Arial" w:cs="Arial"/>
                <w:color w:val="3F3F41"/>
                <w:sz w:val="18"/>
                <w:szCs w:val="18"/>
              </w:rPr>
              <w:t>.</w:t>
            </w:r>
            <w:r w:rsidRPr="00260E33">
              <w:rPr>
                <w:rFonts w:ascii="Arial" w:hAnsi="Arial" w:cs="Arial"/>
                <w:color w:val="3F3F41"/>
                <w:sz w:val="18"/>
                <w:szCs w:val="18"/>
              </w:rPr>
              <w:t>97</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111</w:t>
            </w:r>
          </w:p>
        </w:tc>
      </w:tr>
      <w:tr w:rsidR="007B603E" w:rsidRPr="00260E33" w:rsidTr="007B603E">
        <w:trPr>
          <w:trHeight w:val="300"/>
        </w:trPr>
        <w:tc>
          <w:tcPr>
            <w:tcW w:w="4520" w:type="dxa"/>
            <w:tcBorders>
              <w:top w:val="nil"/>
              <w:left w:val="nil"/>
              <w:bottom w:val="nil"/>
              <w:right w:val="nil"/>
            </w:tcBorders>
            <w:noWrap/>
            <w:vAlign w:val="center"/>
          </w:tcPr>
          <w:p w:rsidR="007B603E" w:rsidRPr="00CA6EC6" w:rsidRDefault="007B603E" w:rsidP="007B603E">
            <w:pPr>
              <w:jc w:val="both"/>
              <w:rPr>
                <w:rFonts w:ascii="Calibri" w:hAnsi="Calibri" w:cs="Calibri"/>
              </w:rPr>
            </w:pPr>
            <w:r>
              <w:rPr>
                <w:rFonts w:ascii="Arial" w:hAnsi="Arial" w:cs="Arial"/>
                <w:color w:val="3F3F41"/>
                <w:sz w:val="18"/>
                <w:szCs w:val="18"/>
                <w:lang w:val="en-GB"/>
              </w:rPr>
              <w:t>xDSL-ARPL (business users)</w:t>
            </w:r>
          </w:p>
        </w:tc>
        <w:tc>
          <w:tcPr>
            <w:tcW w:w="1440" w:type="dxa"/>
            <w:tcBorders>
              <w:top w:val="nil"/>
              <w:left w:val="nil"/>
              <w:bottom w:val="nil"/>
              <w:right w:val="single" w:sz="8" w:space="0" w:color="FF0000"/>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38</w:t>
            </w:r>
            <w:r>
              <w:rPr>
                <w:rFonts w:ascii="Arial" w:hAnsi="Arial" w:cs="Arial"/>
                <w:color w:val="3F3F41"/>
                <w:sz w:val="18"/>
                <w:szCs w:val="18"/>
              </w:rPr>
              <w:t>.</w:t>
            </w:r>
            <w:r w:rsidRPr="00260E33">
              <w:rPr>
                <w:rFonts w:ascii="Arial" w:hAnsi="Arial" w:cs="Arial"/>
                <w:color w:val="3F3F41"/>
                <w:sz w:val="18"/>
                <w:szCs w:val="18"/>
              </w:rPr>
              <w:t>36</w:t>
            </w:r>
          </w:p>
        </w:tc>
        <w:tc>
          <w:tcPr>
            <w:tcW w:w="1440" w:type="dxa"/>
            <w:tcBorders>
              <w:top w:val="nil"/>
              <w:left w:val="nil"/>
              <w:bottom w:val="nil"/>
              <w:right w:val="single" w:sz="8" w:space="0" w:color="FF0000"/>
            </w:tcBorders>
            <w:shd w:val="clear" w:color="000000" w:fill="F3F3F3"/>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35</w:t>
            </w:r>
            <w:r>
              <w:rPr>
                <w:rFonts w:ascii="Arial" w:hAnsi="Arial" w:cs="Arial"/>
                <w:color w:val="3F3F41"/>
                <w:sz w:val="18"/>
                <w:szCs w:val="18"/>
              </w:rPr>
              <w:t>.</w:t>
            </w:r>
            <w:r w:rsidRPr="00260E33">
              <w:rPr>
                <w:rFonts w:ascii="Arial" w:hAnsi="Arial" w:cs="Arial"/>
                <w:color w:val="3F3F41"/>
                <w:sz w:val="18"/>
                <w:szCs w:val="18"/>
              </w:rPr>
              <w:t>41</w:t>
            </w:r>
          </w:p>
        </w:tc>
        <w:tc>
          <w:tcPr>
            <w:tcW w:w="1440" w:type="dxa"/>
            <w:tcBorders>
              <w:top w:val="nil"/>
              <w:left w:val="nil"/>
              <w:bottom w:val="nil"/>
              <w:right w:val="nil"/>
            </w:tcBorders>
            <w:noWrap/>
            <w:vAlign w:val="center"/>
          </w:tcPr>
          <w:p w:rsidR="007B603E" w:rsidRPr="00260E33" w:rsidRDefault="007B603E" w:rsidP="007B603E">
            <w:pPr>
              <w:jc w:val="right"/>
              <w:rPr>
                <w:rFonts w:ascii="Arial" w:hAnsi="Arial" w:cs="Arial"/>
                <w:color w:val="3F3F41"/>
                <w:sz w:val="18"/>
                <w:szCs w:val="18"/>
              </w:rPr>
            </w:pPr>
            <w:r w:rsidRPr="00260E33">
              <w:rPr>
                <w:rFonts w:ascii="Arial" w:hAnsi="Arial" w:cs="Arial"/>
                <w:color w:val="3F3F41"/>
                <w:sz w:val="18"/>
                <w:szCs w:val="18"/>
              </w:rPr>
              <w:t>92</w:t>
            </w:r>
          </w:p>
        </w:tc>
      </w:tr>
      <w:tr w:rsidR="007B603E" w:rsidRPr="00260E33" w:rsidTr="007B603E">
        <w:trPr>
          <w:trHeight w:val="405"/>
        </w:trPr>
        <w:tc>
          <w:tcPr>
            <w:tcW w:w="4520" w:type="dxa"/>
            <w:tcBorders>
              <w:top w:val="nil"/>
              <w:left w:val="nil"/>
              <w:bottom w:val="nil"/>
              <w:right w:val="nil"/>
            </w:tcBorders>
            <w:shd w:val="clear" w:color="000000" w:fill="D8D8D8"/>
            <w:noWrap/>
            <w:vAlign w:val="center"/>
          </w:tcPr>
          <w:p w:rsidR="007B603E" w:rsidRPr="00CA6EC6" w:rsidRDefault="007B603E" w:rsidP="007B603E">
            <w:pPr>
              <w:jc w:val="both"/>
              <w:rPr>
                <w:rFonts w:ascii="Calibri" w:hAnsi="Calibri" w:cs="Calibri"/>
              </w:rPr>
            </w:pPr>
            <w:r>
              <w:rPr>
                <w:rFonts w:ascii="Arial" w:hAnsi="Arial" w:cs="Arial"/>
                <w:b/>
                <w:bCs/>
                <w:color w:val="3F3F41"/>
                <w:sz w:val="18"/>
                <w:szCs w:val="18"/>
                <w:lang w:val="en-GB"/>
              </w:rPr>
              <w:t>Overall ARPL</w:t>
            </w:r>
          </w:p>
        </w:tc>
        <w:tc>
          <w:tcPr>
            <w:tcW w:w="1440" w:type="dxa"/>
            <w:tcBorders>
              <w:top w:val="nil"/>
              <w:left w:val="nil"/>
              <w:bottom w:val="nil"/>
              <w:right w:val="single" w:sz="8" w:space="0" w:color="FF0000"/>
            </w:tcBorders>
            <w:shd w:val="clear" w:color="000000" w:fill="D8D8D8"/>
            <w:noWrap/>
            <w:vAlign w:val="center"/>
          </w:tcPr>
          <w:p w:rsidR="007B603E" w:rsidRPr="00260E33" w:rsidRDefault="007B603E" w:rsidP="007B603E">
            <w:pPr>
              <w:jc w:val="right"/>
              <w:rPr>
                <w:rFonts w:ascii="Arial" w:hAnsi="Arial" w:cs="Arial"/>
                <w:b/>
                <w:bCs/>
                <w:color w:val="3F3F41"/>
                <w:sz w:val="18"/>
                <w:szCs w:val="18"/>
              </w:rPr>
            </w:pPr>
            <w:r w:rsidRPr="00260E33">
              <w:rPr>
                <w:rFonts w:ascii="Arial" w:hAnsi="Arial" w:cs="Arial"/>
                <w:b/>
                <w:bCs/>
                <w:color w:val="3F3F41"/>
                <w:sz w:val="18"/>
                <w:szCs w:val="18"/>
              </w:rPr>
              <w:t>27</w:t>
            </w:r>
            <w:r>
              <w:rPr>
                <w:rFonts w:ascii="Arial" w:hAnsi="Arial" w:cs="Arial"/>
                <w:b/>
                <w:bCs/>
                <w:color w:val="3F3F41"/>
                <w:sz w:val="18"/>
                <w:szCs w:val="18"/>
              </w:rPr>
              <w:t>.</w:t>
            </w:r>
            <w:r w:rsidRPr="00260E33">
              <w:rPr>
                <w:rFonts w:ascii="Arial" w:hAnsi="Arial" w:cs="Arial"/>
                <w:b/>
                <w:bCs/>
                <w:color w:val="3F3F41"/>
                <w:sz w:val="18"/>
                <w:szCs w:val="18"/>
              </w:rPr>
              <w:t>51</w:t>
            </w:r>
          </w:p>
        </w:tc>
        <w:tc>
          <w:tcPr>
            <w:tcW w:w="1440" w:type="dxa"/>
            <w:tcBorders>
              <w:top w:val="nil"/>
              <w:left w:val="nil"/>
              <w:bottom w:val="single" w:sz="8" w:space="0" w:color="FF0000"/>
              <w:right w:val="single" w:sz="8" w:space="0" w:color="FF0000"/>
            </w:tcBorders>
            <w:shd w:val="clear" w:color="000000" w:fill="D8D8D8"/>
            <w:noWrap/>
            <w:vAlign w:val="center"/>
          </w:tcPr>
          <w:p w:rsidR="007B603E" w:rsidRPr="00260E33" w:rsidRDefault="007B603E" w:rsidP="007B603E">
            <w:pPr>
              <w:jc w:val="right"/>
              <w:rPr>
                <w:rFonts w:ascii="Arial" w:hAnsi="Arial" w:cs="Arial"/>
                <w:b/>
                <w:bCs/>
                <w:color w:val="3F3F41"/>
                <w:sz w:val="18"/>
                <w:szCs w:val="18"/>
              </w:rPr>
            </w:pPr>
            <w:r w:rsidRPr="00260E33">
              <w:rPr>
                <w:rFonts w:ascii="Arial" w:hAnsi="Arial" w:cs="Arial"/>
                <w:b/>
                <w:bCs/>
                <w:color w:val="3F3F41"/>
                <w:sz w:val="18"/>
                <w:szCs w:val="18"/>
              </w:rPr>
              <w:t>29</w:t>
            </w:r>
            <w:r>
              <w:rPr>
                <w:rFonts w:ascii="Arial" w:hAnsi="Arial" w:cs="Arial"/>
                <w:b/>
                <w:bCs/>
                <w:color w:val="3F3F41"/>
                <w:sz w:val="18"/>
                <w:szCs w:val="18"/>
              </w:rPr>
              <w:t>.</w:t>
            </w:r>
            <w:r w:rsidRPr="00260E33">
              <w:rPr>
                <w:rFonts w:ascii="Arial" w:hAnsi="Arial" w:cs="Arial"/>
                <w:b/>
                <w:bCs/>
                <w:color w:val="3F3F41"/>
                <w:sz w:val="18"/>
                <w:szCs w:val="18"/>
              </w:rPr>
              <w:t>29</w:t>
            </w:r>
          </w:p>
        </w:tc>
        <w:tc>
          <w:tcPr>
            <w:tcW w:w="1440" w:type="dxa"/>
            <w:tcBorders>
              <w:top w:val="nil"/>
              <w:left w:val="nil"/>
              <w:bottom w:val="nil"/>
              <w:right w:val="nil"/>
            </w:tcBorders>
            <w:shd w:val="clear" w:color="000000" w:fill="D8D8D8"/>
            <w:noWrap/>
            <w:vAlign w:val="center"/>
          </w:tcPr>
          <w:p w:rsidR="007B603E" w:rsidRPr="00260E33" w:rsidRDefault="007B603E" w:rsidP="007B603E">
            <w:pPr>
              <w:jc w:val="right"/>
              <w:rPr>
                <w:rFonts w:ascii="Arial" w:hAnsi="Arial" w:cs="Arial"/>
                <w:b/>
                <w:bCs/>
                <w:color w:val="3F3F41"/>
                <w:sz w:val="18"/>
                <w:szCs w:val="18"/>
              </w:rPr>
            </w:pPr>
            <w:r w:rsidRPr="00260E33">
              <w:rPr>
                <w:rFonts w:ascii="Arial" w:hAnsi="Arial" w:cs="Arial"/>
                <w:b/>
                <w:bCs/>
                <w:color w:val="3F3F41"/>
                <w:sz w:val="18"/>
                <w:szCs w:val="18"/>
              </w:rPr>
              <w:t>107</w:t>
            </w:r>
          </w:p>
        </w:tc>
      </w:tr>
    </w:tbl>
    <w:p w:rsidR="007B603E" w:rsidRDefault="007B603E" w:rsidP="007B603E">
      <w:pPr>
        <w:spacing w:line="276" w:lineRule="auto"/>
        <w:rPr>
          <w:rFonts w:ascii="Arial" w:hAnsi="Arial" w:cs="Arial"/>
          <w:color w:val="3F3F41"/>
          <w:sz w:val="20"/>
          <w:szCs w:val="20"/>
        </w:rPr>
      </w:pPr>
    </w:p>
    <w:p w:rsidR="007B603E" w:rsidRPr="00AD7A1E" w:rsidRDefault="007B603E" w:rsidP="007B603E">
      <w:pPr>
        <w:spacing w:line="276" w:lineRule="auto"/>
        <w:rPr>
          <w:rFonts w:ascii="Arial" w:hAnsi="Arial" w:cs="Arial"/>
          <w:sz w:val="20"/>
          <w:szCs w:val="20"/>
        </w:rPr>
      </w:pPr>
    </w:p>
    <w:p w:rsidR="007B603E" w:rsidRPr="0024156D" w:rsidRDefault="007B603E" w:rsidP="0024156D">
      <w:pPr>
        <w:spacing w:line="280" w:lineRule="auto"/>
        <w:jc w:val="both"/>
        <w:rPr>
          <w:rFonts w:ascii="Arial" w:hAnsi="Arial" w:cs="Arial"/>
          <w:lang w:val="en-GB"/>
        </w:rPr>
      </w:pPr>
      <w:bookmarkStart w:id="130" w:name="_Toc238295262"/>
      <w:bookmarkStart w:id="131" w:name="_Toc238457195"/>
      <w:bookmarkStart w:id="132" w:name="_Toc238458252"/>
      <w:bookmarkStart w:id="133" w:name="_Toc238553045"/>
      <w:bookmarkStart w:id="134" w:name="_Toc239069828"/>
      <w:bookmarkStart w:id="135" w:name="_Toc245633005"/>
      <w:r>
        <w:rPr>
          <w:rFonts w:ascii="Arial" w:hAnsi="Arial" w:cs="Arial"/>
          <w:color w:val="3F3F41"/>
          <w:sz w:val="20"/>
          <w:szCs w:val="20"/>
          <w:lang w:val="en-GB"/>
        </w:rPr>
        <w:t>The ARPL (average revenue per line) of xDSL services for business users is significantly higher than for residential users, as business users use the more complex and expensive service packages and have higher-bandwidth access.</w:t>
      </w:r>
      <w:r>
        <w:rPr>
          <w:rFonts w:ascii="Arial" w:hAnsi="Arial" w:cs="Arial"/>
          <w:color w:val="3F3F41"/>
          <w:sz w:val="20"/>
          <w:szCs w:val="20"/>
        </w:rPr>
        <w:t xml:space="preserve"> </w:t>
      </w:r>
      <w:r>
        <w:rPr>
          <w:rFonts w:ascii="Arial" w:hAnsi="Arial" w:cs="Arial"/>
          <w:color w:val="3F3F41"/>
          <w:sz w:val="20"/>
          <w:szCs w:val="20"/>
          <w:lang w:val="en-GB"/>
        </w:rPr>
        <w:t>The main reason for the decline in ARPL for business users on the same period last year is that users of old xDSL packages with higher subscription rates than the current package are switching to new, cheaper Telekom Slovenije packages, and are terminating their xDSL connections at a faster rate than other users.</w:t>
      </w:r>
      <w:r>
        <w:rPr>
          <w:rFonts w:ascii="Arial" w:hAnsi="Arial" w:cs="Arial"/>
          <w:color w:val="3F3F41"/>
          <w:sz w:val="20"/>
          <w:szCs w:val="20"/>
        </w:rPr>
        <w:t xml:space="preserve"> </w:t>
      </w:r>
      <w:r>
        <w:rPr>
          <w:rFonts w:ascii="Arial" w:hAnsi="Arial" w:cs="Arial"/>
          <w:color w:val="3F3F41"/>
          <w:sz w:val="20"/>
          <w:szCs w:val="20"/>
          <w:lang w:val="en-GB"/>
        </w:rPr>
        <w:t>The growth in ARPL from residential users is the result of a switch towards packages with more broadband services (duo, trio and extra IP TV packages) and to packages without traditional voice telephony, on which a supplement for digital access is paid.</w:t>
      </w:r>
      <w:bookmarkEnd w:id="130"/>
      <w:bookmarkEnd w:id="131"/>
      <w:bookmarkEnd w:id="132"/>
      <w:bookmarkEnd w:id="133"/>
      <w:bookmarkEnd w:id="134"/>
      <w:bookmarkEnd w:id="135"/>
    </w:p>
    <w:p w:rsidR="007B603E" w:rsidRPr="00E631B8" w:rsidRDefault="007B603E" w:rsidP="00E631B8">
      <w:pPr>
        <w:spacing w:line="276" w:lineRule="auto"/>
        <w:jc w:val="both"/>
        <w:rPr>
          <w:rFonts w:ascii="Arial" w:hAnsi="Arial" w:cs="Calibri"/>
          <w:color w:val="FF0000"/>
          <w:spacing w:val="-4"/>
          <w:sz w:val="20"/>
        </w:rPr>
      </w:pPr>
      <w:r w:rsidRPr="00E631B8">
        <w:rPr>
          <w:rFonts w:ascii="Arial" w:hAnsi="Arial"/>
          <w:color w:val="FF0000"/>
          <w:spacing w:val="-4"/>
          <w:sz w:val="20"/>
          <w:lang w:val="en-GB"/>
        </w:rPr>
        <w:t>Wholesale (inter-operator business)</w:t>
      </w:r>
    </w:p>
    <w:p w:rsidR="007B603E" w:rsidRPr="00710D49" w:rsidRDefault="007B603E" w:rsidP="007B603E">
      <w:pPr>
        <w:spacing w:line="276" w:lineRule="auto"/>
        <w:rPr>
          <w:rFonts w:ascii="Arial" w:hAnsi="Arial" w:cs="Arial"/>
          <w:color w:val="3F3F41"/>
          <w:sz w:val="20"/>
          <w:szCs w:val="20"/>
          <w:highlight w:val="yellow"/>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lastRenderedPageBreak/>
        <w:t>The marketing of broadband access within the xDSL wholesale model continued on the operator market.</w:t>
      </w:r>
      <w:r>
        <w:rPr>
          <w:rFonts w:ascii="Arial" w:hAnsi="Arial" w:cs="Arial"/>
          <w:color w:val="3F3F41"/>
          <w:sz w:val="20"/>
          <w:szCs w:val="20"/>
        </w:rPr>
        <w:t xml:space="preserve"> </w:t>
      </w:r>
      <w:r>
        <w:rPr>
          <w:rFonts w:ascii="Arial" w:hAnsi="Arial" w:cs="Arial"/>
          <w:color w:val="3F3F41"/>
          <w:sz w:val="20"/>
          <w:szCs w:val="20"/>
          <w:lang w:val="en-GB"/>
        </w:rPr>
        <w:t>There were increases in revenues from fully unbundled access (up 13%), network interconnection (up 12%), international operator services (up 9%) and broadband leasing for operators (up 9%) during the first three quarters of 2009, while revenues from multiple access declined (by 21%).</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Total sales of broadband access to operators over the first three quarters of 2009 were down 26% on the same period last year. Sales for connections excluding traditional voice telephony were at the fore, and the breakdown of sales is therefore shifting towards PRD and naked WS xDSL.</w:t>
      </w:r>
      <w:r>
        <w:rPr>
          <w:rFonts w:ascii="Arial" w:hAnsi="Arial" w:cs="Arial"/>
          <w:color w:val="3F3F41"/>
          <w:sz w:val="20"/>
          <w:szCs w:val="20"/>
        </w:rPr>
        <w:t xml:space="preserve"> </w:t>
      </w:r>
      <w:r>
        <w:rPr>
          <w:rFonts w:ascii="Arial" w:hAnsi="Arial" w:cs="Arial"/>
          <w:color w:val="3F3F41"/>
          <w:sz w:val="20"/>
          <w:szCs w:val="20"/>
          <w:lang w:val="en-GB"/>
        </w:rPr>
        <w:t>On 22 September 2008 Telekom Slovenije launched naked WS xDSL for operators as a new form of broadband access. Sales began in earnest in December.</w:t>
      </w:r>
    </w:p>
    <w:p w:rsidR="007B603E" w:rsidRPr="00710D49" w:rsidRDefault="007B603E" w:rsidP="007B603E">
      <w:pPr>
        <w:spacing w:line="276" w:lineRule="auto"/>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total number of active operator connections was 96,402 at the end of the third quarter of 2009, up 9% on a year earlier.</w:t>
      </w:r>
      <w:r>
        <w:rPr>
          <w:rFonts w:ascii="Arial" w:hAnsi="Arial" w:cs="Arial"/>
          <w:color w:val="3F3F41"/>
          <w:sz w:val="20"/>
          <w:szCs w:val="20"/>
        </w:rPr>
        <w:t xml:space="preserve"> </w:t>
      </w:r>
    </w:p>
    <w:p w:rsidR="007B603E" w:rsidRPr="00710D49" w:rsidRDefault="007B603E" w:rsidP="007B603E">
      <w:pPr>
        <w:spacing w:line="276" w:lineRule="auto"/>
        <w:rPr>
          <w:rFonts w:ascii="Arial" w:hAnsi="Arial" w:cs="Arial"/>
          <w:color w:val="3F3F41"/>
          <w:sz w:val="20"/>
          <w:szCs w:val="20"/>
        </w:rPr>
      </w:pPr>
    </w:p>
    <w:tbl>
      <w:tblPr>
        <w:tblW w:w="9320" w:type="dxa"/>
        <w:tblCellMar>
          <w:left w:w="70" w:type="dxa"/>
          <w:right w:w="70" w:type="dxa"/>
        </w:tblCellMar>
        <w:tblLook w:val="00A0"/>
      </w:tblPr>
      <w:tblGrid>
        <w:gridCol w:w="4700"/>
        <w:gridCol w:w="1540"/>
        <w:gridCol w:w="1540"/>
        <w:gridCol w:w="1540"/>
      </w:tblGrid>
      <w:tr w:rsidR="007B603E" w:rsidRPr="00260E33" w:rsidTr="007B603E">
        <w:trPr>
          <w:trHeight w:val="405"/>
        </w:trPr>
        <w:tc>
          <w:tcPr>
            <w:tcW w:w="4700" w:type="dxa"/>
            <w:tcBorders>
              <w:top w:val="nil"/>
              <w:left w:val="nil"/>
              <w:bottom w:val="nil"/>
              <w:right w:val="nil"/>
            </w:tcBorders>
            <w:shd w:val="clear" w:color="000000" w:fill="D8D8D8"/>
            <w:noWrap/>
            <w:vAlign w:val="center"/>
          </w:tcPr>
          <w:p w:rsidR="007B603E" w:rsidRPr="00CA6EC6" w:rsidRDefault="007B603E" w:rsidP="007B603E">
            <w:pPr>
              <w:spacing w:line="280" w:lineRule="auto"/>
              <w:rPr>
                <w:rFonts w:ascii="Calibri" w:hAnsi="Calibri" w:cs="Calibri"/>
              </w:rPr>
            </w:pPr>
            <w:r>
              <w:rPr>
                <w:rFonts w:ascii="Arial" w:hAnsi="Arial" w:cs="Arial"/>
                <w:b/>
                <w:bCs/>
                <w:color w:val="3F3F41"/>
                <w:sz w:val="18"/>
                <w:szCs w:val="18"/>
                <w:lang w:val="en-GB"/>
              </w:rPr>
              <w:t>Number of broadband connections (wholesale)</w:t>
            </w:r>
          </w:p>
        </w:tc>
        <w:tc>
          <w:tcPr>
            <w:tcW w:w="154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30 Sep 2008</w:t>
            </w:r>
          </w:p>
        </w:tc>
        <w:tc>
          <w:tcPr>
            <w:tcW w:w="1540" w:type="dxa"/>
            <w:tcBorders>
              <w:top w:val="single" w:sz="8" w:space="0" w:color="FF0000"/>
              <w:left w:val="single" w:sz="8" w:space="0" w:color="FF0000"/>
              <w:bottom w:val="nil"/>
              <w:right w:val="single" w:sz="8" w:space="0" w:color="FF0000"/>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30 Sep 2009</w:t>
            </w:r>
          </w:p>
        </w:tc>
        <w:tc>
          <w:tcPr>
            <w:tcW w:w="1540" w:type="dxa"/>
            <w:tcBorders>
              <w:top w:val="nil"/>
              <w:left w:val="nil"/>
              <w:bottom w:val="nil"/>
              <w:right w:val="nil"/>
            </w:tcBorders>
            <w:shd w:val="clear" w:color="000000" w:fill="D8D8D8"/>
            <w:noWrap/>
            <w:vAlign w:val="center"/>
          </w:tcPr>
          <w:p w:rsidR="007B603E" w:rsidRPr="00CA6EC6"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 xml:space="preserve">WS xDSL </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19</w:t>
            </w:r>
            <w:r>
              <w:rPr>
                <w:rFonts w:ascii="Arial" w:hAnsi="Arial" w:cs="Arial"/>
                <w:color w:val="3F3F41"/>
                <w:sz w:val="18"/>
                <w:szCs w:val="18"/>
              </w:rPr>
              <w:t>,</w:t>
            </w:r>
            <w:r w:rsidRPr="00260E33">
              <w:rPr>
                <w:rFonts w:ascii="Arial" w:hAnsi="Arial" w:cs="Arial"/>
                <w:color w:val="3F3F41"/>
                <w:sz w:val="18"/>
                <w:szCs w:val="18"/>
              </w:rPr>
              <w:t>452</w:t>
            </w:r>
          </w:p>
        </w:tc>
        <w:tc>
          <w:tcPr>
            <w:tcW w:w="1540" w:type="dxa"/>
            <w:tcBorders>
              <w:top w:val="nil"/>
              <w:left w:val="single" w:sz="8" w:space="0" w:color="FF0000"/>
              <w:bottom w:val="nil"/>
              <w:right w:val="single" w:sz="8" w:space="0" w:color="FF0000"/>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15</w:t>
            </w:r>
            <w:r>
              <w:rPr>
                <w:rFonts w:ascii="Arial" w:hAnsi="Arial" w:cs="Arial"/>
                <w:color w:val="3F3F41"/>
                <w:sz w:val="18"/>
                <w:szCs w:val="18"/>
              </w:rPr>
              <w:t>,</w:t>
            </w:r>
            <w:r w:rsidRPr="00260E33">
              <w:rPr>
                <w:rFonts w:ascii="Arial" w:hAnsi="Arial" w:cs="Arial"/>
                <w:color w:val="3F3F41"/>
                <w:sz w:val="18"/>
                <w:szCs w:val="18"/>
              </w:rPr>
              <w:t>135</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78</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 xml:space="preserve">Naked WS xDSL </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w:t>
            </w:r>
          </w:p>
        </w:tc>
        <w:tc>
          <w:tcPr>
            <w:tcW w:w="1540" w:type="dxa"/>
            <w:tcBorders>
              <w:top w:val="nil"/>
              <w:left w:val="single" w:sz="8" w:space="0" w:color="FF0000"/>
              <w:bottom w:val="nil"/>
              <w:right w:val="single" w:sz="8" w:space="0" w:color="FF0000"/>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6</w:t>
            </w:r>
            <w:r>
              <w:rPr>
                <w:rFonts w:ascii="Arial" w:hAnsi="Arial" w:cs="Arial"/>
                <w:color w:val="3F3F41"/>
                <w:sz w:val="18"/>
                <w:szCs w:val="18"/>
              </w:rPr>
              <w:t>,</w:t>
            </w:r>
            <w:r w:rsidRPr="00260E33">
              <w:rPr>
                <w:rFonts w:ascii="Arial" w:hAnsi="Arial" w:cs="Arial"/>
                <w:color w:val="3F3F41"/>
                <w:sz w:val="18"/>
                <w:szCs w:val="18"/>
              </w:rPr>
              <w:t>024</w:t>
            </w:r>
          </w:p>
        </w:tc>
        <w:tc>
          <w:tcPr>
            <w:tcW w:w="1540" w:type="dxa"/>
            <w:tcBorders>
              <w:top w:val="nil"/>
              <w:left w:val="nil"/>
              <w:bottom w:val="nil"/>
              <w:right w:val="nil"/>
            </w:tcBorders>
            <w:noWrap/>
            <w:vAlign w:val="center"/>
          </w:tcPr>
          <w:p w:rsidR="007B603E" w:rsidRPr="00CA6EC6" w:rsidRDefault="007B603E" w:rsidP="007B603E">
            <w:pPr>
              <w:spacing w:line="280" w:lineRule="auto"/>
              <w:jc w:val="right"/>
            </w:pPr>
            <w:r w:rsidRPr="00260E33">
              <w:rPr>
                <w:rFonts w:ascii="Arial" w:hAnsi="Arial" w:cs="Arial"/>
                <w:color w:val="3F3F41"/>
                <w:sz w:val="18"/>
                <w:szCs w:val="18"/>
              </w:rPr>
              <w:t>- </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SRD</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23</w:t>
            </w:r>
            <w:r>
              <w:rPr>
                <w:rFonts w:ascii="Arial" w:hAnsi="Arial" w:cs="Arial"/>
                <w:color w:val="3F3F41"/>
                <w:sz w:val="18"/>
                <w:szCs w:val="18"/>
              </w:rPr>
              <w:t>,</w:t>
            </w:r>
            <w:r w:rsidRPr="00260E33">
              <w:rPr>
                <w:rFonts w:ascii="Arial" w:hAnsi="Arial" w:cs="Arial"/>
                <w:color w:val="3F3F41"/>
                <w:sz w:val="18"/>
                <w:szCs w:val="18"/>
              </w:rPr>
              <w:t>113</w:t>
            </w:r>
          </w:p>
        </w:tc>
        <w:tc>
          <w:tcPr>
            <w:tcW w:w="1540" w:type="dxa"/>
            <w:tcBorders>
              <w:top w:val="nil"/>
              <w:left w:val="single" w:sz="8" w:space="0" w:color="FF0000"/>
              <w:bottom w:val="nil"/>
              <w:right w:val="single" w:sz="8" w:space="0" w:color="FF0000"/>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20</w:t>
            </w:r>
            <w:r>
              <w:rPr>
                <w:rFonts w:ascii="Arial" w:hAnsi="Arial" w:cs="Arial"/>
                <w:color w:val="3F3F41"/>
                <w:sz w:val="18"/>
                <w:szCs w:val="18"/>
              </w:rPr>
              <w:t>,</w:t>
            </w:r>
            <w:r w:rsidRPr="00260E33">
              <w:rPr>
                <w:rFonts w:ascii="Arial" w:hAnsi="Arial" w:cs="Arial"/>
                <w:color w:val="3F3F41"/>
                <w:sz w:val="18"/>
                <w:szCs w:val="18"/>
              </w:rPr>
              <w:t>524</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89</w:t>
            </w:r>
          </w:p>
        </w:tc>
      </w:tr>
      <w:tr w:rsidR="007B603E" w:rsidRPr="00260E33" w:rsidTr="007B603E">
        <w:trPr>
          <w:trHeight w:val="300"/>
        </w:trPr>
        <w:tc>
          <w:tcPr>
            <w:tcW w:w="4700" w:type="dxa"/>
            <w:tcBorders>
              <w:top w:val="nil"/>
              <w:left w:val="nil"/>
              <w:bottom w:val="nil"/>
              <w:right w:val="nil"/>
            </w:tcBorders>
            <w:noWrap/>
            <w:vAlign w:val="center"/>
          </w:tcPr>
          <w:p w:rsidR="007B603E" w:rsidRPr="00CA6EC6" w:rsidRDefault="007B603E" w:rsidP="007B603E">
            <w:pPr>
              <w:spacing w:line="280" w:lineRule="auto"/>
              <w:rPr>
                <w:rFonts w:ascii="Calibri" w:hAnsi="Calibri" w:cs="Calibri"/>
              </w:rPr>
            </w:pPr>
            <w:r>
              <w:rPr>
                <w:rFonts w:ascii="Arial" w:hAnsi="Arial" w:cs="Arial"/>
                <w:color w:val="3F3F41"/>
                <w:sz w:val="18"/>
                <w:szCs w:val="18"/>
                <w:lang w:val="en-GB"/>
              </w:rPr>
              <w:t>PRD</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45</w:t>
            </w:r>
            <w:r>
              <w:rPr>
                <w:rFonts w:ascii="Arial" w:hAnsi="Arial" w:cs="Arial"/>
                <w:color w:val="3F3F41"/>
                <w:sz w:val="18"/>
                <w:szCs w:val="18"/>
              </w:rPr>
              <w:t>,</w:t>
            </w:r>
            <w:r w:rsidRPr="00260E33">
              <w:rPr>
                <w:rFonts w:ascii="Arial" w:hAnsi="Arial" w:cs="Arial"/>
                <w:color w:val="3F3F41"/>
                <w:sz w:val="18"/>
                <w:szCs w:val="18"/>
              </w:rPr>
              <w:t>933</w:t>
            </w:r>
          </w:p>
        </w:tc>
        <w:tc>
          <w:tcPr>
            <w:tcW w:w="1540" w:type="dxa"/>
            <w:tcBorders>
              <w:top w:val="nil"/>
              <w:left w:val="single" w:sz="8" w:space="0" w:color="FF0000"/>
              <w:bottom w:val="nil"/>
              <w:right w:val="single" w:sz="8" w:space="0" w:color="FF0000"/>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54</w:t>
            </w:r>
            <w:r>
              <w:rPr>
                <w:rFonts w:ascii="Arial" w:hAnsi="Arial" w:cs="Arial"/>
                <w:color w:val="3F3F41"/>
                <w:sz w:val="18"/>
                <w:szCs w:val="18"/>
              </w:rPr>
              <w:t>,</w:t>
            </w:r>
            <w:r w:rsidRPr="00260E33">
              <w:rPr>
                <w:rFonts w:ascii="Arial" w:hAnsi="Arial" w:cs="Arial"/>
                <w:color w:val="3F3F41"/>
                <w:sz w:val="18"/>
                <w:szCs w:val="18"/>
              </w:rPr>
              <w:t>719</w:t>
            </w:r>
          </w:p>
        </w:tc>
        <w:tc>
          <w:tcPr>
            <w:tcW w:w="1540" w:type="dxa"/>
            <w:tcBorders>
              <w:top w:val="nil"/>
              <w:left w:val="nil"/>
              <w:bottom w:val="nil"/>
              <w:right w:val="nil"/>
            </w:tcBorders>
            <w:noWrap/>
            <w:vAlign w:val="center"/>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119</w:t>
            </w:r>
          </w:p>
        </w:tc>
      </w:tr>
      <w:tr w:rsidR="007B603E" w:rsidRPr="00260E33" w:rsidTr="007B603E">
        <w:trPr>
          <w:trHeight w:val="405"/>
        </w:trPr>
        <w:tc>
          <w:tcPr>
            <w:tcW w:w="4700" w:type="dxa"/>
            <w:tcBorders>
              <w:top w:val="nil"/>
              <w:left w:val="nil"/>
              <w:bottom w:val="nil"/>
              <w:right w:val="nil"/>
            </w:tcBorders>
            <w:shd w:val="clear" w:color="000000" w:fill="D8D8D8"/>
            <w:noWrap/>
            <w:vAlign w:val="center"/>
          </w:tcPr>
          <w:p w:rsidR="007B603E" w:rsidRPr="00CA6EC6" w:rsidRDefault="007B603E" w:rsidP="007B603E">
            <w:pPr>
              <w:spacing w:line="280" w:lineRule="auto"/>
              <w:rPr>
                <w:rFonts w:ascii="Calibri" w:hAnsi="Calibri" w:cs="Calibri"/>
              </w:rPr>
            </w:pPr>
            <w:r>
              <w:rPr>
                <w:rFonts w:ascii="Arial" w:hAnsi="Arial" w:cs="Arial"/>
                <w:b/>
                <w:bCs/>
                <w:color w:val="3F3F41"/>
                <w:sz w:val="18"/>
                <w:szCs w:val="18"/>
                <w:lang w:val="en-GB"/>
              </w:rPr>
              <w:t>Total</w:t>
            </w:r>
          </w:p>
        </w:tc>
        <w:tc>
          <w:tcPr>
            <w:tcW w:w="1540" w:type="dxa"/>
            <w:tcBorders>
              <w:top w:val="nil"/>
              <w:left w:val="nil"/>
              <w:bottom w:val="nil"/>
              <w:right w:val="nil"/>
            </w:tcBorders>
            <w:shd w:val="clear" w:color="000000" w:fill="D8D8D8"/>
            <w:noWrap/>
            <w:vAlign w:val="center"/>
          </w:tcPr>
          <w:p w:rsidR="007B603E" w:rsidRPr="00260E33" w:rsidRDefault="007B603E" w:rsidP="007B603E">
            <w:pPr>
              <w:spacing w:line="276" w:lineRule="auto"/>
              <w:jc w:val="right"/>
              <w:rPr>
                <w:rFonts w:ascii="Arial" w:hAnsi="Arial" w:cs="Arial"/>
                <w:b/>
                <w:bCs/>
                <w:color w:val="3F3F41"/>
                <w:sz w:val="18"/>
                <w:szCs w:val="18"/>
              </w:rPr>
            </w:pPr>
            <w:r w:rsidRPr="00260E33">
              <w:rPr>
                <w:rFonts w:ascii="Arial" w:hAnsi="Arial" w:cs="Arial"/>
                <w:b/>
                <w:bCs/>
                <w:color w:val="3F3F41"/>
                <w:sz w:val="18"/>
                <w:szCs w:val="18"/>
              </w:rPr>
              <w:t>88</w:t>
            </w:r>
            <w:r>
              <w:rPr>
                <w:rFonts w:ascii="Arial" w:hAnsi="Arial" w:cs="Arial"/>
                <w:b/>
                <w:bCs/>
                <w:color w:val="3F3F41"/>
                <w:sz w:val="18"/>
                <w:szCs w:val="18"/>
              </w:rPr>
              <w:t>,</w:t>
            </w:r>
            <w:r w:rsidRPr="00260E33">
              <w:rPr>
                <w:rFonts w:ascii="Arial" w:hAnsi="Arial" w:cs="Arial"/>
                <w:b/>
                <w:bCs/>
                <w:color w:val="3F3F41"/>
                <w:sz w:val="18"/>
                <w:szCs w:val="18"/>
              </w:rPr>
              <w:t>498</w:t>
            </w:r>
          </w:p>
        </w:tc>
        <w:tc>
          <w:tcPr>
            <w:tcW w:w="1540" w:type="dxa"/>
            <w:tcBorders>
              <w:top w:val="nil"/>
              <w:left w:val="single" w:sz="8" w:space="0" w:color="FF0000"/>
              <w:bottom w:val="single" w:sz="8" w:space="0" w:color="FF0000"/>
              <w:right w:val="single" w:sz="8" w:space="0" w:color="FF0000"/>
            </w:tcBorders>
            <w:shd w:val="clear" w:color="000000" w:fill="D8D8D8"/>
            <w:noWrap/>
            <w:vAlign w:val="center"/>
          </w:tcPr>
          <w:p w:rsidR="007B603E" w:rsidRPr="00260E33" w:rsidRDefault="007B603E" w:rsidP="007B603E">
            <w:pPr>
              <w:spacing w:line="276" w:lineRule="auto"/>
              <w:jc w:val="right"/>
              <w:rPr>
                <w:rFonts w:ascii="Arial" w:hAnsi="Arial" w:cs="Arial"/>
                <w:b/>
                <w:bCs/>
                <w:color w:val="3F3F41"/>
                <w:sz w:val="18"/>
                <w:szCs w:val="18"/>
              </w:rPr>
            </w:pPr>
            <w:r w:rsidRPr="00260E33">
              <w:rPr>
                <w:rFonts w:ascii="Arial" w:hAnsi="Arial" w:cs="Arial"/>
                <w:b/>
                <w:bCs/>
                <w:color w:val="3F3F41"/>
                <w:sz w:val="18"/>
                <w:szCs w:val="18"/>
              </w:rPr>
              <w:t>96</w:t>
            </w:r>
            <w:r>
              <w:rPr>
                <w:rFonts w:ascii="Arial" w:hAnsi="Arial" w:cs="Arial"/>
                <w:b/>
                <w:bCs/>
                <w:color w:val="3F3F41"/>
                <w:sz w:val="18"/>
                <w:szCs w:val="18"/>
              </w:rPr>
              <w:t>,</w:t>
            </w:r>
            <w:r w:rsidRPr="00260E33">
              <w:rPr>
                <w:rFonts w:ascii="Arial" w:hAnsi="Arial" w:cs="Arial"/>
                <w:b/>
                <w:bCs/>
                <w:color w:val="3F3F41"/>
                <w:sz w:val="18"/>
                <w:szCs w:val="18"/>
              </w:rPr>
              <w:t>402</w:t>
            </w:r>
          </w:p>
        </w:tc>
        <w:tc>
          <w:tcPr>
            <w:tcW w:w="1540" w:type="dxa"/>
            <w:tcBorders>
              <w:top w:val="nil"/>
              <w:left w:val="nil"/>
              <w:bottom w:val="nil"/>
              <w:right w:val="nil"/>
            </w:tcBorders>
            <w:shd w:val="clear" w:color="000000" w:fill="D8D8D8"/>
            <w:noWrap/>
            <w:vAlign w:val="center"/>
          </w:tcPr>
          <w:p w:rsidR="007B603E" w:rsidRPr="00260E33" w:rsidRDefault="007B603E" w:rsidP="007B603E">
            <w:pPr>
              <w:spacing w:line="276" w:lineRule="auto"/>
              <w:jc w:val="right"/>
              <w:rPr>
                <w:rFonts w:ascii="Arial" w:hAnsi="Arial" w:cs="Arial"/>
                <w:b/>
                <w:bCs/>
                <w:color w:val="3F3F41"/>
                <w:sz w:val="18"/>
                <w:szCs w:val="18"/>
              </w:rPr>
            </w:pPr>
            <w:r w:rsidRPr="00260E33">
              <w:rPr>
                <w:rFonts w:ascii="Arial" w:hAnsi="Arial" w:cs="Arial"/>
                <w:b/>
                <w:bCs/>
                <w:color w:val="3F3F41"/>
                <w:sz w:val="18"/>
                <w:szCs w:val="18"/>
              </w:rPr>
              <w:t>109</w:t>
            </w:r>
          </w:p>
        </w:tc>
      </w:tr>
    </w:tbl>
    <w:p w:rsidR="007B603E" w:rsidRDefault="007B603E" w:rsidP="007B603E">
      <w:pPr>
        <w:pStyle w:val="Naslov3"/>
        <w:spacing w:before="0" w:after="0" w:line="276" w:lineRule="auto"/>
      </w:pPr>
      <w:bookmarkStart w:id="136" w:name="_Toc238457196"/>
      <w:bookmarkStart w:id="137" w:name="_Toc238458253"/>
      <w:bookmarkStart w:id="138" w:name="_Toc238553046"/>
      <w:bookmarkStart w:id="139" w:name="_Toc239069829"/>
      <w:bookmarkStart w:id="140" w:name="_Toc245633006"/>
    </w:p>
    <w:bookmarkEnd w:id="136"/>
    <w:bookmarkEnd w:id="137"/>
    <w:bookmarkEnd w:id="138"/>
    <w:bookmarkEnd w:id="139"/>
    <w:bookmarkEnd w:id="140"/>
    <w:p w:rsidR="007B603E" w:rsidRDefault="007B603E" w:rsidP="007B603E">
      <w:pPr>
        <w:spacing w:line="276" w:lineRule="auto"/>
        <w:rPr>
          <w:rFonts w:ascii="Arial" w:hAnsi="Arial" w:cs="Arial"/>
          <w:sz w:val="20"/>
          <w:szCs w:val="20"/>
        </w:rPr>
      </w:pPr>
    </w:p>
    <w:p w:rsidR="007B603E" w:rsidRDefault="007B603E" w:rsidP="007B603E">
      <w:pPr>
        <w:spacing w:line="276" w:lineRule="auto"/>
        <w:rPr>
          <w:rFonts w:ascii="Arial" w:hAnsi="Arial" w:cs="Arial"/>
          <w:sz w:val="20"/>
          <w:szCs w:val="20"/>
        </w:rPr>
      </w:pPr>
    </w:p>
    <w:p w:rsidR="007B603E" w:rsidRPr="00E631B8" w:rsidRDefault="007B603E" w:rsidP="00E631B8">
      <w:pPr>
        <w:spacing w:line="276" w:lineRule="auto"/>
        <w:jc w:val="both"/>
        <w:rPr>
          <w:rFonts w:ascii="Arial" w:hAnsi="Arial" w:cs="Calibri"/>
          <w:color w:val="FF0000"/>
          <w:spacing w:val="-4"/>
          <w:sz w:val="20"/>
        </w:rPr>
      </w:pPr>
      <w:r w:rsidRPr="00E631B8">
        <w:rPr>
          <w:rFonts w:ascii="Arial" w:hAnsi="Arial"/>
          <w:color w:val="FF0000"/>
          <w:spacing w:val="-4"/>
          <w:sz w:val="20"/>
          <w:lang w:val="en-GB"/>
        </w:rPr>
        <w:t>Mobitel d.d.</w:t>
      </w:r>
    </w:p>
    <w:p w:rsidR="007B603E" w:rsidRPr="00AD7A1E" w:rsidRDefault="007B603E" w:rsidP="007B603E">
      <w:pPr>
        <w:spacing w:line="276" w:lineRule="auto"/>
        <w:rPr>
          <w:rFonts w:ascii="Arial" w:hAnsi="Arial" w:cs="Arial"/>
          <w:sz w:val="20"/>
          <w:szCs w:val="20"/>
        </w:rPr>
      </w:pPr>
    </w:p>
    <w:tbl>
      <w:tblPr>
        <w:tblW w:w="9020" w:type="dxa"/>
        <w:jc w:val="center"/>
        <w:tblCellMar>
          <w:left w:w="70" w:type="dxa"/>
          <w:right w:w="70" w:type="dxa"/>
        </w:tblCellMar>
        <w:tblLook w:val="00A0"/>
      </w:tblPr>
      <w:tblGrid>
        <w:gridCol w:w="4700"/>
        <w:gridCol w:w="1440"/>
        <w:gridCol w:w="1440"/>
        <w:gridCol w:w="1440"/>
      </w:tblGrid>
      <w:tr w:rsidR="007B603E" w:rsidRPr="00260E33" w:rsidTr="007B603E">
        <w:trPr>
          <w:trHeight w:val="405"/>
          <w:jc w:val="center"/>
        </w:trPr>
        <w:tc>
          <w:tcPr>
            <w:tcW w:w="4700" w:type="dxa"/>
            <w:tcBorders>
              <w:top w:val="nil"/>
              <w:left w:val="nil"/>
              <w:bottom w:val="nil"/>
              <w:right w:val="nil"/>
            </w:tcBorders>
            <w:shd w:val="clear" w:color="000000" w:fill="D8D8D8"/>
            <w:vAlign w:val="center"/>
          </w:tcPr>
          <w:p w:rsidR="007B603E" w:rsidRPr="002818A2" w:rsidRDefault="007B603E" w:rsidP="007B603E">
            <w:pPr>
              <w:spacing w:line="280" w:lineRule="auto"/>
              <w:rPr>
                <w:rFonts w:ascii="Calibri" w:hAnsi="Calibri" w:cs="Calibri"/>
              </w:rPr>
            </w:pPr>
            <w:r>
              <w:rPr>
                <w:rFonts w:ascii="Arial" w:hAnsi="Arial" w:cs="Arial"/>
                <w:b/>
                <w:bCs/>
                <w:color w:val="3F3F41"/>
                <w:sz w:val="18"/>
                <w:szCs w:val="18"/>
                <w:lang w:val="en-GB"/>
              </w:rPr>
              <w:t xml:space="preserve">  </w:t>
            </w:r>
          </w:p>
        </w:tc>
        <w:tc>
          <w:tcPr>
            <w:tcW w:w="1440" w:type="dxa"/>
            <w:tcBorders>
              <w:top w:val="nil"/>
              <w:left w:val="nil"/>
              <w:bottom w:val="nil"/>
              <w:right w:val="single" w:sz="8" w:space="0" w:color="FF0000"/>
            </w:tcBorders>
            <w:shd w:val="clear" w:color="000000" w:fill="D8D8D8"/>
            <w:noWrap/>
            <w:vAlign w:val="center"/>
          </w:tcPr>
          <w:p w:rsidR="007B603E" w:rsidRPr="002818A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nil"/>
              <w:bottom w:val="nil"/>
              <w:right w:val="single" w:sz="8" w:space="0" w:color="FF0000"/>
            </w:tcBorders>
            <w:shd w:val="clear" w:color="000000" w:fill="D8D8D8"/>
            <w:noWrap/>
            <w:vAlign w:val="center"/>
          </w:tcPr>
          <w:p w:rsidR="007B603E" w:rsidRPr="002818A2"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2818A2"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Operating revenues,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344</w:t>
            </w:r>
            <w:r>
              <w:rPr>
                <w:rFonts w:ascii="Arial" w:hAnsi="Arial" w:cs="Arial"/>
                <w:color w:val="3F3F41"/>
                <w:sz w:val="18"/>
                <w:szCs w:val="18"/>
              </w:rPr>
              <w:t>,</w:t>
            </w:r>
            <w:r w:rsidRPr="00260E33">
              <w:rPr>
                <w:rFonts w:ascii="Arial" w:hAnsi="Arial" w:cs="Arial"/>
                <w:color w:val="3F3F41"/>
                <w:sz w:val="18"/>
                <w:szCs w:val="18"/>
              </w:rPr>
              <w:t xml:space="preserve">202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306</w:t>
            </w:r>
            <w:r>
              <w:rPr>
                <w:rFonts w:ascii="Arial" w:hAnsi="Arial" w:cs="Arial"/>
                <w:color w:val="3F3F41"/>
                <w:sz w:val="18"/>
                <w:szCs w:val="18"/>
              </w:rPr>
              <w:t>,</w:t>
            </w:r>
            <w:r w:rsidRPr="00260E33">
              <w:rPr>
                <w:rFonts w:ascii="Arial" w:hAnsi="Arial" w:cs="Arial"/>
                <w:color w:val="3F3F41"/>
                <w:sz w:val="18"/>
                <w:szCs w:val="18"/>
              </w:rPr>
              <w:t xml:space="preserve">956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89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Net sale revenues,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343</w:t>
            </w:r>
            <w:r>
              <w:rPr>
                <w:rFonts w:ascii="Arial" w:hAnsi="Arial" w:cs="Arial"/>
                <w:i/>
                <w:iCs/>
                <w:color w:val="3F3F41"/>
                <w:sz w:val="18"/>
                <w:szCs w:val="18"/>
              </w:rPr>
              <w:t>,</w:t>
            </w:r>
            <w:r w:rsidRPr="00260E33">
              <w:rPr>
                <w:rFonts w:ascii="Arial" w:hAnsi="Arial" w:cs="Arial"/>
                <w:i/>
                <w:iCs/>
                <w:color w:val="3F3F41"/>
                <w:sz w:val="18"/>
                <w:szCs w:val="18"/>
              </w:rPr>
              <w:t xml:space="preserve">364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305</w:t>
            </w:r>
            <w:r>
              <w:rPr>
                <w:rFonts w:ascii="Arial" w:hAnsi="Arial" w:cs="Arial"/>
                <w:i/>
                <w:iCs/>
                <w:color w:val="3F3F41"/>
                <w:sz w:val="18"/>
                <w:szCs w:val="18"/>
              </w:rPr>
              <w:t>,</w:t>
            </w:r>
            <w:r w:rsidRPr="00260E33">
              <w:rPr>
                <w:rFonts w:ascii="Arial" w:hAnsi="Arial" w:cs="Arial"/>
                <w:i/>
                <w:iCs/>
                <w:color w:val="3F3F41"/>
                <w:sz w:val="18"/>
                <w:szCs w:val="18"/>
              </w:rPr>
              <w:t xml:space="preserve">780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 xml:space="preserve">89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Other operating revenues,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 xml:space="preserve">838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1</w:t>
            </w:r>
            <w:r>
              <w:rPr>
                <w:rFonts w:ascii="Arial" w:hAnsi="Arial" w:cs="Arial"/>
                <w:i/>
                <w:iCs/>
                <w:color w:val="3F3F41"/>
                <w:sz w:val="18"/>
                <w:szCs w:val="18"/>
              </w:rPr>
              <w:t>,</w:t>
            </w:r>
            <w:r w:rsidRPr="00260E33">
              <w:rPr>
                <w:rFonts w:ascii="Arial" w:hAnsi="Arial" w:cs="Arial"/>
                <w:i/>
                <w:iCs/>
                <w:color w:val="3F3F41"/>
                <w:sz w:val="18"/>
                <w:szCs w:val="18"/>
              </w:rPr>
              <w:t xml:space="preserve">176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i/>
                <w:iCs/>
                <w:color w:val="3F3F41"/>
                <w:sz w:val="18"/>
                <w:szCs w:val="18"/>
              </w:rPr>
            </w:pPr>
            <w:r w:rsidRPr="00260E33">
              <w:rPr>
                <w:rFonts w:ascii="Arial" w:hAnsi="Arial" w:cs="Arial"/>
                <w:i/>
                <w:iCs/>
                <w:color w:val="3F3F41"/>
                <w:sz w:val="18"/>
                <w:szCs w:val="18"/>
              </w:rPr>
              <w:t xml:space="preserve">140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Operating expenses,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274</w:t>
            </w:r>
            <w:r>
              <w:rPr>
                <w:rFonts w:ascii="Arial" w:hAnsi="Arial" w:cs="Arial"/>
                <w:color w:val="3F3F41"/>
                <w:sz w:val="18"/>
                <w:szCs w:val="18"/>
              </w:rPr>
              <w:t>,</w:t>
            </w:r>
            <w:r w:rsidRPr="00260E33">
              <w:rPr>
                <w:rFonts w:ascii="Arial" w:hAnsi="Arial" w:cs="Arial"/>
                <w:color w:val="3F3F41"/>
                <w:sz w:val="18"/>
                <w:szCs w:val="18"/>
              </w:rPr>
              <w:t xml:space="preserve">351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266</w:t>
            </w:r>
            <w:r>
              <w:rPr>
                <w:rFonts w:ascii="Arial" w:hAnsi="Arial" w:cs="Arial"/>
                <w:color w:val="3F3F41"/>
                <w:sz w:val="18"/>
                <w:szCs w:val="18"/>
              </w:rPr>
              <w:t>,</w:t>
            </w:r>
            <w:r w:rsidRPr="00260E33">
              <w:rPr>
                <w:rFonts w:ascii="Arial" w:hAnsi="Arial" w:cs="Arial"/>
                <w:color w:val="3F3F41"/>
                <w:sz w:val="18"/>
                <w:szCs w:val="18"/>
              </w:rPr>
              <w:t xml:space="preserve">933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97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OPEX (operating expenses before depreciation/amortisation),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218</w:t>
            </w:r>
            <w:r>
              <w:rPr>
                <w:rFonts w:ascii="Arial" w:hAnsi="Arial" w:cs="Arial"/>
                <w:color w:val="3F3F41"/>
                <w:sz w:val="18"/>
                <w:szCs w:val="18"/>
              </w:rPr>
              <w:t>,</w:t>
            </w:r>
            <w:r w:rsidRPr="00260E33">
              <w:rPr>
                <w:rFonts w:ascii="Arial" w:hAnsi="Arial" w:cs="Arial"/>
                <w:color w:val="3F3F41"/>
                <w:sz w:val="18"/>
                <w:szCs w:val="18"/>
              </w:rPr>
              <w:t xml:space="preserve">455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211</w:t>
            </w:r>
            <w:r>
              <w:rPr>
                <w:rFonts w:ascii="Arial" w:hAnsi="Arial" w:cs="Arial"/>
                <w:color w:val="3F3F41"/>
                <w:sz w:val="18"/>
                <w:szCs w:val="18"/>
              </w:rPr>
              <w:t>,</w:t>
            </w:r>
            <w:r w:rsidRPr="00260E33">
              <w:rPr>
                <w:rFonts w:ascii="Arial" w:hAnsi="Arial" w:cs="Arial"/>
                <w:color w:val="3F3F41"/>
                <w:sz w:val="18"/>
                <w:szCs w:val="18"/>
              </w:rPr>
              <w:t xml:space="preserve">193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97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EBITDA,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125</w:t>
            </w:r>
            <w:r>
              <w:rPr>
                <w:rFonts w:ascii="Arial" w:hAnsi="Arial" w:cs="Arial"/>
                <w:color w:val="3F3F41"/>
                <w:sz w:val="18"/>
                <w:szCs w:val="18"/>
              </w:rPr>
              <w:t>,</w:t>
            </w:r>
            <w:r w:rsidRPr="00260E33">
              <w:rPr>
                <w:rFonts w:ascii="Arial" w:hAnsi="Arial" w:cs="Arial"/>
                <w:color w:val="3F3F41"/>
                <w:sz w:val="18"/>
                <w:szCs w:val="18"/>
              </w:rPr>
              <w:t xml:space="preserve">747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95</w:t>
            </w:r>
            <w:r>
              <w:rPr>
                <w:rFonts w:ascii="Arial" w:hAnsi="Arial" w:cs="Arial"/>
                <w:color w:val="3F3F41"/>
                <w:sz w:val="18"/>
                <w:szCs w:val="18"/>
              </w:rPr>
              <w:t>,</w:t>
            </w:r>
            <w:r w:rsidRPr="00260E33">
              <w:rPr>
                <w:rFonts w:ascii="Arial" w:hAnsi="Arial" w:cs="Arial"/>
                <w:color w:val="3F3F41"/>
                <w:sz w:val="18"/>
                <w:szCs w:val="18"/>
              </w:rPr>
              <w:t xml:space="preserve">763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76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Depreciation/amortisation,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55</w:t>
            </w:r>
            <w:r>
              <w:rPr>
                <w:rFonts w:ascii="Arial" w:hAnsi="Arial" w:cs="Arial"/>
                <w:color w:val="3F3F41"/>
                <w:sz w:val="18"/>
                <w:szCs w:val="18"/>
              </w:rPr>
              <w:t>,</w:t>
            </w:r>
            <w:r w:rsidRPr="00260E33">
              <w:rPr>
                <w:rFonts w:ascii="Arial" w:hAnsi="Arial" w:cs="Arial"/>
                <w:color w:val="3F3F41"/>
                <w:sz w:val="18"/>
                <w:szCs w:val="18"/>
              </w:rPr>
              <w:t xml:space="preserve">896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55</w:t>
            </w:r>
            <w:r>
              <w:rPr>
                <w:rFonts w:ascii="Arial" w:hAnsi="Arial" w:cs="Arial"/>
                <w:color w:val="3F3F41"/>
                <w:sz w:val="18"/>
                <w:szCs w:val="18"/>
              </w:rPr>
              <w:t>,</w:t>
            </w:r>
            <w:r w:rsidRPr="00260E33">
              <w:rPr>
                <w:rFonts w:ascii="Arial" w:hAnsi="Arial" w:cs="Arial"/>
                <w:color w:val="3F3F41"/>
                <w:sz w:val="18"/>
                <w:szCs w:val="18"/>
              </w:rPr>
              <w:t xml:space="preserve">740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100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EBIT (operating income),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69</w:t>
            </w:r>
            <w:r>
              <w:rPr>
                <w:rFonts w:ascii="Arial" w:hAnsi="Arial" w:cs="Arial"/>
                <w:color w:val="3F3F41"/>
                <w:sz w:val="18"/>
                <w:szCs w:val="18"/>
              </w:rPr>
              <w:t>,</w:t>
            </w:r>
            <w:r w:rsidRPr="00260E33">
              <w:rPr>
                <w:rFonts w:ascii="Arial" w:hAnsi="Arial" w:cs="Arial"/>
                <w:color w:val="3F3F41"/>
                <w:sz w:val="18"/>
                <w:szCs w:val="18"/>
              </w:rPr>
              <w:t xml:space="preserve">851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40</w:t>
            </w:r>
            <w:r>
              <w:rPr>
                <w:rFonts w:ascii="Arial" w:hAnsi="Arial" w:cs="Arial"/>
                <w:color w:val="3F3F41"/>
                <w:sz w:val="18"/>
                <w:szCs w:val="18"/>
              </w:rPr>
              <w:t>,</w:t>
            </w:r>
            <w:r w:rsidRPr="00260E33">
              <w:rPr>
                <w:rFonts w:ascii="Arial" w:hAnsi="Arial" w:cs="Arial"/>
                <w:color w:val="3F3F41"/>
                <w:sz w:val="18"/>
                <w:szCs w:val="18"/>
              </w:rPr>
              <w:t xml:space="preserve">023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57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Net finance income,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w:t>
            </w:r>
            <w:r>
              <w:rPr>
                <w:rFonts w:ascii="Arial" w:hAnsi="Arial" w:cs="Arial"/>
                <w:color w:val="3F3F41"/>
                <w:sz w:val="18"/>
                <w:szCs w:val="18"/>
              </w:rPr>
              <w:t>,</w:t>
            </w:r>
            <w:r w:rsidRPr="00260E33">
              <w:rPr>
                <w:rFonts w:ascii="Arial" w:hAnsi="Arial" w:cs="Arial"/>
                <w:color w:val="3F3F41"/>
                <w:sz w:val="18"/>
                <w:szCs w:val="18"/>
              </w:rPr>
              <w:t xml:space="preserve">626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w:t>
            </w:r>
            <w:r>
              <w:rPr>
                <w:rFonts w:ascii="Arial" w:hAnsi="Arial" w:cs="Arial"/>
                <w:color w:val="3F3F41"/>
                <w:sz w:val="18"/>
                <w:szCs w:val="18"/>
              </w:rPr>
              <w:t>,</w:t>
            </w:r>
            <w:r w:rsidRPr="00260E33">
              <w:rPr>
                <w:rFonts w:ascii="Arial" w:hAnsi="Arial" w:cs="Arial"/>
                <w:color w:val="3F3F41"/>
                <w:sz w:val="18"/>
                <w:szCs w:val="18"/>
              </w:rPr>
              <w:t xml:space="preserve">898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72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Corporate income tax, including deferred taxes,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15</w:t>
            </w:r>
            <w:r>
              <w:rPr>
                <w:rFonts w:ascii="Arial" w:hAnsi="Arial" w:cs="Arial"/>
                <w:color w:val="3F3F41"/>
                <w:sz w:val="18"/>
                <w:szCs w:val="18"/>
              </w:rPr>
              <w:t>,</w:t>
            </w:r>
            <w:r w:rsidRPr="00260E33">
              <w:rPr>
                <w:rFonts w:ascii="Arial" w:hAnsi="Arial" w:cs="Arial"/>
                <w:color w:val="3F3F41"/>
                <w:sz w:val="18"/>
                <w:szCs w:val="18"/>
              </w:rPr>
              <w:t xml:space="preserve">233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8</w:t>
            </w:r>
            <w:r>
              <w:rPr>
                <w:rFonts w:ascii="Arial" w:hAnsi="Arial" w:cs="Arial"/>
                <w:color w:val="3F3F41"/>
                <w:sz w:val="18"/>
                <w:szCs w:val="18"/>
              </w:rPr>
              <w:t>,</w:t>
            </w:r>
            <w:r w:rsidRPr="00260E33">
              <w:rPr>
                <w:rFonts w:ascii="Arial" w:hAnsi="Arial" w:cs="Arial"/>
                <w:color w:val="3F3F41"/>
                <w:sz w:val="18"/>
                <w:szCs w:val="18"/>
              </w:rPr>
              <w:t xml:space="preserve">205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54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Net profit,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51</w:t>
            </w:r>
            <w:r>
              <w:rPr>
                <w:rFonts w:ascii="Arial" w:hAnsi="Arial" w:cs="Arial"/>
                <w:color w:val="3F3F41"/>
                <w:sz w:val="18"/>
                <w:szCs w:val="18"/>
              </w:rPr>
              <w:t>,</w:t>
            </w:r>
            <w:r w:rsidRPr="00260E33">
              <w:rPr>
                <w:rFonts w:ascii="Arial" w:hAnsi="Arial" w:cs="Arial"/>
                <w:color w:val="3F3F41"/>
                <w:sz w:val="18"/>
                <w:szCs w:val="18"/>
              </w:rPr>
              <w:t xml:space="preserve">992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29</w:t>
            </w:r>
            <w:r>
              <w:rPr>
                <w:rFonts w:ascii="Arial" w:hAnsi="Arial" w:cs="Arial"/>
                <w:color w:val="3F3F41"/>
                <w:sz w:val="18"/>
                <w:szCs w:val="18"/>
              </w:rPr>
              <w:t>,</w:t>
            </w:r>
            <w:r w:rsidRPr="00260E33">
              <w:rPr>
                <w:rFonts w:ascii="Arial" w:hAnsi="Arial" w:cs="Arial"/>
                <w:color w:val="3F3F41"/>
                <w:sz w:val="18"/>
                <w:szCs w:val="18"/>
              </w:rPr>
              <w:t xml:space="preserve">920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 xml:space="preserve">58 </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2818A2" w:rsidRDefault="007B603E" w:rsidP="007B603E">
            <w:pPr>
              <w:spacing w:line="280" w:lineRule="auto"/>
              <w:rPr>
                <w:rFonts w:ascii="Calibri" w:hAnsi="Calibri" w:cs="Calibri"/>
              </w:rPr>
            </w:pPr>
            <w:r>
              <w:rPr>
                <w:rFonts w:ascii="Arial" w:hAnsi="Arial" w:cs="Arial"/>
                <w:color w:val="3F3F41"/>
                <w:sz w:val="18"/>
                <w:szCs w:val="18"/>
                <w:lang w:val="en-GB"/>
              </w:rPr>
              <w:t>EBITDA margin, %</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36</w:t>
            </w:r>
            <w:r>
              <w:rPr>
                <w:rFonts w:ascii="Arial" w:hAnsi="Arial" w:cs="Arial"/>
                <w:color w:val="3F3F41"/>
                <w:sz w:val="18"/>
                <w:szCs w:val="18"/>
              </w:rPr>
              <w:t>.</w:t>
            </w:r>
            <w:r w:rsidRPr="00260E33">
              <w:rPr>
                <w:rFonts w:ascii="Arial" w:hAnsi="Arial" w:cs="Arial"/>
                <w:color w:val="3F3F41"/>
                <w:sz w:val="18"/>
                <w:szCs w:val="18"/>
              </w:rPr>
              <w:t>5%</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31</w:t>
            </w:r>
            <w:r>
              <w:rPr>
                <w:rFonts w:ascii="Arial" w:hAnsi="Arial" w:cs="Arial"/>
                <w:color w:val="3F3F41"/>
                <w:sz w:val="18"/>
                <w:szCs w:val="18"/>
              </w:rPr>
              <w:t>.</w:t>
            </w:r>
            <w:r w:rsidRPr="00260E33">
              <w:rPr>
                <w:rFonts w:ascii="Arial" w:hAnsi="Arial" w:cs="Arial"/>
                <w:color w:val="3F3F41"/>
                <w:sz w:val="18"/>
                <w:szCs w:val="18"/>
              </w:rPr>
              <w:t>2%</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85</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617451" w:rsidRDefault="007B603E" w:rsidP="007B603E">
            <w:pPr>
              <w:spacing w:line="280" w:lineRule="auto"/>
              <w:rPr>
                <w:rFonts w:ascii="Calibri" w:hAnsi="Calibri" w:cs="Calibri"/>
              </w:rPr>
            </w:pPr>
            <w:r>
              <w:rPr>
                <w:rFonts w:ascii="Arial" w:hAnsi="Arial" w:cs="Arial"/>
                <w:color w:val="3F3F41"/>
                <w:sz w:val="18"/>
                <w:szCs w:val="18"/>
                <w:lang w:val="en-GB"/>
              </w:rPr>
              <w:t>Operating margin</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15</w:t>
            </w:r>
            <w:r>
              <w:rPr>
                <w:rFonts w:ascii="Arial" w:hAnsi="Arial" w:cs="Arial"/>
                <w:color w:val="3F3F41"/>
                <w:sz w:val="18"/>
                <w:szCs w:val="18"/>
              </w:rPr>
              <w:t>.</w:t>
            </w:r>
            <w:r w:rsidRPr="00260E33">
              <w:rPr>
                <w:rFonts w:ascii="Arial" w:hAnsi="Arial" w:cs="Arial"/>
                <w:color w:val="3F3F41"/>
                <w:sz w:val="18"/>
                <w:szCs w:val="18"/>
              </w:rPr>
              <w:t>1%</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9</w:t>
            </w:r>
            <w:r>
              <w:rPr>
                <w:rFonts w:ascii="Arial" w:hAnsi="Arial" w:cs="Arial"/>
                <w:color w:val="3F3F41"/>
                <w:sz w:val="18"/>
                <w:szCs w:val="18"/>
              </w:rPr>
              <w:t>.</w:t>
            </w:r>
            <w:r w:rsidRPr="00260E33">
              <w:rPr>
                <w:rFonts w:ascii="Arial" w:hAnsi="Arial" w:cs="Arial"/>
                <w:color w:val="3F3F41"/>
                <w:sz w:val="18"/>
                <w:szCs w:val="18"/>
              </w:rPr>
              <w:t>7%</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65</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617451" w:rsidRDefault="007B603E" w:rsidP="007B603E">
            <w:pPr>
              <w:spacing w:line="280" w:lineRule="auto"/>
              <w:rPr>
                <w:rFonts w:ascii="Calibri" w:hAnsi="Calibri" w:cs="Calibri"/>
              </w:rPr>
            </w:pPr>
            <w:r>
              <w:rPr>
                <w:rFonts w:ascii="Arial" w:hAnsi="Arial" w:cs="Arial"/>
                <w:color w:val="3F3F41"/>
                <w:sz w:val="18"/>
                <w:szCs w:val="18"/>
                <w:lang w:val="en-GB"/>
              </w:rPr>
              <w:t>CAPEX, EUR thousand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64</w:t>
            </w:r>
            <w:r>
              <w:rPr>
                <w:rFonts w:ascii="Arial" w:hAnsi="Arial" w:cs="Arial"/>
                <w:color w:val="3F3F41"/>
                <w:sz w:val="18"/>
                <w:szCs w:val="18"/>
              </w:rPr>
              <w:t>,</w:t>
            </w:r>
            <w:r w:rsidRPr="00260E33">
              <w:rPr>
                <w:rFonts w:ascii="Arial" w:hAnsi="Arial" w:cs="Arial"/>
                <w:color w:val="3F3F41"/>
                <w:sz w:val="18"/>
                <w:szCs w:val="18"/>
              </w:rPr>
              <w:t xml:space="preserve">262 </w:t>
            </w:r>
          </w:p>
        </w:tc>
        <w:tc>
          <w:tcPr>
            <w:tcW w:w="1440" w:type="dxa"/>
            <w:tcBorders>
              <w:top w:val="nil"/>
              <w:left w:val="nil"/>
              <w:bottom w:val="nil"/>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33</w:t>
            </w:r>
            <w:r>
              <w:rPr>
                <w:rFonts w:ascii="Arial" w:hAnsi="Arial" w:cs="Arial"/>
                <w:color w:val="3F3F41"/>
                <w:sz w:val="18"/>
                <w:szCs w:val="18"/>
              </w:rPr>
              <w:t>,</w:t>
            </w:r>
            <w:r w:rsidRPr="00260E33">
              <w:rPr>
                <w:rFonts w:ascii="Arial" w:hAnsi="Arial" w:cs="Arial"/>
                <w:color w:val="3F3F41"/>
                <w:sz w:val="18"/>
                <w:szCs w:val="18"/>
              </w:rPr>
              <w:t xml:space="preserve">240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52</w:t>
            </w:r>
          </w:p>
        </w:tc>
      </w:tr>
      <w:tr w:rsidR="007B603E" w:rsidRPr="00260E33" w:rsidTr="007B603E">
        <w:trPr>
          <w:trHeight w:val="300"/>
          <w:jc w:val="center"/>
        </w:trPr>
        <w:tc>
          <w:tcPr>
            <w:tcW w:w="4700" w:type="dxa"/>
            <w:tcBorders>
              <w:top w:val="nil"/>
              <w:left w:val="nil"/>
              <w:bottom w:val="nil"/>
              <w:right w:val="nil"/>
            </w:tcBorders>
            <w:noWrap/>
            <w:vAlign w:val="center"/>
          </w:tcPr>
          <w:p w:rsidR="007B603E" w:rsidRPr="00617451" w:rsidRDefault="007B603E" w:rsidP="007B603E">
            <w:pPr>
              <w:spacing w:line="280" w:lineRule="auto"/>
              <w:rPr>
                <w:rFonts w:ascii="Calibri" w:hAnsi="Calibri" w:cs="Calibri"/>
              </w:rPr>
            </w:pPr>
            <w:r>
              <w:rPr>
                <w:rFonts w:ascii="Arial" w:hAnsi="Arial" w:cs="Arial"/>
                <w:color w:val="3F3F41"/>
                <w:sz w:val="18"/>
                <w:szCs w:val="18"/>
                <w:lang w:val="en-GB"/>
              </w:rPr>
              <w:t>Number of employees at end of period</w:t>
            </w:r>
          </w:p>
        </w:tc>
        <w:tc>
          <w:tcPr>
            <w:tcW w:w="1440" w:type="dxa"/>
            <w:tcBorders>
              <w:top w:val="nil"/>
              <w:left w:val="nil"/>
              <w:bottom w:val="nil"/>
              <w:right w:val="single" w:sz="8" w:space="0" w:color="FF0000"/>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w:t>
            </w:r>
            <w:r>
              <w:rPr>
                <w:rFonts w:ascii="Arial" w:hAnsi="Arial" w:cs="Arial"/>
                <w:color w:val="3F3F41"/>
                <w:sz w:val="18"/>
                <w:szCs w:val="18"/>
              </w:rPr>
              <w:t>,</w:t>
            </w:r>
            <w:r w:rsidRPr="00260E33">
              <w:rPr>
                <w:rFonts w:ascii="Arial" w:hAnsi="Arial" w:cs="Arial"/>
                <w:color w:val="3F3F41"/>
                <w:sz w:val="18"/>
                <w:szCs w:val="18"/>
              </w:rPr>
              <w:t xml:space="preserve">073 </w:t>
            </w:r>
          </w:p>
        </w:tc>
        <w:tc>
          <w:tcPr>
            <w:tcW w:w="1440" w:type="dxa"/>
            <w:tcBorders>
              <w:top w:val="nil"/>
              <w:left w:val="nil"/>
              <w:bottom w:val="single" w:sz="8" w:space="0" w:color="FF0000"/>
              <w:right w:val="single" w:sz="8" w:space="0" w:color="FF0000"/>
            </w:tcBorders>
            <w:shd w:val="clear" w:color="000000" w:fill="F3F3F3"/>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1</w:t>
            </w:r>
            <w:r>
              <w:rPr>
                <w:rFonts w:ascii="Arial" w:hAnsi="Arial" w:cs="Arial"/>
                <w:color w:val="3F3F41"/>
                <w:sz w:val="18"/>
                <w:szCs w:val="18"/>
              </w:rPr>
              <w:t>,</w:t>
            </w:r>
            <w:r w:rsidRPr="00260E33">
              <w:rPr>
                <w:rFonts w:ascii="Arial" w:hAnsi="Arial" w:cs="Arial"/>
                <w:color w:val="3F3F41"/>
                <w:sz w:val="18"/>
                <w:szCs w:val="18"/>
              </w:rPr>
              <w:t xml:space="preserve">062 </w:t>
            </w:r>
          </w:p>
        </w:tc>
        <w:tc>
          <w:tcPr>
            <w:tcW w:w="1440" w:type="dxa"/>
            <w:tcBorders>
              <w:top w:val="nil"/>
              <w:left w:val="nil"/>
              <w:bottom w:val="nil"/>
              <w:right w:val="nil"/>
            </w:tcBorders>
            <w:noWrap/>
            <w:vAlign w:val="bottom"/>
          </w:tcPr>
          <w:p w:rsidR="007B603E" w:rsidRPr="00260E33" w:rsidRDefault="007B603E" w:rsidP="007B603E">
            <w:pPr>
              <w:spacing w:line="276" w:lineRule="auto"/>
              <w:jc w:val="right"/>
              <w:rPr>
                <w:rFonts w:ascii="Arial" w:hAnsi="Arial" w:cs="Arial"/>
                <w:color w:val="3F3F41"/>
                <w:sz w:val="18"/>
                <w:szCs w:val="18"/>
              </w:rPr>
            </w:pPr>
            <w:r w:rsidRPr="00260E33">
              <w:rPr>
                <w:rFonts w:ascii="Arial" w:hAnsi="Arial" w:cs="Arial"/>
                <w:color w:val="3F3F41"/>
                <w:sz w:val="18"/>
                <w:szCs w:val="18"/>
              </w:rPr>
              <w:t>99</w:t>
            </w:r>
          </w:p>
        </w:tc>
      </w:tr>
    </w:tbl>
    <w:p w:rsidR="007B603E" w:rsidRDefault="007B603E" w:rsidP="007B603E">
      <w:pPr>
        <w:spacing w:line="276" w:lineRule="auto"/>
        <w:rPr>
          <w:rFonts w:ascii="Arial" w:hAnsi="Arial" w:cs="Arial"/>
          <w:sz w:val="20"/>
          <w:szCs w:val="20"/>
          <w:highlight w:val="yellow"/>
        </w:rPr>
      </w:pPr>
    </w:p>
    <w:p w:rsidR="007B603E" w:rsidRDefault="007B603E" w:rsidP="007B603E">
      <w:pPr>
        <w:spacing w:line="276" w:lineRule="auto"/>
        <w:rPr>
          <w:rFonts w:ascii="Arial" w:hAnsi="Arial" w:cs="Arial"/>
          <w:sz w:val="20"/>
          <w:szCs w:val="20"/>
          <w:highlight w:val="yellow"/>
        </w:rPr>
      </w:pPr>
    </w:p>
    <w:p w:rsidR="007B603E" w:rsidRDefault="007B603E" w:rsidP="007B603E">
      <w:pPr>
        <w:spacing w:line="276" w:lineRule="auto"/>
        <w:rPr>
          <w:rFonts w:ascii="Arial" w:hAnsi="Arial" w:cs="Arial"/>
          <w:sz w:val="20"/>
          <w:szCs w:val="20"/>
          <w:highlight w:val="yellow"/>
        </w:rPr>
      </w:pPr>
    </w:p>
    <w:p w:rsidR="007B603E" w:rsidRDefault="007B603E" w:rsidP="007B603E">
      <w:pPr>
        <w:spacing w:line="276" w:lineRule="auto"/>
        <w:rPr>
          <w:rFonts w:ascii="Arial" w:hAnsi="Arial" w:cs="Arial"/>
          <w:sz w:val="20"/>
          <w:szCs w:val="20"/>
          <w:highlight w:val="yellow"/>
        </w:rPr>
      </w:pPr>
    </w:p>
    <w:p w:rsidR="007B603E" w:rsidRDefault="007B603E" w:rsidP="007B603E">
      <w:pPr>
        <w:spacing w:line="276" w:lineRule="auto"/>
        <w:rPr>
          <w:rFonts w:ascii="Arial" w:hAnsi="Arial" w:cs="Arial"/>
          <w:sz w:val="20"/>
          <w:szCs w:val="20"/>
          <w:highlight w:val="yellow"/>
        </w:rPr>
      </w:pPr>
    </w:p>
    <w:p w:rsidR="007B603E" w:rsidRPr="00AD7A1E" w:rsidRDefault="007B603E" w:rsidP="007B603E">
      <w:pPr>
        <w:spacing w:line="276" w:lineRule="auto"/>
        <w:rPr>
          <w:rFonts w:ascii="Arial" w:hAnsi="Arial" w:cs="Arial"/>
          <w:sz w:val="20"/>
          <w:szCs w:val="20"/>
          <w:highlight w:val="yellow"/>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Traffic</w:t>
      </w:r>
    </w:p>
    <w:tbl>
      <w:tblPr>
        <w:tblW w:w="9020" w:type="dxa"/>
        <w:tblCellMar>
          <w:left w:w="70" w:type="dxa"/>
          <w:right w:w="70" w:type="dxa"/>
        </w:tblCellMar>
        <w:tblLook w:val="00A0"/>
      </w:tblPr>
      <w:tblGrid>
        <w:gridCol w:w="4700"/>
        <w:gridCol w:w="1440"/>
        <w:gridCol w:w="1440"/>
        <w:gridCol w:w="1440"/>
      </w:tblGrid>
      <w:tr w:rsidR="007B603E" w:rsidRPr="00500C24" w:rsidTr="007B603E">
        <w:trPr>
          <w:trHeight w:val="405"/>
        </w:trPr>
        <w:tc>
          <w:tcPr>
            <w:tcW w:w="4700" w:type="dxa"/>
            <w:tcBorders>
              <w:top w:val="nil"/>
              <w:left w:val="nil"/>
              <w:bottom w:val="nil"/>
              <w:right w:val="nil"/>
            </w:tcBorders>
            <w:shd w:val="clear" w:color="000000" w:fill="D8D8D8"/>
            <w:vAlign w:val="center"/>
          </w:tcPr>
          <w:p w:rsidR="007B603E" w:rsidRPr="00617451" w:rsidRDefault="007B603E" w:rsidP="007B603E">
            <w:pPr>
              <w:rPr>
                <w:rFonts w:ascii="Calibri" w:hAnsi="Calibri" w:cs="Calibri"/>
              </w:rPr>
            </w:pPr>
            <w:r>
              <w:rPr>
                <w:rFonts w:ascii="Arial" w:hAnsi="Arial" w:cs="Arial"/>
                <w:b/>
                <w:bCs/>
                <w:color w:val="3F3F41"/>
                <w:sz w:val="18"/>
                <w:szCs w:val="18"/>
                <w:lang w:val="en-GB"/>
              </w:rPr>
              <w:lastRenderedPageBreak/>
              <w:t>Traffic, thousand minutes</w:t>
            </w:r>
          </w:p>
        </w:tc>
        <w:tc>
          <w:tcPr>
            <w:tcW w:w="1440" w:type="dxa"/>
            <w:tcBorders>
              <w:top w:val="nil"/>
              <w:left w:val="nil"/>
              <w:bottom w:val="nil"/>
              <w:right w:val="nil"/>
            </w:tcBorders>
            <w:shd w:val="clear" w:color="000000" w:fill="D8D8D8"/>
            <w:vAlign w:val="center"/>
          </w:tcPr>
          <w:p w:rsidR="007B603E" w:rsidRPr="00617451" w:rsidRDefault="007B603E" w:rsidP="007B603E">
            <w:pPr>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single" w:sz="8" w:space="0" w:color="FF0000"/>
              <w:bottom w:val="nil"/>
              <w:right w:val="single" w:sz="8" w:space="0" w:color="FF0000"/>
            </w:tcBorders>
            <w:shd w:val="clear" w:color="000000" w:fill="D8D8D8"/>
            <w:vAlign w:val="center"/>
          </w:tcPr>
          <w:p w:rsidR="007B603E" w:rsidRPr="00617451"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617451"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500C24" w:rsidTr="007B603E">
        <w:trPr>
          <w:trHeight w:val="300"/>
        </w:trPr>
        <w:tc>
          <w:tcPr>
            <w:tcW w:w="4700" w:type="dxa"/>
            <w:tcBorders>
              <w:top w:val="nil"/>
              <w:left w:val="nil"/>
              <w:bottom w:val="nil"/>
              <w:right w:val="nil"/>
            </w:tcBorders>
            <w:vAlign w:val="center"/>
          </w:tcPr>
          <w:p w:rsidR="007B603E" w:rsidRPr="00B43384" w:rsidRDefault="007B603E" w:rsidP="007B603E">
            <w:pPr>
              <w:rPr>
                <w:rFonts w:ascii="Calibri" w:hAnsi="Calibri" w:cs="Calibri"/>
              </w:rPr>
            </w:pPr>
            <w:r>
              <w:rPr>
                <w:rFonts w:ascii="Arial" w:hAnsi="Arial" w:cs="Arial"/>
                <w:color w:val="3F3F41"/>
                <w:sz w:val="18"/>
                <w:szCs w:val="18"/>
                <w:lang w:val="en-GB"/>
              </w:rPr>
              <w:t>Total outgoing traffic (subscribers)</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w:t>
            </w:r>
            <w:r>
              <w:rPr>
                <w:rFonts w:ascii="Arial" w:hAnsi="Arial" w:cs="Arial"/>
                <w:color w:val="3F3F41"/>
                <w:sz w:val="18"/>
                <w:szCs w:val="18"/>
              </w:rPr>
              <w:t>,</w:t>
            </w:r>
            <w:r w:rsidRPr="00500C24">
              <w:rPr>
                <w:rFonts w:ascii="Arial" w:hAnsi="Arial" w:cs="Arial"/>
                <w:color w:val="3F3F41"/>
                <w:sz w:val="18"/>
                <w:szCs w:val="18"/>
              </w:rPr>
              <w:t>311</w:t>
            </w:r>
            <w:r>
              <w:rPr>
                <w:rFonts w:ascii="Arial" w:hAnsi="Arial" w:cs="Arial"/>
                <w:color w:val="3F3F41"/>
                <w:sz w:val="18"/>
                <w:szCs w:val="18"/>
              </w:rPr>
              <w:t>,</w:t>
            </w:r>
            <w:r w:rsidRPr="00500C24">
              <w:rPr>
                <w:rFonts w:ascii="Arial" w:hAnsi="Arial" w:cs="Arial"/>
                <w:color w:val="3F3F41"/>
                <w:sz w:val="18"/>
                <w:szCs w:val="18"/>
              </w:rPr>
              <w:t>347</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w:t>
            </w:r>
            <w:r>
              <w:rPr>
                <w:rFonts w:ascii="Arial" w:hAnsi="Arial" w:cs="Arial"/>
                <w:color w:val="3F3F41"/>
                <w:sz w:val="18"/>
                <w:szCs w:val="18"/>
              </w:rPr>
              <w:t>,</w:t>
            </w:r>
            <w:r w:rsidRPr="00500C24">
              <w:rPr>
                <w:rFonts w:ascii="Arial" w:hAnsi="Arial" w:cs="Arial"/>
                <w:color w:val="3F3F41"/>
                <w:sz w:val="18"/>
                <w:szCs w:val="18"/>
              </w:rPr>
              <w:t>365</w:t>
            </w:r>
            <w:r>
              <w:rPr>
                <w:rFonts w:ascii="Arial" w:hAnsi="Arial" w:cs="Arial"/>
                <w:color w:val="3F3F41"/>
                <w:sz w:val="18"/>
                <w:szCs w:val="18"/>
              </w:rPr>
              <w:t>,</w:t>
            </w:r>
            <w:r w:rsidRPr="00500C24">
              <w:rPr>
                <w:rFonts w:ascii="Arial" w:hAnsi="Arial" w:cs="Arial"/>
                <w:color w:val="3F3F41"/>
                <w:sz w:val="18"/>
                <w:szCs w:val="18"/>
              </w:rPr>
              <w:t>411</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104</w:t>
            </w:r>
          </w:p>
        </w:tc>
      </w:tr>
      <w:tr w:rsidR="007B603E" w:rsidRPr="00500C24" w:rsidTr="007B603E">
        <w:trPr>
          <w:trHeight w:val="300"/>
        </w:trPr>
        <w:tc>
          <w:tcPr>
            <w:tcW w:w="4700" w:type="dxa"/>
            <w:tcBorders>
              <w:top w:val="nil"/>
              <w:left w:val="nil"/>
              <w:bottom w:val="nil"/>
              <w:right w:val="nil"/>
            </w:tcBorders>
            <w:vAlign w:val="center"/>
          </w:tcPr>
          <w:p w:rsidR="007B603E" w:rsidRPr="00B43384" w:rsidRDefault="007B603E" w:rsidP="007B603E">
            <w:pPr>
              <w:rPr>
                <w:rFonts w:ascii="Calibri" w:hAnsi="Calibri" w:cs="Calibri"/>
              </w:rPr>
            </w:pPr>
            <w:r>
              <w:rPr>
                <w:rFonts w:ascii="Arial" w:hAnsi="Arial" w:cs="Arial"/>
                <w:color w:val="3F3F41"/>
                <w:sz w:val="18"/>
                <w:szCs w:val="18"/>
                <w:lang w:val="en-GB"/>
              </w:rPr>
              <w:t>Outgoing traffic (prepaid)</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175</w:t>
            </w:r>
            <w:r>
              <w:rPr>
                <w:rFonts w:ascii="Arial" w:hAnsi="Arial" w:cs="Arial"/>
                <w:color w:val="3F3F41"/>
                <w:sz w:val="18"/>
                <w:szCs w:val="18"/>
              </w:rPr>
              <w:t>,</w:t>
            </w:r>
            <w:r w:rsidRPr="00500C24">
              <w:rPr>
                <w:rFonts w:ascii="Arial" w:hAnsi="Arial" w:cs="Arial"/>
                <w:color w:val="3F3F41"/>
                <w:sz w:val="18"/>
                <w:szCs w:val="18"/>
              </w:rPr>
              <w:t>543</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139</w:t>
            </w:r>
            <w:r>
              <w:rPr>
                <w:rFonts w:ascii="Arial" w:hAnsi="Arial" w:cs="Arial"/>
                <w:color w:val="3F3F41"/>
                <w:sz w:val="18"/>
                <w:szCs w:val="18"/>
              </w:rPr>
              <w:t>,</w:t>
            </w:r>
            <w:r w:rsidRPr="00500C24">
              <w:rPr>
                <w:rFonts w:ascii="Arial" w:hAnsi="Arial" w:cs="Arial"/>
                <w:color w:val="3F3F41"/>
                <w:sz w:val="18"/>
                <w:szCs w:val="18"/>
              </w:rPr>
              <w:t>271</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79</w:t>
            </w:r>
          </w:p>
        </w:tc>
      </w:tr>
      <w:tr w:rsidR="007B603E" w:rsidRPr="00500C24" w:rsidTr="007B603E">
        <w:trPr>
          <w:trHeight w:val="300"/>
        </w:trPr>
        <w:tc>
          <w:tcPr>
            <w:tcW w:w="4700" w:type="dxa"/>
            <w:tcBorders>
              <w:top w:val="nil"/>
              <w:left w:val="nil"/>
              <w:bottom w:val="nil"/>
              <w:right w:val="nil"/>
            </w:tcBorders>
            <w:vAlign w:val="center"/>
          </w:tcPr>
          <w:p w:rsidR="007B603E" w:rsidRPr="00B43384" w:rsidRDefault="007B603E" w:rsidP="007B603E">
            <w:pPr>
              <w:rPr>
                <w:rFonts w:ascii="Calibri" w:hAnsi="Calibri" w:cs="Calibri"/>
              </w:rPr>
            </w:pPr>
            <w:r>
              <w:rPr>
                <w:rFonts w:ascii="Arial" w:hAnsi="Arial" w:cs="Arial"/>
                <w:color w:val="3F3F41"/>
                <w:sz w:val="18"/>
                <w:szCs w:val="18"/>
                <w:lang w:val="en-GB"/>
              </w:rPr>
              <w:t>Incoming traffic on Mobitel network</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427</w:t>
            </w:r>
            <w:r>
              <w:rPr>
                <w:rFonts w:ascii="Arial" w:hAnsi="Arial" w:cs="Arial"/>
                <w:color w:val="3F3F41"/>
                <w:sz w:val="18"/>
                <w:szCs w:val="18"/>
              </w:rPr>
              <w:t>,</w:t>
            </w:r>
            <w:r w:rsidRPr="00500C24">
              <w:rPr>
                <w:rFonts w:ascii="Arial" w:hAnsi="Arial" w:cs="Arial"/>
                <w:color w:val="3F3F41"/>
                <w:sz w:val="18"/>
                <w:szCs w:val="18"/>
              </w:rPr>
              <w:t>206</w:t>
            </w:r>
          </w:p>
        </w:tc>
        <w:tc>
          <w:tcPr>
            <w:tcW w:w="1440" w:type="dxa"/>
            <w:tcBorders>
              <w:top w:val="nil"/>
              <w:left w:val="single" w:sz="8" w:space="0" w:color="FF0000"/>
              <w:bottom w:val="nil"/>
              <w:right w:val="single" w:sz="8" w:space="0" w:color="FF0000"/>
            </w:tcBorders>
            <w:shd w:val="clear" w:color="000000" w:fill="F2F2F2"/>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461</w:t>
            </w:r>
            <w:r>
              <w:rPr>
                <w:rFonts w:ascii="Arial" w:hAnsi="Arial" w:cs="Arial"/>
                <w:color w:val="3F3F41"/>
                <w:sz w:val="18"/>
                <w:szCs w:val="18"/>
              </w:rPr>
              <w:t>,</w:t>
            </w:r>
            <w:r w:rsidRPr="00500C24">
              <w:rPr>
                <w:rFonts w:ascii="Arial" w:hAnsi="Arial" w:cs="Arial"/>
                <w:color w:val="3F3F41"/>
                <w:sz w:val="18"/>
                <w:szCs w:val="18"/>
              </w:rPr>
              <w:t>159</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108</w:t>
            </w:r>
          </w:p>
        </w:tc>
      </w:tr>
      <w:tr w:rsidR="007B603E" w:rsidRPr="00500C24" w:rsidTr="007B603E">
        <w:trPr>
          <w:trHeight w:val="495"/>
        </w:trPr>
        <w:tc>
          <w:tcPr>
            <w:tcW w:w="4700" w:type="dxa"/>
            <w:tcBorders>
              <w:top w:val="nil"/>
              <w:left w:val="nil"/>
              <w:bottom w:val="nil"/>
              <w:right w:val="nil"/>
            </w:tcBorders>
            <w:vAlign w:val="center"/>
          </w:tcPr>
          <w:p w:rsidR="007B603E" w:rsidRPr="00B701AA" w:rsidRDefault="007B603E" w:rsidP="007B603E">
            <w:pPr>
              <w:rPr>
                <w:rFonts w:ascii="Calibri" w:hAnsi="Calibri" w:cs="Calibri"/>
              </w:rPr>
            </w:pPr>
            <w:r>
              <w:rPr>
                <w:rFonts w:ascii="Arial" w:hAnsi="Arial" w:cs="Arial"/>
                <w:color w:val="3F3F41"/>
                <w:sz w:val="18"/>
                <w:szCs w:val="18"/>
                <w:lang w:val="en-GB"/>
              </w:rPr>
              <w:t>Outgoing traffic (roaming users in home network)</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11</w:t>
            </w:r>
            <w:r>
              <w:rPr>
                <w:rFonts w:ascii="Arial" w:hAnsi="Arial" w:cs="Arial"/>
                <w:color w:val="3F3F41"/>
                <w:sz w:val="18"/>
                <w:szCs w:val="18"/>
              </w:rPr>
              <w:t>,</w:t>
            </w:r>
            <w:r w:rsidRPr="00500C24">
              <w:rPr>
                <w:rFonts w:ascii="Arial" w:hAnsi="Arial" w:cs="Arial"/>
                <w:color w:val="3F3F41"/>
                <w:sz w:val="18"/>
                <w:szCs w:val="18"/>
              </w:rPr>
              <w:t>114</w:t>
            </w:r>
          </w:p>
        </w:tc>
        <w:tc>
          <w:tcPr>
            <w:tcW w:w="1440" w:type="dxa"/>
            <w:tcBorders>
              <w:top w:val="nil"/>
              <w:left w:val="single" w:sz="8" w:space="0" w:color="FF0000"/>
              <w:bottom w:val="single" w:sz="8" w:space="0" w:color="FF0000"/>
              <w:right w:val="single" w:sz="8" w:space="0" w:color="FF0000"/>
            </w:tcBorders>
            <w:shd w:val="clear" w:color="000000" w:fill="F2F2F2"/>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9</w:t>
            </w:r>
            <w:r>
              <w:rPr>
                <w:rFonts w:ascii="Arial" w:hAnsi="Arial" w:cs="Arial"/>
                <w:color w:val="3F3F41"/>
                <w:sz w:val="18"/>
                <w:szCs w:val="18"/>
              </w:rPr>
              <w:t>,</w:t>
            </w:r>
            <w:r w:rsidRPr="00500C24">
              <w:rPr>
                <w:rFonts w:ascii="Arial" w:hAnsi="Arial" w:cs="Arial"/>
                <w:color w:val="3F3F41"/>
                <w:sz w:val="18"/>
                <w:szCs w:val="18"/>
              </w:rPr>
              <w:t>917</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89</w:t>
            </w:r>
          </w:p>
        </w:tc>
      </w:tr>
    </w:tbl>
    <w:p w:rsidR="007B603E" w:rsidRPr="00710D49" w:rsidRDefault="007B603E" w:rsidP="007B603E">
      <w:pPr>
        <w:spacing w:line="276" w:lineRule="auto"/>
        <w:rPr>
          <w:rFonts w:ascii="Arial" w:hAnsi="Arial" w:cs="Arial"/>
          <w:color w:val="3F3F41"/>
          <w:sz w:val="20"/>
          <w:szCs w:val="20"/>
          <w:highlight w:val="yellow"/>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Number of network users</w:t>
      </w:r>
    </w:p>
    <w:tbl>
      <w:tblPr>
        <w:tblW w:w="9020" w:type="dxa"/>
        <w:tblCellMar>
          <w:left w:w="70" w:type="dxa"/>
          <w:right w:w="70" w:type="dxa"/>
        </w:tblCellMar>
        <w:tblLook w:val="00A0"/>
      </w:tblPr>
      <w:tblGrid>
        <w:gridCol w:w="4700"/>
        <w:gridCol w:w="1440"/>
        <w:gridCol w:w="1440"/>
        <w:gridCol w:w="1440"/>
      </w:tblGrid>
      <w:tr w:rsidR="007B603E" w:rsidRPr="00500C24" w:rsidTr="007B603E">
        <w:trPr>
          <w:trHeight w:val="405"/>
        </w:trPr>
        <w:tc>
          <w:tcPr>
            <w:tcW w:w="4700" w:type="dxa"/>
            <w:tcBorders>
              <w:top w:val="nil"/>
              <w:left w:val="nil"/>
              <w:bottom w:val="nil"/>
              <w:right w:val="nil"/>
            </w:tcBorders>
            <w:shd w:val="clear" w:color="000000" w:fill="D8D8D8"/>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User group, number as at</w:t>
            </w:r>
          </w:p>
        </w:tc>
        <w:tc>
          <w:tcPr>
            <w:tcW w:w="1440" w:type="dxa"/>
            <w:tcBorders>
              <w:top w:val="nil"/>
              <w:left w:val="nil"/>
              <w:bottom w:val="nil"/>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30</w:t>
            </w:r>
            <w:r>
              <w:rPr>
                <w:rFonts w:ascii="Arial" w:hAnsi="Arial" w:cs="Arial"/>
                <w:b/>
                <w:bCs/>
                <w:color w:val="3F3F41"/>
                <w:sz w:val="18"/>
                <w:szCs w:val="18"/>
              </w:rPr>
              <w:t xml:space="preserve"> Sep </w:t>
            </w:r>
            <w:r w:rsidRPr="00500C24">
              <w:rPr>
                <w:rFonts w:ascii="Arial" w:hAnsi="Arial" w:cs="Arial"/>
                <w:b/>
                <w:bCs/>
                <w:color w:val="3F3F41"/>
                <w:sz w:val="18"/>
                <w:szCs w:val="18"/>
              </w:rPr>
              <w:t>2008</w:t>
            </w:r>
          </w:p>
        </w:tc>
        <w:tc>
          <w:tcPr>
            <w:tcW w:w="1440" w:type="dxa"/>
            <w:tcBorders>
              <w:top w:val="single" w:sz="8" w:space="0" w:color="FF0000"/>
              <w:left w:val="nil"/>
              <w:bottom w:val="nil"/>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30</w:t>
            </w:r>
            <w:r>
              <w:rPr>
                <w:rFonts w:ascii="Arial" w:hAnsi="Arial" w:cs="Arial"/>
                <w:b/>
                <w:bCs/>
                <w:color w:val="3F3F41"/>
                <w:sz w:val="18"/>
                <w:szCs w:val="18"/>
              </w:rPr>
              <w:t xml:space="preserve"> Sep </w:t>
            </w:r>
            <w:r w:rsidRPr="00500C24">
              <w:rPr>
                <w:rFonts w:ascii="Arial" w:hAnsi="Arial" w:cs="Arial"/>
                <w:b/>
                <w:bCs/>
                <w:color w:val="3F3F41"/>
                <w:sz w:val="18"/>
                <w:szCs w:val="18"/>
              </w:rPr>
              <w:t>2009</w:t>
            </w:r>
          </w:p>
        </w:tc>
        <w:tc>
          <w:tcPr>
            <w:tcW w:w="1440" w:type="dxa"/>
            <w:tcBorders>
              <w:top w:val="nil"/>
              <w:left w:val="nil"/>
              <w:bottom w:val="nil"/>
              <w:right w:val="nil"/>
            </w:tcBorders>
            <w:shd w:val="clear" w:color="000000" w:fill="D8D8D8"/>
            <w:noWrap/>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Subscribers</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765</w:t>
            </w:r>
            <w:r>
              <w:rPr>
                <w:rFonts w:ascii="Arial" w:hAnsi="Arial" w:cs="Arial"/>
                <w:color w:val="3F3F41"/>
                <w:sz w:val="18"/>
                <w:szCs w:val="18"/>
              </w:rPr>
              <w:t>,</w:t>
            </w:r>
            <w:r w:rsidRPr="00500C24">
              <w:rPr>
                <w:rFonts w:ascii="Arial" w:hAnsi="Arial" w:cs="Arial"/>
                <w:color w:val="3F3F41"/>
                <w:sz w:val="18"/>
                <w:szCs w:val="18"/>
              </w:rPr>
              <w:t>201</w:t>
            </w:r>
          </w:p>
        </w:tc>
        <w:tc>
          <w:tcPr>
            <w:tcW w:w="1440" w:type="dxa"/>
            <w:tcBorders>
              <w:top w:val="nil"/>
              <w:left w:val="nil"/>
              <w:bottom w:val="nil"/>
              <w:right w:val="single" w:sz="8" w:space="0" w:color="FF0000"/>
            </w:tcBorders>
            <w:shd w:val="clear" w:color="000000" w:fill="F3F3F3"/>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811</w:t>
            </w:r>
            <w:r>
              <w:rPr>
                <w:rFonts w:ascii="Arial" w:hAnsi="Arial" w:cs="Arial"/>
                <w:color w:val="3F3F41"/>
                <w:sz w:val="18"/>
                <w:szCs w:val="18"/>
              </w:rPr>
              <w:t>,</w:t>
            </w:r>
            <w:r w:rsidRPr="00500C24">
              <w:rPr>
                <w:rFonts w:ascii="Arial" w:hAnsi="Arial" w:cs="Arial"/>
                <w:color w:val="3F3F41"/>
                <w:sz w:val="18"/>
                <w:szCs w:val="18"/>
              </w:rPr>
              <w:t>128</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106</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Prepaid</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458</w:t>
            </w:r>
            <w:r>
              <w:rPr>
                <w:rFonts w:ascii="Arial" w:hAnsi="Arial" w:cs="Arial"/>
                <w:color w:val="3F3F41"/>
                <w:sz w:val="18"/>
                <w:szCs w:val="18"/>
              </w:rPr>
              <w:t>,</w:t>
            </w:r>
            <w:r w:rsidRPr="00500C24">
              <w:rPr>
                <w:rFonts w:ascii="Arial" w:hAnsi="Arial" w:cs="Arial"/>
                <w:color w:val="3F3F41"/>
                <w:sz w:val="18"/>
                <w:szCs w:val="18"/>
              </w:rPr>
              <w:t>207</w:t>
            </w:r>
          </w:p>
        </w:tc>
        <w:tc>
          <w:tcPr>
            <w:tcW w:w="1440" w:type="dxa"/>
            <w:tcBorders>
              <w:top w:val="nil"/>
              <w:left w:val="nil"/>
              <w:bottom w:val="nil"/>
              <w:right w:val="single" w:sz="8" w:space="0" w:color="FF0000"/>
            </w:tcBorders>
            <w:shd w:val="clear" w:color="000000" w:fill="F3F3F3"/>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377</w:t>
            </w:r>
            <w:r>
              <w:rPr>
                <w:rFonts w:ascii="Arial" w:hAnsi="Arial" w:cs="Arial"/>
                <w:color w:val="3F3F41"/>
                <w:sz w:val="18"/>
                <w:szCs w:val="18"/>
              </w:rPr>
              <w:t>,</w:t>
            </w:r>
            <w:r w:rsidRPr="00500C24">
              <w:rPr>
                <w:rFonts w:ascii="Arial" w:hAnsi="Arial" w:cs="Arial"/>
                <w:color w:val="3F3F41"/>
                <w:sz w:val="18"/>
                <w:szCs w:val="18"/>
              </w:rPr>
              <w:t>426</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82</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MVNO</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162</w:t>
            </w:r>
            <w:r>
              <w:rPr>
                <w:rFonts w:ascii="Arial" w:hAnsi="Arial" w:cs="Arial"/>
                <w:color w:val="3F3F41"/>
                <w:sz w:val="18"/>
                <w:szCs w:val="18"/>
              </w:rPr>
              <w:t>,</w:t>
            </w:r>
            <w:r w:rsidRPr="00500C24">
              <w:rPr>
                <w:rFonts w:ascii="Arial" w:hAnsi="Arial" w:cs="Arial"/>
                <w:color w:val="3F3F41"/>
                <w:sz w:val="18"/>
                <w:szCs w:val="18"/>
              </w:rPr>
              <w:t>126</w:t>
            </w:r>
          </w:p>
        </w:tc>
        <w:tc>
          <w:tcPr>
            <w:tcW w:w="1440" w:type="dxa"/>
            <w:tcBorders>
              <w:top w:val="nil"/>
              <w:left w:val="nil"/>
              <w:bottom w:val="nil"/>
              <w:right w:val="single" w:sz="8" w:space="0" w:color="FF0000"/>
            </w:tcBorders>
            <w:shd w:val="clear" w:color="000000" w:fill="F3F3F3"/>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139</w:t>
            </w:r>
            <w:r>
              <w:rPr>
                <w:rFonts w:ascii="Arial" w:hAnsi="Arial" w:cs="Arial"/>
                <w:color w:val="3F3F41"/>
                <w:sz w:val="18"/>
                <w:szCs w:val="18"/>
              </w:rPr>
              <w:t>,</w:t>
            </w:r>
            <w:r w:rsidRPr="00500C24">
              <w:rPr>
                <w:rFonts w:ascii="Arial" w:hAnsi="Arial" w:cs="Arial"/>
                <w:color w:val="3F3F41"/>
                <w:sz w:val="18"/>
                <w:szCs w:val="18"/>
              </w:rPr>
              <w:t>462</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86</w:t>
            </w:r>
          </w:p>
        </w:tc>
      </w:tr>
      <w:tr w:rsidR="007B603E" w:rsidRPr="00500C24" w:rsidTr="007B603E">
        <w:trPr>
          <w:trHeight w:val="405"/>
        </w:trPr>
        <w:tc>
          <w:tcPr>
            <w:tcW w:w="4700" w:type="dxa"/>
            <w:tcBorders>
              <w:top w:val="nil"/>
              <w:left w:val="nil"/>
              <w:bottom w:val="nil"/>
              <w:right w:val="nil"/>
            </w:tcBorders>
            <w:shd w:val="clear" w:color="000000" w:fill="D8D8D8"/>
            <w:noWrap/>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Total</w:t>
            </w:r>
          </w:p>
        </w:tc>
        <w:tc>
          <w:tcPr>
            <w:tcW w:w="1440" w:type="dxa"/>
            <w:tcBorders>
              <w:top w:val="nil"/>
              <w:left w:val="nil"/>
              <w:bottom w:val="nil"/>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1</w:t>
            </w:r>
            <w:r>
              <w:rPr>
                <w:rFonts w:ascii="Arial" w:hAnsi="Arial" w:cs="Arial"/>
                <w:b/>
                <w:bCs/>
                <w:color w:val="3F3F41"/>
                <w:sz w:val="18"/>
                <w:szCs w:val="18"/>
              </w:rPr>
              <w:t>,</w:t>
            </w:r>
            <w:r w:rsidRPr="00500C24">
              <w:rPr>
                <w:rFonts w:ascii="Arial" w:hAnsi="Arial" w:cs="Arial"/>
                <w:b/>
                <w:bCs/>
                <w:color w:val="3F3F41"/>
                <w:sz w:val="18"/>
                <w:szCs w:val="18"/>
              </w:rPr>
              <w:t>385</w:t>
            </w:r>
            <w:r>
              <w:rPr>
                <w:rFonts w:ascii="Arial" w:hAnsi="Arial" w:cs="Arial"/>
                <w:b/>
                <w:bCs/>
                <w:color w:val="3F3F41"/>
                <w:sz w:val="18"/>
                <w:szCs w:val="18"/>
              </w:rPr>
              <w:t>,</w:t>
            </w:r>
            <w:r w:rsidRPr="00500C24">
              <w:rPr>
                <w:rFonts w:ascii="Arial" w:hAnsi="Arial" w:cs="Arial"/>
                <w:b/>
                <w:bCs/>
                <w:color w:val="3F3F41"/>
                <w:sz w:val="18"/>
                <w:szCs w:val="18"/>
              </w:rPr>
              <w:t>534</w:t>
            </w:r>
          </w:p>
        </w:tc>
        <w:tc>
          <w:tcPr>
            <w:tcW w:w="1440" w:type="dxa"/>
            <w:tcBorders>
              <w:top w:val="nil"/>
              <w:left w:val="nil"/>
              <w:bottom w:val="single" w:sz="8" w:space="0" w:color="FF0000"/>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1</w:t>
            </w:r>
            <w:r>
              <w:rPr>
                <w:rFonts w:ascii="Arial" w:hAnsi="Arial" w:cs="Arial"/>
                <w:b/>
                <w:bCs/>
                <w:color w:val="3F3F41"/>
                <w:sz w:val="18"/>
                <w:szCs w:val="18"/>
              </w:rPr>
              <w:t>,</w:t>
            </w:r>
            <w:r w:rsidRPr="00500C24">
              <w:rPr>
                <w:rFonts w:ascii="Arial" w:hAnsi="Arial" w:cs="Arial"/>
                <w:b/>
                <w:bCs/>
                <w:color w:val="3F3F41"/>
                <w:sz w:val="18"/>
                <w:szCs w:val="18"/>
              </w:rPr>
              <w:t>354</w:t>
            </w:r>
            <w:r>
              <w:rPr>
                <w:rFonts w:ascii="Arial" w:hAnsi="Arial" w:cs="Arial"/>
                <w:b/>
                <w:bCs/>
                <w:color w:val="3F3F41"/>
                <w:sz w:val="18"/>
                <w:szCs w:val="18"/>
              </w:rPr>
              <w:t>,</w:t>
            </w:r>
            <w:r w:rsidRPr="00500C24">
              <w:rPr>
                <w:rFonts w:ascii="Arial" w:hAnsi="Arial" w:cs="Arial"/>
                <w:b/>
                <w:bCs/>
                <w:color w:val="3F3F41"/>
                <w:sz w:val="18"/>
                <w:szCs w:val="18"/>
              </w:rPr>
              <w:t>895</w:t>
            </w:r>
          </w:p>
        </w:tc>
        <w:tc>
          <w:tcPr>
            <w:tcW w:w="1440" w:type="dxa"/>
            <w:tcBorders>
              <w:top w:val="nil"/>
              <w:left w:val="nil"/>
              <w:bottom w:val="nil"/>
              <w:right w:val="nil"/>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96</w:t>
            </w:r>
          </w:p>
        </w:tc>
      </w:tr>
    </w:tbl>
    <w:p w:rsidR="007B603E" w:rsidRPr="00710D49" w:rsidRDefault="007B603E" w:rsidP="007B603E">
      <w:pPr>
        <w:spacing w:line="276" w:lineRule="auto"/>
        <w:rPr>
          <w:rFonts w:ascii="Arial" w:hAnsi="Arial" w:cs="Arial"/>
          <w:color w:val="3F3F41"/>
          <w:sz w:val="20"/>
          <w:szCs w:val="20"/>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ARPU and AUPU by user type</w:t>
      </w:r>
    </w:p>
    <w:tbl>
      <w:tblPr>
        <w:tblW w:w="9020" w:type="dxa"/>
        <w:tblCellMar>
          <w:left w:w="70" w:type="dxa"/>
          <w:right w:w="70" w:type="dxa"/>
        </w:tblCellMar>
        <w:tblLook w:val="00A0"/>
      </w:tblPr>
      <w:tblGrid>
        <w:gridCol w:w="4700"/>
        <w:gridCol w:w="1440"/>
        <w:gridCol w:w="1440"/>
        <w:gridCol w:w="1440"/>
      </w:tblGrid>
      <w:tr w:rsidR="007B603E" w:rsidRPr="00500C24" w:rsidTr="007B603E">
        <w:trPr>
          <w:trHeight w:val="405"/>
        </w:trPr>
        <w:tc>
          <w:tcPr>
            <w:tcW w:w="4700" w:type="dxa"/>
            <w:tcBorders>
              <w:top w:val="nil"/>
              <w:left w:val="nil"/>
              <w:bottom w:val="nil"/>
              <w:right w:val="nil"/>
            </w:tcBorders>
            <w:shd w:val="clear" w:color="000000" w:fill="D8D8D8"/>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ARPU, EUR/month</w:t>
            </w:r>
          </w:p>
        </w:tc>
        <w:tc>
          <w:tcPr>
            <w:tcW w:w="1440" w:type="dxa"/>
            <w:tcBorders>
              <w:top w:val="nil"/>
              <w:left w:val="nil"/>
              <w:bottom w:val="nil"/>
              <w:right w:val="nil"/>
            </w:tcBorders>
            <w:shd w:val="clear" w:color="000000" w:fill="D8D8D8"/>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single" w:sz="8" w:space="0" w:color="FF0000"/>
              <w:bottom w:val="nil"/>
              <w:right w:val="single" w:sz="8" w:space="0" w:color="FF0000"/>
            </w:tcBorders>
            <w:shd w:val="clear" w:color="000000" w:fill="D8D8D8"/>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Subscribers</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36</w:t>
            </w:r>
          </w:p>
        </w:tc>
        <w:tc>
          <w:tcPr>
            <w:tcW w:w="1440" w:type="dxa"/>
            <w:tcBorders>
              <w:top w:val="nil"/>
              <w:left w:val="nil"/>
              <w:bottom w:val="nil"/>
              <w:right w:val="single" w:sz="8" w:space="0" w:color="FF0000"/>
            </w:tcBorders>
            <w:shd w:val="clear" w:color="000000" w:fill="F3F3F3"/>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30</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82</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Prepaid</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11</w:t>
            </w:r>
          </w:p>
        </w:tc>
        <w:tc>
          <w:tcPr>
            <w:tcW w:w="1440" w:type="dxa"/>
            <w:tcBorders>
              <w:top w:val="nil"/>
              <w:left w:val="nil"/>
              <w:bottom w:val="nil"/>
              <w:right w:val="single" w:sz="8" w:space="0" w:color="FF0000"/>
            </w:tcBorders>
            <w:shd w:val="clear" w:color="000000" w:fill="F3F3F3"/>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8</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79</w:t>
            </w:r>
          </w:p>
        </w:tc>
      </w:tr>
      <w:tr w:rsidR="007B603E" w:rsidRPr="00500C24" w:rsidTr="007B603E">
        <w:trPr>
          <w:trHeight w:val="405"/>
        </w:trPr>
        <w:tc>
          <w:tcPr>
            <w:tcW w:w="4700" w:type="dxa"/>
            <w:tcBorders>
              <w:top w:val="nil"/>
              <w:left w:val="nil"/>
              <w:bottom w:val="nil"/>
              <w:right w:val="nil"/>
            </w:tcBorders>
            <w:shd w:val="clear" w:color="000000" w:fill="D8D8D8"/>
            <w:noWrap/>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Total</w:t>
            </w:r>
          </w:p>
        </w:tc>
        <w:tc>
          <w:tcPr>
            <w:tcW w:w="1440" w:type="dxa"/>
            <w:tcBorders>
              <w:top w:val="nil"/>
              <w:left w:val="nil"/>
              <w:bottom w:val="nil"/>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30</w:t>
            </w:r>
          </w:p>
        </w:tc>
        <w:tc>
          <w:tcPr>
            <w:tcW w:w="1440" w:type="dxa"/>
            <w:tcBorders>
              <w:top w:val="nil"/>
              <w:left w:val="nil"/>
              <w:bottom w:val="single" w:sz="8" w:space="0" w:color="FF0000"/>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31</w:t>
            </w:r>
          </w:p>
        </w:tc>
        <w:tc>
          <w:tcPr>
            <w:tcW w:w="1440" w:type="dxa"/>
            <w:tcBorders>
              <w:top w:val="nil"/>
              <w:left w:val="nil"/>
              <w:bottom w:val="nil"/>
              <w:right w:val="nil"/>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86</w:t>
            </w:r>
          </w:p>
        </w:tc>
      </w:tr>
    </w:tbl>
    <w:p w:rsidR="007B603E" w:rsidRDefault="007B603E" w:rsidP="007B603E">
      <w:pPr>
        <w:spacing w:line="276" w:lineRule="auto"/>
        <w:rPr>
          <w:rFonts w:ascii="Arial" w:hAnsi="Arial" w:cs="Arial"/>
          <w:color w:val="3F3F41"/>
          <w:sz w:val="20"/>
          <w:szCs w:val="20"/>
        </w:rPr>
      </w:pPr>
    </w:p>
    <w:tbl>
      <w:tblPr>
        <w:tblW w:w="9020" w:type="dxa"/>
        <w:tblCellMar>
          <w:left w:w="70" w:type="dxa"/>
          <w:right w:w="70" w:type="dxa"/>
        </w:tblCellMar>
        <w:tblLook w:val="00A0"/>
      </w:tblPr>
      <w:tblGrid>
        <w:gridCol w:w="4700"/>
        <w:gridCol w:w="1440"/>
        <w:gridCol w:w="1440"/>
        <w:gridCol w:w="1440"/>
      </w:tblGrid>
      <w:tr w:rsidR="007B603E" w:rsidRPr="00500C24" w:rsidTr="007B603E">
        <w:trPr>
          <w:trHeight w:val="405"/>
        </w:trPr>
        <w:tc>
          <w:tcPr>
            <w:tcW w:w="4700" w:type="dxa"/>
            <w:tcBorders>
              <w:top w:val="nil"/>
              <w:left w:val="nil"/>
              <w:bottom w:val="nil"/>
              <w:right w:val="nil"/>
            </w:tcBorders>
            <w:shd w:val="clear" w:color="000000" w:fill="D8D8D8"/>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AUPU, minutes/month</w:t>
            </w:r>
          </w:p>
        </w:tc>
        <w:tc>
          <w:tcPr>
            <w:tcW w:w="1440" w:type="dxa"/>
            <w:tcBorders>
              <w:top w:val="nil"/>
              <w:left w:val="nil"/>
              <w:bottom w:val="nil"/>
              <w:right w:val="nil"/>
            </w:tcBorders>
            <w:shd w:val="clear" w:color="000000" w:fill="D8D8D8"/>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Jan-Sep 2008</w:t>
            </w:r>
          </w:p>
        </w:tc>
        <w:tc>
          <w:tcPr>
            <w:tcW w:w="1440" w:type="dxa"/>
            <w:tcBorders>
              <w:top w:val="single" w:sz="8" w:space="0" w:color="FF0000"/>
              <w:left w:val="single" w:sz="8" w:space="0" w:color="FF0000"/>
              <w:bottom w:val="nil"/>
              <w:right w:val="single" w:sz="8" w:space="0" w:color="FF0000"/>
            </w:tcBorders>
            <w:shd w:val="clear" w:color="000000" w:fill="D8D8D8"/>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440" w:type="dxa"/>
            <w:tcBorders>
              <w:top w:val="nil"/>
              <w:left w:val="nil"/>
              <w:bottom w:val="nil"/>
              <w:right w:val="nil"/>
            </w:tcBorders>
            <w:shd w:val="clear" w:color="000000" w:fill="D8D8D8"/>
            <w:noWrap/>
            <w:vAlign w:val="center"/>
          </w:tcPr>
          <w:p w:rsidR="007B603E" w:rsidRPr="00B701AA"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Subscribers</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190</w:t>
            </w:r>
          </w:p>
        </w:tc>
        <w:tc>
          <w:tcPr>
            <w:tcW w:w="1440" w:type="dxa"/>
            <w:tcBorders>
              <w:top w:val="nil"/>
              <w:left w:val="nil"/>
              <w:bottom w:val="nil"/>
              <w:right w:val="single" w:sz="8" w:space="0" w:color="FF0000"/>
            </w:tcBorders>
            <w:shd w:val="clear" w:color="000000" w:fill="F3F3F3"/>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187</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98</w:t>
            </w:r>
          </w:p>
        </w:tc>
      </w:tr>
      <w:tr w:rsidR="007B603E" w:rsidRPr="00500C24" w:rsidTr="007B603E">
        <w:trPr>
          <w:trHeight w:val="300"/>
        </w:trPr>
        <w:tc>
          <w:tcPr>
            <w:tcW w:w="4700" w:type="dxa"/>
            <w:tcBorders>
              <w:top w:val="nil"/>
              <w:left w:val="nil"/>
              <w:bottom w:val="nil"/>
              <w:right w:val="nil"/>
            </w:tcBorders>
            <w:noWrap/>
            <w:vAlign w:val="center"/>
          </w:tcPr>
          <w:p w:rsidR="007B603E" w:rsidRPr="00B701AA" w:rsidRDefault="007B603E" w:rsidP="007B603E">
            <w:pPr>
              <w:rPr>
                <w:rFonts w:ascii="Calibri" w:hAnsi="Calibri" w:cs="Calibri"/>
              </w:rPr>
            </w:pPr>
            <w:r>
              <w:rPr>
                <w:rFonts w:ascii="Arial" w:hAnsi="Arial" w:cs="Arial"/>
                <w:color w:val="3F3F41"/>
                <w:sz w:val="18"/>
                <w:szCs w:val="18"/>
                <w:lang w:val="en-GB"/>
              </w:rPr>
              <w:t>Prepaid</w:t>
            </w:r>
          </w:p>
        </w:tc>
        <w:tc>
          <w:tcPr>
            <w:tcW w:w="1440" w:type="dxa"/>
            <w:tcBorders>
              <w:top w:val="nil"/>
              <w:left w:val="nil"/>
              <w:bottom w:val="nil"/>
              <w:right w:val="single" w:sz="8" w:space="0" w:color="FF0000"/>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43</w:t>
            </w:r>
          </w:p>
        </w:tc>
        <w:tc>
          <w:tcPr>
            <w:tcW w:w="1440" w:type="dxa"/>
            <w:tcBorders>
              <w:top w:val="nil"/>
              <w:left w:val="nil"/>
              <w:bottom w:val="nil"/>
              <w:right w:val="single" w:sz="8" w:space="0" w:color="FF0000"/>
            </w:tcBorders>
            <w:shd w:val="clear" w:color="000000" w:fill="F3F3F3"/>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41</w:t>
            </w:r>
          </w:p>
        </w:tc>
        <w:tc>
          <w:tcPr>
            <w:tcW w:w="1440" w:type="dxa"/>
            <w:tcBorders>
              <w:top w:val="nil"/>
              <w:left w:val="nil"/>
              <w:bottom w:val="nil"/>
              <w:right w:val="nil"/>
            </w:tcBorders>
            <w:noWrap/>
            <w:vAlign w:val="center"/>
          </w:tcPr>
          <w:p w:rsidR="007B603E" w:rsidRPr="00500C24" w:rsidRDefault="007B603E" w:rsidP="007B603E">
            <w:pPr>
              <w:jc w:val="right"/>
              <w:rPr>
                <w:rFonts w:ascii="Arial" w:hAnsi="Arial" w:cs="Arial"/>
                <w:color w:val="3F3F41"/>
                <w:sz w:val="18"/>
                <w:szCs w:val="18"/>
              </w:rPr>
            </w:pPr>
            <w:r w:rsidRPr="00500C24">
              <w:rPr>
                <w:rFonts w:ascii="Arial" w:hAnsi="Arial" w:cs="Arial"/>
                <w:color w:val="3F3F41"/>
                <w:sz w:val="18"/>
                <w:szCs w:val="18"/>
              </w:rPr>
              <w:t>96</w:t>
            </w:r>
          </w:p>
        </w:tc>
      </w:tr>
      <w:tr w:rsidR="007B603E" w:rsidRPr="00500C24" w:rsidTr="007B603E">
        <w:trPr>
          <w:trHeight w:val="405"/>
        </w:trPr>
        <w:tc>
          <w:tcPr>
            <w:tcW w:w="4700" w:type="dxa"/>
            <w:tcBorders>
              <w:top w:val="nil"/>
              <w:left w:val="nil"/>
              <w:bottom w:val="nil"/>
              <w:right w:val="nil"/>
            </w:tcBorders>
            <w:shd w:val="clear" w:color="000000" w:fill="D8D8D8"/>
            <w:noWrap/>
            <w:vAlign w:val="center"/>
          </w:tcPr>
          <w:p w:rsidR="007B603E" w:rsidRPr="00B701AA" w:rsidRDefault="007B603E" w:rsidP="007B603E">
            <w:pPr>
              <w:rPr>
                <w:rFonts w:ascii="Calibri" w:hAnsi="Calibri" w:cs="Calibri"/>
              </w:rPr>
            </w:pPr>
            <w:r>
              <w:rPr>
                <w:rFonts w:ascii="Arial" w:hAnsi="Arial" w:cs="Arial"/>
                <w:b/>
                <w:bCs/>
                <w:color w:val="3F3F41"/>
                <w:sz w:val="18"/>
                <w:szCs w:val="18"/>
                <w:lang w:val="en-GB"/>
              </w:rPr>
              <w:t>Total</w:t>
            </w:r>
          </w:p>
        </w:tc>
        <w:tc>
          <w:tcPr>
            <w:tcW w:w="1440" w:type="dxa"/>
            <w:tcBorders>
              <w:top w:val="nil"/>
              <w:left w:val="nil"/>
              <w:bottom w:val="nil"/>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152</w:t>
            </w:r>
          </w:p>
        </w:tc>
        <w:tc>
          <w:tcPr>
            <w:tcW w:w="1440" w:type="dxa"/>
            <w:tcBorders>
              <w:top w:val="nil"/>
              <w:left w:val="nil"/>
              <w:bottom w:val="single" w:sz="8" w:space="0" w:color="FF0000"/>
              <w:right w:val="single" w:sz="8" w:space="0" w:color="FF0000"/>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158</w:t>
            </w:r>
          </w:p>
        </w:tc>
        <w:tc>
          <w:tcPr>
            <w:tcW w:w="1440" w:type="dxa"/>
            <w:tcBorders>
              <w:top w:val="nil"/>
              <w:left w:val="nil"/>
              <w:bottom w:val="nil"/>
              <w:right w:val="nil"/>
            </w:tcBorders>
            <w:shd w:val="clear" w:color="000000" w:fill="D8D8D8"/>
            <w:noWrap/>
            <w:vAlign w:val="center"/>
          </w:tcPr>
          <w:p w:rsidR="007B603E" w:rsidRPr="00500C24" w:rsidRDefault="007B603E" w:rsidP="007B603E">
            <w:pPr>
              <w:jc w:val="right"/>
              <w:rPr>
                <w:rFonts w:ascii="Arial" w:hAnsi="Arial" w:cs="Arial"/>
                <w:b/>
                <w:bCs/>
                <w:color w:val="3F3F41"/>
                <w:sz w:val="18"/>
                <w:szCs w:val="18"/>
              </w:rPr>
            </w:pPr>
            <w:r w:rsidRPr="00500C24">
              <w:rPr>
                <w:rFonts w:ascii="Arial" w:hAnsi="Arial" w:cs="Arial"/>
                <w:b/>
                <w:bCs/>
                <w:color w:val="3F3F41"/>
                <w:sz w:val="18"/>
                <w:szCs w:val="18"/>
              </w:rPr>
              <w:t>104</w:t>
            </w:r>
          </w:p>
        </w:tc>
      </w:tr>
    </w:tbl>
    <w:p w:rsidR="007B603E" w:rsidRDefault="007B603E" w:rsidP="007B603E">
      <w:pPr>
        <w:spacing w:line="276" w:lineRule="auto"/>
        <w:rPr>
          <w:rFonts w:ascii="Arial" w:hAnsi="Arial" w:cs="Arial"/>
          <w:color w:val="3F3F41"/>
          <w:sz w:val="20"/>
          <w:szCs w:val="20"/>
        </w:rPr>
      </w:pPr>
    </w:p>
    <w:p w:rsidR="007B603E" w:rsidRPr="00710D49" w:rsidRDefault="007B603E" w:rsidP="007B603E">
      <w:pPr>
        <w:spacing w:line="276" w:lineRule="auto"/>
        <w:rPr>
          <w:rFonts w:ascii="Arial" w:hAnsi="Arial" w:cs="Arial"/>
          <w:color w:val="3F3F41"/>
          <w:sz w:val="20"/>
          <w:szCs w:val="20"/>
          <w:highlight w:val="yellow"/>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Roaming</w:t>
      </w:r>
    </w:p>
    <w:p w:rsidR="007B603E" w:rsidRDefault="007B603E" w:rsidP="007B603E">
      <w:pPr>
        <w:spacing w:line="280" w:lineRule="auto"/>
        <w:rPr>
          <w:rFonts w:ascii="Arial" w:hAnsi="Arial" w:cs="Arial"/>
        </w:rPr>
      </w:pPr>
      <w:r>
        <w:rPr>
          <w:rFonts w:ascii="Arial" w:hAnsi="Arial" w:cs="Arial"/>
          <w:color w:val="3F3F41"/>
          <w:sz w:val="20"/>
          <w:szCs w:val="20"/>
          <w:lang w:val="en-GB"/>
        </w:rPr>
        <w:t>As at 30 September 2009, Mobitel users could exercise roaming on the networks of other service providers as follows:</w:t>
      </w:r>
      <w:r>
        <w:rPr>
          <w:rFonts w:ascii="Arial" w:hAnsi="Arial" w:cs="Arial"/>
          <w:color w:val="3F3F41"/>
          <w:sz w:val="20"/>
          <w:szCs w:val="20"/>
        </w:rPr>
        <w:t xml:space="preserve"> </w:t>
      </w:r>
    </w:p>
    <w:p w:rsidR="007B603E" w:rsidRDefault="007B603E" w:rsidP="007B603E">
      <w:pPr>
        <w:numPr>
          <w:ilvl w:val="0"/>
          <w:numId w:val="32"/>
        </w:numPr>
        <w:spacing w:line="280" w:lineRule="auto"/>
        <w:jc w:val="both"/>
        <w:rPr>
          <w:rFonts w:ascii="Arial" w:hAnsi="Arial" w:cs="Arial"/>
        </w:rPr>
      </w:pPr>
      <w:r>
        <w:rPr>
          <w:rFonts w:ascii="Arial" w:hAnsi="Arial" w:cs="Arial"/>
          <w:color w:val="3F3F41"/>
          <w:sz w:val="20"/>
          <w:szCs w:val="20"/>
          <w:lang w:val="en-GB"/>
        </w:rPr>
        <w:t>GSM:</w:t>
      </w:r>
      <w:r>
        <w:rPr>
          <w:rFonts w:ascii="Arial" w:hAnsi="Arial" w:cs="Arial"/>
          <w:color w:val="3F3F41"/>
          <w:sz w:val="20"/>
          <w:szCs w:val="20"/>
        </w:rPr>
        <w:t xml:space="preserve"> </w:t>
      </w:r>
      <w:r>
        <w:rPr>
          <w:rFonts w:ascii="Arial" w:hAnsi="Arial" w:cs="Arial"/>
          <w:color w:val="3F3F41"/>
          <w:sz w:val="20"/>
          <w:szCs w:val="20"/>
          <w:lang w:val="en-GB"/>
        </w:rPr>
        <w:t>351 operators in 188 countries</w:t>
      </w:r>
    </w:p>
    <w:p w:rsidR="007B603E" w:rsidRDefault="007B603E" w:rsidP="007B603E">
      <w:pPr>
        <w:numPr>
          <w:ilvl w:val="0"/>
          <w:numId w:val="32"/>
        </w:numPr>
        <w:spacing w:line="280" w:lineRule="auto"/>
        <w:jc w:val="both"/>
        <w:rPr>
          <w:rFonts w:ascii="Arial" w:hAnsi="Arial" w:cs="Arial"/>
        </w:rPr>
      </w:pPr>
      <w:r>
        <w:rPr>
          <w:rFonts w:ascii="Arial" w:hAnsi="Arial" w:cs="Arial"/>
          <w:color w:val="3F3F41"/>
          <w:sz w:val="20"/>
          <w:szCs w:val="20"/>
          <w:lang w:val="en-GB"/>
        </w:rPr>
        <w:t>GPRS:</w:t>
      </w:r>
      <w:r>
        <w:rPr>
          <w:rFonts w:ascii="Arial" w:hAnsi="Arial" w:cs="Arial"/>
          <w:color w:val="3F3F41"/>
          <w:sz w:val="20"/>
          <w:szCs w:val="20"/>
        </w:rPr>
        <w:t xml:space="preserve"> </w:t>
      </w:r>
      <w:r>
        <w:rPr>
          <w:rFonts w:ascii="Arial" w:hAnsi="Arial" w:cs="Arial"/>
          <w:color w:val="3F3F41"/>
          <w:sz w:val="20"/>
          <w:szCs w:val="20"/>
          <w:lang w:val="en-GB"/>
        </w:rPr>
        <w:t>203 operators in 101 countries</w:t>
      </w:r>
    </w:p>
    <w:p w:rsidR="007B603E" w:rsidRDefault="007B603E" w:rsidP="007B603E">
      <w:pPr>
        <w:numPr>
          <w:ilvl w:val="0"/>
          <w:numId w:val="32"/>
        </w:numPr>
        <w:spacing w:line="280" w:lineRule="auto"/>
        <w:jc w:val="both"/>
        <w:rPr>
          <w:rFonts w:ascii="Arial" w:hAnsi="Arial" w:cs="Arial"/>
        </w:rPr>
      </w:pPr>
      <w:bookmarkStart w:id="141" w:name="_Toc238457197"/>
      <w:bookmarkStart w:id="142" w:name="_Toc238458254"/>
      <w:bookmarkStart w:id="143" w:name="_Toc238553047"/>
      <w:bookmarkStart w:id="144" w:name="_Toc239069830"/>
      <w:bookmarkStart w:id="145" w:name="_Toc245633007"/>
      <w:r>
        <w:rPr>
          <w:rFonts w:ascii="Arial" w:hAnsi="Arial" w:cs="Arial"/>
          <w:color w:val="3F3F41"/>
          <w:sz w:val="20"/>
          <w:szCs w:val="20"/>
          <w:lang w:val="en-GB"/>
        </w:rPr>
        <w:t>UMTS:</w:t>
      </w:r>
      <w:r>
        <w:rPr>
          <w:rFonts w:ascii="Arial" w:hAnsi="Arial" w:cs="Arial"/>
          <w:color w:val="3F3F41"/>
          <w:sz w:val="20"/>
          <w:szCs w:val="20"/>
        </w:rPr>
        <w:t xml:space="preserve"> </w:t>
      </w:r>
      <w:r>
        <w:rPr>
          <w:rFonts w:ascii="Arial" w:hAnsi="Arial" w:cs="Arial"/>
          <w:color w:val="3F3F41"/>
          <w:sz w:val="20"/>
          <w:szCs w:val="20"/>
          <w:lang w:val="en-GB"/>
        </w:rPr>
        <w:t>91 operators in 51 countries</w:t>
      </w:r>
    </w:p>
    <w:bookmarkEnd w:id="141"/>
    <w:bookmarkEnd w:id="142"/>
    <w:bookmarkEnd w:id="143"/>
    <w:bookmarkEnd w:id="144"/>
    <w:bookmarkEnd w:id="145"/>
    <w:p w:rsidR="007B603E" w:rsidRDefault="007B603E" w:rsidP="007B603E">
      <w:pPr>
        <w:spacing w:line="276" w:lineRule="auto"/>
        <w:ind w:left="720"/>
        <w:jc w:val="both"/>
        <w:rPr>
          <w:rFonts w:ascii="Arial" w:hAnsi="Arial" w:cs="Arial"/>
          <w:color w:val="3F3F41"/>
          <w:sz w:val="20"/>
          <w:szCs w:val="20"/>
        </w:rPr>
      </w:pPr>
    </w:p>
    <w:p w:rsidR="007B603E" w:rsidRPr="00500C24" w:rsidRDefault="007B603E" w:rsidP="007B603E">
      <w:pPr>
        <w:spacing w:line="276" w:lineRule="auto"/>
        <w:ind w:left="720"/>
        <w:jc w:val="both"/>
        <w:rPr>
          <w:rFonts w:ascii="Arial" w:hAnsi="Arial" w:cs="Arial"/>
          <w:color w:val="3F3F41"/>
          <w:sz w:val="20"/>
          <w:szCs w:val="20"/>
        </w:rPr>
      </w:pPr>
    </w:p>
    <w:p w:rsidR="007B603E" w:rsidRPr="00E631B8" w:rsidRDefault="007B603E" w:rsidP="00E631B8">
      <w:pPr>
        <w:spacing w:line="276" w:lineRule="auto"/>
        <w:jc w:val="both"/>
        <w:rPr>
          <w:rFonts w:ascii="Arial" w:hAnsi="Arial" w:cs="Calibri"/>
          <w:color w:val="FF0000"/>
          <w:spacing w:val="-4"/>
          <w:sz w:val="20"/>
        </w:rPr>
      </w:pPr>
      <w:r w:rsidRPr="00E631B8">
        <w:rPr>
          <w:rFonts w:ascii="Arial" w:hAnsi="Arial"/>
          <w:color w:val="FF0000"/>
          <w:spacing w:val="-4"/>
          <w:sz w:val="20"/>
          <w:lang w:val="en-GB"/>
        </w:rPr>
        <w:t>Ipko d.o.o.</w:t>
      </w:r>
    </w:p>
    <w:p w:rsidR="007B603E" w:rsidRDefault="007B603E" w:rsidP="007B603E">
      <w:pPr>
        <w:spacing w:line="280" w:lineRule="auto"/>
        <w:jc w:val="both"/>
        <w:rPr>
          <w:rFonts w:ascii="Arial" w:hAnsi="Arial" w:cs="Arial"/>
        </w:rPr>
      </w:pPr>
      <w:r>
        <w:rPr>
          <w:rFonts w:ascii="Arial" w:hAnsi="Arial" w:cs="Arial"/>
        </w:rPr>
        <w:fldChar w:fldCharType="begin"/>
      </w:r>
      <w:r>
        <w:rPr>
          <w:rFonts w:ascii="Arial" w:hAnsi="Arial" w:cs="Arial"/>
        </w:rPr>
        <w:instrText xml:space="preserve"> LINK Excel.Sheet.8 "C:\\Documents\\00- Delovni\\Aktualno 2009\\Strateški kontroling\\I - IX 2009\\konsolidacija I - IX 2009.xlsx" Linki!R326C1:R343C6 \a \f 4 \h  \* MERGEFORMAT </w:instrText>
      </w:r>
      <w:r>
        <w:rPr>
          <w:rFonts w:ascii="Arial" w:hAnsi="Arial" w:cs="Arial"/>
        </w:rPr>
        <w:fldChar w:fldCharType="separate"/>
      </w:r>
    </w:p>
    <w:p w:rsidR="007B603E" w:rsidRDefault="007B603E" w:rsidP="007B603E">
      <w:pPr>
        <w:spacing w:line="280" w:lineRule="auto"/>
        <w:jc w:val="both"/>
        <w:rPr>
          <w:rFonts w:ascii="Arial" w:hAnsi="Arial" w:cs="Arial"/>
          <w:color w:val="0000FF"/>
          <w:sz w:val="20"/>
          <w:szCs w:val="20"/>
        </w:rPr>
      </w:pPr>
      <w:r>
        <w:rPr>
          <w:rFonts w:ascii="Arial" w:hAnsi="Arial" w:cs="Arial"/>
        </w:rPr>
        <w:fldChar w:fldCharType="end"/>
      </w:r>
      <w:r>
        <w:rPr>
          <w:rFonts w:ascii="Arial" w:hAnsi="Arial" w:cs="Arial"/>
          <w:color w:val="3F3F41"/>
          <w:sz w:val="20"/>
          <w:szCs w:val="20"/>
          <w:lang w:val="en-GB"/>
        </w:rPr>
        <w:t>During the first three quarters of 2009 Ipko generated operating revenues of EUR 41,435 thousand, up 42% on the same period last year. Its EBITDA was EUR 15,885 thousand.</w:t>
      </w:r>
      <w:r>
        <w:rPr>
          <w:rFonts w:ascii="Arial" w:hAnsi="Arial" w:cs="Arial"/>
          <w:color w:val="0000FF"/>
          <w:sz w:val="20"/>
          <w:szCs w:val="20"/>
        </w:rPr>
        <w:t xml:space="preserve"> </w:t>
      </w:r>
      <w:r w:rsidRPr="000E1760">
        <w:rPr>
          <w:rFonts w:ascii="Arial" w:hAnsi="Arial" w:cs="Arial"/>
          <w:color w:val="3F3F41"/>
          <w:sz w:val="20"/>
          <w:szCs w:val="20"/>
          <w:lang w:val="en-GB"/>
        </w:rPr>
        <w:t>It also generated a positive operating income (EBIT), of EUR 3,614 thousand.</w:t>
      </w:r>
      <w:r>
        <w:rPr>
          <w:rFonts w:ascii="Arial" w:hAnsi="Arial" w:cs="Arial"/>
          <w:color w:val="0000FF"/>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burden of additional finance expenses for borrowings meant that it recorded a net loss of EUR 2,540 thousand.</w:t>
      </w:r>
      <w:r>
        <w:rPr>
          <w:rFonts w:ascii="Arial" w:hAnsi="Arial" w:cs="Arial"/>
          <w:color w:val="3F3F41"/>
          <w:sz w:val="20"/>
          <w:szCs w:val="20"/>
        </w:rPr>
        <w:t xml:space="preserve"> </w:t>
      </w:r>
      <w:r>
        <w:rPr>
          <w:rFonts w:ascii="Arial" w:hAnsi="Arial" w:cs="Arial"/>
          <w:color w:val="3F3F41"/>
          <w:sz w:val="20"/>
          <w:szCs w:val="20"/>
          <w:lang w:val="en-GB"/>
        </w:rPr>
        <w:t>In 2007 Ipko used a loan from Telekom Slovenije d.d. to pay for the licence to provide mobile telephony services, which cost EUR 75 million.</w:t>
      </w:r>
      <w:r>
        <w:rPr>
          <w:rFonts w:ascii="Arial" w:hAnsi="Arial" w:cs="Arial"/>
          <w:color w:val="3F3F41"/>
          <w:sz w:val="20"/>
          <w:szCs w:val="20"/>
        </w:rPr>
        <w:t xml:space="preserve"> </w:t>
      </w:r>
    </w:p>
    <w:p w:rsidR="007B603E" w:rsidRDefault="007B603E" w:rsidP="007B603E">
      <w:pPr>
        <w:spacing w:line="276" w:lineRule="auto"/>
        <w:rPr>
          <w:color w:val="3F3F41"/>
        </w:rPr>
      </w:pPr>
    </w:p>
    <w:p w:rsidR="007B603E" w:rsidRDefault="007B603E" w:rsidP="007B603E">
      <w:pPr>
        <w:spacing w:line="276" w:lineRule="auto"/>
        <w:rPr>
          <w:color w:val="3F3F41"/>
        </w:rPr>
      </w:pPr>
    </w:p>
    <w:p w:rsidR="007B603E" w:rsidRDefault="007B603E" w:rsidP="007B603E">
      <w:pPr>
        <w:spacing w:line="276" w:lineRule="auto"/>
        <w:rPr>
          <w:color w:val="3F3F41"/>
        </w:rPr>
      </w:pPr>
    </w:p>
    <w:p w:rsidR="0024156D" w:rsidRDefault="0024156D" w:rsidP="007B603E">
      <w:pPr>
        <w:spacing w:line="276" w:lineRule="auto"/>
        <w:rPr>
          <w:rFonts w:ascii="Arial" w:hAnsi="Arial" w:cs="Arial"/>
          <w:color w:val="3F3F41"/>
          <w:sz w:val="20"/>
          <w:szCs w:val="20"/>
        </w:rPr>
      </w:pPr>
    </w:p>
    <w:p w:rsidR="007B603E" w:rsidRPr="00500C24"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lastRenderedPageBreak/>
        <w:t>Highlights in figures</w:t>
      </w:r>
    </w:p>
    <w:tbl>
      <w:tblPr>
        <w:tblW w:w="9320" w:type="dxa"/>
        <w:tblCellMar>
          <w:left w:w="70" w:type="dxa"/>
          <w:right w:w="70" w:type="dxa"/>
        </w:tblCellMar>
        <w:tblLook w:val="00A0"/>
      </w:tblPr>
      <w:tblGrid>
        <w:gridCol w:w="4700"/>
        <w:gridCol w:w="1540"/>
        <w:gridCol w:w="1540"/>
        <w:gridCol w:w="1540"/>
      </w:tblGrid>
      <w:tr w:rsidR="007B603E" w:rsidRPr="00500C24" w:rsidTr="007B603E">
        <w:trPr>
          <w:trHeight w:val="405"/>
        </w:trPr>
        <w:tc>
          <w:tcPr>
            <w:tcW w:w="4700" w:type="dxa"/>
            <w:tcBorders>
              <w:top w:val="nil"/>
              <w:left w:val="nil"/>
              <w:bottom w:val="nil"/>
              <w:right w:val="nil"/>
            </w:tcBorders>
            <w:shd w:val="clear" w:color="000000" w:fill="D8D8D8"/>
            <w:vAlign w:val="center"/>
          </w:tcPr>
          <w:p w:rsidR="007B603E" w:rsidRPr="0070364B" w:rsidRDefault="007B603E" w:rsidP="007B603E">
            <w:pPr>
              <w:spacing w:line="280" w:lineRule="auto"/>
              <w:rPr>
                <w:rFonts w:ascii="Calibri" w:hAnsi="Calibri" w:cs="Calibri"/>
              </w:rPr>
            </w:pPr>
            <w:r>
              <w:rPr>
                <w:rFonts w:ascii="Arial" w:hAnsi="Arial" w:cs="Arial"/>
                <w:b/>
                <w:bCs/>
                <w:color w:val="3F3F41"/>
                <w:sz w:val="18"/>
                <w:szCs w:val="18"/>
                <w:lang w:val="en-GB"/>
              </w:rPr>
              <w:t xml:space="preserve">  </w:t>
            </w:r>
          </w:p>
        </w:tc>
        <w:tc>
          <w:tcPr>
            <w:tcW w:w="1540" w:type="dxa"/>
            <w:tcBorders>
              <w:top w:val="nil"/>
              <w:left w:val="nil"/>
              <w:bottom w:val="nil"/>
              <w:right w:val="single" w:sz="8" w:space="0" w:color="FF0000"/>
            </w:tcBorders>
            <w:shd w:val="clear" w:color="000000" w:fill="D8D8D8"/>
            <w:noWrap/>
            <w:vAlign w:val="center"/>
          </w:tcPr>
          <w:p w:rsidR="007B603E" w:rsidRPr="0070364B"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2008</w:t>
            </w:r>
          </w:p>
        </w:tc>
        <w:tc>
          <w:tcPr>
            <w:tcW w:w="1540" w:type="dxa"/>
            <w:tcBorders>
              <w:top w:val="single" w:sz="8" w:space="0" w:color="FF0000"/>
              <w:left w:val="nil"/>
              <w:bottom w:val="nil"/>
              <w:right w:val="single" w:sz="8" w:space="0" w:color="FF0000"/>
            </w:tcBorders>
            <w:shd w:val="clear" w:color="000000" w:fill="D8D8D8"/>
            <w:noWrap/>
            <w:vAlign w:val="center"/>
          </w:tcPr>
          <w:p w:rsidR="007B603E" w:rsidRPr="0070364B" w:rsidRDefault="007B603E" w:rsidP="007B603E">
            <w:pPr>
              <w:spacing w:line="280" w:lineRule="auto"/>
              <w:jc w:val="right"/>
              <w:rPr>
                <w:rFonts w:ascii="Calibri" w:hAnsi="Calibri" w:cs="Calibri"/>
              </w:rPr>
            </w:pPr>
            <w:r>
              <w:rPr>
                <w:rFonts w:ascii="Arial" w:hAnsi="Arial" w:cs="Arial"/>
                <w:b/>
                <w:bCs/>
                <w:color w:val="3F3F41"/>
                <w:sz w:val="18"/>
                <w:szCs w:val="18"/>
                <w:lang w:val="en-GB"/>
              </w:rPr>
              <w:t>Jan-Sep 2009</w:t>
            </w:r>
          </w:p>
        </w:tc>
        <w:tc>
          <w:tcPr>
            <w:tcW w:w="1540" w:type="dxa"/>
            <w:tcBorders>
              <w:top w:val="nil"/>
              <w:left w:val="nil"/>
              <w:bottom w:val="nil"/>
              <w:right w:val="nil"/>
            </w:tcBorders>
            <w:shd w:val="clear" w:color="000000" w:fill="D8D8D8"/>
            <w:noWrap/>
            <w:vAlign w:val="center"/>
          </w:tcPr>
          <w:p w:rsidR="007B603E" w:rsidRPr="0070364B" w:rsidRDefault="007B603E" w:rsidP="007B603E">
            <w:pPr>
              <w:spacing w:line="280" w:lineRule="auto"/>
              <w:jc w:val="right"/>
              <w:rPr>
                <w:rFonts w:ascii="Calibri" w:hAnsi="Calibri" w:cs="Calibri"/>
              </w:rPr>
            </w:pPr>
            <w:r>
              <w:rPr>
                <w:rFonts w:ascii="Arial" w:hAnsi="Arial" w:cs="Arial"/>
                <w:b/>
                <w:bCs/>
                <w:color w:val="3F3F41"/>
                <w:sz w:val="18"/>
                <w:szCs w:val="18"/>
                <w:lang w:val="en-GB"/>
              </w:rPr>
              <w:t>Index 09/08</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Operating revenues,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29</w:t>
            </w:r>
            <w:r>
              <w:rPr>
                <w:rFonts w:ascii="Arial" w:hAnsi="Arial" w:cs="Arial"/>
                <w:color w:val="3F3F41"/>
                <w:sz w:val="18"/>
                <w:szCs w:val="18"/>
              </w:rPr>
              <w:t>,</w:t>
            </w:r>
            <w:r w:rsidRPr="00500C24">
              <w:rPr>
                <w:rFonts w:ascii="Arial" w:hAnsi="Arial" w:cs="Arial"/>
                <w:color w:val="3F3F41"/>
                <w:sz w:val="18"/>
                <w:szCs w:val="18"/>
              </w:rPr>
              <w:t xml:space="preserve">078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41</w:t>
            </w:r>
            <w:r>
              <w:rPr>
                <w:rFonts w:ascii="Arial" w:hAnsi="Arial" w:cs="Arial"/>
                <w:color w:val="3F3F41"/>
                <w:sz w:val="18"/>
                <w:szCs w:val="18"/>
              </w:rPr>
              <w:t>,</w:t>
            </w:r>
            <w:r w:rsidRPr="00500C24">
              <w:rPr>
                <w:rFonts w:ascii="Arial" w:hAnsi="Arial" w:cs="Arial"/>
                <w:color w:val="3F3F41"/>
                <w:sz w:val="18"/>
                <w:szCs w:val="18"/>
              </w:rPr>
              <w:t xml:space="preserve">435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142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Net sale revenues,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29</w:t>
            </w:r>
            <w:r>
              <w:rPr>
                <w:rFonts w:ascii="Arial" w:hAnsi="Arial" w:cs="Arial"/>
                <w:i/>
                <w:iCs/>
                <w:color w:val="3F3F41"/>
                <w:sz w:val="18"/>
                <w:szCs w:val="18"/>
              </w:rPr>
              <w:t>,</w:t>
            </w:r>
            <w:r w:rsidRPr="00500C24">
              <w:rPr>
                <w:rFonts w:ascii="Arial" w:hAnsi="Arial" w:cs="Arial"/>
                <w:i/>
                <w:iCs/>
                <w:color w:val="3F3F41"/>
                <w:sz w:val="18"/>
                <w:szCs w:val="18"/>
              </w:rPr>
              <w:t xml:space="preserve">078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41</w:t>
            </w:r>
            <w:r>
              <w:rPr>
                <w:rFonts w:ascii="Arial" w:hAnsi="Arial" w:cs="Arial"/>
                <w:i/>
                <w:iCs/>
                <w:color w:val="3F3F41"/>
                <w:sz w:val="18"/>
                <w:szCs w:val="18"/>
              </w:rPr>
              <w:t>,</w:t>
            </w:r>
            <w:r w:rsidRPr="00500C24">
              <w:rPr>
                <w:rFonts w:ascii="Arial" w:hAnsi="Arial" w:cs="Arial"/>
                <w:i/>
                <w:iCs/>
                <w:color w:val="3F3F41"/>
                <w:sz w:val="18"/>
                <w:szCs w:val="18"/>
              </w:rPr>
              <w:t xml:space="preserve">435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 xml:space="preserve">142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i/>
                <w:iCs/>
                <w:color w:val="3F3F41"/>
                <w:sz w:val="18"/>
                <w:szCs w:val="18"/>
              </w:rPr>
              <w:t xml:space="preserve">   </w:t>
            </w:r>
            <w:r>
              <w:rPr>
                <w:rFonts w:ascii="Arial" w:hAnsi="Arial" w:cs="Arial"/>
                <w:i/>
                <w:iCs/>
                <w:color w:val="3F3F41"/>
                <w:sz w:val="18"/>
                <w:szCs w:val="18"/>
                <w:lang w:val="en-GB"/>
              </w:rPr>
              <w:t>Other operating revenues,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 xml:space="preserve">0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 xml:space="preserve">0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i/>
                <w:iCs/>
                <w:color w:val="3F3F41"/>
                <w:sz w:val="18"/>
                <w:szCs w:val="18"/>
              </w:rPr>
            </w:pPr>
            <w:r w:rsidRPr="00500C24">
              <w:rPr>
                <w:rFonts w:ascii="Arial" w:hAnsi="Arial" w:cs="Arial"/>
                <w:i/>
                <w:iCs/>
                <w:color w:val="3F3F41"/>
                <w:sz w:val="18"/>
                <w:szCs w:val="18"/>
              </w:rPr>
              <w:t>-</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Operating expenses,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31</w:t>
            </w:r>
            <w:r>
              <w:rPr>
                <w:rFonts w:ascii="Arial" w:hAnsi="Arial" w:cs="Arial"/>
                <w:color w:val="3F3F41"/>
                <w:sz w:val="18"/>
                <w:szCs w:val="18"/>
              </w:rPr>
              <w:t>,</w:t>
            </w:r>
            <w:r w:rsidRPr="00500C24">
              <w:rPr>
                <w:rFonts w:ascii="Arial" w:hAnsi="Arial" w:cs="Arial"/>
                <w:color w:val="3F3F41"/>
                <w:sz w:val="18"/>
                <w:szCs w:val="18"/>
              </w:rPr>
              <w:t xml:space="preserve">177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37</w:t>
            </w:r>
            <w:r>
              <w:rPr>
                <w:rFonts w:ascii="Arial" w:hAnsi="Arial" w:cs="Arial"/>
                <w:color w:val="3F3F41"/>
                <w:sz w:val="18"/>
                <w:szCs w:val="18"/>
              </w:rPr>
              <w:t>,</w:t>
            </w:r>
            <w:r w:rsidRPr="00500C24">
              <w:rPr>
                <w:rFonts w:ascii="Arial" w:hAnsi="Arial" w:cs="Arial"/>
                <w:color w:val="3F3F41"/>
                <w:sz w:val="18"/>
                <w:szCs w:val="18"/>
              </w:rPr>
              <w:t xml:space="preserve">821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121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OPEX (Operating expenses before depreciation/amortisation),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20</w:t>
            </w:r>
            <w:r>
              <w:rPr>
                <w:rFonts w:ascii="Arial" w:hAnsi="Arial" w:cs="Arial"/>
                <w:color w:val="3F3F41"/>
                <w:sz w:val="18"/>
                <w:szCs w:val="18"/>
              </w:rPr>
              <w:t>,</w:t>
            </w:r>
            <w:r w:rsidRPr="00500C24">
              <w:rPr>
                <w:rFonts w:ascii="Arial" w:hAnsi="Arial" w:cs="Arial"/>
                <w:color w:val="3F3F41"/>
                <w:sz w:val="18"/>
                <w:szCs w:val="18"/>
              </w:rPr>
              <w:t xml:space="preserve">145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25</w:t>
            </w:r>
            <w:r>
              <w:rPr>
                <w:rFonts w:ascii="Arial" w:hAnsi="Arial" w:cs="Arial"/>
                <w:color w:val="3F3F41"/>
                <w:sz w:val="18"/>
                <w:szCs w:val="18"/>
              </w:rPr>
              <w:t>,</w:t>
            </w:r>
            <w:r w:rsidRPr="00500C24">
              <w:rPr>
                <w:rFonts w:ascii="Arial" w:hAnsi="Arial" w:cs="Arial"/>
                <w:color w:val="3F3F41"/>
                <w:sz w:val="18"/>
                <w:szCs w:val="18"/>
              </w:rPr>
              <w:t xml:space="preserve">550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127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EBITDA,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8</w:t>
            </w:r>
            <w:r>
              <w:rPr>
                <w:rFonts w:ascii="Arial" w:hAnsi="Arial" w:cs="Arial"/>
                <w:color w:val="3F3F41"/>
                <w:sz w:val="18"/>
                <w:szCs w:val="18"/>
              </w:rPr>
              <w:t>,</w:t>
            </w:r>
            <w:r w:rsidRPr="00500C24">
              <w:rPr>
                <w:rFonts w:ascii="Arial" w:hAnsi="Arial" w:cs="Arial"/>
                <w:color w:val="3F3F41"/>
                <w:sz w:val="18"/>
                <w:szCs w:val="18"/>
              </w:rPr>
              <w:t xml:space="preserve">933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15</w:t>
            </w:r>
            <w:r>
              <w:rPr>
                <w:rFonts w:ascii="Arial" w:hAnsi="Arial" w:cs="Arial"/>
                <w:color w:val="3F3F41"/>
                <w:sz w:val="18"/>
                <w:szCs w:val="18"/>
              </w:rPr>
              <w:t>,</w:t>
            </w:r>
            <w:r w:rsidRPr="00500C24">
              <w:rPr>
                <w:rFonts w:ascii="Arial" w:hAnsi="Arial" w:cs="Arial"/>
                <w:color w:val="3F3F41"/>
                <w:sz w:val="18"/>
                <w:szCs w:val="18"/>
              </w:rPr>
              <w:t xml:space="preserve">885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178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Depreciation/amortisation,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11</w:t>
            </w:r>
            <w:r>
              <w:rPr>
                <w:rFonts w:ascii="Arial" w:hAnsi="Arial" w:cs="Arial"/>
                <w:color w:val="3F3F41"/>
                <w:sz w:val="18"/>
                <w:szCs w:val="18"/>
              </w:rPr>
              <w:t>,</w:t>
            </w:r>
            <w:r w:rsidRPr="00500C24">
              <w:rPr>
                <w:rFonts w:ascii="Arial" w:hAnsi="Arial" w:cs="Arial"/>
                <w:color w:val="3F3F41"/>
                <w:sz w:val="18"/>
                <w:szCs w:val="18"/>
              </w:rPr>
              <w:t xml:space="preserve">032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12</w:t>
            </w:r>
            <w:r>
              <w:rPr>
                <w:rFonts w:ascii="Arial" w:hAnsi="Arial" w:cs="Arial"/>
                <w:color w:val="3F3F41"/>
                <w:sz w:val="18"/>
                <w:szCs w:val="18"/>
              </w:rPr>
              <w:t>,</w:t>
            </w:r>
            <w:r w:rsidRPr="00500C24">
              <w:rPr>
                <w:rFonts w:ascii="Arial" w:hAnsi="Arial" w:cs="Arial"/>
                <w:color w:val="3F3F41"/>
                <w:sz w:val="18"/>
                <w:szCs w:val="18"/>
              </w:rPr>
              <w:t xml:space="preserve">271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111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EBIT (operating income),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w:t>
            </w:r>
            <w:r>
              <w:rPr>
                <w:rFonts w:ascii="Arial" w:hAnsi="Arial" w:cs="Arial"/>
                <w:color w:val="3F3F41"/>
                <w:sz w:val="18"/>
                <w:szCs w:val="18"/>
              </w:rPr>
              <w:t>,</w:t>
            </w:r>
            <w:r w:rsidRPr="00500C24">
              <w:rPr>
                <w:rFonts w:ascii="Arial" w:hAnsi="Arial" w:cs="Arial"/>
                <w:color w:val="3F3F41"/>
                <w:sz w:val="18"/>
                <w:szCs w:val="18"/>
              </w:rPr>
              <w:t xml:space="preserve">099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3</w:t>
            </w:r>
            <w:r>
              <w:rPr>
                <w:rFonts w:ascii="Arial" w:hAnsi="Arial" w:cs="Arial"/>
                <w:color w:val="3F3F41"/>
                <w:sz w:val="18"/>
                <w:szCs w:val="18"/>
              </w:rPr>
              <w:t>,</w:t>
            </w:r>
            <w:r w:rsidRPr="00500C24">
              <w:rPr>
                <w:rFonts w:ascii="Arial" w:hAnsi="Arial" w:cs="Arial"/>
                <w:color w:val="3F3F41"/>
                <w:sz w:val="18"/>
                <w:szCs w:val="18"/>
              </w:rPr>
              <w:t xml:space="preserve">614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Net finance income,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-6</w:t>
            </w:r>
            <w:r>
              <w:rPr>
                <w:rFonts w:ascii="Arial" w:hAnsi="Arial" w:cs="Arial"/>
                <w:color w:val="3F3F41"/>
                <w:sz w:val="18"/>
                <w:szCs w:val="18"/>
              </w:rPr>
              <w:t>,</w:t>
            </w:r>
            <w:r w:rsidRPr="00500C24">
              <w:rPr>
                <w:rFonts w:ascii="Arial" w:hAnsi="Arial" w:cs="Arial"/>
                <w:color w:val="3F3F41"/>
                <w:sz w:val="18"/>
                <w:szCs w:val="18"/>
              </w:rPr>
              <w:t xml:space="preserve">970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-6</w:t>
            </w:r>
            <w:r>
              <w:rPr>
                <w:rFonts w:ascii="Arial" w:hAnsi="Arial" w:cs="Arial"/>
                <w:color w:val="3F3F41"/>
                <w:sz w:val="18"/>
                <w:szCs w:val="18"/>
              </w:rPr>
              <w:t>,</w:t>
            </w:r>
            <w:r w:rsidRPr="00500C24">
              <w:rPr>
                <w:rFonts w:ascii="Arial" w:hAnsi="Arial" w:cs="Arial"/>
                <w:color w:val="3F3F41"/>
                <w:sz w:val="18"/>
                <w:szCs w:val="18"/>
              </w:rPr>
              <w:t xml:space="preserve">154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88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Tax on profit, including deferred taxes,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0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0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Net profit,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-9</w:t>
            </w:r>
            <w:r>
              <w:rPr>
                <w:rFonts w:ascii="Arial" w:hAnsi="Arial" w:cs="Arial"/>
                <w:color w:val="3F3F41"/>
                <w:sz w:val="18"/>
                <w:szCs w:val="18"/>
              </w:rPr>
              <w:t>,</w:t>
            </w:r>
            <w:r w:rsidRPr="00500C24">
              <w:rPr>
                <w:rFonts w:ascii="Arial" w:hAnsi="Arial" w:cs="Arial"/>
                <w:color w:val="3F3F41"/>
                <w:sz w:val="18"/>
                <w:szCs w:val="18"/>
              </w:rPr>
              <w:t xml:space="preserve">069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w:t>
            </w:r>
            <w:r>
              <w:rPr>
                <w:rFonts w:ascii="Arial" w:hAnsi="Arial" w:cs="Arial"/>
                <w:color w:val="3F3F41"/>
                <w:sz w:val="18"/>
                <w:szCs w:val="18"/>
              </w:rPr>
              <w:t>,</w:t>
            </w:r>
            <w:r w:rsidRPr="00500C24">
              <w:rPr>
                <w:rFonts w:ascii="Arial" w:hAnsi="Arial" w:cs="Arial"/>
                <w:color w:val="3F3F41"/>
                <w:sz w:val="18"/>
                <w:szCs w:val="18"/>
              </w:rPr>
              <w:t xml:space="preserve">540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28 </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EBITDA margin</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Pr>
                <w:rFonts w:ascii="Arial" w:hAnsi="Arial" w:cs="Arial"/>
                <w:color w:val="3F3F41"/>
                <w:sz w:val="18"/>
                <w:szCs w:val="18"/>
              </w:rPr>
              <w:t>30.</w:t>
            </w:r>
            <w:r w:rsidRPr="00500C24">
              <w:rPr>
                <w:rFonts w:ascii="Arial" w:hAnsi="Arial" w:cs="Arial"/>
                <w:color w:val="3F3F41"/>
                <w:sz w:val="18"/>
                <w:szCs w:val="18"/>
              </w:rPr>
              <w:t>7%</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38</w:t>
            </w:r>
            <w:r>
              <w:rPr>
                <w:rFonts w:ascii="Arial" w:hAnsi="Arial" w:cs="Arial"/>
                <w:color w:val="3F3F41"/>
                <w:sz w:val="18"/>
                <w:szCs w:val="18"/>
              </w:rPr>
              <w:t>.</w:t>
            </w:r>
            <w:r w:rsidRPr="00500C24">
              <w:rPr>
                <w:rFonts w:ascii="Arial" w:hAnsi="Arial" w:cs="Arial"/>
                <w:color w:val="3F3F41"/>
                <w:sz w:val="18"/>
                <w:szCs w:val="18"/>
              </w:rPr>
              <w:t>3%</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125</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Operating margin</w:t>
            </w:r>
          </w:p>
        </w:tc>
        <w:tc>
          <w:tcPr>
            <w:tcW w:w="1540" w:type="dxa"/>
            <w:tcBorders>
              <w:top w:val="nil"/>
              <w:left w:val="nil"/>
              <w:bottom w:val="nil"/>
              <w:right w:val="single" w:sz="8" w:space="0" w:color="FF0000"/>
            </w:tcBorders>
            <w:noWrap/>
            <w:vAlign w:val="bottom"/>
          </w:tcPr>
          <w:p w:rsidR="007B603E" w:rsidRPr="0070364B" w:rsidRDefault="007B603E" w:rsidP="007B603E">
            <w:pPr>
              <w:spacing w:line="280" w:lineRule="auto"/>
              <w:jc w:val="right"/>
              <w:rPr>
                <w:rFonts w:ascii="Calibri" w:hAnsi="Calibri" w:cs="Calibri"/>
              </w:rPr>
            </w:pPr>
            <w:r>
              <w:rPr>
                <w:rFonts w:ascii="Arial" w:hAnsi="Arial" w:cs="Arial"/>
                <w:color w:val="3F3F41"/>
                <w:sz w:val="18"/>
                <w:szCs w:val="18"/>
                <w:lang w:val="en-GB"/>
              </w:rPr>
              <w:t>negative</w:t>
            </w:r>
          </w:p>
        </w:tc>
        <w:tc>
          <w:tcPr>
            <w:tcW w:w="1540" w:type="dxa"/>
            <w:tcBorders>
              <w:top w:val="nil"/>
              <w:left w:val="nil"/>
              <w:bottom w:val="nil"/>
              <w:right w:val="single" w:sz="8" w:space="0" w:color="FF0000"/>
            </w:tcBorders>
            <w:shd w:val="clear" w:color="000000" w:fill="F3F3F3"/>
            <w:noWrap/>
            <w:vAlign w:val="bottom"/>
          </w:tcPr>
          <w:p w:rsidR="007B603E" w:rsidRPr="0070364B" w:rsidRDefault="007B603E" w:rsidP="007B603E">
            <w:pPr>
              <w:spacing w:line="280" w:lineRule="auto"/>
              <w:jc w:val="right"/>
              <w:rPr>
                <w:rFonts w:ascii="Calibri" w:hAnsi="Calibri" w:cs="Calibri"/>
              </w:rPr>
            </w:pPr>
            <w:r>
              <w:rPr>
                <w:rFonts w:ascii="Arial" w:hAnsi="Arial" w:cs="Arial"/>
                <w:color w:val="3F3F41"/>
                <w:sz w:val="18"/>
                <w:szCs w:val="18"/>
                <w:lang w:val="en-GB"/>
              </w:rPr>
              <w:t>negative</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CAPEX, EUR thousand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27</w:t>
            </w:r>
            <w:r>
              <w:rPr>
                <w:rFonts w:ascii="Arial" w:hAnsi="Arial" w:cs="Arial"/>
                <w:color w:val="3F3F41"/>
                <w:sz w:val="18"/>
                <w:szCs w:val="18"/>
              </w:rPr>
              <w:t>,</w:t>
            </w:r>
            <w:r w:rsidRPr="00500C24">
              <w:rPr>
                <w:rFonts w:ascii="Arial" w:hAnsi="Arial" w:cs="Arial"/>
                <w:color w:val="3F3F41"/>
                <w:sz w:val="18"/>
                <w:szCs w:val="18"/>
              </w:rPr>
              <w:t xml:space="preserve">122 </w:t>
            </w:r>
          </w:p>
        </w:tc>
        <w:tc>
          <w:tcPr>
            <w:tcW w:w="1540" w:type="dxa"/>
            <w:tcBorders>
              <w:top w:val="nil"/>
              <w:left w:val="nil"/>
              <w:bottom w:val="nil"/>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18</w:t>
            </w:r>
            <w:r>
              <w:rPr>
                <w:rFonts w:ascii="Arial" w:hAnsi="Arial" w:cs="Arial"/>
                <w:color w:val="3F3F41"/>
                <w:sz w:val="18"/>
                <w:szCs w:val="18"/>
              </w:rPr>
              <w:t>,</w:t>
            </w:r>
            <w:r w:rsidRPr="00500C24">
              <w:rPr>
                <w:rFonts w:ascii="Arial" w:hAnsi="Arial" w:cs="Arial"/>
                <w:color w:val="3F3F41"/>
                <w:sz w:val="18"/>
                <w:szCs w:val="18"/>
              </w:rPr>
              <w:t xml:space="preserve">316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68</w:t>
            </w:r>
          </w:p>
        </w:tc>
      </w:tr>
      <w:tr w:rsidR="007B603E" w:rsidRPr="00500C24" w:rsidTr="007B603E">
        <w:trPr>
          <w:trHeight w:val="300"/>
        </w:trPr>
        <w:tc>
          <w:tcPr>
            <w:tcW w:w="4700" w:type="dxa"/>
            <w:tcBorders>
              <w:top w:val="nil"/>
              <w:left w:val="nil"/>
              <w:bottom w:val="nil"/>
              <w:right w:val="nil"/>
            </w:tcBorders>
            <w:noWrap/>
            <w:vAlign w:val="center"/>
          </w:tcPr>
          <w:p w:rsidR="007B603E" w:rsidRPr="0070364B" w:rsidRDefault="007B603E" w:rsidP="007B603E">
            <w:pPr>
              <w:spacing w:line="280" w:lineRule="auto"/>
              <w:rPr>
                <w:rFonts w:ascii="Calibri" w:hAnsi="Calibri" w:cs="Calibri"/>
              </w:rPr>
            </w:pPr>
            <w:r>
              <w:rPr>
                <w:rFonts w:ascii="Arial" w:hAnsi="Arial" w:cs="Arial"/>
                <w:color w:val="3F3F41"/>
                <w:sz w:val="18"/>
                <w:szCs w:val="18"/>
                <w:lang w:val="en-GB"/>
              </w:rPr>
              <w:t>Number of employees at end of period</w:t>
            </w:r>
          </w:p>
        </w:tc>
        <w:tc>
          <w:tcPr>
            <w:tcW w:w="1540" w:type="dxa"/>
            <w:tcBorders>
              <w:top w:val="nil"/>
              <w:left w:val="nil"/>
              <w:bottom w:val="nil"/>
              <w:right w:val="single" w:sz="8" w:space="0" w:color="FF0000"/>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457 </w:t>
            </w:r>
          </w:p>
        </w:tc>
        <w:tc>
          <w:tcPr>
            <w:tcW w:w="1540" w:type="dxa"/>
            <w:tcBorders>
              <w:top w:val="nil"/>
              <w:left w:val="nil"/>
              <w:bottom w:val="single" w:sz="8" w:space="0" w:color="FF0000"/>
              <w:right w:val="single" w:sz="8" w:space="0" w:color="FF0000"/>
            </w:tcBorders>
            <w:shd w:val="clear" w:color="000000" w:fill="F3F3F3"/>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 xml:space="preserve">539 </w:t>
            </w:r>
          </w:p>
        </w:tc>
        <w:tc>
          <w:tcPr>
            <w:tcW w:w="1540" w:type="dxa"/>
            <w:tcBorders>
              <w:top w:val="nil"/>
              <w:left w:val="nil"/>
              <w:bottom w:val="nil"/>
              <w:right w:val="nil"/>
            </w:tcBorders>
            <w:noWrap/>
            <w:vAlign w:val="bottom"/>
          </w:tcPr>
          <w:p w:rsidR="007B603E" w:rsidRPr="00500C24" w:rsidRDefault="007B603E" w:rsidP="007B603E">
            <w:pPr>
              <w:spacing w:line="276" w:lineRule="auto"/>
              <w:jc w:val="right"/>
              <w:rPr>
                <w:rFonts w:ascii="Arial" w:hAnsi="Arial" w:cs="Arial"/>
                <w:color w:val="3F3F41"/>
                <w:sz w:val="18"/>
                <w:szCs w:val="18"/>
              </w:rPr>
            </w:pPr>
            <w:r w:rsidRPr="00500C24">
              <w:rPr>
                <w:rFonts w:ascii="Arial" w:hAnsi="Arial" w:cs="Arial"/>
                <w:color w:val="3F3F41"/>
                <w:sz w:val="18"/>
                <w:szCs w:val="18"/>
              </w:rPr>
              <w:t>118</w:t>
            </w:r>
          </w:p>
        </w:tc>
      </w:tr>
    </w:tbl>
    <w:p w:rsidR="007B603E" w:rsidRPr="00AD7A1E" w:rsidRDefault="007B603E" w:rsidP="007B603E">
      <w:pPr>
        <w:spacing w:line="276" w:lineRule="auto"/>
        <w:rPr>
          <w:rFonts w:ascii="Arial" w:hAnsi="Arial" w:cs="Arial"/>
          <w:sz w:val="20"/>
          <w:szCs w:val="20"/>
          <w:highlight w:val="yellow"/>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Ipko’s revenues in the first three quarters of 2009 were up on the same period last year, primarily as a result of growth in revenues from mobile telephony and broadband internet access.</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Other services accounted for a smaller proportion of revenues. Those services expected to increase in the future are fixed VoIP telephony, as a fair price for international calls will increase demand for services because of the region’s significant diaspora.</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Revenues (both mobile and broadband) are increasing, but by less than expected.</w:t>
      </w:r>
      <w:r>
        <w:rPr>
          <w:rFonts w:ascii="Arial" w:hAnsi="Arial" w:cs="Arial"/>
          <w:color w:val="3F3F41"/>
          <w:sz w:val="20"/>
          <w:szCs w:val="20"/>
        </w:rPr>
        <w:t xml:space="preserve"> </w:t>
      </w:r>
      <w:r>
        <w:rPr>
          <w:rFonts w:ascii="Arial" w:hAnsi="Arial" w:cs="Arial"/>
          <w:color w:val="3F3F41"/>
          <w:sz w:val="20"/>
          <w:szCs w:val="20"/>
          <w:lang w:val="en-GB"/>
        </w:rPr>
        <w:t>The reasons are price cuts by the main competitors in mobile telephony (Vala) and fixed telephony (PTK).</w:t>
      </w:r>
      <w:r>
        <w:rPr>
          <w:rFonts w:ascii="Arial" w:hAnsi="Arial" w:cs="Arial"/>
          <w:color w:val="3F3F41"/>
          <w:sz w:val="20"/>
          <w:szCs w:val="20"/>
        </w:rPr>
        <w:t xml:space="preserve"> </w:t>
      </w:r>
      <w:r>
        <w:rPr>
          <w:rFonts w:ascii="Arial" w:hAnsi="Arial" w:cs="Arial"/>
          <w:color w:val="3F3F41"/>
          <w:sz w:val="20"/>
          <w:szCs w:val="20"/>
          <w:lang w:val="en-GB"/>
        </w:rPr>
        <w:t>Remittances sent to Kosovo have also diminished because of the economic crisis, which was also evident in other sectors of industry.</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Ipko had almost 396,000 mobile users and 88,000 broadband users at the end of the third quarter of 2009.</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Ipko is also developing towards fixed-mobile convergence in the sales segment, with a package offering internet access, mobile and fixed telephony.</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In mid-March Ipko launched digital cable TV, and by the end of the third quarter had attracted more than 38,000 connections, along with just over 17,000 analogue cable TV connections.</w:t>
      </w:r>
    </w:p>
    <w:p w:rsidR="007B603E" w:rsidRPr="00710D49" w:rsidRDefault="007B603E" w:rsidP="007B603E">
      <w:pPr>
        <w:spacing w:line="276" w:lineRule="auto"/>
        <w:jc w:val="both"/>
        <w:rPr>
          <w:rFonts w:ascii="Arial" w:hAnsi="Arial" w:cs="Arial"/>
          <w:color w:val="3F3F41"/>
          <w:sz w:val="20"/>
          <w:szCs w:val="20"/>
          <w:highlight w:val="yellow"/>
        </w:rPr>
      </w:pPr>
    </w:p>
    <w:p w:rsidR="007B603E" w:rsidRDefault="007B603E" w:rsidP="007B603E">
      <w:pPr>
        <w:spacing w:line="280" w:lineRule="auto"/>
        <w:rPr>
          <w:rFonts w:ascii="Arial" w:hAnsi="Arial" w:cs="Arial"/>
          <w:color w:val="3F3F41"/>
          <w:sz w:val="20"/>
          <w:szCs w:val="20"/>
        </w:rPr>
      </w:pPr>
      <w:r>
        <w:rPr>
          <w:rFonts w:ascii="Arial" w:hAnsi="Arial" w:cs="Arial"/>
          <w:color w:val="3F3F41"/>
          <w:sz w:val="20"/>
          <w:szCs w:val="20"/>
          <w:lang w:val="en-GB"/>
        </w:rPr>
        <w:t>Number of users</w:t>
      </w:r>
    </w:p>
    <w:tbl>
      <w:tblPr>
        <w:tblW w:w="9320" w:type="dxa"/>
        <w:tblCellMar>
          <w:left w:w="70" w:type="dxa"/>
          <w:right w:w="70" w:type="dxa"/>
        </w:tblCellMar>
        <w:tblLook w:val="00A0"/>
      </w:tblPr>
      <w:tblGrid>
        <w:gridCol w:w="4700"/>
        <w:gridCol w:w="1540"/>
        <w:gridCol w:w="1540"/>
        <w:gridCol w:w="1540"/>
      </w:tblGrid>
      <w:tr w:rsidR="007B603E" w:rsidRPr="005D625F" w:rsidTr="007B603E">
        <w:trPr>
          <w:trHeight w:val="405"/>
        </w:trPr>
        <w:tc>
          <w:tcPr>
            <w:tcW w:w="4700" w:type="dxa"/>
            <w:tcBorders>
              <w:top w:val="nil"/>
              <w:left w:val="nil"/>
              <w:bottom w:val="nil"/>
              <w:right w:val="nil"/>
            </w:tcBorders>
            <w:shd w:val="clear" w:color="000000" w:fill="D8D8D8"/>
            <w:noWrap/>
            <w:vAlign w:val="center"/>
          </w:tcPr>
          <w:p w:rsidR="007B603E" w:rsidRPr="003F3A3F" w:rsidRDefault="007B603E" w:rsidP="007B603E">
            <w:r w:rsidRPr="005D625F">
              <w:rPr>
                <w:rFonts w:ascii="Arial" w:hAnsi="Arial" w:cs="Arial"/>
                <w:b/>
                <w:bCs/>
                <w:color w:val="3F3F41"/>
                <w:sz w:val="18"/>
                <w:szCs w:val="18"/>
              </w:rPr>
              <w:t> </w:t>
            </w:r>
            <w:r>
              <w:rPr>
                <w:rFonts w:ascii="Arial" w:hAnsi="Arial" w:cs="Arial"/>
                <w:b/>
                <w:bCs/>
                <w:color w:val="3F3F41"/>
                <w:sz w:val="18"/>
                <w:szCs w:val="18"/>
              </w:rPr>
              <w:t>Number of users as at</w:t>
            </w:r>
          </w:p>
        </w:tc>
        <w:tc>
          <w:tcPr>
            <w:tcW w:w="1540" w:type="dxa"/>
            <w:tcBorders>
              <w:top w:val="nil"/>
              <w:left w:val="nil"/>
              <w:bottom w:val="nil"/>
              <w:right w:val="nil"/>
            </w:tcBorders>
            <w:shd w:val="clear" w:color="000000" w:fill="D8D8D8"/>
            <w:vAlign w:val="center"/>
          </w:tcPr>
          <w:p w:rsidR="007B603E" w:rsidRPr="005D625F" w:rsidRDefault="007B603E" w:rsidP="007B603E">
            <w:pPr>
              <w:jc w:val="right"/>
              <w:rPr>
                <w:rFonts w:ascii="Arial" w:hAnsi="Arial" w:cs="Arial"/>
                <w:b/>
                <w:bCs/>
                <w:color w:val="3F3F41"/>
                <w:sz w:val="18"/>
                <w:szCs w:val="18"/>
              </w:rPr>
            </w:pPr>
            <w:r w:rsidRPr="005D625F">
              <w:rPr>
                <w:rFonts w:ascii="Arial" w:hAnsi="Arial" w:cs="Arial"/>
                <w:b/>
                <w:bCs/>
                <w:color w:val="3F3F41"/>
                <w:sz w:val="18"/>
                <w:szCs w:val="18"/>
              </w:rPr>
              <w:t>30</w:t>
            </w:r>
            <w:r>
              <w:rPr>
                <w:rFonts w:ascii="Arial" w:hAnsi="Arial" w:cs="Arial"/>
                <w:b/>
                <w:bCs/>
                <w:color w:val="3F3F41"/>
                <w:sz w:val="18"/>
                <w:szCs w:val="18"/>
              </w:rPr>
              <w:t xml:space="preserve"> Sep </w:t>
            </w:r>
            <w:r w:rsidRPr="005D625F">
              <w:rPr>
                <w:rFonts w:ascii="Arial" w:hAnsi="Arial" w:cs="Arial"/>
                <w:b/>
                <w:bCs/>
                <w:color w:val="3F3F41"/>
                <w:sz w:val="18"/>
                <w:szCs w:val="18"/>
              </w:rPr>
              <w:t>2008</w:t>
            </w:r>
          </w:p>
        </w:tc>
        <w:tc>
          <w:tcPr>
            <w:tcW w:w="1540" w:type="dxa"/>
            <w:tcBorders>
              <w:top w:val="single" w:sz="8" w:space="0" w:color="FF0000"/>
              <w:left w:val="single" w:sz="8" w:space="0" w:color="FF0000"/>
              <w:bottom w:val="nil"/>
              <w:right w:val="single" w:sz="8" w:space="0" w:color="FF0000"/>
            </w:tcBorders>
            <w:shd w:val="clear" w:color="000000" w:fill="D8D8D8"/>
            <w:vAlign w:val="center"/>
          </w:tcPr>
          <w:p w:rsidR="007B603E" w:rsidRPr="005D625F" w:rsidRDefault="007B603E" w:rsidP="007B603E">
            <w:pPr>
              <w:jc w:val="right"/>
              <w:rPr>
                <w:rFonts w:ascii="Arial" w:hAnsi="Arial" w:cs="Arial"/>
                <w:b/>
                <w:bCs/>
                <w:color w:val="3F3F41"/>
                <w:sz w:val="18"/>
                <w:szCs w:val="18"/>
              </w:rPr>
            </w:pPr>
            <w:r w:rsidRPr="005D625F">
              <w:rPr>
                <w:rFonts w:ascii="Arial" w:hAnsi="Arial" w:cs="Arial"/>
                <w:b/>
                <w:bCs/>
                <w:color w:val="3F3F41"/>
                <w:sz w:val="18"/>
                <w:szCs w:val="18"/>
              </w:rPr>
              <w:t>30</w:t>
            </w:r>
            <w:r>
              <w:rPr>
                <w:rFonts w:ascii="Arial" w:hAnsi="Arial" w:cs="Arial"/>
                <w:b/>
                <w:bCs/>
                <w:color w:val="3F3F41"/>
                <w:sz w:val="18"/>
                <w:szCs w:val="18"/>
              </w:rPr>
              <w:t xml:space="preserve"> Sep </w:t>
            </w:r>
            <w:r w:rsidRPr="005D625F">
              <w:rPr>
                <w:rFonts w:ascii="Arial" w:hAnsi="Arial" w:cs="Arial"/>
                <w:b/>
                <w:bCs/>
                <w:color w:val="3F3F41"/>
                <w:sz w:val="18"/>
                <w:szCs w:val="18"/>
              </w:rPr>
              <w:t>2009</w:t>
            </w:r>
          </w:p>
        </w:tc>
        <w:tc>
          <w:tcPr>
            <w:tcW w:w="1540" w:type="dxa"/>
            <w:tcBorders>
              <w:top w:val="nil"/>
              <w:left w:val="nil"/>
              <w:bottom w:val="nil"/>
              <w:right w:val="nil"/>
            </w:tcBorders>
            <w:shd w:val="clear" w:color="000000" w:fill="D8D8D8"/>
            <w:noWrap/>
            <w:vAlign w:val="center"/>
          </w:tcPr>
          <w:p w:rsidR="007B603E" w:rsidRPr="003F3A3F" w:rsidRDefault="007B603E" w:rsidP="007B603E">
            <w:pPr>
              <w:jc w:val="right"/>
              <w:rPr>
                <w:rFonts w:ascii="Calibri" w:hAnsi="Calibri" w:cs="Calibri"/>
              </w:rPr>
            </w:pPr>
            <w:r>
              <w:rPr>
                <w:rFonts w:ascii="Arial" w:hAnsi="Arial" w:cs="Arial"/>
                <w:b/>
                <w:bCs/>
                <w:color w:val="3F3F41"/>
                <w:sz w:val="18"/>
                <w:szCs w:val="18"/>
                <w:lang w:val="en-GB"/>
              </w:rPr>
              <w:t>Index 09/08</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lang w:val="en-GB"/>
              </w:rPr>
              <w:t>Mobile telephony</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270</w:t>
            </w:r>
            <w:r>
              <w:rPr>
                <w:rFonts w:ascii="Arial" w:hAnsi="Arial" w:cs="Arial"/>
                <w:color w:val="3F3F41"/>
                <w:sz w:val="18"/>
                <w:szCs w:val="18"/>
              </w:rPr>
              <w:t>,</w:t>
            </w:r>
            <w:r w:rsidRPr="005D625F">
              <w:rPr>
                <w:rFonts w:ascii="Arial" w:hAnsi="Arial" w:cs="Arial"/>
                <w:color w:val="3F3F41"/>
                <w:sz w:val="18"/>
                <w:szCs w:val="18"/>
              </w:rPr>
              <w:t>470</w:t>
            </w:r>
          </w:p>
        </w:tc>
        <w:tc>
          <w:tcPr>
            <w:tcW w:w="1540" w:type="dxa"/>
            <w:tcBorders>
              <w:top w:val="nil"/>
              <w:left w:val="single" w:sz="8" w:space="0" w:color="FF0000"/>
              <w:bottom w:val="nil"/>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395</w:t>
            </w:r>
            <w:r>
              <w:rPr>
                <w:rFonts w:ascii="Arial" w:hAnsi="Arial" w:cs="Arial"/>
                <w:color w:val="3F3F41"/>
                <w:sz w:val="18"/>
                <w:szCs w:val="18"/>
              </w:rPr>
              <w:t>,</w:t>
            </w:r>
            <w:r w:rsidRPr="005D625F">
              <w:rPr>
                <w:rFonts w:ascii="Arial" w:hAnsi="Arial" w:cs="Arial"/>
                <w:color w:val="3F3F41"/>
                <w:sz w:val="18"/>
                <w:szCs w:val="18"/>
              </w:rPr>
              <w:t>900</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146</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rPr>
              <w:t xml:space="preserve">    </w:t>
            </w:r>
            <w:r>
              <w:rPr>
                <w:rFonts w:ascii="Arial" w:hAnsi="Arial" w:cs="Arial"/>
                <w:color w:val="3F3F41"/>
                <w:sz w:val="18"/>
                <w:szCs w:val="18"/>
                <w:lang w:val="en-GB"/>
              </w:rPr>
              <w:t>Prepaid</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264</w:t>
            </w:r>
            <w:r>
              <w:rPr>
                <w:rFonts w:ascii="Arial" w:hAnsi="Arial" w:cs="Arial"/>
                <w:color w:val="3F3F41"/>
                <w:sz w:val="18"/>
                <w:szCs w:val="18"/>
              </w:rPr>
              <w:t>,</w:t>
            </w:r>
            <w:r w:rsidRPr="005D625F">
              <w:rPr>
                <w:rFonts w:ascii="Arial" w:hAnsi="Arial" w:cs="Arial"/>
                <w:color w:val="3F3F41"/>
                <w:sz w:val="18"/>
                <w:szCs w:val="18"/>
              </w:rPr>
              <w:t>696</w:t>
            </w:r>
          </w:p>
        </w:tc>
        <w:tc>
          <w:tcPr>
            <w:tcW w:w="1540" w:type="dxa"/>
            <w:tcBorders>
              <w:top w:val="nil"/>
              <w:left w:val="single" w:sz="8" w:space="0" w:color="FF0000"/>
              <w:bottom w:val="nil"/>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385</w:t>
            </w:r>
            <w:r>
              <w:rPr>
                <w:rFonts w:ascii="Arial" w:hAnsi="Arial" w:cs="Arial"/>
                <w:color w:val="3F3F41"/>
                <w:sz w:val="18"/>
                <w:szCs w:val="18"/>
              </w:rPr>
              <w:t>,</w:t>
            </w:r>
            <w:r w:rsidRPr="005D625F">
              <w:rPr>
                <w:rFonts w:ascii="Arial" w:hAnsi="Arial" w:cs="Arial"/>
                <w:color w:val="3F3F41"/>
                <w:sz w:val="18"/>
                <w:szCs w:val="18"/>
              </w:rPr>
              <w:t>850</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146</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rPr>
              <w:t xml:space="preserve">    </w:t>
            </w:r>
            <w:r>
              <w:rPr>
                <w:rFonts w:ascii="Arial" w:hAnsi="Arial" w:cs="Arial"/>
                <w:color w:val="3F3F41"/>
                <w:sz w:val="18"/>
                <w:szCs w:val="18"/>
                <w:lang w:val="en-GB"/>
              </w:rPr>
              <w:t>Subscribers</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5</w:t>
            </w:r>
            <w:r>
              <w:rPr>
                <w:rFonts w:ascii="Arial" w:hAnsi="Arial" w:cs="Arial"/>
                <w:color w:val="3F3F41"/>
                <w:sz w:val="18"/>
                <w:szCs w:val="18"/>
              </w:rPr>
              <w:t>,</w:t>
            </w:r>
            <w:r w:rsidRPr="005D625F">
              <w:rPr>
                <w:rFonts w:ascii="Arial" w:hAnsi="Arial" w:cs="Arial"/>
                <w:color w:val="3F3F41"/>
                <w:sz w:val="18"/>
                <w:szCs w:val="18"/>
              </w:rPr>
              <w:t>774</w:t>
            </w:r>
          </w:p>
        </w:tc>
        <w:tc>
          <w:tcPr>
            <w:tcW w:w="1540" w:type="dxa"/>
            <w:tcBorders>
              <w:top w:val="nil"/>
              <w:left w:val="single" w:sz="8" w:space="0" w:color="FF0000"/>
              <w:bottom w:val="nil"/>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10</w:t>
            </w:r>
            <w:r>
              <w:rPr>
                <w:rFonts w:ascii="Arial" w:hAnsi="Arial" w:cs="Arial"/>
                <w:color w:val="3F3F41"/>
                <w:sz w:val="18"/>
                <w:szCs w:val="18"/>
              </w:rPr>
              <w:t>,</w:t>
            </w:r>
            <w:r w:rsidRPr="005D625F">
              <w:rPr>
                <w:rFonts w:ascii="Arial" w:hAnsi="Arial" w:cs="Arial"/>
                <w:color w:val="3F3F41"/>
                <w:sz w:val="18"/>
                <w:szCs w:val="18"/>
              </w:rPr>
              <w:t>050</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174</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lang w:val="en-GB"/>
              </w:rPr>
              <w:t>Broadband internet access</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59</w:t>
            </w:r>
            <w:r>
              <w:rPr>
                <w:rFonts w:ascii="Arial" w:hAnsi="Arial" w:cs="Arial"/>
                <w:color w:val="3F3F41"/>
                <w:sz w:val="18"/>
                <w:szCs w:val="18"/>
              </w:rPr>
              <w:t>,</w:t>
            </w:r>
            <w:r w:rsidRPr="005D625F">
              <w:rPr>
                <w:rFonts w:ascii="Arial" w:hAnsi="Arial" w:cs="Arial"/>
                <w:color w:val="3F3F41"/>
                <w:sz w:val="18"/>
                <w:szCs w:val="18"/>
              </w:rPr>
              <w:t>957</w:t>
            </w:r>
          </w:p>
        </w:tc>
        <w:tc>
          <w:tcPr>
            <w:tcW w:w="1540" w:type="dxa"/>
            <w:tcBorders>
              <w:top w:val="nil"/>
              <w:left w:val="single" w:sz="8" w:space="0" w:color="FF0000"/>
              <w:bottom w:val="nil"/>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88</w:t>
            </w:r>
            <w:r>
              <w:rPr>
                <w:rFonts w:ascii="Arial" w:hAnsi="Arial" w:cs="Arial"/>
                <w:color w:val="3F3F41"/>
                <w:sz w:val="18"/>
                <w:szCs w:val="18"/>
              </w:rPr>
              <w:t>,</w:t>
            </w:r>
            <w:r w:rsidRPr="005D625F">
              <w:rPr>
                <w:rFonts w:ascii="Arial" w:hAnsi="Arial" w:cs="Arial"/>
                <w:color w:val="3F3F41"/>
                <w:sz w:val="18"/>
                <w:szCs w:val="18"/>
              </w:rPr>
              <w:t>460</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148</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lang w:val="en-GB"/>
              </w:rPr>
              <w:t>Data transfer</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706</w:t>
            </w:r>
          </w:p>
        </w:tc>
        <w:tc>
          <w:tcPr>
            <w:tcW w:w="1540" w:type="dxa"/>
            <w:tcBorders>
              <w:top w:val="nil"/>
              <w:left w:val="single" w:sz="8" w:space="0" w:color="FF0000"/>
              <w:bottom w:val="nil"/>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755</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107</w:t>
            </w:r>
          </w:p>
        </w:tc>
      </w:tr>
      <w:tr w:rsidR="007B603E" w:rsidRPr="005D625F" w:rsidTr="007B603E">
        <w:trPr>
          <w:trHeight w:val="300"/>
        </w:trPr>
        <w:tc>
          <w:tcPr>
            <w:tcW w:w="4700" w:type="dxa"/>
            <w:tcBorders>
              <w:top w:val="nil"/>
              <w:left w:val="nil"/>
              <w:bottom w:val="nil"/>
              <w:right w:val="nil"/>
            </w:tcBorders>
            <w:noWrap/>
            <w:vAlign w:val="center"/>
          </w:tcPr>
          <w:p w:rsidR="007B603E" w:rsidRPr="003F3A3F" w:rsidRDefault="007B603E" w:rsidP="007B603E">
            <w:pPr>
              <w:rPr>
                <w:rFonts w:ascii="Calibri" w:hAnsi="Calibri" w:cs="Calibri"/>
              </w:rPr>
            </w:pPr>
            <w:r>
              <w:rPr>
                <w:rFonts w:ascii="Arial" w:hAnsi="Arial" w:cs="Arial"/>
                <w:color w:val="3F3F41"/>
                <w:sz w:val="18"/>
                <w:szCs w:val="18"/>
                <w:lang w:val="en-GB"/>
              </w:rPr>
              <w:t>TV services</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11</w:t>
            </w:r>
            <w:r>
              <w:rPr>
                <w:rFonts w:ascii="Arial" w:hAnsi="Arial" w:cs="Arial"/>
                <w:color w:val="3F3F41"/>
                <w:sz w:val="18"/>
                <w:szCs w:val="18"/>
              </w:rPr>
              <w:t>,</w:t>
            </w:r>
            <w:r w:rsidRPr="005D625F">
              <w:rPr>
                <w:rFonts w:ascii="Arial" w:hAnsi="Arial" w:cs="Arial"/>
                <w:color w:val="3F3F41"/>
                <w:sz w:val="18"/>
                <w:szCs w:val="18"/>
              </w:rPr>
              <w:t>633</w:t>
            </w:r>
          </w:p>
        </w:tc>
        <w:tc>
          <w:tcPr>
            <w:tcW w:w="1540" w:type="dxa"/>
            <w:tcBorders>
              <w:top w:val="nil"/>
              <w:left w:val="single" w:sz="8" w:space="0" w:color="FF0000"/>
              <w:bottom w:val="single" w:sz="8" w:space="0" w:color="FF0000"/>
              <w:right w:val="single" w:sz="8" w:space="0" w:color="FF0000"/>
            </w:tcBorders>
            <w:shd w:val="clear" w:color="000000" w:fill="F3F3F3"/>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55</w:t>
            </w:r>
            <w:r>
              <w:rPr>
                <w:rFonts w:ascii="Arial" w:hAnsi="Arial" w:cs="Arial"/>
                <w:color w:val="3F3F41"/>
                <w:sz w:val="18"/>
                <w:szCs w:val="18"/>
              </w:rPr>
              <w:t>,</w:t>
            </w:r>
            <w:r w:rsidRPr="005D625F">
              <w:rPr>
                <w:rFonts w:ascii="Arial" w:hAnsi="Arial" w:cs="Arial"/>
                <w:color w:val="3F3F41"/>
                <w:sz w:val="18"/>
                <w:szCs w:val="18"/>
              </w:rPr>
              <w:t>614</w:t>
            </w:r>
          </w:p>
        </w:tc>
        <w:tc>
          <w:tcPr>
            <w:tcW w:w="1540" w:type="dxa"/>
            <w:tcBorders>
              <w:top w:val="nil"/>
              <w:left w:val="nil"/>
              <w:bottom w:val="nil"/>
              <w:right w:val="nil"/>
            </w:tcBorders>
            <w:noWrap/>
            <w:vAlign w:val="center"/>
          </w:tcPr>
          <w:p w:rsidR="007B603E" w:rsidRPr="005D625F" w:rsidRDefault="007B603E" w:rsidP="007B603E">
            <w:pPr>
              <w:jc w:val="right"/>
              <w:rPr>
                <w:rFonts w:ascii="Arial" w:hAnsi="Arial" w:cs="Arial"/>
                <w:color w:val="3F3F41"/>
                <w:sz w:val="18"/>
                <w:szCs w:val="18"/>
              </w:rPr>
            </w:pPr>
            <w:r w:rsidRPr="005D625F">
              <w:rPr>
                <w:rFonts w:ascii="Arial" w:hAnsi="Arial" w:cs="Arial"/>
                <w:color w:val="3F3F41"/>
                <w:sz w:val="18"/>
                <w:szCs w:val="18"/>
              </w:rPr>
              <w:t>478</w:t>
            </w:r>
          </w:p>
        </w:tc>
      </w:tr>
    </w:tbl>
    <w:p w:rsidR="007B603E" w:rsidRPr="00710D49" w:rsidRDefault="007B603E" w:rsidP="007B603E">
      <w:pPr>
        <w:spacing w:line="276" w:lineRule="auto"/>
        <w:rPr>
          <w:rFonts w:ascii="Arial" w:hAnsi="Arial" w:cs="Arial"/>
          <w:color w:val="3F3F41"/>
          <w:sz w:val="20"/>
          <w:szCs w:val="20"/>
        </w:rPr>
      </w:pPr>
    </w:p>
    <w:p w:rsidR="007B603E" w:rsidRPr="00D16922" w:rsidRDefault="007B603E" w:rsidP="007B603E">
      <w:pPr>
        <w:spacing w:line="276" w:lineRule="auto"/>
        <w:rPr>
          <w:rFonts w:ascii="Arial" w:hAnsi="Arial" w:cs="Arial"/>
          <w:color w:val="0000FF"/>
          <w:sz w:val="20"/>
          <w:szCs w:val="20"/>
        </w:rPr>
      </w:pPr>
    </w:p>
    <w:p w:rsidR="007B603E" w:rsidRDefault="007B603E" w:rsidP="007B603E">
      <w:pPr>
        <w:spacing w:line="276" w:lineRule="auto"/>
        <w:rPr>
          <w:rFonts w:ascii="Arial" w:hAnsi="Arial" w:cs="Arial"/>
          <w:color w:val="0000FF"/>
          <w:sz w:val="20"/>
          <w:szCs w:val="20"/>
        </w:rPr>
      </w:pPr>
    </w:p>
    <w:p w:rsidR="007B603E" w:rsidRPr="0024156D" w:rsidRDefault="007B603E" w:rsidP="007B603E">
      <w:pPr>
        <w:pStyle w:val="Naslov1"/>
        <w:widowControl w:val="0"/>
        <w:numPr>
          <w:ilvl w:val="0"/>
          <w:numId w:val="30"/>
        </w:numPr>
        <w:spacing w:before="0" w:after="0" w:line="280" w:lineRule="auto"/>
        <w:rPr>
          <w:sz w:val="20"/>
          <w:szCs w:val="20"/>
        </w:rPr>
      </w:pPr>
      <w:bookmarkStart w:id="146" w:name="_Toc239069831"/>
      <w:bookmarkStart w:id="147" w:name="_Toc246469950"/>
      <w:r w:rsidRPr="0024156D">
        <w:rPr>
          <w:sz w:val="20"/>
          <w:szCs w:val="20"/>
          <w:lang w:val="en-GB"/>
        </w:rPr>
        <w:lastRenderedPageBreak/>
        <w:t>ACCOUNTS OF THE TELEKOM SLOVENIA GROUP AND TELEKOM SLOVENIJE D.D. FOR THE FIRST THREE QUARTERS OF 2009</w:t>
      </w:r>
      <w:bookmarkEnd w:id="147"/>
    </w:p>
    <w:bookmarkEnd w:id="146"/>
    <w:p w:rsidR="007B603E" w:rsidRPr="0024156D" w:rsidRDefault="007B603E" w:rsidP="007B603E">
      <w:pPr>
        <w:spacing w:line="276" w:lineRule="auto"/>
        <w:rPr>
          <w:rFonts w:ascii="Arial" w:hAnsi="Arial" w:cs="Arial"/>
          <w:sz w:val="20"/>
          <w:szCs w:val="20"/>
        </w:rPr>
      </w:pPr>
    </w:p>
    <w:p w:rsidR="007B603E" w:rsidRPr="0024156D" w:rsidRDefault="007B603E" w:rsidP="007B603E">
      <w:pPr>
        <w:keepNext/>
        <w:spacing w:line="280" w:lineRule="auto"/>
        <w:rPr>
          <w:rFonts w:ascii="Arial" w:hAnsi="Arial" w:cs="Arial"/>
          <w:b/>
          <w:bCs/>
          <w:color w:val="FF0000"/>
          <w:spacing w:val="-4"/>
          <w:sz w:val="20"/>
          <w:szCs w:val="20"/>
        </w:rPr>
      </w:pPr>
      <w:r w:rsidRPr="0024156D">
        <w:rPr>
          <w:rFonts w:ascii="Arial" w:hAnsi="Arial" w:cs="Arial"/>
          <w:b/>
          <w:bCs/>
          <w:color w:val="FF0000"/>
          <w:spacing w:val="-4"/>
          <w:sz w:val="20"/>
          <w:szCs w:val="20"/>
          <w:lang w:val="en-GB"/>
        </w:rPr>
        <w:t>Introductory notes</w:t>
      </w:r>
    </w:p>
    <w:p w:rsidR="007B603E" w:rsidRPr="0068681B" w:rsidRDefault="007B603E" w:rsidP="007B603E">
      <w:pPr>
        <w:keepNext/>
        <w:spacing w:line="276" w:lineRule="auto"/>
        <w:rPr>
          <w:rFonts w:ascii="Arial" w:hAnsi="Arial" w:cs="Arial"/>
          <w:b/>
          <w:bCs/>
          <w:spacing w:val="-4"/>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consolidated financial statements of the Telekom Slovenije Group and the separate financial statements of Telekom Slovenije d.d. for the reporting period and the comparable period last year are unaudited, and have been compiled in accordance with the Companies Act, the International Financial Reporting Standards (IFRS) adopted by the International Accounting Standards Board (IASB), and the interpretations of the International Financial Reporting Interpretations Committee (IFRIC).</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In terms of consolidating EU standards, on the balance sheet date there were no differences in the accounting policies of the Telekom Slovenije Group and Telekom Slovenije d.d. between the IFRS as applied and the IFRS as adopted by the European Union.</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financial statements have been prepared on a historical cost basis, except for available-for-sale assets and derivatives, which are disclosed at fair value, and specific classes of property, plant and equipment, which were revalued to fair value in accordance with IAS 16.</w:t>
      </w:r>
    </w:p>
    <w:p w:rsidR="007B603E" w:rsidRPr="00F4431C" w:rsidRDefault="007B603E" w:rsidP="007B603E">
      <w:pPr>
        <w:spacing w:line="276" w:lineRule="auto"/>
        <w:jc w:val="both"/>
        <w:rPr>
          <w:rFonts w:ascii="Arial" w:hAnsi="Arial" w:cs="Arial"/>
          <w:color w:val="3F3F41"/>
          <w:sz w:val="20"/>
          <w:szCs w:val="20"/>
        </w:rPr>
      </w:pPr>
    </w:p>
    <w:p w:rsidR="007B603E" w:rsidRDefault="007B603E" w:rsidP="007B603E">
      <w:pPr>
        <w:pStyle w:val="body0"/>
        <w:spacing w:after="0" w:line="280" w:lineRule="auto"/>
        <w:rPr>
          <w:rFonts w:ascii="Arial" w:hAnsi="Arial" w:cs="Arial"/>
          <w:lang w:val="sl-SI"/>
        </w:rPr>
      </w:pPr>
      <w:r>
        <w:rPr>
          <w:rFonts w:ascii="Arial" w:hAnsi="Arial" w:cs="Arial"/>
          <w:color w:val="3F3F41"/>
          <w:sz w:val="20"/>
          <w:szCs w:val="20"/>
        </w:rPr>
        <w:t>The accounting guidelines and calculation methods used are identical to those used for the most recent annual report, with the exception of the newly adopted standards and interpretations detailed below, which were taken into account in the compilation of the financial statements where the companies experienced related events during the reporting period.</w:t>
      </w:r>
      <w:r>
        <w:rPr>
          <w:rFonts w:ascii="Arial" w:hAnsi="Arial" w:cs="Arial"/>
          <w:color w:val="3F3F41"/>
          <w:sz w:val="20"/>
          <w:szCs w:val="20"/>
          <w:lang w:val="sl-SI"/>
        </w:rPr>
        <w:t xml:space="preserve"> </w:t>
      </w:r>
      <w:r>
        <w:rPr>
          <w:rFonts w:ascii="Arial" w:hAnsi="Arial" w:cs="Arial"/>
          <w:color w:val="3F3F41"/>
          <w:sz w:val="20"/>
          <w:szCs w:val="20"/>
        </w:rPr>
        <w:t>The observation of the standards and interpretations detailed below did not have an impact on the financial position or operations of the Telekom Slovenije Group or Telekom Slovenije d.d. during the reporting period.</w:t>
      </w:r>
    </w:p>
    <w:p w:rsidR="007B603E" w:rsidRPr="00710D49" w:rsidRDefault="007B603E" w:rsidP="007B603E">
      <w:pPr>
        <w:pStyle w:val="body0"/>
        <w:spacing w:after="0" w:line="276" w:lineRule="auto"/>
        <w:rPr>
          <w:rFonts w:ascii="Arial" w:hAnsi="Arial" w:cs="Arial"/>
          <w:color w:val="3F3F41"/>
          <w:sz w:val="20"/>
          <w:szCs w:val="20"/>
          <w:lang w:val="sl-SI"/>
        </w:rPr>
      </w:pPr>
      <w:r w:rsidRPr="00710D49">
        <w:rPr>
          <w:rFonts w:ascii="Arial" w:hAnsi="Arial" w:cs="Arial"/>
          <w:color w:val="3F3F41"/>
          <w:sz w:val="20"/>
          <w:szCs w:val="20"/>
          <w:lang w:val="sl-SI"/>
        </w:rPr>
        <w:t xml:space="preserve"> </w:t>
      </w: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updated IFRIC 13 Customer Loyalty Programmes</w:t>
      </w:r>
      <w:r>
        <w:rPr>
          <w:rFonts w:ascii="Arial" w:hAnsi="Arial" w:cs="Arial"/>
          <w:i/>
          <w:iCs/>
          <w:color w:val="3F3F41"/>
          <w:sz w:val="20"/>
          <w:szCs w:val="20"/>
          <w:lang w:val="en-GB"/>
        </w:rPr>
        <w:t xml:space="preserve"> </w:t>
      </w:r>
      <w:r>
        <w:rPr>
          <w:rFonts w:ascii="Arial" w:hAnsi="Arial" w:cs="Arial"/>
          <w:color w:val="3F3F41"/>
          <w:sz w:val="20"/>
          <w:szCs w:val="20"/>
          <w:lang w:val="en-GB"/>
        </w:rPr>
        <w:t>(effective for periods beginning 1 July 2008) requires an undertaking to treat credit approved for a customer for reason of loyalty separately from the sale transaction for which the customer has been approved the credit.</w:t>
      </w:r>
      <w:r>
        <w:rPr>
          <w:rFonts w:ascii="Arial" w:hAnsi="Arial" w:cs="Arial"/>
          <w:color w:val="3F3F41"/>
          <w:sz w:val="20"/>
          <w:szCs w:val="20"/>
        </w:rPr>
        <w:t xml:space="preserve"> </w:t>
      </w:r>
      <w:r>
        <w:rPr>
          <w:rFonts w:ascii="Arial" w:hAnsi="Arial" w:cs="Arial"/>
          <w:color w:val="3F3F41"/>
          <w:sz w:val="20"/>
          <w:szCs w:val="20"/>
          <w:lang w:val="en-GB"/>
        </w:rPr>
        <w:t>The amount of credit for the financial statements of the Telekom Slovenije Group and Telekom Slovenije d.d. is immaterial, and is therefore not separately disclosed.</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keepNext/>
        <w:spacing w:line="280" w:lineRule="auto"/>
        <w:jc w:val="both"/>
        <w:rPr>
          <w:rFonts w:ascii="Arial" w:hAnsi="Arial" w:cs="Arial"/>
        </w:rPr>
      </w:pPr>
      <w:r>
        <w:rPr>
          <w:rFonts w:ascii="Arial" w:hAnsi="Arial" w:cs="Arial"/>
          <w:color w:val="3F3F41"/>
          <w:sz w:val="20"/>
          <w:szCs w:val="20"/>
          <w:lang w:val="en-GB"/>
        </w:rPr>
        <w:t>The new IFRS 8</w:t>
      </w:r>
      <w:r>
        <w:rPr>
          <w:rFonts w:ascii="Arial" w:hAnsi="Arial" w:cs="Arial"/>
          <w:b/>
          <w:bCs/>
          <w:color w:val="3F3F41"/>
          <w:sz w:val="20"/>
          <w:szCs w:val="20"/>
          <w:lang w:val="en-GB"/>
        </w:rPr>
        <w:t xml:space="preserve"> </w:t>
      </w:r>
      <w:r>
        <w:rPr>
          <w:rFonts w:ascii="Arial" w:hAnsi="Arial" w:cs="Arial"/>
          <w:color w:val="3F3F41"/>
          <w:sz w:val="20"/>
          <w:szCs w:val="20"/>
          <w:lang w:val="en-GB"/>
        </w:rPr>
        <w:t>Operating Segments</w:t>
      </w:r>
      <w:r>
        <w:rPr>
          <w:rFonts w:ascii="Arial" w:hAnsi="Arial" w:cs="Arial"/>
          <w:i/>
          <w:iCs/>
          <w:color w:val="3F3F41"/>
          <w:sz w:val="20"/>
          <w:szCs w:val="20"/>
          <w:lang w:val="en-GB"/>
        </w:rPr>
        <w:t xml:space="preserve"> </w:t>
      </w:r>
      <w:r>
        <w:rPr>
          <w:rFonts w:ascii="Arial" w:hAnsi="Arial" w:cs="Arial"/>
          <w:color w:val="3F3F41"/>
          <w:sz w:val="20"/>
          <w:szCs w:val="20"/>
          <w:lang w:val="en-GB"/>
        </w:rPr>
        <w:t>is effective for periods beginning 1 January 2009. This standard replaced IAS 14 Segment Reporting, and requires the disclosure of operations by segment in accordance with the requirements of the senior management for internal purposes</w:t>
      </w:r>
      <w:r>
        <w:rPr>
          <w:rFonts w:ascii="Arial" w:hAnsi="Arial" w:cs="Arial"/>
          <w:color w:val="3F3F41"/>
          <w:sz w:val="20"/>
          <w:szCs w:val="20"/>
        </w:rPr>
        <w:t xml:space="preserve"> </w:t>
      </w:r>
      <w:r>
        <w:rPr>
          <w:rFonts w:ascii="Arial" w:hAnsi="Arial" w:cs="Arial"/>
          <w:color w:val="3F3F41"/>
          <w:sz w:val="20"/>
          <w:szCs w:val="20"/>
          <w:lang w:val="en-GB"/>
        </w:rPr>
        <w:t>In accordance with this, the operating segments are defined as classes of service and geographical regions where the criterion is the location or registered office where the activities are pursued.</w:t>
      </w:r>
    </w:p>
    <w:p w:rsidR="007B603E" w:rsidRPr="00710D49" w:rsidRDefault="007B603E" w:rsidP="007B603E">
      <w:pPr>
        <w:keepNext/>
        <w:spacing w:line="276" w:lineRule="auto"/>
        <w:jc w:val="both"/>
        <w:rPr>
          <w:rFonts w:ascii="Arial" w:hAnsi="Arial" w:cs="Arial"/>
          <w:color w:val="3F3F41"/>
          <w:spacing w:val="-4"/>
          <w:sz w:val="20"/>
          <w:szCs w:val="20"/>
        </w:rPr>
      </w:pPr>
    </w:p>
    <w:p w:rsidR="007B603E" w:rsidRDefault="007B603E" w:rsidP="007B603E">
      <w:pPr>
        <w:keepNext/>
        <w:spacing w:line="280" w:lineRule="auto"/>
        <w:jc w:val="both"/>
        <w:rPr>
          <w:rFonts w:ascii="Arial" w:hAnsi="Arial" w:cs="Arial"/>
        </w:rPr>
      </w:pPr>
      <w:r>
        <w:rPr>
          <w:rFonts w:ascii="Arial" w:hAnsi="Arial" w:cs="Arial"/>
          <w:color w:val="3F3F41"/>
          <w:spacing w:val="-4"/>
          <w:sz w:val="20"/>
          <w:szCs w:val="20"/>
          <w:lang w:val="en-GB"/>
        </w:rPr>
        <w:t>The Telekom Slovenije Group will therefore continue to report on two basic operating segments, namely fixed and mobile telephony.</w:t>
      </w:r>
      <w:r>
        <w:rPr>
          <w:rFonts w:ascii="Arial" w:hAnsi="Arial" w:cs="Arial"/>
          <w:color w:val="3F3F41"/>
          <w:spacing w:val="-4"/>
          <w:sz w:val="20"/>
          <w:szCs w:val="20"/>
        </w:rPr>
        <w:t xml:space="preserve"> </w:t>
      </w:r>
      <w:r>
        <w:rPr>
          <w:rFonts w:ascii="Arial" w:hAnsi="Arial" w:cs="Arial"/>
          <w:color w:val="3F3F41"/>
          <w:spacing w:val="-4"/>
          <w:sz w:val="20"/>
          <w:szCs w:val="20"/>
          <w:lang w:val="en-GB"/>
        </w:rPr>
        <w:t>The companies’ revenues are allocated in terms of activity between operating segments, or are included among other services that primarily comprise the construction and maintenance of telecommunication networks, directory publishing and databases, business communication system integration and internet content provision.</w:t>
      </w:r>
    </w:p>
    <w:p w:rsidR="007B603E" w:rsidRPr="00710D49" w:rsidRDefault="007B603E" w:rsidP="007B603E">
      <w:pPr>
        <w:keepNext/>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pacing w:val="-4"/>
          <w:sz w:val="20"/>
          <w:szCs w:val="20"/>
        </w:rPr>
      </w:pPr>
      <w:r>
        <w:rPr>
          <w:rFonts w:ascii="Arial" w:hAnsi="Arial" w:cs="Arial"/>
          <w:color w:val="3F3F41"/>
          <w:spacing w:val="-4"/>
          <w:sz w:val="20"/>
          <w:szCs w:val="20"/>
          <w:lang w:val="en-GB"/>
        </w:rPr>
        <w:t>The disclosure of operations by segment is based on the main financial statements of the Telekom Slovenije Group, while sales by segment are disclosed at market value.</w:t>
      </w:r>
    </w:p>
    <w:p w:rsidR="007B603E" w:rsidRPr="00710D49" w:rsidRDefault="007B603E" w:rsidP="007B603E">
      <w:pPr>
        <w:spacing w:line="276" w:lineRule="auto"/>
        <w:jc w:val="both"/>
        <w:rPr>
          <w:rFonts w:ascii="Arial" w:hAnsi="Arial" w:cs="Arial"/>
          <w:color w:val="3F3F41"/>
          <w:spacing w:val="-4"/>
          <w:sz w:val="20"/>
          <w:szCs w:val="20"/>
        </w:rPr>
      </w:pPr>
    </w:p>
    <w:p w:rsidR="007B603E" w:rsidRDefault="007B603E" w:rsidP="007B603E">
      <w:pPr>
        <w:spacing w:line="280" w:lineRule="auto"/>
        <w:ind w:right="-108"/>
        <w:jc w:val="both"/>
        <w:rPr>
          <w:rFonts w:ascii="Arial" w:hAnsi="Arial" w:cs="Arial"/>
        </w:rPr>
      </w:pPr>
      <w:r>
        <w:rPr>
          <w:rFonts w:ascii="Arial" w:hAnsi="Arial" w:cs="Arial"/>
          <w:color w:val="3F3F41"/>
          <w:sz w:val="20"/>
          <w:szCs w:val="20"/>
          <w:lang w:val="en-GB"/>
        </w:rPr>
        <w:t>The amended IAS 23 Borrowing Costs (effective for periods beginning 1 January 2009) requires the capitalisation of borrowing costs that can be directly attributed to a qualifying asset.</w:t>
      </w:r>
      <w:r>
        <w:rPr>
          <w:rFonts w:ascii="Arial" w:hAnsi="Arial" w:cs="Arial"/>
          <w:color w:val="3F3F41"/>
          <w:sz w:val="20"/>
          <w:szCs w:val="20"/>
        </w:rPr>
        <w:t xml:space="preserve"> </w:t>
      </w:r>
      <w:r>
        <w:rPr>
          <w:rFonts w:ascii="Arial" w:hAnsi="Arial" w:cs="Arial"/>
          <w:color w:val="3F3F41"/>
          <w:sz w:val="20"/>
          <w:szCs w:val="20"/>
          <w:lang w:val="en-GB"/>
        </w:rPr>
        <w:t>The value of capitalised borrowing costs in the reporting period was immaterial to the financial statements of the Telekom Slovenije Group and Telekom Slovenije d.d., and is not therefore separately disclosed.</w:t>
      </w:r>
      <w:r>
        <w:rPr>
          <w:rFonts w:ascii="Arial" w:hAnsi="Arial" w:cs="Arial"/>
          <w:color w:val="3F3F41"/>
          <w:sz w:val="20"/>
          <w:szCs w:val="20"/>
        </w:rPr>
        <w:t xml:space="preserve"> </w:t>
      </w:r>
    </w:p>
    <w:p w:rsidR="007B603E" w:rsidRPr="00710D49" w:rsidRDefault="007B603E" w:rsidP="007B603E">
      <w:pPr>
        <w:spacing w:line="276" w:lineRule="auto"/>
        <w:ind w:right="-108"/>
        <w:jc w:val="both"/>
        <w:rPr>
          <w:rFonts w:ascii="Arial" w:hAnsi="Arial" w:cs="Arial"/>
          <w:color w:val="3F3F41"/>
          <w:sz w:val="20"/>
          <w:szCs w:val="20"/>
        </w:rPr>
      </w:pPr>
    </w:p>
    <w:p w:rsidR="007B603E" w:rsidRDefault="007B603E" w:rsidP="007B603E">
      <w:pPr>
        <w:spacing w:line="280" w:lineRule="auto"/>
        <w:ind w:right="-108"/>
        <w:jc w:val="both"/>
        <w:rPr>
          <w:rFonts w:ascii="Arial" w:hAnsi="Arial" w:cs="Arial"/>
        </w:rPr>
      </w:pPr>
      <w:r>
        <w:rPr>
          <w:rFonts w:ascii="Arial" w:hAnsi="Arial" w:cs="Arial"/>
          <w:color w:val="3F3F41"/>
          <w:sz w:val="20"/>
          <w:szCs w:val="20"/>
          <w:lang w:val="en-GB"/>
        </w:rPr>
        <w:t xml:space="preserve">The revised IAS 1 Presentation of Financial Statements was issued in September 2007, and is effective for periods beginning 1 January 2009. The standard introduced a statement of comprehensive income, disclosing all changes originally recognised as equity and only later expressed in the income statement </w:t>
      </w:r>
      <w:r>
        <w:rPr>
          <w:rFonts w:ascii="Arial" w:hAnsi="Arial" w:cs="Arial"/>
          <w:color w:val="3F3F41"/>
          <w:sz w:val="20"/>
          <w:szCs w:val="20"/>
          <w:lang w:val="en-GB"/>
        </w:rPr>
        <w:lastRenderedPageBreak/>
        <w:t>as revenues or expenses.</w:t>
      </w:r>
      <w:r>
        <w:rPr>
          <w:rFonts w:ascii="Arial" w:hAnsi="Arial" w:cs="Arial"/>
          <w:color w:val="3F3F41"/>
          <w:sz w:val="20"/>
          <w:szCs w:val="20"/>
        </w:rPr>
        <w:t xml:space="preserve"> </w:t>
      </w:r>
      <w:r>
        <w:rPr>
          <w:rFonts w:ascii="Arial" w:hAnsi="Arial" w:cs="Arial"/>
          <w:color w:val="3F3F41"/>
          <w:sz w:val="20"/>
          <w:szCs w:val="20"/>
          <w:lang w:val="en-GB"/>
        </w:rPr>
        <w:t>The statement of changes in equity must disclose owner transactions in detail, with all non-owner changes in equity disclosed in a single row.</w:t>
      </w:r>
    </w:p>
    <w:p w:rsidR="007B603E" w:rsidRPr="00710D49" w:rsidRDefault="007B603E" w:rsidP="007B603E">
      <w:pPr>
        <w:spacing w:line="276" w:lineRule="auto"/>
        <w:ind w:right="-108"/>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In light of the decision adopted, companies in the Telekom Slovenije Group compile two mutually related statements, the figures for past comparable periods being adjusted as appropriate.</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There was no authorised capital or conditional share capital increase during the reporting period.</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operations of the Telekom Slovenia Group and Telekom Slovenije d.d. are not seasonal.</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 xml:space="preserve">All items in the financial statements of the Telekom Slovenije Group and Telekom Slovenije </w:t>
      </w:r>
      <w:proofErr w:type="gramStart"/>
      <w:r>
        <w:rPr>
          <w:rFonts w:ascii="Arial" w:hAnsi="Arial" w:cs="Arial"/>
          <w:color w:val="3F3F41"/>
          <w:sz w:val="20"/>
          <w:szCs w:val="20"/>
          <w:lang w:val="en-GB"/>
        </w:rPr>
        <w:t>d.d</w:t>
      </w:r>
      <w:proofErr w:type="gramEnd"/>
      <w:r>
        <w:rPr>
          <w:rFonts w:ascii="Arial" w:hAnsi="Arial" w:cs="Arial"/>
          <w:color w:val="3F3F41"/>
          <w:sz w:val="20"/>
          <w:szCs w:val="20"/>
          <w:lang w:val="en-GB"/>
        </w:rPr>
        <w:t>. are disclosed in euros, rounded to thousand euro units.</w:t>
      </w:r>
      <w:r>
        <w:rPr>
          <w:rFonts w:ascii="Arial" w:hAnsi="Arial" w:cs="Arial"/>
          <w:color w:val="3F3F41"/>
          <w:sz w:val="20"/>
          <w:szCs w:val="20"/>
        </w:rPr>
        <w:t xml:space="preserve"> </w:t>
      </w:r>
    </w:p>
    <w:p w:rsidR="007B603E" w:rsidRPr="0068681B" w:rsidRDefault="007B603E" w:rsidP="007B603E">
      <w:pPr>
        <w:spacing w:line="276" w:lineRule="auto"/>
        <w:jc w:val="both"/>
        <w:rPr>
          <w:rFonts w:ascii="Arial" w:hAnsi="Arial" w:cs="Arial"/>
          <w:b/>
          <w:bCs/>
          <w:sz w:val="20"/>
          <w:szCs w:val="20"/>
          <w:u w:val="single"/>
        </w:rPr>
      </w:pPr>
    </w:p>
    <w:p w:rsidR="007B603E" w:rsidRDefault="007B603E" w:rsidP="007B603E">
      <w:pPr>
        <w:spacing w:line="280" w:lineRule="auto"/>
        <w:jc w:val="both"/>
        <w:rPr>
          <w:rFonts w:ascii="Arial" w:hAnsi="Arial" w:cs="Arial"/>
          <w:b/>
          <w:bCs/>
          <w:color w:val="FF0000"/>
          <w:spacing w:val="-4"/>
          <w:sz w:val="20"/>
          <w:szCs w:val="20"/>
        </w:rPr>
      </w:pPr>
      <w:r>
        <w:rPr>
          <w:rFonts w:ascii="Arial" w:hAnsi="Arial" w:cs="Arial"/>
          <w:b/>
          <w:bCs/>
          <w:color w:val="FF0000"/>
          <w:spacing w:val="-4"/>
          <w:sz w:val="20"/>
          <w:szCs w:val="20"/>
          <w:lang w:val="en-GB"/>
        </w:rPr>
        <w:t>Telekom Slovenije Group</w:t>
      </w:r>
    </w:p>
    <w:p w:rsidR="007B603E" w:rsidRPr="0068681B" w:rsidRDefault="007B603E" w:rsidP="007B603E">
      <w:pPr>
        <w:spacing w:line="276" w:lineRule="auto"/>
        <w:jc w:val="both"/>
        <w:rPr>
          <w:rFonts w:ascii="Arial" w:hAnsi="Arial" w:cs="Arial"/>
          <w:color w:val="000000"/>
          <w:spacing w:val="-4"/>
          <w:sz w:val="20"/>
          <w:szCs w:val="20"/>
        </w:rPr>
      </w:pPr>
    </w:p>
    <w:p w:rsidR="007B603E" w:rsidRDefault="007B603E" w:rsidP="007B603E">
      <w:pPr>
        <w:spacing w:line="280" w:lineRule="auto"/>
        <w:jc w:val="both"/>
        <w:rPr>
          <w:rFonts w:ascii="Arial" w:hAnsi="Arial" w:cs="Arial"/>
        </w:rPr>
      </w:pPr>
      <w:r>
        <w:rPr>
          <w:rFonts w:ascii="Arial" w:hAnsi="Arial" w:cs="Arial"/>
          <w:color w:val="3F3F41"/>
          <w:spacing w:val="-4"/>
          <w:sz w:val="20"/>
          <w:szCs w:val="20"/>
          <w:lang w:val="en-GB"/>
        </w:rPr>
        <w:t>The Telekom Slovenije Group consists of the controlling company Telekom Slovenije d.d., and the following subsidiaries:</w:t>
      </w:r>
      <w:r>
        <w:rPr>
          <w:rFonts w:ascii="Arial" w:hAnsi="Arial" w:cs="Arial"/>
          <w:color w:val="3F3F41"/>
          <w:spacing w:val="-4"/>
          <w:sz w:val="20"/>
          <w:szCs w:val="20"/>
        </w:rPr>
        <w:t xml:space="preserve"> </w:t>
      </w:r>
    </w:p>
    <w:p w:rsidR="007B603E" w:rsidRDefault="007B603E" w:rsidP="007B603E">
      <w:pPr>
        <w:spacing w:line="276" w:lineRule="auto"/>
        <w:jc w:val="both"/>
        <w:rPr>
          <w:rFonts w:ascii="Arial" w:hAnsi="Arial" w:cs="Arial"/>
          <w:color w:val="3F3F41"/>
          <w:spacing w:val="-4"/>
          <w:sz w:val="20"/>
          <w:szCs w:val="20"/>
        </w:rPr>
      </w:pPr>
    </w:p>
    <w:tbl>
      <w:tblPr>
        <w:tblW w:w="9060" w:type="dxa"/>
        <w:tblCellMar>
          <w:left w:w="70" w:type="dxa"/>
          <w:right w:w="70" w:type="dxa"/>
        </w:tblCellMar>
        <w:tblLook w:val="00A0"/>
      </w:tblPr>
      <w:tblGrid>
        <w:gridCol w:w="3220"/>
        <w:gridCol w:w="2920"/>
        <w:gridCol w:w="2920"/>
      </w:tblGrid>
      <w:tr w:rsidR="007B603E" w:rsidRPr="0048466D" w:rsidTr="007B603E">
        <w:trPr>
          <w:trHeight w:val="405"/>
        </w:trPr>
        <w:tc>
          <w:tcPr>
            <w:tcW w:w="3220" w:type="dxa"/>
            <w:tcBorders>
              <w:top w:val="nil"/>
              <w:left w:val="nil"/>
              <w:bottom w:val="nil"/>
              <w:right w:val="nil"/>
            </w:tcBorders>
            <w:shd w:val="clear" w:color="000000" w:fill="D8D8D8"/>
            <w:vAlign w:val="center"/>
          </w:tcPr>
          <w:p w:rsidR="007B603E" w:rsidRPr="001909B3" w:rsidRDefault="007B603E" w:rsidP="007B603E">
            <w:pPr>
              <w:rPr>
                <w:rFonts w:ascii="Calibri" w:hAnsi="Calibri" w:cs="Calibri"/>
              </w:rPr>
            </w:pPr>
            <w:r>
              <w:rPr>
                <w:rFonts w:ascii="Arial" w:hAnsi="Arial" w:cs="Arial"/>
                <w:b/>
                <w:bCs/>
                <w:color w:val="3F3F41"/>
                <w:sz w:val="18"/>
                <w:szCs w:val="18"/>
                <w:lang w:val="en-GB"/>
              </w:rPr>
              <w:t>Company</w:t>
            </w:r>
          </w:p>
        </w:tc>
        <w:tc>
          <w:tcPr>
            <w:tcW w:w="2920" w:type="dxa"/>
            <w:tcBorders>
              <w:top w:val="nil"/>
              <w:left w:val="nil"/>
              <w:bottom w:val="nil"/>
              <w:right w:val="nil"/>
            </w:tcBorders>
            <w:shd w:val="clear" w:color="000000" w:fill="D8D8D8"/>
            <w:vAlign w:val="center"/>
          </w:tcPr>
          <w:p w:rsidR="007B603E" w:rsidRPr="001909B3" w:rsidRDefault="007B603E" w:rsidP="007B603E">
            <w:pPr>
              <w:rPr>
                <w:rFonts w:ascii="Calibri" w:hAnsi="Calibri" w:cs="Calibri"/>
              </w:rPr>
            </w:pPr>
            <w:r>
              <w:rPr>
                <w:rFonts w:ascii="Arial" w:hAnsi="Arial" w:cs="Arial"/>
                <w:b/>
                <w:bCs/>
                <w:color w:val="3F3F41"/>
                <w:sz w:val="18"/>
                <w:szCs w:val="18"/>
                <w:lang w:val="en-GB"/>
              </w:rPr>
              <w:t>Country</w:t>
            </w:r>
          </w:p>
        </w:tc>
        <w:tc>
          <w:tcPr>
            <w:tcW w:w="2920" w:type="dxa"/>
            <w:tcBorders>
              <w:top w:val="single" w:sz="8" w:space="0" w:color="FF0000"/>
              <w:left w:val="single" w:sz="8" w:space="0" w:color="FF0000"/>
              <w:bottom w:val="nil"/>
              <w:right w:val="single" w:sz="8" w:space="0" w:color="FF0000"/>
            </w:tcBorders>
            <w:shd w:val="clear" w:color="000000" w:fill="D8D8D8"/>
            <w:vAlign w:val="center"/>
          </w:tcPr>
          <w:p w:rsidR="007B603E" w:rsidRPr="0048466D" w:rsidRDefault="007B603E" w:rsidP="007B603E">
            <w:pPr>
              <w:jc w:val="right"/>
              <w:rPr>
                <w:rFonts w:ascii="Arial" w:hAnsi="Arial" w:cs="Arial"/>
                <w:b/>
                <w:bCs/>
                <w:color w:val="3F3F41"/>
                <w:sz w:val="18"/>
                <w:szCs w:val="18"/>
              </w:rPr>
            </w:pPr>
            <w:r>
              <w:rPr>
                <w:rFonts w:ascii="Arial" w:hAnsi="Arial" w:cs="Arial"/>
                <w:b/>
                <w:bCs/>
                <w:color w:val="3F3F41"/>
                <w:sz w:val="18"/>
                <w:szCs w:val="18"/>
              </w:rPr>
              <w:t xml:space="preserve">Holding as at </w:t>
            </w:r>
            <w:r w:rsidRPr="0048466D">
              <w:rPr>
                <w:rFonts w:ascii="Arial" w:hAnsi="Arial" w:cs="Arial"/>
                <w:b/>
                <w:bCs/>
                <w:color w:val="3F3F41"/>
                <w:sz w:val="18"/>
                <w:szCs w:val="18"/>
              </w:rPr>
              <w:t>30</w:t>
            </w:r>
            <w:r>
              <w:rPr>
                <w:rFonts w:ascii="Arial" w:hAnsi="Arial" w:cs="Arial"/>
                <w:b/>
                <w:bCs/>
                <w:color w:val="3F3F41"/>
                <w:sz w:val="18"/>
                <w:szCs w:val="18"/>
              </w:rPr>
              <w:t xml:space="preserve"> Sep </w:t>
            </w:r>
            <w:r w:rsidRPr="0048466D">
              <w:rPr>
                <w:rFonts w:ascii="Arial" w:hAnsi="Arial" w:cs="Arial"/>
                <w:b/>
                <w:bCs/>
                <w:color w:val="3F3F41"/>
                <w:sz w:val="18"/>
                <w:szCs w:val="18"/>
              </w:rPr>
              <w:t>2009</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Mobitel d.d.</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GVO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Teledat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Avtenta.si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noWrap/>
            <w:vAlign w:val="bottom"/>
          </w:tcPr>
          <w:p w:rsidR="007B603E" w:rsidRPr="001909B3" w:rsidRDefault="007B603E" w:rsidP="007B603E">
            <w:pPr>
              <w:jc w:val="both"/>
              <w:rPr>
                <w:rFonts w:ascii="Calibri" w:hAnsi="Calibri" w:cs="Calibri"/>
              </w:rPr>
            </w:pPr>
            <w:r>
              <w:rPr>
                <w:rFonts w:ascii="Arial" w:hAnsi="Arial" w:cs="Arial"/>
                <w:color w:val="3F3F41"/>
                <w:sz w:val="20"/>
                <w:szCs w:val="20"/>
                <w:lang w:val="en-GB"/>
              </w:rPr>
              <w:t>Soline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noWrap/>
            <w:vAlign w:val="bottom"/>
          </w:tcPr>
          <w:p w:rsidR="007B603E" w:rsidRPr="001909B3" w:rsidRDefault="007B603E" w:rsidP="007B603E">
            <w:pPr>
              <w:jc w:val="both"/>
              <w:rPr>
                <w:rFonts w:ascii="Calibri" w:hAnsi="Calibri" w:cs="Calibri"/>
              </w:rPr>
            </w:pPr>
            <w:r>
              <w:rPr>
                <w:rFonts w:ascii="Arial" w:hAnsi="Arial" w:cs="Arial"/>
                <w:color w:val="3F3F41"/>
                <w:sz w:val="20"/>
                <w:szCs w:val="20"/>
                <w:lang w:val="en-GB"/>
              </w:rPr>
              <w:t>Planet 9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sidRPr="009D5812">
              <w:rPr>
                <w:rFonts w:ascii="Arial" w:hAnsi="Arial" w:cs="Arial"/>
                <w:color w:val="3F3F41"/>
                <w:sz w:val="18"/>
                <w:szCs w:val="18"/>
              </w:rPr>
              <w:t>Najdi.si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Slovenia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Ipko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Kosovo</w:t>
            </w:r>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Pr>
                <w:rFonts w:ascii="Arial" w:hAnsi="Arial" w:cs="Arial"/>
                <w:color w:val="3F3F41"/>
                <w:sz w:val="18"/>
                <w:szCs w:val="18"/>
              </w:rPr>
              <w:t>63.</w:t>
            </w:r>
            <w:r w:rsidRPr="0048466D">
              <w:rPr>
                <w:rFonts w:ascii="Arial" w:hAnsi="Arial" w:cs="Arial"/>
                <w:color w:val="3F3F41"/>
                <w:sz w:val="18"/>
                <w:szCs w:val="18"/>
              </w:rPr>
              <w:t>75%</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On.Net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Macedonia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Pr>
                <w:rFonts w:ascii="Arial" w:hAnsi="Arial" w:cs="Arial"/>
                <w:color w:val="3F3F41"/>
                <w:sz w:val="18"/>
                <w:szCs w:val="18"/>
              </w:rPr>
              <w:t>83.</w:t>
            </w:r>
            <w:r w:rsidRPr="0048466D">
              <w:rPr>
                <w:rFonts w:ascii="Arial" w:hAnsi="Arial" w:cs="Arial"/>
                <w:color w:val="3F3F41"/>
                <w:sz w:val="18"/>
                <w:szCs w:val="18"/>
              </w:rPr>
              <w:t>38%</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Aneks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Bosnia and Herzegovina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70%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Primo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Albania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75%</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SiOL d.o.o.</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Croatia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Street">
              <w:smartTag w:uri="urn:schemas-microsoft-com:office:smarttags" w:element="address">
                <w:r>
                  <w:rPr>
                    <w:rFonts w:ascii="Arial" w:hAnsi="Arial" w:cs="Arial"/>
                    <w:color w:val="3F3F41"/>
                    <w:sz w:val="18"/>
                    <w:szCs w:val="18"/>
                    <w:lang w:val="en-GB"/>
                  </w:rPr>
                  <w:t>SIOL BV</w:t>
                </w:r>
              </w:smartTag>
            </w:smartTag>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Netherlands</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jc w:val="both"/>
              <w:rPr>
                <w:rFonts w:ascii="Calibri" w:hAnsi="Calibri" w:cs="Calibri"/>
              </w:rPr>
            </w:pPr>
            <w:r>
              <w:rPr>
                <w:rFonts w:ascii="Arial" w:hAnsi="Arial" w:cs="Arial"/>
                <w:color w:val="3F3F41"/>
                <w:sz w:val="18"/>
                <w:szCs w:val="18"/>
                <w:lang w:val="en-GB"/>
              </w:rPr>
              <w:t>Germanos AD</w:t>
            </w:r>
          </w:p>
        </w:tc>
        <w:tc>
          <w:tcPr>
            <w:tcW w:w="2920" w:type="dxa"/>
            <w:tcBorders>
              <w:top w:val="nil"/>
              <w:left w:val="nil"/>
              <w:bottom w:val="nil"/>
              <w:right w:val="nil"/>
            </w:tcBorders>
            <w:vAlign w:val="center"/>
          </w:tcPr>
          <w:p w:rsidR="007B603E" w:rsidRPr="001909B3" w:rsidRDefault="007B603E" w:rsidP="007B603E">
            <w:pPr>
              <w:jc w:val="both"/>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Macedonia</w:t>
                </w:r>
              </w:smartTag>
            </w:smartTag>
          </w:p>
        </w:tc>
        <w:tc>
          <w:tcPr>
            <w:tcW w:w="2920" w:type="dxa"/>
            <w:tcBorders>
              <w:top w:val="nil"/>
              <w:left w:val="single" w:sz="8" w:space="0" w:color="FF0000"/>
              <w:bottom w:val="nil"/>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r w:rsidR="007B603E" w:rsidRPr="0048466D" w:rsidTr="007B603E">
        <w:trPr>
          <w:trHeight w:val="300"/>
        </w:trPr>
        <w:tc>
          <w:tcPr>
            <w:tcW w:w="3220" w:type="dxa"/>
            <w:tcBorders>
              <w:top w:val="nil"/>
              <w:left w:val="nil"/>
              <w:bottom w:val="nil"/>
              <w:right w:val="nil"/>
            </w:tcBorders>
            <w:vAlign w:val="center"/>
          </w:tcPr>
          <w:p w:rsidR="007B603E" w:rsidRPr="001909B3" w:rsidRDefault="007B603E" w:rsidP="007B603E">
            <w:pPr>
              <w:rPr>
                <w:rFonts w:ascii="Calibri" w:hAnsi="Calibri" w:cs="Calibri"/>
              </w:rPr>
            </w:pPr>
            <w:r>
              <w:rPr>
                <w:rFonts w:ascii="Arial" w:hAnsi="Arial" w:cs="Arial"/>
                <w:color w:val="3F3F41"/>
                <w:sz w:val="18"/>
                <w:szCs w:val="18"/>
                <w:lang w:val="en-GB"/>
              </w:rPr>
              <w:t>Digi Plus Multimedia Ltd</w:t>
            </w:r>
          </w:p>
        </w:tc>
        <w:tc>
          <w:tcPr>
            <w:tcW w:w="2920" w:type="dxa"/>
            <w:tcBorders>
              <w:top w:val="nil"/>
              <w:left w:val="nil"/>
              <w:bottom w:val="nil"/>
              <w:right w:val="nil"/>
            </w:tcBorders>
            <w:vAlign w:val="center"/>
          </w:tcPr>
          <w:p w:rsidR="007B603E" w:rsidRPr="001909B3" w:rsidRDefault="007B603E" w:rsidP="007B603E">
            <w:pPr>
              <w:rPr>
                <w:rFonts w:ascii="Calibri" w:hAnsi="Calibri" w:cs="Calibri"/>
              </w:rPr>
            </w:pPr>
            <w:smartTag w:uri="urn:schemas-microsoft-com:office:smarttags" w:element="place">
              <w:smartTag w:uri="urn:schemas-microsoft-com:office:smarttags" w:element="country-region">
                <w:r>
                  <w:rPr>
                    <w:rFonts w:ascii="Arial" w:hAnsi="Arial" w:cs="Arial"/>
                    <w:color w:val="3F3F41"/>
                    <w:sz w:val="18"/>
                    <w:szCs w:val="18"/>
                    <w:lang w:val="en-GB"/>
                  </w:rPr>
                  <w:t>Macedonia</w:t>
                </w:r>
              </w:smartTag>
            </w:smartTag>
          </w:p>
        </w:tc>
        <w:tc>
          <w:tcPr>
            <w:tcW w:w="2920" w:type="dxa"/>
            <w:tcBorders>
              <w:top w:val="nil"/>
              <w:left w:val="single" w:sz="8" w:space="0" w:color="FF0000"/>
              <w:bottom w:val="single" w:sz="8" w:space="0" w:color="FF0000"/>
              <w:right w:val="single" w:sz="8" w:space="0" w:color="FF0000"/>
            </w:tcBorders>
            <w:shd w:val="clear" w:color="000000" w:fill="F2F2F2"/>
            <w:vAlign w:val="center"/>
          </w:tcPr>
          <w:p w:rsidR="007B603E" w:rsidRPr="0048466D" w:rsidRDefault="007B603E" w:rsidP="007B603E">
            <w:pPr>
              <w:jc w:val="right"/>
              <w:rPr>
                <w:rFonts w:ascii="Arial" w:hAnsi="Arial" w:cs="Arial"/>
                <w:color w:val="3F3F41"/>
                <w:sz w:val="18"/>
                <w:szCs w:val="18"/>
              </w:rPr>
            </w:pPr>
            <w:r w:rsidRPr="0048466D">
              <w:rPr>
                <w:rFonts w:ascii="Arial" w:hAnsi="Arial" w:cs="Arial"/>
                <w:color w:val="3F3F41"/>
                <w:sz w:val="18"/>
                <w:szCs w:val="18"/>
              </w:rPr>
              <w:t>100%</w:t>
            </w:r>
          </w:p>
        </w:tc>
      </w:tr>
    </w:tbl>
    <w:p w:rsidR="007B603E" w:rsidRDefault="007B603E" w:rsidP="007B603E">
      <w:pPr>
        <w:pStyle w:val="bodyCharCharChar"/>
        <w:tabs>
          <w:tab w:val="clear" w:pos="567"/>
        </w:tabs>
        <w:spacing w:after="0" w:line="276" w:lineRule="auto"/>
        <w:rPr>
          <w:rFonts w:ascii="Arial" w:hAnsi="Arial" w:cs="Arial"/>
          <w:color w:val="0000FF"/>
          <w:sz w:val="20"/>
          <w:szCs w:val="20"/>
          <w:lang w:val="sl-SI"/>
        </w:rPr>
      </w:pPr>
    </w:p>
    <w:p w:rsidR="007B603E" w:rsidRDefault="007B603E" w:rsidP="007B603E">
      <w:pPr>
        <w:pStyle w:val="bodyCharCharChar"/>
        <w:tabs>
          <w:tab w:val="clear" w:pos="567"/>
        </w:tabs>
        <w:spacing w:after="0" w:line="280" w:lineRule="auto"/>
        <w:rPr>
          <w:rFonts w:ascii="Arial" w:hAnsi="Arial" w:cs="Arial"/>
          <w:lang w:val="sl-SI"/>
        </w:rPr>
      </w:pPr>
      <w:r>
        <w:rPr>
          <w:rFonts w:ascii="Arial" w:hAnsi="Arial" w:cs="Arial"/>
          <w:color w:val="3F3F41"/>
          <w:sz w:val="20"/>
          <w:szCs w:val="20"/>
        </w:rPr>
        <w:t>Telekom Slovenije d.d. has 100% economic ownership in all of its subsidiaries because of call options received and put options granted to minority shareholders.</w:t>
      </w:r>
      <w:r>
        <w:rPr>
          <w:rFonts w:ascii="Arial" w:hAnsi="Arial" w:cs="Arial"/>
          <w:color w:val="3F3F41"/>
          <w:sz w:val="20"/>
          <w:szCs w:val="20"/>
          <w:lang w:val="sl-SI"/>
        </w:rPr>
        <w:t xml:space="preserve"> </w:t>
      </w:r>
    </w:p>
    <w:p w:rsidR="007B603E" w:rsidRPr="00710D49" w:rsidRDefault="007B603E" w:rsidP="007B603E">
      <w:pPr>
        <w:pStyle w:val="bodyCharCharChar"/>
        <w:tabs>
          <w:tab w:val="clear" w:pos="567"/>
        </w:tabs>
        <w:spacing w:after="0" w:line="276" w:lineRule="auto"/>
        <w:rPr>
          <w:rFonts w:ascii="Arial" w:hAnsi="Arial" w:cs="Arial"/>
          <w:color w:val="3F3F41"/>
          <w:sz w:val="20"/>
          <w:szCs w:val="20"/>
          <w:lang w:val="sl-SI"/>
        </w:rPr>
      </w:pPr>
    </w:p>
    <w:p w:rsidR="007B603E" w:rsidRDefault="007B603E" w:rsidP="007B603E">
      <w:pPr>
        <w:pStyle w:val="bodyCharCharChar"/>
        <w:tabs>
          <w:tab w:val="clear" w:pos="567"/>
        </w:tabs>
        <w:spacing w:after="0" w:line="280" w:lineRule="auto"/>
        <w:rPr>
          <w:rFonts w:ascii="Arial" w:hAnsi="Arial" w:cs="Arial"/>
          <w:lang w:val="sl-SI"/>
        </w:rPr>
      </w:pPr>
      <w:r>
        <w:rPr>
          <w:rFonts w:ascii="Arial" w:hAnsi="Arial" w:cs="Arial"/>
          <w:color w:val="3F3F41"/>
          <w:sz w:val="20"/>
          <w:szCs w:val="20"/>
        </w:rPr>
        <w:t>Najdi.si d.o.o. was merged with Interseek d.o.o., the newly formed company retaining the name Najdi.si d.o.o.</w:t>
      </w:r>
      <w:r>
        <w:rPr>
          <w:rFonts w:ascii="Arial" w:hAnsi="Arial" w:cs="Arial"/>
          <w:color w:val="3F3F41"/>
          <w:sz w:val="20"/>
          <w:szCs w:val="20"/>
          <w:lang w:val="sl-SI"/>
        </w:rPr>
        <w:t xml:space="preserve"> </w:t>
      </w:r>
      <w:r>
        <w:rPr>
          <w:rFonts w:ascii="Arial" w:hAnsi="Arial" w:cs="Arial"/>
          <w:color w:val="3F3F41"/>
          <w:sz w:val="20"/>
          <w:szCs w:val="20"/>
        </w:rPr>
        <w:t>In the group Najdi.si d.o.o. owns 100% of Pogodak tražilica d.o.o. (</w:t>
      </w:r>
      <w:smartTag w:uri="urn:schemas-microsoft-com:office:smarttags" w:element="country-region">
        <w:r>
          <w:rPr>
            <w:rFonts w:ascii="Arial" w:hAnsi="Arial" w:cs="Arial"/>
            <w:color w:val="3F3F41"/>
            <w:sz w:val="20"/>
            <w:szCs w:val="20"/>
          </w:rPr>
          <w:t>Croatia</w:t>
        </w:r>
      </w:smartTag>
      <w:r>
        <w:rPr>
          <w:rFonts w:ascii="Arial" w:hAnsi="Arial" w:cs="Arial"/>
          <w:color w:val="3F3F41"/>
          <w:sz w:val="20"/>
          <w:szCs w:val="20"/>
        </w:rPr>
        <w:t>) and Pogodak d.o.o. (</w:t>
      </w:r>
      <w:smartTag w:uri="urn:schemas-microsoft-com:office:smarttags" w:element="country-region">
        <w:r>
          <w:rPr>
            <w:rFonts w:ascii="Arial" w:hAnsi="Arial" w:cs="Arial"/>
            <w:color w:val="3F3F41"/>
            <w:sz w:val="20"/>
            <w:szCs w:val="20"/>
          </w:rPr>
          <w:t>Serbia</w:t>
        </w:r>
      </w:smartTag>
      <w:r>
        <w:rPr>
          <w:rFonts w:ascii="Arial" w:hAnsi="Arial" w:cs="Arial"/>
          <w:color w:val="3F3F41"/>
          <w:sz w:val="20"/>
          <w:szCs w:val="20"/>
        </w:rPr>
        <w:t>), and 50.1% of Meganet d.o.o. (</w:t>
      </w:r>
      <w:smartTag w:uri="urn:schemas-microsoft-com:office:smarttags" w:element="place">
        <w:smartTag w:uri="urn:schemas-microsoft-com:office:smarttags" w:element="country-region">
          <w:r>
            <w:rPr>
              <w:rFonts w:ascii="Arial" w:hAnsi="Arial" w:cs="Arial"/>
              <w:color w:val="3F3F41"/>
              <w:sz w:val="20"/>
              <w:szCs w:val="20"/>
            </w:rPr>
            <w:t>Slovenia</w:t>
          </w:r>
        </w:smartTag>
      </w:smartTag>
      <w:r>
        <w:rPr>
          <w:rFonts w:ascii="Arial" w:hAnsi="Arial" w:cs="Arial"/>
          <w:color w:val="3F3F41"/>
          <w:sz w:val="20"/>
          <w:szCs w:val="20"/>
        </w:rPr>
        <w:t>).</w:t>
      </w:r>
      <w:r>
        <w:rPr>
          <w:rFonts w:ascii="Arial" w:hAnsi="Arial" w:cs="Arial"/>
          <w:color w:val="3F3F41"/>
          <w:sz w:val="20"/>
          <w:szCs w:val="20"/>
          <w:lang w:val="sl-SI"/>
        </w:rPr>
        <w:t xml:space="preserve"> </w:t>
      </w:r>
    </w:p>
    <w:p w:rsidR="007B603E" w:rsidRPr="00710D49" w:rsidRDefault="007B603E" w:rsidP="007B603E">
      <w:pPr>
        <w:pStyle w:val="bodyCharCharChar"/>
        <w:tabs>
          <w:tab w:val="clear" w:pos="567"/>
        </w:tabs>
        <w:spacing w:after="0" w:line="276" w:lineRule="auto"/>
        <w:rPr>
          <w:rFonts w:ascii="Arial" w:hAnsi="Arial" w:cs="Arial"/>
          <w:i/>
          <w:iCs/>
          <w:color w:val="3F3F41"/>
          <w:sz w:val="20"/>
          <w:szCs w:val="20"/>
          <w:lang w:val="sl-SI"/>
        </w:rPr>
      </w:pPr>
    </w:p>
    <w:p w:rsidR="007B603E" w:rsidRDefault="007B603E" w:rsidP="007B603E">
      <w:pPr>
        <w:pStyle w:val="bodyCharCharChar"/>
        <w:tabs>
          <w:tab w:val="clear" w:pos="567"/>
        </w:tabs>
        <w:spacing w:after="0" w:line="280" w:lineRule="auto"/>
        <w:rPr>
          <w:rFonts w:ascii="Arial" w:hAnsi="Arial" w:cs="Arial"/>
          <w:color w:val="3F3F41"/>
          <w:sz w:val="20"/>
          <w:szCs w:val="20"/>
          <w:lang w:val="sl-SI"/>
        </w:rPr>
      </w:pPr>
      <w:r>
        <w:rPr>
          <w:rFonts w:ascii="Arial" w:hAnsi="Arial" w:cs="Arial"/>
          <w:color w:val="3F3F41"/>
          <w:sz w:val="20"/>
          <w:szCs w:val="20"/>
        </w:rPr>
        <w:t>The AOLSP Group was renamed Primo d.o.o. in the first half of the year, bringing together the controlling company AOLSP d.o.o. and the subsidiaries AFB d.o.o. (Albania) and H-Communications d.o.o. (Albania), while Bindi Integrated Services remains a 100% owned subsidiary.</w:t>
      </w:r>
    </w:p>
    <w:p w:rsidR="007B603E" w:rsidRPr="00710D49" w:rsidRDefault="007B603E" w:rsidP="007B603E">
      <w:pPr>
        <w:pStyle w:val="bodyCharCharChar"/>
        <w:tabs>
          <w:tab w:val="clear" w:pos="567"/>
        </w:tabs>
        <w:spacing w:after="0" w:line="276" w:lineRule="auto"/>
        <w:rPr>
          <w:rFonts w:ascii="Arial" w:hAnsi="Arial" w:cs="Arial"/>
          <w:color w:val="3F3F41"/>
          <w:sz w:val="20"/>
          <w:szCs w:val="20"/>
          <w:lang w:val="sl-SI"/>
        </w:rPr>
      </w:pPr>
    </w:p>
    <w:p w:rsidR="007B603E" w:rsidRDefault="007B603E" w:rsidP="007B603E">
      <w:pPr>
        <w:spacing w:line="280" w:lineRule="auto"/>
        <w:jc w:val="both"/>
        <w:rPr>
          <w:rFonts w:ascii="Arial" w:hAnsi="Arial" w:cs="Arial"/>
        </w:rPr>
      </w:pPr>
      <w:smartTag w:uri="urn:schemas-microsoft-com:office:smarttags" w:element="Street">
        <w:smartTag w:uri="urn:schemas-microsoft-com:office:smarttags" w:element="address">
          <w:r>
            <w:rPr>
              <w:rFonts w:ascii="Arial" w:hAnsi="Arial" w:cs="Arial"/>
              <w:color w:val="3F3F41"/>
              <w:sz w:val="20"/>
              <w:szCs w:val="20"/>
              <w:lang w:val="en-GB"/>
            </w:rPr>
            <w:t>SIOL BV</w:t>
          </w:r>
        </w:smartTag>
      </w:smartTag>
      <w:r>
        <w:rPr>
          <w:rFonts w:ascii="Arial" w:hAnsi="Arial" w:cs="Arial"/>
          <w:color w:val="3F3F41"/>
          <w:sz w:val="20"/>
          <w:szCs w:val="20"/>
          <w:lang w:val="en-GB"/>
        </w:rPr>
        <w:t xml:space="preserve"> and Germanos AD have been included in the consolidated financial statements as of 1 June 2009. Cosmofon AD Skopje was also acquired indirectly via the acquisition of its controlling company, </w:t>
      </w:r>
      <w:smartTag w:uri="urn:schemas-microsoft-com:office:smarttags" w:element="Street">
        <w:smartTag w:uri="urn:schemas-microsoft-com:office:smarttags" w:element="address">
          <w:r>
            <w:rPr>
              <w:rFonts w:ascii="Arial" w:hAnsi="Arial" w:cs="Arial"/>
              <w:color w:val="3F3F41"/>
              <w:sz w:val="20"/>
              <w:szCs w:val="20"/>
              <w:lang w:val="en-GB"/>
            </w:rPr>
            <w:t>SIOL BV</w:t>
          </w:r>
        </w:smartTag>
      </w:smartTag>
      <w:r>
        <w:rPr>
          <w:rFonts w:ascii="Arial" w:hAnsi="Arial" w:cs="Arial"/>
          <w:color w:val="3F3F41"/>
          <w:sz w:val="20"/>
          <w:szCs w:val="20"/>
          <w:lang w:val="en-GB"/>
        </w:rPr>
        <w:t>.</w:t>
      </w:r>
      <w:r>
        <w:rPr>
          <w:rFonts w:ascii="Arial" w:hAnsi="Arial" w:cs="Arial"/>
          <w:color w:val="3F3F41"/>
          <w:sz w:val="20"/>
          <w:szCs w:val="20"/>
        </w:rPr>
        <w:t xml:space="preserve"> </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controlling company established a new subsidiary, Digi Plus Multimedia Ltd, in September 2009.</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Mobitel d.d. owns 50% of M-Pay d.o.o., and the latter is included in the consolidated financial statements as an associate using the equity method.</w:t>
      </w:r>
    </w:p>
    <w:p w:rsidR="007B603E" w:rsidRPr="00710D4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rPr>
      </w:pPr>
      <w:r>
        <w:rPr>
          <w:rFonts w:ascii="Arial" w:hAnsi="Arial" w:cs="Arial"/>
          <w:color w:val="3F3F41"/>
          <w:sz w:val="20"/>
          <w:szCs w:val="20"/>
          <w:lang w:val="en-GB"/>
        </w:rPr>
        <w:t>The 50% holding in Gibtelecom d.o.o. represents a joint venture, and it is included in the consolidated financial statements using the equity method.</w:t>
      </w:r>
      <w:r>
        <w:rPr>
          <w:rFonts w:ascii="Arial" w:hAnsi="Arial" w:cs="Arial"/>
          <w:color w:val="3F3F41"/>
          <w:sz w:val="20"/>
          <w:szCs w:val="20"/>
        </w:rPr>
        <w:t xml:space="preserve"> </w:t>
      </w:r>
    </w:p>
    <w:p w:rsidR="007B603E" w:rsidRDefault="007B603E" w:rsidP="007B603E">
      <w:pPr>
        <w:spacing w:line="276" w:lineRule="auto"/>
        <w:jc w:val="both"/>
        <w:rPr>
          <w:color w:val="3F3F41"/>
        </w:rPr>
      </w:pPr>
    </w:p>
    <w:p w:rsidR="007B603E" w:rsidRPr="00710D49" w:rsidRDefault="007B603E" w:rsidP="007B603E">
      <w:pPr>
        <w:spacing w:line="276" w:lineRule="auto"/>
        <w:jc w:val="both"/>
        <w:rPr>
          <w:color w:val="3F3F41"/>
        </w:rPr>
      </w:pPr>
    </w:p>
    <w:p w:rsidR="007B603E" w:rsidRPr="00E631B8" w:rsidRDefault="007B603E" w:rsidP="00E631B8">
      <w:pPr>
        <w:rPr>
          <w:rFonts w:ascii="Arial" w:hAnsi="Arial" w:cs="Arial"/>
          <w:b/>
          <w:bCs/>
          <w:color w:val="FF0000"/>
          <w:sz w:val="20"/>
          <w:szCs w:val="20"/>
          <w:lang w:val="en-GB"/>
        </w:rPr>
      </w:pPr>
      <w:bookmarkStart w:id="148" w:name="_Toc217796238"/>
      <w:bookmarkStart w:id="149" w:name="_Toc217801206"/>
      <w:bookmarkStart w:id="150" w:name="_Toc217803505"/>
      <w:bookmarkStart w:id="151" w:name="_Toc217804048"/>
      <w:bookmarkStart w:id="152" w:name="_Toc217805957"/>
      <w:bookmarkStart w:id="153" w:name="_Toc219010957"/>
      <w:bookmarkStart w:id="154" w:name="_Toc224637277"/>
      <w:bookmarkStart w:id="155" w:name="_Toc245633009"/>
      <w:r w:rsidRPr="00E631B8">
        <w:rPr>
          <w:rFonts w:ascii="Arial" w:hAnsi="Arial" w:cs="Arial"/>
          <w:b/>
          <w:bCs/>
          <w:color w:val="FF0000"/>
          <w:sz w:val="20"/>
          <w:szCs w:val="20"/>
          <w:lang w:val="en-GB"/>
        </w:rPr>
        <w:t>Condensed unaudited financial statements of the Telekom Slovenije Group for the first three quarters of 2009</w:t>
      </w:r>
    </w:p>
    <w:bookmarkEnd w:id="148"/>
    <w:bookmarkEnd w:id="149"/>
    <w:bookmarkEnd w:id="150"/>
    <w:bookmarkEnd w:id="151"/>
    <w:bookmarkEnd w:id="152"/>
    <w:bookmarkEnd w:id="153"/>
    <w:bookmarkEnd w:id="154"/>
    <w:bookmarkEnd w:id="155"/>
    <w:p w:rsidR="007B603E" w:rsidRDefault="007B603E" w:rsidP="007B603E">
      <w:pPr>
        <w:spacing w:line="276" w:lineRule="auto"/>
        <w:jc w:val="both"/>
        <w:rPr>
          <w:b/>
          <w:bCs/>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Consolidated income statement for the period ending 30 September 2009</w:t>
      </w:r>
    </w:p>
    <w:p w:rsidR="007B603E" w:rsidRDefault="007B603E" w:rsidP="007B603E">
      <w:pPr>
        <w:spacing w:line="276" w:lineRule="auto"/>
        <w:jc w:val="both"/>
        <w:rPr>
          <w:rFonts w:ascii="Arial" w:hAnsi="Arial" w:cs="Arial"/>
          <w:b/>
          <w:bCs/>
          <w:color w:val="3F3F41"/>
          <w:sz w:val="20"/>
          <w:szCs w:val="20"/>
        </w:rPr>
      </w:pPr>
    </w:p>
    <w:tbl>
      <w:tblPr>
        <w:tblW w:w="8260" w:type="dxa"/>
        <w:tblInd w:w="70" w:type="dxa"/>
        <w:tblCellMar>
          <w:left w:w="70" w:type="dxa"/>
          <w:right w:w="70" w:type="dxa"/>
        </w:tblCellMar>
        <w:tblLook w:val="04A0"/>
      </w:tblPr>
      <w:tblGrid>
        <w:gridCol w:w="3940"/>
        <w:gridCol w:w="1440"/>
        <w:gridCol w:w="1440"/>
        <w:gridCol w:w="1440"/>
      </w:tblGrid>
      <w:tr w:rsidR="0024156D" w:rsidRPr="0024156D" w:rsidTr="0024156D">
        <w:trPr>
          <w:trHeight w:val="450"/>
        </w:trPr>
        <w:tc>
          <w:tcPr>
            <w:tcW w:w="3940" w:type="dxa"/>
            <w:tcBorders>
              <w:top w:val="nil"/>
              <w:left w:val="nil"/>
              <w:bottom w:val="nil"/>
              <w:right w:val="nil"/>
            </w:tcBorders>
            <w:shd w:val="clear" w:color="000000" w:fill="D8D8D8"/>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in thousand EUR</w:t>
            </w:r>
          </w:p>
        </w:tc>
        <w:tc>
          <w:tcPr>
            <w:tcW w:w="1440" w:type="dxa"/>
            <w:tcBorders>
              <w:top w:val="single" w:sz="4" w:space="0" w:color="FF0000"/>
              <w:left w:val="single" w:sz="4" w:space="0" w:color="FF0000"/>
              <w:bottom w:val="nil"/>
              <w:right w:val="single" w:sz="4" w:space="0" w:color="FF0000"/>
            </w:tcBorders>
            <w:shd w:val="clear" w:color="000000" w:fill="D8D8D8"/>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I - IX 2009</w:t>
            </w:r>
          </w:p>
        </w:tc>
        <w:tc>
          <w:tcPr>
            <w:tcW w:w="1440" w:type="dxa"/>
            <w:tcBorders>
              <w:top w:val="nil"/>
              <w:left w:val="nil"/>
              <w:bottom w:val="nil"/>
              <w:right w:val="nil"/>
            </w:tcBorders>
            <w:shd w:val="clear" w:color="000000" w:fill="D8D8D8"/>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I - IX 2008</w:t>
            </w:r>
          </w:p>
        </w:tc>
        <w:tc>
          <w:tcPr>
            <w:tcW w:w="1440" w:type="dxa"/>
            <w:tcBorders>
              <w:top w:val="nil"/>
              <w:left w:val="nil"/>
              <w:bottom w:val="nil"/>
              <w:right w:val="nil"/>
            </w:tcBorders>
            <w:shd w:val="clear" w:color="000000" w:fill="D8D8D8"/>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Indeks 09/08</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Revenue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631.148</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633.783</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100</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Other revenue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6.067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6.621</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92</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Total operating revenue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637.215</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640.404</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100</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Share of profit of a joint venture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2.251</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3.663</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61</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Cost of goods and materails sold</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-40.426</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-47.236</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86</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Cost of raw material and consumables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-10.908</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-6.696</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163</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Cost of services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-248.296</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-218.573</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114</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Staff costs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-115.271</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-106.828</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108</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Depreciation and amortisation</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-150.132</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-137.727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109</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Other operating expenses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-14.979</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-16.950</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88</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Total operating expenses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-580.012</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-534.010</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109</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Profit from operations</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59.454</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110.057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54</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Financial revenue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4.537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5.997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76</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Financial cost</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-17.363</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-15.106</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115</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Profit before tax</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46.628</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100.948</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46</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Income tax expense</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-12.487</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-25.543</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49</w:t>
            </w:r>
          </w:p>
        </w:tc>
      </w:tr>
      <w:tr w:rsidR="0024156D" w:rsidRPr="0024156D" w:rsidTr="0024156D">
        <w:trPr>
          <w:trHeight w:val="225"/>
        </w:trPr>
        <w:tc>
          <w:tcPr>
            <w:tcW w:w="3940" w:type="dxa"/>
            <w:tcBorders>
              <w:top w:val="nil"/>
              <w:left w:val="nil"/>
              <w:bottom w:val="nil"/>
              <w:right w:val="nil"/>
            </w:tcBorders>
            <w:shd w:val="clear" w:color="auto" w:fill="auto"/>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 </w:t>
            </w:r>
          </w:p>
        </w:tc>
      </w:tr>
      <w:tr w:rsidR="0024156D" w:rsidRPr="0024156D" w:rsidTr="0024156D">
        <w:trPr>
          <w:trHeight w:val="225"/>
        </w:trPr>
        <w:tc>
          <w:tcPr>
            <w:tcW w:w="3940" w:type="dxa"/>
            <w:tcBorders>
              <w:top w:val="nil"/>
              <w:left w:val="nil"/>
              <w:bottom w:val="nil"/>
              <w:right w:val="nil"/>
            </w:tcBorders>
            <w:shd w:val="clear" w:color="000000" w:fill="F2F2F2"/>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Net profit for the period</w:t>
            </w:r>
          </w:p>
        </w:tc>
        <w:tc>
          <w:tcPr>
            <w:tcW w:w="1440" w:type="dxa"/>
            <w:tcBorders>
              <w:top w:val="nil"/>
              <w:left w:val="single" w:sz="4" w:space="0" w:color="FF0000"/>
              <w:bottom w:val="nil"/>
              <w:right w:val="single" w:sz="4" w:space="0" w:color="FF0000"/>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34.141</w:t>
            </w:r>
          </w:p>
        </w:tc>
        <w:tc>
          <w:tcPr>
            <w:tcW w:w="1440" w:type="dxa"/>
            <w:tcBorders>
              <w:top w:val="nil"/>
              <w:left w:val="nil"/>
              <w:bottom w:val="nil"/>
              <w:right w:val="nil"/>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75.405</w:t>
            </w:r>
          </w:p>
        </w:tc>
        <w:tc>
          <w:tcPr>
            <w:tcW w:w="1440" w:type="dxa"/>
            <w:tcBorders>
              <w:top w:val="nil"/>
              <w:left w:val="nil"/>
              <w:bottom w:val="nil"/>
              <w:right w:val="nil"/>
            </w:tcBorders>
            <w:shd w:val="clear" w:color="000000" w:fill="F2F2F2"/>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45</w:t>
            </w:r>
          </w:p>
        </w:tc>
      </w:tr>
      <w:tr w:rsidR="0024156D" w:rsidRPr="0024156D" w:rsidTr="0024156D">
        <w:trPr>
          <w:trHeight w:val="225"/>
        </w:trPr>
        <w:tc>
          <w:tcPr>
            <w:tcW w:w="3940" w:type="dxa"/>
            <w:tcBorders>
              <w:top w:val="nil"/>
              <w:left w:val="nil"/>
              <w:bottom w:val="nil"/>
              <w:right w:val="nil"/>
            </w:tcBorders>
            <w:shd w:val="clear" w:color="auto" w:fill="auto"/>
            <w:noWrap/>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r>
      <w:tr w:rsidR="0024156D" w:rsidRPr="0024156D" w:rsidTr="0024156D">
        <w:trPr>
          <w:trHeight w:val="225"/>
        </w:trPr>
        <w:tc>
          <w:tcPr>
            <w:tcW w:w="3940" w:type="dxa"/>
            <w:tcBorders>
              <w:top w:val="nil"/>
              <w:left w:val="nil"/>
              <w:bottom w:val="nil"/>
              <w:right w:val="nil"/>
            </w:tcBorders>
            <w:shd w:val="clear" w:color="auto" w:fill="auto"/>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Equity holders of the parent</w:t>
            </w:r>
          </w:p>
        </w:tc>
        <w:tc>
          <w:tcPr>
            <w:tcW w:w="1440" w:type="dxa"/>
            <w:tcBorders>
              <w:top w:val="nil"/>
              <w:left w:val="single" w:sz="4" w:space="0" w:color="FF0000"/>
              <w:bottom w:val="nil"/>
              <w:right w:val="single" w:sz="4" w:space="0" w:color="FF0000"/>
            </w:tcBorders>
            <w:shd w:val="clear" w:color="000000" w:fill="F2F2F2"/>
            <w:noWrap/>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34.141</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75.260</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45</w:t>
            </w:r>
          </w:p>
        </w:tc>
      </w:tr>
      <w:tr w:rsidR="0024156D" w:rsidRPr="0024156D" w:rsidTr="0024156D">
        <w:trPr>
          <w:trHeight w:val="225"/>
        </w:trPr>
        <w:tc>
          <w:tcPr>
            <w:tcW w:w="3940" w:type="dxa"/>
            <w:tcBorders>
              <w:top w:val="nil"/>
              <w:left w:val="nil"/>
              <w:bottom w:val="nil"/>
              <w:right w:val="nil"/>
            </w:tcBorders>
            <w:shd w:val="clear" w:color="auto" w:fill="auto"/>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Minority interest</w:t>
            </w:r>
          </w:p>
        </w:tc>
        <w:tc>
          <w:tcPr>
            <w:tcW w:w="1440" w:type="dxa"/>
            <w:tcBorders>
              <w:top w:val="nil"/>
              <w:left w:val="single" w:sz="4" w:space="0" w:color="FF0000"/>
              <w:bottom w:val="nil"/>
              <w:right w:val="single" w:sz="4" w:space="0" w:color="FF0000"/>
            </w:tcBorders>
            <w:shd w:val="clear" w:color="000000" w:fill="F2F2F2"/>
            <w:noWrap/>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0</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145</w:t>
            </w:r>
          </w:p>
        </w:tc>
        <w:tc>
          <w:tcPr>
            <w:tcW w:w="1440" w:type="dxa"/>
            <w:tcBorders>
              <w:top w:val="nil"/>
              <w:left w:val="nil"/>
              <w:bottom w:val="nil"/>
              <w:right w:val="nil"/>
            </w:tcBorders>
            <w:shd w:val="clear" w:color="000000" w:fill="FFFFFF"/>
            <w:vAlign w:val="center"/>
            <w:hideMark/>
          </w:tcPr>
          <w:p w:rsidR="0024156D" w:rsidRPr="0024156D" w:rsidRDefault="0024156D" w:rsidP="0024156D">
            <w:pPr>
              <w:jc w:val="right"/>
              <w:rPr>
                <w:rFonts w:ascii="Arial" w:eastAsia="Times New Roman" w:hAnsi="Arial" w:cs="Arial"/>
                <w:sz w:val="16"/>
                <w:szCs w:val="16"/>
              </w:rPr>
            </w:pPr>
            <w:r w:rsidRPr="0024156D">
              <w:rPr>
                <w:rFonts w:ascii="Arial" w:eastAsia="Times New Roman" w:hAnsi="Arial" w:cs="Arial"/>
                <w:sz w:val="16"/>
                <w:szCs w:val="16"/>
              </w:rPr>
              <w:t>-</w:t>
            </w:r>
          </w:p>
        </w:tc>
      </w:tr>
      <w:tr w:rsidR="0024156D" w:rsidRPr="0024156D" w:rsidTr="0024156D">
        <w:trPr>
          <w:trHeight w:val="225"/>
        </w:trPr>
        <w:tc>
          <w:tcPr>
            <w:tcW w:w="3940" w:type="dxa"/>
            <w:tcBorders>
              <w:top w:val="nil"/>
              <w:left w:val="nil"/>
              <w:bottom w:val="nil"/>
              <w:right w:val="nil"/>
            </w:tcBorders>
            <w:shd w:val="clear" w:color="auto" w:fill="auto"/>
            <w:noWrap/>
            <w:vAlign w:val="center"/>
            <w:hideMark/>
          </w:tcPr>
          <w:p w:rsidR="0024156D" w:rsidRPr="0024156D" w:rsidRDefault="0024156D" w:rsidP="0024156D">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c>
          <w:tcPr>
            <w:tcW w:w="1440" w:type="dxa"/>
            <w:tcBorders>
              <w:top w:val="nil"/>
              <w:left w:val="nil"/>
              <w:bottom w:val="nil"/>
              <w:right w:val="nil"/>
            </w:tcBorders>
            <w:shd w:val="clear" w:color="000000" w:fill="FFFFFF"/>
            <w:noWrap/>
            <w:vAlign w:val="center"/>
            <w:hideMark/>
          </w:tcPr>
          <w:p w:rsidR="0024156D" w:rsidRPr="0024156D" w:rsidRDefault="0024156D" w:rsidP="0024156D">
            <w:pPr>
              <w:rPr>
                <w:rFonts w:ascii="Arial" w:eastAsia="Times New Roman" w:hAnsi="Arial" w:cs="Arial"/>
                <w:sz w:val="16"/>
                <w:szCs w:val="16"/>
              </w:rPr>
            </w:pPr>
            <w:r w:rsidRPr="0024156D">
              <w:rPr>
                <w:rFonts w:ascii="Arial" w:eastAsia="Times New Roman" w:hAnsi="Arial" w:cs="Arial"/>
                <w:sz w:val="16"/>
                <w:szCs w:val="16"/>
              </w:rPr>
              <w:t> </w:t>
            </w:r>
          </w:p>
        </w:tc>
      </w:tr>
      <w:tr w:rsidR="0024156D" w:rsidRPr="0024156D" w:rsidTr="0024156D">
        <w:trPr>
          <w:trHeight w:val="450"/>
        </w:trPr>
        <w:tc>
          <w:tcPr>
            <w:tcW w:w="3940" w:type="dxa"/>
            <w:tcBorders>
              <w:top w:val="nil"/>
              <w:left w:val="nil"/>
              <w:bottom w:val="nil"/>
              <w:right w:val="nil"/>
            </w:tcBorders>
            <w:shd w:val="clear" w:color="000000" w:fill="D8D8D8"/>
            <w:vAlign w:val="center"/>
            <w:hideMark/>
          </w:tcPr>
          <w:p w:rsidR="0024156D" w:rsidRPr="0024156D" w:rsidRDefault="0024156D" w:rsidP="0024156D">
            <w:pPr>
              <w:rPr>
                <w:rFonts w:ascii="Arial" w:eastAsia="Times New Roman" w:hAnsi="Arial" w:cs="Arial"/>
                <w:b/>
                <w:bCs/>
                <w:sz w:val="16"/>
                <w:szCs w:val="16"/>
              </w:rPr>
            </w:pPr>
            <w:r w:rsidRPr="0024156D">
              <w:rPr>
                <w:rFonts w:ascii="Arial" w:eastAsia="Times New Roman" w:hAnsi="Arial" w:cs="Arial"/>
                <w:b/>
                <w:bCs/>
                <w:sz w:val="16"/>
                <w:szCs w:val="16"/>
              </w:rPr>
              <w:t>Earnings per share - basic and diluted in</w:t>
            </w:r>
            <w:r w:rsidRPr="0024156D">
              <w:rPr>
                <w:rFonts w:ascii="Arial" w:eastAsia="Times New Roman" w:hAnsi="Arial" w:cs="Arial"/>
                <w:b/>
                <w:bCs/>
                <w:sz w:val="16"/>
                <w:szCs w:val="16"/>
              </w:rPr>
              <w:br/>
              <w:t>EUR</w:t>
            </w:r>
          </w:p>
        </w:tc>
        <w:tc>
          <w:tcPr>
            <w:tcW w:w="1440" w:type="dxa"/>
            <w:tcBorders>
              <w:top w:val="nil"/>
              <w:left w:val="single" w:sz="4" w:space="0" w:color="FF0000"/>
              <w:bottom w:val="single" w:sz="4" w:space="0" w:color="FF0000"/>
              <w:right w:val="single" w:sz="4" w:space="0" w:color="FF0000"/>
            </w:tcBorders>
            <w:shd w:val="clear" w:color="000000" w:fill="D8D8D8"/>
            <w:noWrap/>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5,25</w:t>
            </w:r>
          </w:p>
        </w:tc>
        <w:tc>
          <w:tcPr>
            <w:tcW w:w="1440" w:type="dxa"/>
            <w:tcBorders>
              <w:top w:val="nil"/>
              <w:left w:val="nil"/>
              <w:bottom w:val="nil"/>
              <w:right w:val="nil"/>
            </w:tcBorders>
            <w:shd w:val="clear" w:color="000000" w:fill="D8D8D8"/>
            <w:noWrap/>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11,57</w:t>
            </w:r>
          </w:p>
        </w:tc>
        <w:tc>
          <w:tcPr>
            <w:tcW w:w="1440" w:type="dxa"/>
            <w:tcBorders>
              <w:top w:val="nil"/>
              <w:left w:val="nil"/>
              <w:bottom w:val="nil"/>
              <w:right w:val="nil"/>
            </w:tcBorders>
            <w:shd w:val="clear" w:color="000000" w:fill="D8D8D8"/>
            <w:vAlign w:val="center"/>
            <w:hideMark/>
          </w:tcPr>
          <w:p w:rsidR="0024156D" w:rsidRPr="0024156D" w:rsidRDefault="0024156D" w:rsidP="0024156D">
            <w:pPr>
              <w:jc w:val="right"/>
              <w:rPr>
                <w:rFonts w:ascii="Arial" w:eastAsia="Times New Roman" w:hAnsi="Arial" w:cs="Arial"/>
                <w:b/>
                <w:bCs/>
                <w:sz w:val="16"/>
                <w:szCs w:val="16"/>
              </w:rPr>
            </w:pPr>
            <w:r w:rsidRPr="0024156D">
              <w:rPr>
                <w:rFonts w:ascii="Arial" w:eastAsia="Times New Roman" w:hAnsi="Arial" w:cs="Arial"/>
                <w:b/>
                <w:bCs/>
                <w:sz w:val="16"/>
                <w:szCs w:val="16"/>
              </w:rPr>
              <w:t>45</w:t>
            </w:r>
          </w:p>
        </w:tc>
      </w:tr>
    </w:tbl>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24156D" w:rsidRDefault="0024156D" w:rsidP="007B603E">
      <w:pPr>
        <w:spacing w:line="276" w:lineRule="auto"/>
        <w:jc w:val="both"/>
        <w:rPr>
          <w:rFonts w:ascii="Arial" w:hAnsi="Arial" w:cs="Arial"/>
          <w:b/>
          <w:bCs/>
          <w:color w:val="3F3F41"/>
          <w:sz w:val="20"/>
          <w:szCs w:val="20"/>
        </w:rPr>
      </w:pPr>
    </w:p>
    <w:p w:rsidR="007B603E" w:rsidRPr="00710D49" w:rsidRDefault="007B603E" w:rsidP="007B603E">
      <w:pPr>
        <w:spacing w:line="276"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0000FF"/>
          <w:sz w:val="20"/>
          <w:szCs w:val="20"/>
        </w:rPr>
      </w:pPr>
    </w:p>
    <w:p w:rsidR="007B603E" w:rsidRDefault="007B603E" w:rsidP="007B603E">
      <w:pPr>
        <w:spacing w:line="276" w:lineRule="auto"/>
        <w:jc w:val="both"/>
        <w:rPr>
          <w:rFonts w:ascii="Arial" w:hAnsi="Arial" w:cs="Arial"/>
          <w:b/>
          <w:bCs/>
          <w:color w:val="0000FF"/>
          <w:sz w:val="20"/>
          <w:szCs w:val="20"/>
        </w:rPr>
      </w:pPr>
    </w:p>
    <w:p w:rsidR="007B603E" w:rsidRDefault="007B603E"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t>Consolidated statement of comprehensive income for the period ending 30 September 2009</w:t>
      </w:r>
    </w:p>
    <w:p w:rsidR="00197E41" w:rsidRDefault="00197E41" w:rsidP="007B603E">
      <w:pPr>
        <w:spacing w:line="280" w:lineRule="auto"/>
        <w:jc w:val="both"/>
        <w:rPr>
          <w:rFonts w:ascii="Arial" w:hAnsi="Arial" w:cs="Arial"/>
          <w:b/>
          <w:bCs/>
          <w:color w:val="3F3F41"/>
          <w:sz w:val="20"/>
          <w:szCs w:val="20"/>
          <w:lang w:val="en-GB"/>
        </w:rPr>
      </w:pPr>
    </w:p>
    <w:tbl>
      <w:tblPr>
        <w:tblW w:w="8260" w:type="dxa"/>
        <w:jc w:val="center"/>
        <w:tblInd w:w="70" w:type="dxa"/>
        <w:tblCellMar>
          <w:left w:w="70" w:type="dxa"/>
          <w:right w:w="70" w:type="dxa"/>
        </w:tblCellMar>
        <w:tblLook w:val="04A0"/>
      </w:tblPr>
      <w:tblGrid>
        <w:gridCol w:w="3940"/>
        <w:gridCol w:w="1440"/>
        <w:gridCol w:w="1440"/>
        <w:gridCol w:w="1440"/>
      </w:tblGrid>
      <w:tr w:rsidR="00197E41" w:rsidRPr="00197E41" w:rsidTr="00197E41">
        <w:trPr>
          <w:trHeight w:val="405"/>
          <w:jc w:val="center"/>
        </w:trPr>
        <w:tc>
          <w:tcPr>
            <w:tcW w:w="3940"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in thousand EUR</w:t>
            </w:r>
          </w:p>
        </w:tc>
        <w:tc>
          <w:tcPr>
            <w:tcW w:w="1440" w:type="dxa"/>
            <w:tcBorders>
              <w:top w:val="single" w:sz="4" w:space="0" w:color="FF0000"/>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 - IX 2009</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 - IX 2008</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Indeks 09/08</w:t>
            </w:r>
          </w:p>
        </w:tc>
      </w:tr>
      <w:tr w:rsidR="00197E41" w:rsidRPr="00197E41" w:rsidTr="00197E41">
        <w:trPr>
          <w:trHeight w:val="225"/>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Net profit for the period</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34.141</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75.405</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45</w:t>
            </w:r>
          </w:p>
        </w:tc>
      </w:tr>
      <w:tr w:rsidR="00197E41" w:rsidRPr="00197E41" w:rsidTr="00197E41">
        <w:trPr>
          <w:trHeight w:val="225"/>
          <w:jc w:val="center"/>
        </w:trPr>
        <w:tc>
          <w:tcPr>
            <w:tcW w:w="3940" w:type="dxa"/>
            <w:tcBorders>
              <w:top w:val="single" w:sz="4" w:space="0" w:color="C0C0C0"/>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Net loss / gain on available-for-sale financial assets</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-96</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-72</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133</w:t>
            </w:r>
          </w:p>
        </w:tc>
      </w:tr>
      <w:tr w:rsidR="00197E41" w:rsidRPr="00197E41" w:rsidTr="00197E41">
        <w:trPr>
          <w:trHeight w:val="225"/>
          <w:jc w:val="center"/>
        </w:trPr>
        <w:tc>
          <w:tcPr>
            <w:tcW w:w="3940" w:type="dxa"/>
            <w:tcBorders>
              <w:top w:val="nil"/>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xml:space="preserve">Deferred tax </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271</w:t>
            </w:r>
          </w:p>
        </w:tc>
      </w:tr>
      <w:tr w:rsidR="00197E41" w:rsidRPr="00197E41" w:rsidTr="00197E41">
        <w:trPr>
          <w:trHeight w:val="450"/>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Available-for-sale financial assets reserve in net value</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-77</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-65</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118</w:t>
            </w:r>
          </w:p>
        </w:tc>
      </w:tr>
      <w:tr w:rsidR="00197E41" w:rsidRPr="00197E41" w:rsidTr="00197E41">
        <w:trPr>
          <w:trHeight w:val="450"/>
          <w:jc w:val="center"/>
        </w:trPr>
        <w:tc>
          <w:tcPr>
            <w:tcW w:w="3940" w:type="dxa"/>
            <w:tcBorders>
              <w:top w:val="single" w:sz="4" w:space="0" w:color="C0C0C0"/>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Net gain on cash flow hedges accounting</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-3.704</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578</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450"/>
          <w:jc w:val="center"/>
        </w:trPr>
        <w:tc>
          <w:tcPr>
            <w:tcW w:w="3940" w:type="dxa"/>
            <w:tcBorders>
              <w:top w:val="nil"/>
              <w:left w:val="nil"/>
              <w:bottom w:val="single" w:sz="4" w:space="0" w:color="C0C0C0"/>
              <w:right w:val="single" w:sz="4" w:space="0" w:color="C0C0C0"/>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Less reclassification adjustment for losses</w:t>
            </w:r>
            <w:r w:rsidRPr="00197E41">
              <w:rPr>
                <w:rFonts w:ascii="Arial" w:eastAsia="Times New Roman" w:hAnsi="Arial" w:cs="Arial"/>
                <w:sz w:val="16"/>
                <w:szCs w:val="16"/>
              </w:rPr>
              <w:br/>
              <w:t>included in income statement</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438</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-20</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jc w:val="center"/>
        </w:trPr>
        <w:tc>
          <w:tcPr>
            <w:tcW w:w="3940" w:type="dxa"/>
            <w:tcBorders>
              <w:top w:val="nil"/>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income tax</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653</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-121</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675"/>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Cash flow hedges reserve in net value</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-2.613</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437</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w:t>
            </w:r>
          </w:p>
        </w:tc>
      </w:tr>
      <w:tr w:rsidR="00197E41" w:rsidRPr="00197E41" w:rsidTr="00197E41">
        <w:trPr>
          <w:trHeight w:val="225"/>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xml:space="preserve">Other </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0</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w:t>
            </w:r>
          </w:p>
        </w:tc>
      </w:tr>
      <w:tr w:rsidR="00197E41" w:rsidRPr="00197E41" w:rsidTr="00197E41">
        <w:trPr>
          <w:trHeight w:val="225"/>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Translation of foreign operations</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-497</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12</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w:t>
            </w:r>
          </w:p>
        </w:tc>
      </w:tr>
      <w:tr w:rsidR="00197E41" w:rsidRPr="00197E41" w:rsidTr="00197E41">
        <w:trPr>
          <w:trHeight w:val="225"/>
          <w:jc w:val="center"/>
        </w:trPr>
        <w:tc>
          <w:tcPr>
            <w:tcW w:w="39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xml:space="preserve">Other comprehensive income </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-3.187</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386</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w:t>
            </w:r>
          </w:p>
        </w:tc>
      </w:tr>
      <w:tr w:rsidR="00197E41" w:rsidRPr="00197E41" w:rsidTr="00197E41">
        <w:trPr>
          <w:trHeight w:val="405"/>
          <w:jc w:val="center"/>
        </w:trPr>
        <w:tc>
          <w:tcPr>
            <w:tcW w:w="3940"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comprehensive income</w:t>
            </w:r>
          </w:p>
        </w:tc>
        <w:tc>
          <w:tcPr>
            <w:tcW w:w="1440" w:type="dxa"/>
            <w:tcBorders>
              <w:top w:val="nil"/>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30.954</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75.791</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41</w:t>
            </w:r>
          </w:p>
        </w:tc>
      </w:tr>
      <w:tr w:rsidR="00197E41" w:rsidRPr="00197E41" w:rsidTr="00197E41">
        <w:trPr>
          <w:trHeight w:val="225"/>
          <w:jc w:val="center"/>
        </w:trPr>
        <w:tc>
          <w:tcPr>
            <w:tcW w:w="3940" w:type="dxa"/>
            <w:tcBorders>
              <w:top w:val="single" w:sz="4" w:space="0" w:color="C0C0C0"/>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Equity holders of the parent</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30.954</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75.646</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41</w:t>
            </w:r>
          </w:p>
        </w:tc>
      </w:tr>
      <w:tr w:rsidR="00197E41" w:rsidRPr="00197E41" w:rsidTr="00197E41">
        <w:trPr>
          <w:trHeight w:val="225"/>
          <w:jc w:val="center"/>
        </w:trPr>
        <w:tc>
          <w:tcPr>
            <w:tcW w:w="3940" w:type="dxa"/>
            <w:tcBorders>
              <w:top w:val="nil"/>
              <w:left w:val="nil"/>
              <w:bottom w:val="single" w:sz="4" w:space="0" w:color="C0C0C0"/>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Minority interest</w:t>
            </w:r>
          </w:p>
        </w:tc>
        <w:tc>
          <w:tcPr>
            <w:tcW w:w="1440" w:type="dxa"/>
            <w:tcBorders>
              <w:top w:val="nil"/>
              <w:left w:val="single" w:sz="4" w:space="0" w:color="FF0000"/>
              <w:bottom w:val="single" w:sz="4" w:space="0" w:color="FF0000"/>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145</w:t>
            </w:r>
          </w:p>
        </w:tc>
        <w:tc>
          <w:tcPr>
            <w:tcW w:w="1440" w:type="dxa"/>
            <w:tcBorders>
              <w:top w:val="nil"/>
              <w:left w:val="nil"/>
              <w:bottom w:val="nil"/>
              <w:right w:val="nil"/>
            </w:tcBorders>
            <w:shd w:val="clear" w:color="auto" w:fill="auto"/>
            <w:noWrap/>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bl>
    <w:p w:rsidR="0024156D" w:rsidRDefault="0024156D" w:rsidP="007B603E">
      <w:pPr>
        <w:spacing w:line="280"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7B603E" w:rsidRPr="00710D49" w:rsidRDefault="007B603E" w:rsidP="007B603E">
      <w:pPr>
        <w:spacing w:line="276" w:lineRule="auto"/>
        <w:jc w:val="both"/>
        <w:rPr>
          <w:rFonts w:ascii="Arial" w:hAnsi="Arial" w:cs="Arial"/>
          <w:b/>
          <w:bCs/>
          <w:color w:val="3F3F41"/>
          <w:sz w:val="20"/>
          <w:szCs w:val="20"/>
        </w:rPr>
      </w:pPr>
    </w:p>
    <w:p w:rsidR="007B603E" w:rsidRDefault="007B603E" w:rsidP="007B603E">
      <w:pPr>
        <w:spacing w:line="276" w:lineRule="auto"/>
        <w:jc w:val="both"/>
      </w:pPr>
    </w:p>
    <w:p w:rsidR="007B603E" w:rsidRPr="00392019"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76" w:lineRule="auto"/>
        <w:jc w:val="both"/>
      </w:pPr>
    </w:p>
    <w:p w:rsidR="007B603E" w:rsidRDefault="007B603E"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t>Consolidated balance sheet as at 30 September 2009</w:t>
      </w:r>
    </w:p>
    <w:tbl>
      <w:tblPr>
        <w:tblW w:w="7560" w:type="dxa"/>
        <w:tblInd w:w="70" w:type="dxa"/>
        <w:tblCellMar>
          <w:left w:w="70" w:type="dxa"/>
          <w:right w:w="70" w:type="dxa"/>
        </w:tblCellMar>
        <w:tblLook w:val="04A0"/>
      </w:tblPr>
      <w:tblGrid>
        <w:gridCol w:w="3240"/>
        <w:gridCol w:w="1440"/>
        <w:gridCol w:w="1440"/>
        <w:gridCol w:w="1440"/>
      </w:tblGrid>
      <w:tr w:rsidR="00197E41" w:rsidRPr="00197E41" w:rsidTr="00197E41">
        <w:trPr>
          <w:trHeight w:val="405"/>
        </w:trPr>
        <w:tc>
          <w:tcPr>
            <w:tcW w:w="3240"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in thousand EUR</w:t>
            </w:r>
          </w:p>
        </w:tc>
        <w:tc>
          <w:tcPr>
            <w:tcW w:w="1440" w:type="dxa"/>
            <w:tcBorders>
              <w:top w:val="single" w:sz="4" w:space="0" w:color="FF0000"/>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30.9.2009</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31.12.2008</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Indeks 09/08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jc w:val="cente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Intangible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344.691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255.144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Property,plant and equipment</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1.267.764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1.175.639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 in joint venture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38.557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38.619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investments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21.224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18.525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non-current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30.415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29.578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 property</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5.132</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5.253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tax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7.357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4.275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172</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not-current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1.715.140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1.527.033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112</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Assets held for sale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539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627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86</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Inventories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30.158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28.421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106</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trade and other receivables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215.196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187.917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Income tax receivable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7.514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4.399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financial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605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21.121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Cash and cash equivalents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15.645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18.845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269.657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261.330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405"/>
        </w:trPr>
        <w:tc>
          <w:tcPr>
            <w:tcW w:w="3240"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1.984.797</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1.788.363</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EQUITY AND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Issued capital</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272.721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272.721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Treasury shares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-3.671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-3.671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555.006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550.683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Retained earnings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139.618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143.040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98</w:t>
            </w:r>
          </w:p>
        </w:tc>
      </w:tr>
      <w:tr w:rsidR="00197E41" w:rsidRPr="00197E41" w:rsidTr="00197E41">
        <w:trPr>
          <w:trHeight w:val="450"/>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Fixed assets revaluation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95.341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101.031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Investments and derivative fin. instruments reval.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-1.064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1.626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Translation of foreign operations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-510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Minority interest</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235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capital and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1.057.441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1.065.670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99</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Non-current deferred income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9.976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9.169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109</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Provisions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30.960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30.580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Interest bearing borrowings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478.008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241.145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Long-term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11.380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63.909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tax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non-current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530.324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344.803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154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business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144.628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159.240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Income tax liability</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293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1.954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Interest-bearing borrowings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119.835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177.431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current financial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75.459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1.411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5.348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income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22.818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18.437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Accrued expenses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33.999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19.417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current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397.032</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377.890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927.356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722.693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128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405"/>
        </w:trPr>
        <w:tc>
          <w:tcPr>
            <w:tcW w:w="3240"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equity and liabilities</w:t>
            </w:r>
          </w:p>
        </w:tc>
        <w:tc>
          <w:tcPr>
            <w:tcW w:w="1440" w:type="dxa"/>
            <w:tcBorders>
              <w:top w:val="nil"/>
              <w:left w:val="single" w:sz="4" w:space="0" w:color="FF0000"/>
              <w:bottom w:val="single" w:sz="4" w:space="0" w:color="FF0000"/>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1.984.797</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1.788.363</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111</w:t>
            </w:r>
          </w:p>
        </w:tc>
      </w:tr>
    </w:tbl>
    <w:p w:rsidR="00197E41" w:rsidRDefault="00197E41" w:rsidP="007B603E">
      <w:pPr>
        <w:spacing w:line="280" w:lineRule="auto"/>
        <w:jc w:val="both"/>
        <w:rPr>
          <w:rFonts w:ascii="Arial" w:hAnsi="Arial" w:cs="Arial"/>
          <w:b/>
          <w:bCs/>
          <w:color w:val="3F3F41"/>
          <w:sz w:val="20"/>
          <w:szCs w:val="20"/>
          <w:lang w:val="en-GB"/>
        </w:rPr>
      </w:pPr>
    </w:p>
    <w:p w:rsidR="00197E41" w:rsidRDefault="00197E41" w:rsidP="007B603E">
      <w:pPr>
        <w:spacing w:line="280"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7B603E" w:rsidRPr="00710D49" w:rsidRDefault="007B603E" w:rsidP="007B603E">
      <w:pPr>
        <w:spacing w:line="276" w:lineRule="auto"/>
        <w:jc w:val="both"/>
        <w:rPr>
          <w:rFonts w:ascii="Arial" w:hAnsi="Arial" w:cs="Arial"/>
          <w:b/>
          <w:bCs/>
          <w:color w:val="3F3F41"/>
          <w:sz w:val="20"/>
          <w:szCs w:val="20"/>
        </w:rPr>
      </w:pPr>
    </w:p>
    <w:p w:rsidR="007B603E" w:rsidRDefault="007B603E" w:rsidP="007B603E">
      <w:pPr>
        <w:pStyle w:val="body0"/>
        <w:spacing w:after="0" w:line="276" w:lineRule="auto"/>
        <w:rPr>
          <w:rFonts w:ascii="Arial" w:hAnsi="Arial" w:cs="Arial"/>
          <w:sz w:val="20"/>
          <w:szCs w:val="20"/>
          <w:lang w:val="sl-SI"/>
        </w:rPr>
        <w:sectPr w:rsidR="007B603E" w:rsidSect="007B603E">
          <w:headerReference w:type="default" r:id="rId15"/>
          <w:headerReference w:type="first" r:id="rId16"/>
          <w:pgSz w:w="11906" w:h="16838"/>
          <w:pgMar w:top="1079" w:right="1417" w:bottom="993" w:left="1417" w:header="708" w:footer="708" w:gutter="0"/>
          <w:pgNumType w:start="0"/>
          <w:cols w:space="708"/>
          <w:titlePg/>
          <w:docGrid w:linePitch="360"/>
        </w:sectPr>
      </w:pPr>
    </w:p>
    <w:p w:rsidR="007B603E" w:rsidRDefault="007B603E" w:rsidP="007B603E">
      <w:pPr>
        <w:pStyle w:val="body0"/>
        <w:spacing w:after="0" w:line="276" w:lineRule="auto"/>
        <w:rPr>
          <w:rFonts w:ascii="Arial" w:hAnsi="Arial" w:cs="Arial"/>
          <w:sz w:val="20"/>
          <w:szCs w:val="20"/>
          <w:lang w:val="sl-SI"/>
        </w:rPr>
        <w:sectPr w:rsidR="007B603E" w:rsidSect="007B603E">
          <w:pgSz w:w="16838" w:h="11906" w:orient="landscape"/>
          <w:pgMar w:top="1418" w:right="1077" w:bottom="1418" w:left="992" w:header="709" w:footer="709" w:gutter="0"/>
          <w:cols w:space="708"/>
          <w:titlePg/>
          <w:docGrid w:linePitch="360"/>
        </w:sectPr>
      </w:pPr>
    </w:p>
    <w:p w:rsidR="007B603E" w:rsidRDefault="007B603E" w:rsidP="007B603E">
      <w:pPr>
        <w:pStyle w:val="body0"/>
        <w:spacing w:after="0" w:line="276" w:lineRule="auto"/>
        <w:rPr>
          <w:rFonts w:ascii="Arial" w:hAnsi="Arial" w:cs="Arial"/>
          <w:sz w:val="20"/>
          <w:szCs w:val="20"/>
          <w:lang w:val="sl-SI"/>
        </w:rPr>
      </w:pPr>
    </w:p>
    <w:p w:rsidR="007B603E" w:rsidRDefault="007B603E" w:rsidP="007B603E">
      <w:pPr>
        <w:spacing w:line="280" w:lineRule="auto"/>
        <w:jc w:val="both"/>
        <w:rPr>
          <w:rFonts w:ascii="Arial" w:hAnsi="Arial" w:cs="Arial"/>
          <w:b/>
          <w:bCs/>
          <w:color w:val="FF0000"/>
          <w:sz w:val="20"/>
          <w:szCs w:val="20"/>
        </w:rPr>
      </w:pPr>
      <w:r>
        <w:rPr>
          <w:rFonts w:ascii="Arial" w:hAnsi="Arial" w:cs="Arial"/>
          <w:b/>
          <w:bCs/>
          <w:color w:val="FF0000"/>
          <w:sz w:val="20"/>
          <w:szCs w:val="20"/>
          <w:lang w:val="en-GB"/>
        </w:rPr>
        <w:t>Segment reporting</w:t>
      </w:r>
    </w:p>
    <w:p w:rsidR="007B603E" w:rsidRPr="005F79D1" w:rsidRDefault="007B603E" w:rsidP="007B603E">
      <w:pPr>
        <w:spacing w:line="276" w:lineRule="auto"/>
        <w:jc w:val="both"/>
        <w:rPr>
          <w:rFonts w:ascii="Arial" w:hAnsi="Arial" w:cs="Arial"/>
          <w:sz w:val="20"/>
          <w:szCs w:val="20"/>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Jan-Sep 2009</w:t>
      </w:r>
    </w:p>
    <w:tbl>
      <w:tblPr>
        <w:tblW w:w="9200" w:type="dxa"/>
        <w:tblCellMar>
          <w:left w:w="70" w:type="dxa"/>
          <w:right w:w="70" w:type="dxa"/>
        </w:tblCellMar>
        <w:tblLook w:val="00A0"/>
      </w:tblPr>
      <w:tblGrid>
        <w:gridCol w:w="2798"/>
        <w:gridCol w:w="1336"/>
        <w:gridCol w:w="1436"/>
        <w:gridCol w:w="1236"/>
        <w:gridCol w:w="1238"/>
        <w:gridCol w:w="1156"/>
      </w:tblGrid>
      <w:tr w:rsidR="007B603E" w:rsidRPr="00C07B38" w:rsidTr="007B603E">
        <w:trPr>
          <w:trHeight w:val="675"/>
        </w:trPr>
        <w:tc>
          <w:tcPr>
            <w:tcW w:w="2798" w:type="dxa"/>
            <w:tcBorders>
              <w:top w:val="nil"/>
              <w:left w:val="nil"/>
              <w:bottom w:val="nil"/>
              <w:right w:val="nil"/>
            </w:tcBorders>
            <w:shd w:val="clear" w:color="000000" w:fill="D8D8D8"/>
            <w:vAlign w:val="center"/>
          </w:tcPr>
          <w:p w:rsidR="007B603E" w:rsidRPr="008355C1" w:rsidRDefault="007B603E" w:rsidP="007B603E">
            <w:pPr>
              <w:rPr>
                <w:rFonts w:ascii="Calibri" w:hAnsi="Calibri" w:cs="Calibri"/>
              </w:rPr>
            </w:pPr>
            <w:r>
              <w:rPr>
                <w:rFonts w:ascii="Arial" w:hAnsi="Arial" w:cs="Arial"/>
                <w:b/>
                <w:bCs/>
                <w:color w:val="3F3F41"/>
                <w:sz w:val="16"/>
                <w:szCs w:val="16"/>
                <w:lang w:val="en-GB"/>
              </w:rPr>
              <w:t>EUR thousand</w:t>
            </w:r>
          </w:p>
        </w:tc>
        <w:tc>
          <w:tcPr>
            <w:tcW w:w="1336" w:type="dxa"/>
            <w:tcBorders>
              <w:top w:val="nil"/>
              <w:left w:val="nil"/>
              <w:bottom w:val="nil"/>
              <w:right w:val="nil"/>
            </w:tcBorders>
            <w:shd w:val="clear" w:color="000000" w:fill="D8D8D8"/>
            <w:vAlign w:val="center"/>
          </w:tcPr>
          <w:p w:rsidR="007B603E" w:rsidRPr="008355C1" w:rsidRDefault="007B603E" w:rsidP="007B603E">
            <w:pPr>
              <w:jc w:val="right"/>
              <w:rPr>
                <w:rFonts w:ascii="Calibri" w:hAnsi="Calibri" w:cs="Calibri"/>
              </w:rPr>
            </w:pPr>
            <w:r>
              <w:rPr>
                <w:rFonts w:ascii="Arial" w:hAnsi="Arial" w:cs="Arial"/>
                <w:b/>
                <w:bCs/>
                <w:color w:val="3F3F41"/>
                <w:sz w:val="16"/>
                <w:szCs w:val="16"/>
                <w:lang w:val="en-GB"/>
              </w:rPr>
              <w:t>Fixed telephony services</w:t>
            </w:r>
          </w:p>
        </w:tc>
        <w:tc>
          <w:tcPr>
            <w:tcW w:w="1436" w:type="dxa"/>
            <w:tcBorders>
              <w:top w:val="nil"/>
              <w:left w:val="nil"/>
              <w:bottom w:val="nil"/>
              <w:right w:val="nil"/>
            </w:tcBorders>
            <w:shd w:val="clear" w:color="000000" w:fill="D8D8D8"/>
            <w:vAlign w:val="center"/>
          </w:tcPr>
          <w:p w:rsidR="007B603E" w:rsidRPr="00B83014" w:rsidRDefault="007B603E" w:rsidP="007B603E">
            <w:pPr>
              <w:jc w:val="right"/>
              <w:rPr>
                <w:rFonts w:ascii="Calibri" w:hAnsi="Calibri" w:cs="Calibri"/>
              </w:rPr>
            </w:pPr>
            <w:r>
              <w:rPr>
                <w:rFonts w:ascii="Arial" w:hAnsi="Arial" w:cs="Arial"/>
                <w:b/>
                <w:bCs/>
                <w:color w:val="3F3F41"/>
                <w:sz w:val="16"/>
                <w:szCs w:val="16"/>
                <w:lang w:val="en-GB"/>
              </w:rPr>
              <w:t>Mobile telephony services</w:t>
            </w:r>
          </w:p>
        </w:tc>
        <w:tc>
          <w:tcPr>
            <w:tcW w:w="1236" w:type="dxa"/>
            <w:tcBorders>
              <w:top w:val="nil"/>
              <w:left w:val="nil"/>
              <w:bottom w:val="nil"/>
              <w:right w:val="nil"/>
            </w:tcBorders>
            <w:shd w:val="clear" w:color="000000" w:fill="D8D8D8"/>
            <w:vAlign w:val="center"/>
          </w:tcPr>
          <w:p w:rsidR="007B603E" w:rsidRPr="00B83014" w:rsidRDefault="007B603E" w:rsidP="007B603E">
            <w:pPr>
              <w:jc w:val="right"/>
              <w:rPr>
                <w:rFonts w:ascii="Calibri" w:hAnsi="Calibri" w:cs="Calibri"/>
              </w:rPr>
            </w:pPr>
            <w:r>
              <w:rPr>
                <w:rFonts w:ascii="Arial" w:hAnsi="Arial" w:cs="Arial"/>
                <w:b/>
                <w:bCs/>
                <w:color w:val="3F3F41"/>
                <w:sz w:val="16"/>
                <w:szCs w:val="16"/>
                <w:lang w:val="en-GB"/>
              </w:rPr>
              <w:t>Other services</w:t>
            </w:r>
          </w:p>
        </w:tc>
        <w:tc>
          <w:tcPr>
            <w:tcW w:w="1238" w:type="dxa"/>
            <w:tcBorders>
              <w:top w:val="nil"/>
              <w:left w:val="nil"/>
              <w:bottom w:val="nil"/>
              <w:right w:val="nil"/>
            </w:tcBorders>
            <w:shd w:val="clear" w:color="000000" w:fill="D8D8D8"/>
            <w:vAlign w:val="center"/>
          </w:tcPr>
          <w:p w:rsidR="007B603E" w:rsidRPr="00B83014" w:rsidRDefault="007B603E" w:rsidP="007B603E">
            <w:pPr>
              <w:jc w:val="right"/>
              <w:rPr>
                <w:rFonts w:ascii="Calibri" w:hAnsi="Calibri" w:cs="Calibri"/>
              </w:rPr>
            </w:pPr>
            <w:r>
              <w:rPr>
                <w:rFonts w:ascii="Arial" w:hAnsi="Arial" w:cs="Arial"/>
                <w:b/>
                <w:bCs/>
                <w:color w:val="3F3F41"/>
                <w:sz w:val="16"/>
                <w:szCs w:val="16"/>
                <w:lang w:val="en-GB"/>
              </w:rPr>
              <w:t>Eliminations and adjustments</w:t>
            </w:r>
          </w:p>
        </w:tc>
        <w:tc>
          <w:tcPr>
            <w:tcW w:w="1156" w:type="dxa"/>
            <w:tcBorders>
              <w:top w:val="nil"/>
              <w:left w:val="nil"/>
              <w:bottom w:val="nil"/>
              <w:right w:val="nil"/>
            </w:tcBorders>
            <w:shd w:val="clear" w:color="000000" w:fill="D8D8D8"/>
            <w:noWrap/>
            <w:vAlign w:val="center"/>
          </w:tcPr>
          <w:p w:rsidR="007B603E" w:rsidRPr="00B83014" w:rsidRDefault="007B603E" w:rsidP="007B603E">
            <w:pPr>
              <w:jc w:val="right"/>
              <w:rPr>
                <w:rFonts w:ascii="Calibri" w:hAnsi="Calibri" w:cs="Calibri"/>
              </w:rPr>
            </w:pPr>
            <w:r>
              <w:rPr>
                <w:rFonts w:ascii="Arial" w:hAnsi="Arial" w:cs="Arial"/>
                <w:b/>
                <w:bCs/>
                <w:color w:val="3F3F41"/>
                <w:sz w:val="16"/>
                <w:szCs w:val="16"/>
                <w:lang w:val="en-GB"/>
              </w:rPr>
              <w:t>Consolidated</w:t>
            </w:r>
          </w:p>
        </w:tc>
      </w:tr>
      <w:tr w:rsidR="007B603E" w:rsidRPr="00C07B38" w:rsidTr="007B603E">
        <w:trPr>
          <w:trHeight w:val="225"/>
        </w:trPr>
        <w:tc>
          <w:tcPr>
            <w:tcW w:w="2798" w:type="dxa"/>
            <w:tcBorders>
              <w:top w:val="nil"/>
              <w:left w:val="nil"/>
              <w:bottom w:val="nil"/>
              <w:right w:val="nil"/>
            </w:tcBorders>
            <w:noWrap/>
            <w:vAlign w:val="center"/>
          </w:tcPr>
          <w:p w:rsidR="007B603E" w:rsidRPr="00397B77" w:rsidRDefault="007B603E" w:rsidP="007B603E">
            <w:pPr>
              <w:rPr>
                <w:rFonts w:ascii="Calibri" w:hAnsi="Calibri" w:cs="Calibri"/>
              </w:rPr>
            </w:pPr>
            <w:r>
              <w:rPr>
                <w:rFonts w:ascii="Arial" w:hAnsi="Arial" w:cs="Arial"/>
                <w:color w:val="3F3F41"/>
                <w:sz w:val="16"/>
                <w:szCs w:val="16"/>
                <w:lang w:val="en-GB"/>
              </w:rPr>
              <w:t>External sales</w:t>
            </w:r>
          </w:p>
        </w:tc>
        <w:tc>
          <w:tcPr>
            <w:tcW w:w="13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284</w:t>
            </w:r>
            <w:r>
              <w:rPr>
                <w:rFonts w:ascii="Arial" w:hAnsi="Arial" w:cs="Arial"/>
                <w:color w:val="3F3F41"/>
                <w:sz w:val="16"/>
                <w:szCs w:val="16"/>
              </w:rPr>
              <w:t>,</w:t>
            </w:r>
            <w:r w:rsidRPr="00C07B38">
              <w:rPr>
                <w:rFonts w:ascii="Arial" w:hAnsi="Arial" w:cs="Arial"/>
                <w:color w:val="3F3F41"/>
                <w:sz w:val="16"/>
                <w:szCs w:val="16"/>
              </w:rPr>
              <w:t>981</w:t>
            </w:r>
          </w:p>
        </w:tc>
        <w:tc>
          <w:tcPr>
            <w:tcW w:w="14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322</w:t>
            </w:r>
            <w:r>
              <w:rPr>
                <w:rFonts w:ascii="Arial" w:hAnsi="Arial" w:cs="Arial"/>
                <w:color w:val="3F3F41"/>
                <w:sz w:val="16"/>
                <w:szCs w:val="16"/>
              </w:rPr>
              <w:t>,</w:t>
            </w:r>
            <w:r w:rsidRPr="00C07B38">
              <w:rPr>
                <w:rFonts w:ascii="Arial" w:hAnsi="Arial" w:cs="Arial"/>
                <w:color w:val="3F3F41"/>
                <w:sz w:val="16"/>
                <w:szCs w:val="16"/>
              </w:rPr>
              <w:t>772</w:t>
            </w:r>
          </w:p>
        </w:tc>
        <w:tc>
          <w:tcPr>
            <w:tcW w:w="12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23</w:t>
            </w:r>
            <w:r>
              <w:rPr>
                <w:rFonts w:ascii="Arial" w:hAnsi="Arial" w:cs="Arial"/>
                <w:color w:val="3F3F41"/>
                <w:sz w:val="16"/>
                <w:szCs w:val="16"/>
              </w:rPr>
              <w:t>,</w:t>
            </w:r>
            <w:r w:rsidRPr="00C07B38">
              <w:rPr>
                <w:rFonts w:ascii="Arial" w:hAnsi="Arial" w:cs="Arial"/>
                <w:color w:val="3F3F41"/>
                <w:sz w:val="16"/>
                <w:szCs w:val="16"/>
              </w:rPr>
              <w:t>395</w:t>
            </w:r>
          </w:p>
        </w:tc>
        <w:tc>
          <w:tcPr>
            <w:tcW w:w="1238"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0</w:t>
            </w:r>
          </w:p>
        </w:tc>
        <w:tc>
          <w:tcPr>
            <w:tcW w:w="115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631</w:t>
            </w:r>
            <w:r>
              <w:rPr>
                <w:rFonts w:ascii="Arial" w:hAnsi="Arial" w:cs="Arial"/>
                <w:color w:val="3F3F41"/>
                <w:sz w:val="16"/>
                <w:szCs w:val="16"/>
              </w:rPr>
              <w:t>,</w:t>
            </w:r>
            <w:r w:rsidRPr="00C07B38">
              <w:rPr>
                <w:rFonts w:ascii="Arial" w:hAnsi="Arial" w:cs="Arial"/>
                <w:color w:val="3F3F41"/>
                <w:sz w:val="16"/>
                <w:szCs w:val="16"/>
              </w:rPr>
              <w:t>148</w:t>
            </w:r>
          </w:p>
        </w:tc>
      </w:tr>
      <w:tr w:rsidR="007B603E" w:rsidRPr="00C07B38" w:rsidTr="007B603E">
        <w:trPr>
          <w:trHeight w:val="225"/>
        </w:trPr>
        <w:tc>
          <w:tcPr>
            <w:tcW w:w="2798" w:type="dxa"/>
            <w:tcBorders>
              <w:top w:val="nil"/>
              <w:left w:val="nil"/>
              <w:bottom w:val="nil"/>
              <w:right w:val="nil"/>
            </w:tcBorders>
            <w:noWrap/>
            <w:vAlign w:val="center"/>
          </w:tcPr>
          <w:p w:rsidR="007B603E" w:rsidRPr="00397B77" w:rsidRDefault="007B603E" w:rsidP="007B603E">
            <w:pPr>
              <w:rPr>
                <w:rFonts w:ascii="Calibri" w:hAnsi="Calibri" w:cs="Calibri"/>
              </w:rPr>
            </w:pPr>
            <w:r>
              <w:rPr>
                <w:rFonts w:ascii="Arial" w:hAnsi="Arial" w:cs="Arial"/>
                <w:color w:val="3F3F41"/>
                <w:sz w:val="16"/>
                <w:szCs w:val="16"/>
                <w:lang w:val="en-GB"/>
              </w:rPr>
              <w:t>Inter-segment sales</w:t>
            </w:r>
          </w:p>
        </w:tc>
        <w:tc>
          <w:tcPr>
            <w:tcW w:w="13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47</w:t>
            </w:r>
            <w:r>
              <w:rPr>
                <w:rFonts w:ascii="Arial" w:hAnsi="Arial" w:cs="Arial"/>
                <w:color w:val="3F3F41"/>
                <w:sz w:val="16"/>
                <w:szCs w:val="16"/>
              </w:rPr>
              <w:t>,</w:t>
            </w:r>
            <w:r w:rsidRPr="00C07B38">
              <w:rPr>
                <w:rFonts w:ascii="Arial" w:hAnsi="Arial" w:cs="Arial"/>
                <w:color w:val="3F3F41"/>
                <w:sz w:val="16"/>
                <w:szCs w:val="16"/>
              </w:rPr>
              <w:t>729</w:t>
            </w:r>
          </w:p>
        </w:tc>
        <w:tc>
          <w:tcPr>
            <w:tcW w:w="14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36</w:t>
            </w:r>
            <w:r>
              <w:rPr>
                <w:rFonts w:ascii="Arial" w:hAnsi="Arial" w:cs="Arial"/>
                <w:color w:val="3F3F41"/>
                <w:sz w:val="16"/>
                <w:szCs w:val="16"/>
              </w:rPr>
              <w:t>,</w:t>
            </w:r>
            <w:r w:rsidRPr="00C07B38">
              <w:rPr>
                <w:rFonts w:ascii="Arial" w:hAnsi="Arial" w:cs="Arial"/>
                <w:color w:val="3F3F41"/>
                <w:sz w:val="16"/>
                <w:szCs w:val="16"/>
              </w:rPr>
              <w:t>357</w:t>
            </w:r>
          </w:p>
        </w:tc>
        <w:tc>
          <w:tcPr>
            <w:tcW w:w="12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58</w:t>
            </w:r>
            <w:r>
              <w:rPr>
                <w:rFonts w:ascii="Arial" w:hAnsi="Arial" w:cs="Arial"/>
                <w:color w:val="3F3F41"/>
                <w:sz w:val="16"/>
                <w:szCs w:val="16"/>
              </w:rPr>
              <w:t>,</w:t>
            </w:r>
            <w:r w:rsidRPr="00C07B38">
              <w:rPr>
                <w:rFonts w:ascii="Arial" w:hAnsi="Arial" w:cs="Arial"/>
                <w:color w:val="3F3F41"/>
                <w:sz w:val="16"/>
                <w:szCs w:val="16"/>
              </w:rPr>
              <w:t>378</w:t>
            </w:r>
          </w:p>
        </w:tc>
        <w:tc>
          <w:tcPr>
            <w:tcW w:w="1238"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-142</w:t>
            </w:r>
            <w:r>
              <w:rPr>
                <w:rFonts w:ascii="Arial" w:hAnsi="Arial" w:cs="Arial"/>
                <w:color w:val="3F3F41"/>
                <w:sz w:val="16"/>
                <w:szCs w:val="16"/>
              </w:rPr>
              <w:t>,</w:t>
            </w:r>
            <w:r w:rsidRPr="00C07B38">
              <w:rPr>
                <w:rFonts w:ascii="Arial" w:hAnsi="Arial" w:cs="Arial"/>
                <w:color w:val="3F3F41"/>
                <w:sz w:val="16"/>
                <w:szCs w:val="16"/>
              </w:rPr>
              <w:t>464</w:t>
            </w:r>
          </w:p>
        </w:tc>
        <w:tc>
          <w:tcPr>
            <w:tcW w:w="115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0</w:t>
            </w:r>
          </w:p>
        </w:tc>
      </w:tr>
      <w:tr w:rsidR="007B603E" w:rsidRPr="00C07B38" w:rsidTr="007B603E">
        <w:trPr>
          <w:trHeight w:val="225"/>
        </w:trPr>
        <w:tc>
          <w:tcPr>
            <w:tcW w:w="2798" w:type="dxa"/>
            <w:tcBorders>
              <w:top w:val="nil"/>
              <w:left w:val="nil"/>
              <w:bottom w:val="nil"/>
              <w:right w:val="nil"/>
            </w:tcBorders>
            <w:noWrap/>
            <w:vAlign w:val="center"/>
          </w:tcPr>
          <w:p w:rsidR="007B603E" w:rsidRPr="00397B77" w:rsidRDefault="007B603E" w:rsidP="007B603E">
            <w:pPr>
              <w:rPr>
                <w:rFonts w:ascii="Calibri" w:hAnsi="Calibri" w:cs="Calibri"/>
              </w:rPr>
            </w:pPr>
            <w:r>
              <w:rPr>
                <w:rFonts w:ascii="Arial" w:hAnsi="Arial" w:cs="Arial"/>
                <w:color w:val="3F3F41"/>
                <w:sz w:val="16"/>
                <w:szCs w:val="16"/>
                <w:lang w:val="en-GB"/>
              </w:rPr>
              <w:t>Other income</w:t>
            </w:r>
          </w:p>
        </w:tc>
        <w:tc>
          <w:tcPr>
            <w:tcW w:w="13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3</w:t>
            </w:r>
            <w:r>
              <w:rPr>
                <w:rFonts w:ascii="Arial" w:hAnsi="Arial" w:cs="Arial"/>
                <w:color w:val="3F3F41"/>
                <w:sz w:val="16"/>
                <w:szCs w:val="16"/>
              </w:rPr>
              <w:t>,</w:t>
            </w:r>
            <w:r w:rsidRPr="00C07B38">
              <w:rPr>
                <w:rFonts w:ascii="Arial" w:hAnsi="Arial" w:cs="Arial"/>
                <w:color w:val="3F3F41"/>
                <w:sz w:val="16"/>
                <w:szCs w:val="16"/>
              </w:rPr>
              <w:t>448</w:t>
            </w:r>
          </w:p>
        </w:tc>
        <w:tc>
          <w:tcPr>
            <w:tcW w:w="14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1</w:t>
            </w:r>
            <w:r>
              <w:rPr>
                <w:rFonts w:ascii="Arial" w:hAnsi="Arial" w:cs="Arial"/>
                <w:color w:val="3F3F41"/>
                <w:sz w:val="16"/>
                <w:szCs w:val="16"/>
              </w:rPr>
              <w:t>,</w:t>
            </w:r>
            <w:r w:rsidRPr="00C07B38">
              <w:rPr>
                <w:rFonts w:ascii="Arial" w:hAnsi="Arial" w:cs="Arial"/>
                <w:color w:val="3F3F41"/>
                <w:sz w:val="16"/>
                <w:szCs w:val="16"/>
              </w:rPr>
              <w:t>182</w:t>
            </w:r>
          </w:p>
        </w:tc>
        <w:tc>
          <w:tcPr>
            <w:tcW w:w="123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1</w:t>
            </w:r>
            <w:r>
              <w:rPr>
                <w:rFonts w:ascii="Arial" w:hAnsi="Arial" w:cs="Arial"/>
                <w:color w:val="3F3F41"/>
                <w:sz w:val="16"/>
                <w:szCs w:val="16"/>
              </w:rPr>
              <w:t>,</w:t>
            </w:r>
            <w:r w:rsidRPr="00C07B38">
              <w:rPr>
                <w:rFonts w:ascii="Arial" w:hAnsi="Arial" w:cs="Arial"/>
                <w:color w:val="3F3F41"/>
                <w:sz w:val="16"/>
                <w:szCs w:val="16"/>
              </w:rPr>
              <w:t>528</w:t>
            </w:r>
          </w:p>
        </w:tc>
        <w:tc>
          <w:tcPr>
            <w:tcW w:w="1238"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-91</w:t>
            </w:r>
          </w:p>
        </w:tc>
        <w:tc>
          <w:tcPr>
            <w:tcW w:w="1156" w:type="dxa"/>
            <w:tcBorders>
              <w:top w:val="nil"/>
              <w:left w:val="nil"/>
              <w:bottom w:val="nil"/>
              <w:right w:val="nil"/>
            </w:tcBorders>
            <w:noWrap/>
            <w:vAlign w:val="center"/>
          </w:tcPr>
          <w:p w:rsidR="007B603E" w:rsidRPr="00C07B38" w:rsidRDefault="007B603E" w:rsidP="007B603E">
            <w:pPr>
              <w:jc w:val="right"/>
              <w:rPr>
                <w:rFonts w:ascii="Arial" w:hAnsi="Arial" w:cs="Arial"/>
                <w:color w:val="3F3F41"/>
                <w:sz w:val="16"/>
                <w:szCs w:val="16"/>
              </w:rPr>
            </w:pPr>
            <w:r w:rsidRPr="00C07B38">
              <w:rPr>
                <w:rFonts w:ascii="Arial" w:hAnsi="Arial" w:cs="Arial"/>
                <w:color w:val="3F3F41"/>
                <w:sz w:val="16"/>
                <w:szCs w:val="16"/>
              </w:rPr>
              <w:t>6</w:t>
            </w:r>
            <w:r>
              <w:rPr>
                <w:rFonts w:ascii="Arial" w:hAnsi="Arial" w:cs="Arial"/>
                <w:color w:val="3F3F41"/>
                <w:sz w:val="16"/>
                <w:szCs w:val="16"/>
              </w:rPr>
              <w:t>,</w:t>
            </w:r>
            <w:r w:rsidRPr="00C07B38">
              <w:rPr>
                <w:rFonts w:ascii="Arial" w:hAnsi="Arial" w:cs="Arial"/>
                <w:color w:val="3F3F41"/>
                <w:sz w:val="16"/>
                <w:szCs w:val="16"/>
              </w:rPr>
              <w:t>067</w:t>
            </w:r>
          </w:p>
        </w:tc>
      </w:tr>
      <w:tr w:rsidR="007B603E" w:rsidRPr="00C07B38" w:rsidTr="007B603E">
        <w:trPr>
          <w:trHeight w:val="225"/>
        </w:trPr>
        <w:tc>
          <w:tcPr>
            <w:tcW w:w="2798" w:type="dxa"/>
            <w:tcBorders>
              <w:top w:val="nil"/>
              <w:left w:val="nil"/>
              <w:bottom w:val="nil"/>
              <w:right w:val="nil"/>
            </w:tcBorders>
            <w:shd w:val="clear" w:color="000000" w:fill="F2F2F2"/>
            <w:noWrap/>
            <w:vAlign w:val="center"/>
          </w:tcPr>
          <w:p w:rsidR="007B603E" w:rsidRPr="00397B77" w:rsidRDefault="007B603E" w:rsidP="007B603E">
            <w:pPr>
              <w:rPr>
                <w:rFonts w:ascii="Calibri" w:hAnsi="Calibri" w:cs="Calibri"/>
              </w:rPr>
            </w:pPr>
            <w:r>
              <w:rPr>
                <w:rFonts w:ascii="Arial" w:hAnsi="Arial" w:cs="Arial"/>
                <w:b/>
                <w:bCs/>
                <w:color w:val="3F3F41"/>
                <w:sz w:val="16"/>
                <w:szCs w:val="16"/>
                <w:lang w:val="en-GB"/>
              </w:rPr>
              <w:t>Total operating revenue</w:t>
            </w:r>
          </w:p>
        </w:tc>
        <w:tc>
          <w:tcPr>
            <w:tcW w:w="13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336</w:t>
            </w:r>
            <w:r>
              <w:rPr>
                <w:rFonts w:ascii="Arial" w:hAnsi="Arial" w:cs="Arial"/>
                <w:b/>
                <w:bCs/>
                <w:color w:val="3F3F41"/>
                <w:sz w:val="16"/>
                <w:szCs w:val="16"/>
              </w:rPr>
              <w:t>,</w:t>
            </w:r>
            <w:r w:rsidRPr="00C07B38">
              <w:rPr>
                <w:rFonts w:ascii="Arial" w:hAnsi="Arial" w:cs="Arial"/>
                <w:b/>
                <w:bCs/>
                <w:color w:val="3F3F41"/>
                <w:sz w:val="16"/>
                <w:szCs w:val="16"/>
              </w:rPr>
              <w:t>158</w:t>
            </w:r>
          </w:p>
        </w:tc>
        <w:tc>
          <w:tcPr>
            <w:tcW w:w="14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360</w:t>
            </w:r>
            <w:r>
              <w:rPr>
                <w:rFonts w:ascii="Arial" w:hAnsi="Arial" w:cs="Arial"/>
                <w:b/>
                <w:bCs/>
                <w:color w:val="3F3F41"/>
                <w:sz w:val="16"/>
                <w:szCs w:val="16"/>
              </w:rPr>
              <w:t>,</w:t>
            </w:r>
            <w:r w:rsidRPr="00C07B38">
              <w:rPr>
                <w:rFonts w:ascii="Arial" w:hAnsi="Arial" w:cs="Arial"/>
                <w:b/>
                <w:bCs/>
                <w:color w:val="3F3F41"/>
                <w:sz w:val="16"/>
                <w:szCs w:val="16"/>
              </w:rPr>
              <w:t>311</w:t>
            </w:r>
          </w:p>
        </w:tc>
        <w:tc>
          <w:tcPr>
            <w:tcW w:w="12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83</w:t>
            </w:r>
            <w:r>
              <w:rPr>
                <w:rFonts w:ascii="Arial" w:hAnsi="Arial" w:cs="Arial"/>
                <w:b/>
                <w:bCs/>
                <w:color w:val="3F3F41"/>
                <w:sz w:val="16"/>
                <w:szCs w:val="16"/>
              </w:rPr>
              <w:t>,</w:t>
            </w:r>
            <w:r w:rsidRPr="00C07B38">
              <w:rPr>
                <w:rFonts w:ascii="Arial" w:hAnsi="Arial" w:cs="Arial"/>
                <w:b/>
                <w:bCs/>
                <w:color w:val="3F3F41"/>
                <w:sz w:val="16"/>
                <w:szCs w:val="16"/>
              </w:rPr>
              <w:t>301</w:t>
            </w:r>
          </w:p>
        </w:tc>
        <w:tc>
          <w:tcPr>
            <w:tcW w:w="1238"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-142</w:t>
            </w:r>
            <w:r>
              <w:rPr>
                <w:rFonts w:ascii="Arial" w:hAnsi="Arial" w:cs="Arial"/>
                <w:b/>
                <w:bCs/>
                <w:color w:val="3F3F41"/>
                <w:sz w:val="16"/>
                <w:szCs w:val="16"/>
              </w:rPr>
              <w:t>,</w:t>
            </w:r>
            <w:r w:rsidRPr="00C07B38">
              <w:rPr>
                <w:rFonts w:ascii="Arial" w:hAnsi="Arial" w:cs="Arial"/>
                <w:b/>
                <w:bCs/>
                <w:color w:val="3F3F41"/>
                <w:sz w:val="16"/>
                <w:szCs w:val="16"/>
              </w:rPr>
              <w:t>555</w:t>
            </w:r>
          </w:p>
        </w:tc>
        <w:tc>
          <w:tcPr>
            <w:tcW w:w="115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637</w:t>
            </w:r>
            <w:r>
              <w:rPr>
                <w:rFonts w:ascii="Arial" w:hAnsi="Arial" w:cs="Arial"/>
                <w:b/>
                <w:bCs/>
                <w:color w:val="3F3F41"/>
                <w:sz w:val="16"/>
                <w:szCs w:val="16"/>
              </w:rPr>
              <w:t>,</w:t>
            </w:r>
            <w:r w:rsidRPr="00C07B38">
              <w:rPr>
                <w:rFonts w:ascii="Arial" w:hAnsi="Arial" w:cs="Arial"/>
                <w:b/>
                <w:bCs/>
                <w:color w:val="3F3F41"/>
                <w:sz w:val="16"/>
                <w:szCs w:val="16"/>
              </w:rPr>
              <w:t>215</w:t>
            </w:r>
          </w:p>
        </w:tc>
      </w:tr>
      <w:tr w:rsidR="007B603E" w:rsidRPr="00C07B38" w:rsidTr="007B603E">
        <w:trPr>
          <w:trHeight w:val="225"/>
        </w:trPr>
        <w:tc>
          <w:tcPr>
            <w:tcW w:w="2798" w:type="dxa"/>
            <w:tcBorders>
              <w:top w:val="nil"/>
              <w:left w:val="nil"/>
              <w:bottom w:val="nil"/>
              <w:right w:val="nil"/>
            </w:tcBorders>
            <w:shd w:val="clear" w:color="000000" w:fill="F2F2F2"/>
            <w:noWrap/>
            <w:vAlign w:val="center"/>
          </w:tcPr>
          <w:p w:rsidR="007B603E" w:rsidRPr="00397B77" w:rsidRDefault="007B603E" w:rsidP="007B603E">
            <w:pPr>
              <w:rPr>
                <w:rFonts w:ascii="Calibri" w:hAnsi="Calibri" w:cs="Calibri"/>
              </w:rPr>
            </w:pPr>
            <w:r>
              <w:rPr>
                <w:rFonts w:ascii="Arial" w:hAnsi="Arial" w:cs="Arial"/>
                <w:b/>
                <w:bCs/>
                <w:color w:val="3F3F41"/>
                <w:sz w:val="16"/>
                <w:szCs w:val="16"/>
                <w:lang w:val="en-GB"/>
              </w:rPr>
              <w:t>Total operating expenses</w:t>
            </w:r>
          </w:p>
        </w:tc>
        <w:tc>
          <w:tcPr>
            <w:tcW w:w="13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-319</w:t>
            </w:r>
            <w:r>
              <w:rPr>
                <w:rFonts w:ascii="Arial" w:hAnsi="Arial" w:cs="Arial"/>
                <w:b/>
                <w:bCs/>
                <w:color w:val="3F3F41"/>
                <w:sz w:val="16"/>
                <w:szCs w:val="16"/>
              </w:rPr>
              <w:t>,</w:t>
            </w:r>
            <w:r w:rsidRPr="00C07B38">
              <w:rPr>
                <w:rFonts w:ascii="Arial" w:hAnsi="Arial" w:cs="Arial"/>
                <w:b/>
                <w:bCs/>
                <w:color w:val="3F3F41"/>
                <w:sz w:val="16"/>
                <w:szCs w:val="16"/>
              </w:rPr>
              <w:t>733</w:t>
            </w:r>
          </w:p>
        </w:tc>
        <w:tc>
          <w:tcPr>
            <w:tcW w:w="14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-318</w:t>
            </w:r>
            <w:r>
              <w:rPr>
                <w:rFonts w:ascii="Arial" w:hAnsi="Arial" w:cs="Arial"/>
                <w:b/>
                <w:bCs/>
                <w:color w:val="3F3F41"/>
                <w:sz w:val="16"/>
                <w:szCs w:val="16"/>
              </w:rPr>
              <w:t>,</w:t>
            </w:r>
            <w:r w:rsidRPr="00C07B38">
              <w:rPr>
                <w:rFonts w:ascii="Arial" w:hAnsi="Arial" w:cs="Arial"/>
                <w:b/>
                <w:bCs/>
                <w:color w:val="3F3F41"/>
                <w:sz w:val="16"/>
                <w:szCs w:val="16"/>
              </w:rPr>
              <w:t>353</w:t>
            </w:r>
          </w:p>
        </w:tc>
        <w:tc>
          <w:tcPr>
            <w:tcW w:w="12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-80</w:t>
            </w:r>
            <w:r>
              <w:rPr>
                <w:rFonts w:ascii="Arial" w:hAnsi="Arial" w:cs="Arial"/>
                <w:b/>
                <w:bCs/>
                <w:color w:val="3F3F41"/>
                <w:sz w:val="16"/>
                <w:szCs w:val="16"/>
              </w:rPr>
              <w:t>,</w:t>
            </w:r>
            <w:r w:rsidRPr="00C07B38">
              <w:rPr>
                <w:rFonts w:ascii="Arial" w:hAnsi="Arial" w:cs="Arial"/>
                <w:b/>
                <w:bCs/>
                <w:color w:val="3F3F41"/>
                <w:sz w:val="16"/>
                <w:szCs w:val="16"/>
              </w:rPr>
              <w:t>994</w:t>
            </w:r>
          </w:p>
        </w:tc>
        <w:tc>
          <w:tcPr>
            <w:tcW w:w="1238"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139</w:t>
            </w:r>
            <w:r>
              <w:rPr>
                <w:rFonts w:ascii="Arial" w:hAnsi="Arial" w:cs="Arial"/>
                <w:b/>
                <w:bCs/>
                <w:color w:val="3F3F41"/>
                <w:sz w:val="16"/>
                <w:szCs w:val="16"/>
              </w:rPr>
              <w:t>,</w:t>
            </w:r>
            <w:r w:rsidRPr="00C07B38">
              <w:rPr>
                <w:rFonts w:ascii="Arial" w:hAnsi="Arial" w:cs="Arial"/>
                <w:b/>
                <w:bCs/>
                <w:color w:val="3F3F41"/>
                <w:sz w:val="16"/>
                <w:szCs w:val="16"/>
              </w:rPr>
              <w:t>068</w:t>
            </w:r>
          </w:p>
        </w:tc>
        <w:tc>
          <w:tcPr>
            <w:tcW w:w="115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-580</w:t>
            </w:r>
            <w:r>
              <w:rPr>
                <w:rFonts w:ascii="Arial" w:hAnsi="Arial" w:cs="Arial"/>
                <w:b/>
                <w:bCs/>
                <w:color w:val="3F3F41"/>
                <w:sz w:val="16"/>
                <w:szCs w:val="16"/>
              </w:rPr>
              <w:t>,</w:t>
            </w:r>
            <w:r w:rsidRPr="00C07B38">
              <w:rPr>
                <w:rFonts w:ascii="Arial" w:hAnsi="Arial" w:cs="Arial"/>
                <w:b/>
                <w:bCs/>
                <w:color w:val="3F3F41"/>
                <w:sz w:val="16"/>
                <w:szCs w:val="16"/>
              </w:rPr>
              <w:t>012</w:t>
            </w:r>
          </w:p>
        </w:tc>
      </w:tr>
      <w:tr w:rsidR="007B603E" w:rsidRPr="00C07B38" w:rsidTr="007B603E">
        <w:trPr>
          <w:trHeight w:val="225"/>
        </w:trPr>
        <w:tc>
          <w:tcPr>
            <w:tcW w:w="2798" w:type="dxa"/>
            <w:tcBorders>
              <w:top w:val="nil"/>
              <w:left w:val="nil"/>
              <w:bottom w:val="nil"/>
              <w:right w:val="nil"/>
            </w:tcBorders>
            <w:shd w:val="clear" w:color="000000" w:fill="F2F2F2"/>
            <w:noWrap/>
            <w:vAlign w:val="center"/>
          </w:tcPr>
          <w:p w:rsidR="007B603E" w:rsidRPr="00A166E3" w:rsidRDefault="007B603E" w:rsidP="007B603E">
            <w:pPr>
              <w:rPr>
                <w:rFonts w:ascii="Calibri" w:hAnsi="Calibri" w:cs="Calibri"/>
              </w:rPr>
            </w:pPr>
            <w:r>
              <w:rPr>
                <w:rFonts w:ascii="Arial" w:hAnsi="Arial" w:cs="Arial"/>
                <w:b/>
                <w:bCs/>
                <w:color w:val="3F3F41"/>
                <w:sz w:val="16"/>
                <w:szCs w:val="16"/>
                <w:lang w:val="en-GB"/>
              </w:rPr>
              <w:t>Pre-tax profit</w:t>
            </w:r>
          </w:p>
        </w:tc>
        <w:tc>
          <w:tcPr>
            <w:tcW w:w="13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69</w:t>
            </w:r>
            <w:r>
              <w:rPr>
                <w:rFonts w:ascii="Arial" w:hAnsi="Arial" w:cs="Arial"/>
                <w:b/>
                <w:bCs/>
                <w:color w:val="3F3F41"/>
                <w:sz w:val="16"/>
                <w:szCs w:val="16"/>
              </w:rPr>
              <w:t>,</w:t>
            </w:r>
            <w:r w:rsidRPr="00C07B38">
              <w:rPr>
                <w:rFonts w:ascii="Arial" w:hAnsi="Arial" w:cs="Arial"/>
                <w:b/>
                <w:bCs/>
                <w:color w:val="3F3F41"/>
                <w:sz w:val="16"/>
                <w:szCs w:val="16"/>
              </w:rPr>
              <w:t>417</w:t>
            </w:r>
          </w:p>
        </w:tc>
        <w:tc>
          <w:tcPr>
            <w:tcW w:w="14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32</w:t>
            </w:r>
            <w:r>
              <w:rPr>
                <w:rFonts w:ascii="Arial" w:hAnsi="Arial" w:cs="Arial"/>
                <w:b/>
                <w:bCs/>
                <w:color w:val="3F3F41"/>
                <w:sz w:val="16"/>
                <w:szCs w:val="16"/>
              </w:rPr>
              <w:t>,</w:t>
            </w:r>
            <w:r w:rsidRPr="00C07B38">
              <w:rPr>
                <w:rFonts w:ascii="Arial" w:hAnsi="Arial" w:cs="Arial"/>
                <w:b/>
                <w:bCs/>
                <w:color w:val="3F3F41"/>
                <w:sz w:val="16"/>
                <w:szCs w:val="16"/>
              </w:rPr>
              <w:t>705</w:t>
            </w:r>
          </w:p>
        </w:tc>
        <w:tc>
          <w:tcPr>
            <w:tcW w:w="12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2</w:t>
            </w:r>
            <w:r>
              <w:rPr>
                <w:rFonts w:ascii="Arial" w:hAnsi="Arial" w:cs="Arial"/>
                <w:b/>
                <w:bCs/>
                <w:color w:val="3F3F41"/>
                <w:sz w:val="16"/>
                <w:szCs w:val="16"/>
              </w:rPr>
              <w:t>,</w:t>
            </w:r>
            <w:r w:rsidRPr="00C07B38">
              <w:rPr>
                <w:rFonts w:ascii="Arial" w:hAnsi="Arial" w:cs="Arial"/>
                <w:b/>
                <w:bCs/>
                <w:color w:val="3F3F41"/>
                <w:sz w:val="16"/>
                <w:szCs w:val="16"/>
              </w:rPr>
              <w:t>048</w:t>
            </w:r>
          </w:p>
        </w:tc>
        <w:tc>
          <w:tcPr>
            <w:tcW w:w="1238"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-59</w:t>
            </w:r>
            <w:r>
              <w:rPr>
                <w:rFonts w:ascii="Arial" w:hAnsi="Arial" w:cs="Arial"/>
                <w:b/>
                <w:bCs/>
                <w:color w:val="3F3F41"/>
                <w:sz w:val="16"/>
                <w:szCs w:val="16"/>
              </w:rPr>
              <w:t>,</w:t>
            </w:r>
            <w:r w:rsidRPr="00C07B38">
              <w:rPr>
                <w:rFonts w:ascii="Arial" w:hAnsi="Arial" w:cs="Arial"/>
                <w:b/>
                <w:bCs/>
                <w:color w:val="3F3F41"/>
                <w:sz w:val="16"/>
                <w:szCs w:val="16"/>
              </w:rPr>
              <w:t>793</w:t>
            </w:r>
          </w:p>
        </w:tc>
        <w:tc>
          <w:tcPr>
            <w:tcW w:w="115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46</w:t>
            </w:r>
            <w:r>
              <w:rPr>
                <w:rFonts w:ascii="Arial" w:hAnsi="Arial" w:cs="Arial"/>
                <w:b/>
                <w:bCs/>
                <w:color w:val="3F3F41"/>
                <w:sz w:val="16"/>
                <w:szCs w:val="16"/>
              </w:rPr>
              <w:t>,</w:t>
            </w:r>
            <w:r w:rsidRPr="00C07B38">
              <w:rPr>
                <w:rFonts w:ascii="Arial" w:hAnsi="Arial" w:cs="Arial"/>
                <w:b/>
                <w:bCs/>
                <w:color w:val="3F3F41"/>
                <w:sz w:val="16"/>
                <w:szCs w:val="16"/>
              </w:rPr>
              <w:t>628</w:t>
            </w:r>
          </w:p>
        </w:tc>
      </w:tr>
      <w:tr w:rsidR="007B603E" w:rsidRPr="00C07B38" w:rsidTr="007B603E">
        <w:trPr>
          <w:trHeight w:val="225"/>
        </w:trPr>
        <w:tc>
          <w:tcPr>
            <w:tcW w:w="2798" w:type="dxa"/>
            <w:tcBorders>
              <w:top w:val="nil"/>
              <w:left w:val="nil"/>
              <w:bottom w:val="nil"/>
              <w:right w:val="nil"/>
            </w:tcBorders>
            <w:shd w:val="clear" w:color="000000" w:fill="F2F2F2"/>
            <w:noWrap/>
            <w:vAlign w:val="center"/>
          </w:tcPr>
          <w:p w:rsidR="007B603E" w:rsidRPr="00A166E3" w:rsidRDefault="007B603E" w:rsidP="007B603E">
            <w:pPr>
              <w:rPr>
                <w:rFonts w:ascii="Calibri" w:hAnsi="Calibri" w:cs="Calibri"/>
              </w:rPr>
            </w:pPr>
            <w:r>
              <w:rPr>
                <w:rFonts w:ascii="Arial" w:hAnsi="Arial" w:cs="Arial"/>
                <w:b/>
                <w:bCs/>
                <w:color w:val="3F3F41"/>
                <w:sz w:val="16"/>
                <w:szCs w:val="16"/>
                <w:lang w:val="en-GB"/>
              </w:rPr>
              <w:t>Assets of operating segment</w:t>
            </w:r>
          </w:p>
        </w:tc>
        <w:tc>
          <w:tcPr>
            <w:tcW w:w="13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782</w:t>
            </w:r>
            <w:r>
              <w:rPr>
                <w:rFonts w:ascii="Arial" w:hAnsi="Arial" w:cs="Arial"/>
                <w:b/>
                <w:bCs/>
                <w:color w:val="3F3F41"/>
                <w:sz w:val="16"/>
                <w:szCs w:val="16"/>
              </w:rPr>
              <w:t>,</w:t>
            </w:r>
            <w:r w:rsidRPr="00C07B38">
              <w:rPr>
                <w:rFonts w:ascii="Arial" w:hAnsi="Arial" w:cs="Arial"/>
                <w:b/>
                <w:bCs/>
                <w:color w:val="3F3F41"/>
                <w:sz w:val="16"/>
                <w:szCs w:val="16"/>
              </w:rPr>
              <w:t>702</w:t>
            </w:r>
          </w:p>
        </w:tc>
        <w:tc>
          <w:tcPr>
            <w:tcW w:w="14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685</w:t>
            </w:r>
            <w:r>
              <w:rPr>
                <w:rFonts w:ascii="Arial" w:hAnsi="Arial" w:cs="Arial"/>
                <w:b/>
                <w:bCs/>
                <w:color w:val="3F3F41"/>
                <w:sz w:val="16"/>
                <w:szCs w:val="16"/>
              </w:rPr>
              <w:t>,</w:t>
            </w:r>
            <w:r w:rsidRPr="00C07B38">
              <w:rPr>
                <w:rFonts w:ascii="Arial" w:hAnsi="Arial" w:cs="Arial"/>
                <w:b/>
                <w:bCs/>
                <w:color w:val="3F3F41"/>
                <w:sz w:val="16"/>
                <w:szCs w:val="16"/>
              </w:rPr>
              <w:t>110</w:t>
            </w:r>
          </w:p>
        </w:tc>
        <w:tc>
          <w:tcPr>
            <w:tcW w:w="123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26</w:t>
            </w:r>
            <w:r>
              <w:rPr>
                <w:rFonts w:ascii="Arial" w:hAnsi="Arial" w:cs="Arial"/>
                <w:b/>
                <w:bCs/>
                <w:color w:val="3F3F41"/>
                <w:sz w:val="16"/>
                <w:szCs w:val="16"/>
              </w:rPr>
              <w:t>,</w:t>
            </w:r>
            <w:r w:rsidRPr="00C07B38">
              <w:rPr>
                <w:rFonts w:ascii="Arial" w:hAnsi="Arial" w:cs="Arial"/>
                <w:b/>
                <w:bCs/>
                <w:color w:val="3F3F41"/>
                <w:sz w:val="16"/>
                <w:szCs w:val="16"/>
              </w:rPr>
              <w:t>769</w:t>
            </w:r>
          </w:p>
        </w:tc>
        <w:tc>
          <w:tcPr>
            <w:tcW w:w="1238"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117</w:t>
            </w:r>
            <w:r>
              <w:rPr>
                <w:rFonts w:ascii="Arial" w:hAnsi="Arial" w:cs="Arial"/>
                <w:b/>
                <w:bCs/>
                <w:color w:val="3F3F41"/>
                <w:sz w:val="16"/>
                <w:szCs w:val="16"/>
              </w:rPr>
              <w:t>,</w:t>
            </w:r>
            <w:r w:rsidRPr="00C07B38">
              <w:rPr>
                <w:rFonts w:ascii="Arial" w:hAnsi="Arial" w:cs="Arial"/>
                <w:b/>
                <w:bCs/>
                <w:color w:val="3F3F41"/>
                <w:sz w:val="16"/>
                <w:szCs w:val="16"/>
              </w:rPr>
              <w:t>874</w:t>
            </w:r>
          </w:p>
        </w:tc>
        <w:tc>
          <w:tcPr>
            <w:tcW w:w="1156" w:type="dxa"/>
            <w:tcBorders>
              <w:top w:val="nil"/>
              <w:left w:val="nil"/>
              <w:bottom w:val="nil"/>
              <w:right w:val="nil"/>
            </w:tcBorders>
            <w:shd w:val="clear" w:color="000000" w:fill="F2F2F2"/>
            <w:noWrap/>
            <w:vAlign w:val="center"/>
          </w:tcPr>
          <w:p w:rsidR="007B603E" w:rsidRPr="00C07B38" w:rsidRDefault="007B603E" w:rsidP="007B603E">
            <w:pPr>
              <w:jc w:val="right"/>
              <w:rPr>
                <w:rFonts w:ascii="Arial" w:hAnsi="Arial" w:cs="Arial"/>
                <w:b/>
                <w:bCs/>
                <w:color w:val="3F3F41"/>
                <w:sz w:val="16"/>
                <w:szCs w:val="16"/>
              </w:rPr>
            </w:pPr>
            <w:r w:rsidRPr="00C07B38">
              <w:rPr>
                <w:rFonts w:ascii="Arial" w:hAnsi="Arial" w:cs="Arial"/>
                <w:b/>
                <w:bCs/>
                <w:color w:val="3F3F41"/>
                <w:sz w:val="16"/>
                <w:szCs w:val="16"/>
              </w:rPr>
              <w:t>1</w:t>
            </w:r>
            <w:r>
              <w:rPr>
                <w:rFonts w:ascii="Arial" w:hAnsi="Arial" w:cs="Arial"/>
                <w:b/>
                <w:bCs/>
                <w:color w:val="3F3F41"/>
                <w:sz w:val="16"/>
                <w:szCs w:val="16"/>
              </w:rPr>
              <w:t>,</w:t>
            </w:r>
            <w:r w:rsidRPr="00C07B38">
              <w:rPr>
                <w:rFonts w:ascii="Arial" w:hAnsi="Arial" w:cs="Arial"/>
                <w:b/>
                <w:bCs/>
                <w:color w:val="3F3F41"/>
                <w:sz w:val="16"/>
                <w:szCs w:val="16"/>
              </w:rPr>
              <w:t>612</w:t>
            </w:r>
            <w:r>
              <w:rPr>
                <w:rFonts w:ascii="Arial" w:hAnsi="Arial" w:cs="Arial"/>
                <w:b/>
                <w:bCs/>
                <w:color w:val="3F3F41"/>
                <w:sz w:val="16"/>
                <w:szCs w:val="16"/>
              </w:rPr>
              <w:t>,</w:t>
            </w:r>
            <w:r w:rsidRPr="00C07B38">
              <w:rPr>
                <w:rFonts w:ascii="Arial" w:hAnsi="Arial" w:cs="Arial"/>
                <w:b/>
                <w:bCs/>
                <w:color w:val="3F3F41"/>
                <w:sz w:val="16"/>
                <w:szCs w:val="16"/>
              </w:rPr>
              <w:t>455</w:t>
            </w:r>
          </w:p>
        </w:tc>
      </w:tr>
    </w:tbl>
    <w:p w:rsidR="007B603E" w:rsidRDefault="007B603E" w:rsidP="007B603E">
      <w:pPr>
        <w:spacing w:line="276"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assets of the operating segment include intangible assets and property, plant and equipment.</w:t>
      </w:r>
    </w:p>
    <w:p w:rsidR="007B603E" w:rsidRPr="00BA5D99" w:rsidRDefault="007B603E" w:rsidP="007B603E">
      <w:pPr>
        <w:spacing w:line="276" w:lineRule="auto"/>
        <w:jc w:val="both"/>
        <w:rPr>
          <w:color w:val="3F3F41"/>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Jan-Sep 2008</w:t>
      </w:r>
    </w:p>
    <w:tbl>
      <w:tblPr>
        <w:tblW w:w="9200" w:type="dxa"/>
        <w:tblCellMar>
          <w:left w:w="70" w:type="dxa"/>
          <w:right w:w="70" w:type="dxa"/>
        </w:tblCellMar>
        <w:tblLook w:val="00A0"/>
      </w:tblPr>
      <w:tblGrid>
        <w:gridCol w:w="2798"/>
        <w:gridCol w:w="1336"/>
        <w:gridCol w:w="1436"/>
        <w:gridCol w:w="1236"/>
        <w:gridCol w:w="1238"/>
        <w:gridCol w:w="1156"/>
      </w:tblGrid>
      <w:tr w:rsidR="007B603E" w:rsidRPr="00DD31BF" w:rsidTr="007B603E">
        <w:trPr>
          <w:trHeight w:val="675"/>
        </w:trPr>
        <w:tc>
          <w:tcPr>
            <w:tcW w:w="2798" w:type="dxa"/>
            <w:tcBorders>
              <w:top w:val="nil"/>
              <w:left w:val="nil"/>
              <w:bottom w:val="nil"/>
              <w:right w:val="nil"/>
            </w:tcBorders>
            <w:shd w:val="clear" w:color="000000" w:fill="D8D8D8"/>
            <w:vAlign w:val="center"/>
          </w:tcPr>
          <w:p w:rsidR="007B603E" w:rsidRPr="00A166E3" w:rsidRDefault="007B603E" w:rsidP="007B603E">
            <w:pPr>
              <w:rPr>
                <w:rFonts w:ascii="Calibri" w:hAnsi="Calibri" w:cs="Calibri"/>
              </w:rPr>
            </w:pPr>
            <w:r>
              <w:rPr>
                <w:rFonts w:ascii="Arial" w:hAnsi="Arial" w:cs="Arial"/>
                <w:b/>
                <w:bCs/>
                <w:color w:val="3F3F41"/>
                <w:sz w:val="16"/>
                <w:szCs w:val="16"/>
                <w:lang w:val="en-GB"/>
              </w:rPr>
              <w:t>EUR thousand</w:t>
            </w:r>
          </w:p>
        </w:tc>
        <w:tc>
          <w:tcPr>
            <w:tcW w:w="1336" w:type="dxa"/>
            <w:tcBorders>
              <w:top w:val="nil"/>
              <w:left w:val="nil"/>
              <w:bottom w:val="nil"/>
              <w:right w:val="nil"/>
            </w:tcBorders>
            <w:shd w:val="clear" w:color="000000" w:fill="D8D8D8"/>
            <w:vAlign w:val="center"/>
          </w:tcPr>
          <w:p w:rsidR="007B603E" w:rsidRPr="00A166E3" w:rsidRDefault="007B603E" w:rsidP="007B603E">
            <w:pPr>
              <w:jc w:val="right"/>
              <w:rPr>
                <w:rFonts w:ascii="Calibri" w:hAnsi="Calibri" w:cs="Calibri"/>
              </w:rPr>
            </w:pPr>
            <w:r>
              <w:rPr>
                <w:rFonts w:ascii="Arial" w:hAnsi="Arial" w:cs="Arial"/>
                <w:b/>
                <w:bCs/>
                <w:color w:val="3F3F41"/>
                <w:sz w:val="16"/>
                <w:szCs w:val="16"/>
                <w:lang w:val="en-GB"/>
              </w:rPr>
              <w:t>Fixed telephony services</w:t>
            </w:r>
          </w:p>
        </w:tc>
        <w:tc>
          <w:tcPr>
            <w:tcW w:w="1436" w:type="dxa"/>
            <w:tcBorders>
              <w:top w:val="nil"/>
              <w:left w:val="nil"/>
              <w:bottom w:val="nil"/>
              <w:right w:val="nil"/>
            </w:tcBorders>
            <w:shd w:val="clear" w:color="000000" w:fill="D8D8D8"/>
            <w:vAlign w:val="center"/>
          </w:tcPr>
          <w:p w:rsidR="007B603E" w:rsidRPr="00A166E3" w:rsidRDefault="007B603E" w:rsidP="007B603E">
            <w:pPr>
              <w:jc w:val="right"/>
              <w:rPr>
                <w:rFonts w:ascii="Calibri" w:hAnsi="Calibri" w:cs="Calibri"/>
              </w:rPr>
            </w:pPr>
            <w:r>
              <w:rPr>
                <w:rFonts w:ascii="Arial" w:hAnsi="Arial" w:cs="Arial"/>
                <w:b/>
                <w:bCs/>
                <w:color w:val="3F3F41"/>
                <w:sz w:val="16"/>
                <w:szCs w:val="16"/>
                <w:lang w:val="en-GB"/>
              </w:rPr>
              <w:t>Mobile telephony services</w:t>
            </w:r>
          </w:p>
        </w:tc>
        <w:tc>
          <w:tcPr>
            <w:tcW w:w="1236" w:type="dxa"/>
            <w:tcBorders>
              <w:top w:val="nil"/>
              <w:left w:val="nil"/>
              <w:bottom w:val="nil"/>
              <w:right w:val="nil"/>
            </w:tcBorders>
            <w:shd w:val="clear" w:color="000000" w:fill="D8D8D8"/>
            <w:vAlign w:val="center"/>
          </w:tcPr>
          <w:p w:rsidR="007B603E" w:rsidRPr="00A166E3" w:rsidRDefault="007B603E" w:rsidP="007B603E">
            <w:pPr>
              <w:jc w:val="right"/>
              <w:rPr>
                <w:rFonts w:ascii="Calibri" w:hAnsi="Calibri" w:cs="Calibri"/>
              </w:rPr>
            </w:pPr>
            <w:r>
              <w:rPr>
                <w:rFonts w:ascii="Arial" w:hAnsi="Arial" w:cs="Arial"/>
                <w:b/>
                <w:bCs/>
                <w:color w:val="3F3F41"/>
                <w:sz w:val="16"/>
                <w:szCs w:val="16"/>
                <w:lang w:val="en-GB"/>
              </w:rPr>
              <w:t>Other services</w:t>
            </w:r>
          </w:p>
        </w:tc>
        <w:tc>
          <w:tcPr>
            <w:tcW w:w="1238" w:type="dxa"/>
            <w:tcBorders>
              <w:top w:val="nil"/>
              <w:left w:val="nil"/>
              <w:bottom w:val="nil"/>
              <w:right w:val="nil"/>
            </w:tcBorders>
            <w:shd w:val="clear" w:color="000000" w:fill="D8D8D8"/>
            <w:vAlign w:val="center"/>
          </w:tcPr>
          <w:p w:rsidR="007B603E" w:rsidRPr="00A166E3" w:rsidRDefault="007B603E" w:rsidP="007B603E">
            <w:pPr>
              <w:jc w:val="right"/>
              <w:rPr>
                <w:rFonts w:ascii="Calibri" w:hAnsi="Calibri" w:cs="Calibri"/>
              </w:rPr>
            </w:pPr>
            <w:r>
              <w:rPr>
                <w:rFonts w:ascii="Arial" w:hAnsi="Arial" w:cs="Arial"/>
                <w:b/>
                <w:bCs/>
                <w:color w:val="3F3F41"/>
                <w:sz w:val="16"/>
                <w:szCs w:val="16"/>
                <w:lang w:val="en-GB"/>
              </w:rPr>
              <w:t>Eliminations and adjustments</w:t>
            </w:r>
          </w:p>
        </w:tc>
        <w:tc>
          <w:tcPr>
            <w:tcW w:w="1156" w:type="dxa"/>
            <w:tcBorders>
              <w:top w:val="nil"/>
              <w:left w:val="nil"/>
              <w:bottom w:val="nil"/>
              <w:right w:val="nil"/>
            </w:tcBorders>
            <w:shd w:val="clear" w:color="000000" w:fill="D8D8D8"/>
            <w:noWrap/>
            <w:vAlign w:val="center"/>
          </w:tcPr>
          <w:p w:rsidR="007B603E" w:rsidRPr="00A166E3" w:rsidRDefault="007B603E" w:rsidP="007B603E">
            <w:pPr>
              <w:jc w:val="right"/>
              <w:rPr>
                <w:rFonts w:ascii="Calibri" w:hAnsi="Calibri" w:cs="Calibri"/>
              </w:rPr>
            </w:pPr>
            <w:r>
              <w:rPr>
                <w:rFonts w:ascii="Arial" w:hAnsi="Arial" w:cs="Arial"/>
                <w:b/>
                <w:bCs/>
                <w:color w:val="3F3F41"/>
                <w:sz w:val="16"/>
                <w:szCs w:val="16"/>
                <w:lang w:val="en-GB"/>
              </w:rPr>
              <w:t>Consolidated</w:t>
            </w:r>
          </w:p>
        </w:tc>
      </w:tr>
      <w:tr w:rsidR="007B603E" w:rsidRPr="00DD31BF" w:rsidTr="007B603E">
        <w:trPr>
          <w:trHeight w:val="225"/>
        </w:trPr>
        <w:tc>
          <w:tcPr>
            <w:tcW w:w="2798" w:type="dxa"/>
            <w:tcBorders>
              <w:top w:val="nil"/>
              <w:left w:val="nil"/>
              <w:bottom w:val="nil"/>
              <w:right w:val="nil"/>
            </w:tcBorders>
            <w:noWrap/>
            <w:vAlign w:val="center"/>
          </w:tcPr>
          <w:p w:rsidR="007B603E" w:rsidRPr="00307084" w:rsidRDefault="007B603E" w:rsidP="007B603E">
            <w:pPr>
              <w:rPr>
                <w:rFonts w:ascii="Calibri" w:hAnsi="Calibri" w:cs="Calibri"/>
              </w:rPr>
            </w:pPr>
            <w:r>
              <w:rPr>
                <w:rFonts w:ascii="Arial" w:hAnsi="Arial" w:cs="Arial"/>
                <w:color w:val="3F3F41"/>
                <w:sz w:val="16"/>
                <w:szCs w:val="16"/>
                <w:lang w:val="en-GB"/>
              </w:rPr>
              <w:t>External sales</w:t>
            </w:r>
          </w:p>
        </w:tc>
        <w:tc>
          <w:tcPr>
            <w:tcW w:w="13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286</w:t>
            </w:r>
            <w:r>
              <w:rPr>
                <w:rFonts w:ascii="Arial" w:hAnsi="Arial" w:cs="Arial"/>
                <w:color w:val="3F3F41"/>
                <w:sz w:val="16"/>
                <w:szCs w:val="16"/>
              </w:rPr>
              <w:t>,</w:t>
            </w:r>
            <w:r w:rsidRPr="00DD31BF">
              <w:rPr>
                <w:rFonts w:ascii="Arial" w:hAnsi="Arial" w:cs="Arial"/>
                <w:color w:val="3F3F41"/>
                <w:sz w:val="16"/>
                <w:szCs w:val="16"/>
              </w:rPr>
              <w:t>474</w:t>
            </w:r>
          </w:p>
        </w:tc>
        <w:tc>
          <w:tcPr>
            <w:tcW w:w="14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334</w:t>
            </w:r>
            <w:r>
              <w:rPr>
                <w:rFonts w:ascii="Arial" w:hAnsi="Arial" w:cs="Arial"/>
                <w:color w:val="3F3F41"/>
                <w:sz w:val="16"/>
                <w:szCs w:val="16"/>
              </w:rPr>
              <w:t>,</w:t>
            </w:r>
            <w:r w:rsidRPr="00DD31BF">
              <w:rPr>
                <w:rFonts w:ascii="Arial" w:hAnsi="Arial" w:cs="Arial"/>
                <w:color w:val="3F3F41"/>
                <w:sz w:val="16"/>
                <w:szCs w:val="16"/>
              </w:rPr>
              <w:t>527</w:t>
            </w:r>
          </w:p>
        </w:tc>
        <w:tc>
          <w:tcPr>
            <w:tcW w:w="12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12</w:t>
            </w:r>
            <w:r>
              <w:rPr>
                <w:rFonts w:ascii="Arial" w:hAnsi="Arial" w:cs="Arial"/>
                <w:color w:val="3F3F41"/>
                <w:sz w:val="16"/>
                <w:szCs w:val="16"/>
              </w:rPr>
              <w:t>,</w:t>
            </w:r>
            <w:r w:rsidRPr="00DD31BF">
              <w:rPr>
                <w:rFonts w:ascii="Arial" w:hAnsi="Arial" w:cs="Arial"/>
                <w:color w:val="3F3F41"/>
                <w:sz w:val="16"/>
                <w:szCs w:val="16"/>
              </w:rPr>
              <w:t>782</w:t>
            </w:r>
          </w:p>
        </w:tc>
        <w:tc>
          <w:tcPr>
            <w:tcW w:w="123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c>
          <w:tcPr>
            <w:tcW w:w="115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633</w:t>
            </w:r>
            <w:r>
              <w:rPr>
                <w:rFonts w:ascii="Arial" w:hAnsi="Arial" w:cs="Arial"/>
                <w:color w:val="3F3F41"/>
                <w:sz w:val="16"/>
                <w:szCs w:val="16"/>
              </w:rPr>
              <w:t>,</w:t>
            </w:r>
            <w:r w:rsidRPr="00DD31BF">
              <w:rPr>
                <w:rFonts w:ascii="Arial" w:hAnsi="Arial" w:cs="Arial"/>
                <w:color w:val="3F3F41"/>
                <w:sz w:val="16"/>
                <w:szCs w:val="16"/>
              </w:rPr>
              <w:t>783</w:t>
            </w:r>
          </w:p>
        </w:tc>
      </w:tr>
      <w:tr w:rsidR="007B603E" w:rsidRPr="00DD31BF" w:rsidTr="007B603E">
        <w:trPr>
          <w:trHeight w:val="225"/>
        </w:trPr>
        <w:tc>
          <w:tcPr>
            <w:tcW w:w="2798" w:type="dxa"/>
            <w:tcBorders>
              <w:top w:val="nil"/>
              <w:left w:val="nil"/>
              <w:bottom w:val="nil"/>
              <w:right w:val="nil"/>
            </w:tcBorders>
            <w:noWrap/>
            <w:vAlign w:val="center"/>
          </w:tcPr>
          <w:p w:rsidR="007B603E" w:rsidRPr="00307084" w:rsidRDefault="007B603E" w:rsidP="007B603E">
            <w:pPr>
              <w:rPr>
                <w:rFonts w:ascii="Calibri" w:hAnsi="Calibri" w:cs="Calibri"/>
              </w:rPr>
            </w:pPr>
            <w:r>
              <w:rPr>
                <w:rFonts w:ascii="Arial" w:hAnsi="Arial" w:cs="Arial"/>
                <w:color w:val="3F3F41"/>
                <w:sz w:val="16"/>
                <w:szCs w:val="16"/>
                <w:lang w:val="en-GB"/>
              </w:rPr>
              <w:t>Inter-segment sales</w:t>
            </w:r>
          </w:p>
        </w:tc>
        <w:tc>
          <w:tcPr>
            <w:tcW w:w="13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46</w:t>
            </w:r>
            <w:r>
              <w:rPr>
                <w:rFonts w:ascii="Arial" w:hAnsi="Arial" w:cs="Arial"/>
                <w:color w:val="3F3F41"/>
                <w:sz w:val="16"/>
                <w:szCs w:val="16"/>
              </w:rPr>
              <w:t>,</w:t>
            </w:r>
            <w:r w:rsidRPr="00DD31BF">
              <w:rPr>
                <w:rFonts w:ascii="Arial" w:hAnsi="Arial" w:cs="Arial"/>
                <w:color w:val="3F3F41"/>
                <w:sz w:val="16"/>
                <w:szCs w:val="16"/>
              </w:rPr>
              <w:t>825</w:t>
            </w:r>
          </w:p>
        </w:tc>
        <w:tc>
          <w:tcPr>
            <w:tcW w:w="14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32</w:t>
            </w:r>
            <w:r>
              <w:rPr>
                <w:rFonts w:ascii="Arial" w:hAnsi="Arial" w:cs="Arial"/>
                <w:color w:val="3F3F41"/>
                <w:sz w:val="16"/>
                <w:szCs w:val="16"/>
              </w:rPr>
              <w:t>,</w:t>
            </w:r>
            <w:r w:rsidRPr="00DD31BF">
              <w:rPr>
                <w:rFonts w:ascii="Arial" w:hAnsi="Arial" w:cs="Arial"/>
                <w:color w:val="3F3F41"/>
                <w:sz w:val="16"/>
                <w:szCs w:val="16"/>
              </w:rPr>
              <w:t>414</w:t>
            </w:r>
          </w:p>
        </w:tc>
        <w:tc>
          <w:tcPr>
            <w:tcW w:w="12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63</w:t>
            </w:r>
            <w:r>
              <w:rPr>
                <w:rFonts w:ascii="Arial" w:hAnsi="Arial" w:cs="Arial"/>
                <w:color w:val="3F3F41"/>
                <w:sz w:val="16"/>
                <w:szCs w:val="16"/>
              </w:rPr>
              <w:t>,</w:t>
            </w:r>
            <w:r w:rsidRPr="00DD31BF">
              <w:rPr>
                <w:rFonts w:ascii="Arial" w:hAnsi="Arial" w:cs="Arial"/>
                <w:color w:val="3F3F41"/>
                <w:sz w:val="16"/>
                <w:szCs w:val="16"/>
              </w:rPr>
              <w:t>592</w:t>
            </w:r>
          </w:p>
        </w:tc>
        <w:tc>
          <w:tcPr>
            <w:tcW w:w="123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-142</w:t>
            </w:r>
            <w:r>
              <w:rPr>
                <w:rFonts w:ascii="Arial" w:hAnsi="Arial" w:cs="Arial"/>
                <w:color w:val="3F3F41"/>
                <w:sz w:val="16"/>
                <w:szCs w:val="16"/>
              </w:rPr>
              <w:t>,</w:t>
            </w:r>
            <w:r w:rsidRPr="00DD31BF">
              <w:rPr>
                <w:rFonts w:ascii="Arial" w:hAnsi="Arial" w:cs="Arial"/>
                <w:color w:val="3F3F41"/>
                <w:sz w:val="16"/>
                <w:szCs w:val="16"/>
              </w:rPr>
              <w:t>831</w:t>
            </w:r>
          </w:p>
        </w:tc>
        <w:tc>
          <w:tcPr>
            <w:tcW w:w="115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r>
      <w:tr w:rsidR="007B603E" w:rsidRPr="00DD31BF" w:rsidTr="007B603E">
        <w:trPr>
          <w:trHeight w:val="225"/>
        </w:trPr>
        <w:tc>
          <w:tcPr>
            <w:tcW w:w="2798" w:type="dxa"/>
            <w:tcBorders>
              <w:top w:val="nil"/>
              <w:left w:val="nil"/>
              <w:bottom w:val="nil"/>
              <w:right w:val="nil"/>
            </w:tcBorders>
            <w:noWrap/>
            <w:vAlign w:val="center"/>
          </w:tcPr>
          <w:p w:rsidR="007B603E" w:rsidRPr="00C20C73" w:rsidRDefault="007B603E" w:rsidP="007B603E">
            <w:pPr>
              <w:rPr>
                <w:rFonts w:ascii="Calibri" w:hAnsi="Calibri" w:cs="Calibri"/>
              </w:rPr>
            </w:pPr>
            <w:r>
              <w:rPr>
                <w:rFonts w:ascii="Arial" w:hAnsi="Arial" w:cs="Arial"/>
                <w:color w:val="3F3F41"/>
                <w:sz w:val="16"/>
                <w:szCs w:val="16"/>
                <w:lang w:val="en-GB"/>
              </w:rPr>
              <w:t>Other income</w:t>
            </w:r>
          </w:p>
        </w:tc>
        <w:tc>
          <w:tcPr>
            <w:tcW w:w="13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4</w:t>
            </w:r>
            <w:r>
              <w:rPr>
                <w:rFonts w:ascii="Arial" w:hAnsi="Arial" w:cs="Arial"/>
                <w:color w:val="3F3F41"/>
                <w:sz w:val="16"/>
                <w:szCs w:val="16"/>
              </w:rPr>
              <w:t>,</w:t>
            </w:r>
            <w:r w:rsidRPr="00DD31BF">
              <w:rPr>
                <w:rFonts w:ascii="Arial" w:hAnsi="Arial" w:cs="Arial"/>
                <w:color w:val="3F3F41"/>
                <w:sz w:val="16"/>
                <w:szCs w:val="16"/>
              </w:rPr>
              <w:t>817</w:t>
            </w:r>
          </w:p>
        </w:tc>
        <w:tc>
          <w:tcPr>
            <w:tcW w:w="14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838</w:t>
            </w:r>
          </w:p>
        </w:tc>
        <w:tc>
          <w:tcPr>
            <w:tcW w:w="123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272</w:t>
            </w:r>
          </w:p>
        </w:tc>
        <w:tc>
          <w:tcPr>
            <w:tcW w:w="123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694</w:t>
            </w:r>
          </w:p>
        </w:tc>
        <w:tc>
          <w:tcPr>
            <w:tcW w:w="115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w:t>
            </w:r>
            <w:r>
              <w:rPr>
                <w:rFonts w:ascii="Arial" w:hAnsi="Arial" w:cs="Arial"/>
                <w:color w:val="3F3F41"/>
                <w:sz w:val="16"/>
                <w:szCs w:val="16"/>
              </w:rPr>
              <w:t>,</w:t>
            </w:r>
            <w:r w:rsidRPr="00DD31BF">
              <w:rPr>
                <w:rFonts w:ascii="Arial" w:hAnsi="Arial" w:cs="Arial"/>
                <w:color w:val="3F3F41"/>
                <w:sz w:val="16"/>
                <w:szCs w:val="16"/>
              </w:rPr>
              <w:t>621</w:t>
            </w:r>
          </w:p>
        </w:tc>
      </w:tr>
      <w:tr w:rsidR="007B603E" w:rsidRPr="00DD31BF" w:rsidTr="007B603E">
        <w:trPr>
          <w:trHeight w:val="225"/>
        </w:trPr>
        <w:tc>
          <w:tcPr>
            <w:tcW w:w="2798" w:type="dxa"/>
            <w:tcBorders>
              <w:top w:val="nil"/>
              <w:left w:val="nil"/>
              <w:bottom w:val="nil"/>
              <w:right w:val="nil"/>
            </w:tcBorders>
            <w:shd w:val="clear" w:color="000000" w:fill="F2F2F2"/>
            <w:noWrap/>
            <w:vAlign w:val="center"/>
          </w:tcPr>
          <w:p w:rsidR="007B603E" w:rsidRPr="000C520E" w:rsidRDefault="007B603E" w:rsidP="007B603E">
            <w:pPr>
              <w:rPr>
                <w:rFonts w:ascii="Calibri" w:hAnsi="Calibri" w:cs="Calibri"/>
              </w:rPr>
            </w:pPr>
            <w:r>
              <w:rPr>
                <w:rFonts w:ascii="Arial" w:hAnsi="Arial" w:cs="Arial"/>
                <w:b/>
                <w:bCs/>
                <w:color w:val="3F3F41"/>
                <w:sz w:val="16"/>
                <w:szCs w:val="16"/>
                <w:lang w:val="en-GB"/>
              </w:rPr>
              <w:t>Total operating revenue</w:t>
            </w:r>
          </w:p>
        </w:tc>
        <w:tc>
          <w:tcPr>
            <w:tcW w:w="13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338</w:t>
            </w:r>
            <w:r>
              <w:rPr>
                <w:rFonts w:ascii="Arial" w:hAnsi="Arial" w:cs="Arial"/>
                <w:b/>
                <w:bCs/>
                <w:color w:val="3F3F41"/>
                <w:sz w:val="16"/>
                <w:szCs w:val="16"/>
              </w:rPr>
              <w:t>,</w:t>
            </w:r>
            <w:r w:rsidRPr="00DD31BF">
              <w:rPr>
                <w:rFonts w:ascii="Arial" w:hAnsi="Arial" w:cs="Arial"/>
                <w:b/>
                <w:bCs/>
                <w:color w:val="3F3F41"/>
                <w:sz w:val="16"/>
                <w:szCs w:val="16"/>
              </w:rPr>
              <w:t>116</w:t>
            </w:r>
          </w:p>
        </w:tc>
        <w:tc>
          <w:tcPr>
            <w:tcW w:w="14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367</w:t>
            </w:r>
            <w:r>
              <w:rPr>
                <w:rFonts w:ascii="Arial" w:hAnsi="Arial" w:cs="Arial"/>
                <w:b/>
                <w:bCs/>
                <w:color w:val="3F3F41"/>
                <w:sz w:val="16"/>
                <w:szCs w:val="16"/>
              </w:rPr>
              <w:t>,</w:t>
            </w:r>
            <w:r w:rsidRPr="00DD31BF">
              <w:rPr>
                <w:rFonts w:ascii="Arial" w:hAnsi="Arial" w:cs="Arial"/>
                <w:b/>
                <w:bCs/>
                <w:color w:val="3F3F41"/>
                <w:sz w:val="16"/>
                <w:szCs w:val="16"/>
              </w:rPr>
              <w:t>779</w:t>
            </w:r>
          </w:p>
        </w:tc>
        <w:tc>
          <w:tcPr>
            <w:tcW w:w="12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76</w:t>
            </w:r>
            <w:r>
              <w:rPr>
                <w:rFonts w:ascii="Arial" w:hAnsi="Arial" w:cs="Arial"/>
                <w:b/>
                <w:bCs/>
                <w:color w:val="3F3F41"/>
                <w:sz w:val="16"/>
                <w:szCs w:val="16"/>
              </w:rPr>
              <w:t>,</w:t>
            </w:r>
            <w:r w:rsidRPr="00DD31BF">
              <w:rPr>
                <w:rFonts w:ascii="Arial" w:hAnsi="Arial" w:cs="Arial"/>
                <w:b/>
                <w:bCs/>
                <w:color w:val="3F3F41"/>
                <w:sz w:val="16"/>
                <w:szCs w:val="16"/>
              </w:rPr>
              <w:t>646</w:t>
            </w:r>
          </w:p>
        </w:tc>
        <w:tc>
          <w:tcPr>
            <w:tcW w:w="123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-142</w:t>
            </w:r>
            <w:r>
              <w:rPr>
                <w:rFonts w:ascii="Arial" w:hAnsi="Arial" w:cs="Arial"/>
                <w:b/>
                <w:bCs/>
                <w:color w:val="3F3F41"/>
                <w:sz w:val="16"/>
                <w:szCs w:val="16"/>
              </w:rPr>
              <w:t>,</w:t>
            </w:r>
            <w:r w:rsidRPr="00DD31BF">
              <w:rPr>
                <w:rFonts w:ascii="Arial" w:hAnsi="Arial" w:cs="Arial"/>
                <w:b/>
                <w:bCs/>
                <w:color w:val="3F3F41"/>
                <w:sz w:val="16"/>
                <w:szCs w:val="16"/>
              </w:rPr>
              <w:t>137</w:t>
            </w:r>
          </w:p>
        </w:tc>
        <w:tc>
          <w:tcPr>
            <w:tcW w:w="115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640</w:t>
            </w:r>
            <w:r>
              <w:rPr>
                <w:rFonts w:ascii="Arial" w:hAnsi="Arial" w:cs="Arial"/>
                <w:b/>
                <w:bCs/>
                <w:color w:val="3F3F41"/>
                <w:sz w:val="16"/>
                <w:szCs w:val="16"/>
              </w:rPr>
              <w:t>,</w:t>
            </w:r>
            <w:r w:rsidRPr="00DD31BF">
              <w:rPr>
                <w:rFonts w:ascii="Arial" w:hAnsi="Arial" w:cs="Arial"/>
                <w:b/>
                <w:bCs/>
                <w:color w:val="3F3F41"/>
                <w:sz w:val="16"/>
                <w:szCs w:val="16"/>
              </w:rPr>
              <w:t>404</w:t>
            </w:r>
          </w:p>
        </w:tc>
      </w:tr>
      <w:tr w:rsidR="007B603E" w:rsidRPr="00DD31BF" w:rsidTr="007B603E">
        <w:trPr>
          <w:trHeight w:val="225"/>
        </w:trPr>
        <w:tc>
          <w:tcPr>
            <w:tcW w:w="2798" w:type="dxa"/>
            <w:tcBorders>
              <w:top w:val="nil"/>
              <w:left w:val="nil"/>
              <w:bottom w:val="nil"/>
              <w:right w:val="nil"/>
            </w:tcBorders>
            <w:shd w:val="clear" w:color="000000" w:fill="F2F2F2"/>
            <w:noWrap/>
            <w:vAlign w:val="center"/>
          </w:tcPr>
          <w:p w:rsidR="007B603E" w:rsidRPr="0018432E" w:rsidRDefault="007B603E" w:rsidP="007B603E">
            <w:pPr>
              <w:rPr>
                <w:rFonts w:ascii="Calibri" w:hAnsi="Calibri" w:cs="Calibri"/>
              </w:rPr>
            </w:pPr>
            <w:r>
              <w:rPr>
                <w:rFonts w:ascii="Arial" w:hAnsi="Arial" w:cs="Arial"/>
                <w:b/>
                <w:bCs/>
                <w:color w:val="3F3F41"/>
                <w:sz w:val="16"/>
                <w:szCs w:val="16"/>
                <w:lang w:val="en-GB"/>
              </w:rPr>
              <w:t>Total operating expenses</w:t>
            </w:r>
          </w:p>
        </w:tc>
        <w:tc>
          <w:tcPr>
            <w:tcW w:w="13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-306</w:t>
            </w:r>
            <w:r>
              <w:rPr>
                <w:rFonts w:ascii="Arial" w:hAnsi="Arial" w:cs="Arial"/>
                <w:b/>
                <w:bCs/>
                <w:color w:val="3F3F41"/>
                <w:sz w:val="16"/>
                <w:szCs w:val="16"/>
              </w:rPr>
              <w:t>,</w:t>
            </w:r>
            <w:r w:rsidRPr="00DD31BF">
              <w:rPr>
                <w:rFonts w:ascii="Arial" w:hAnsi="Arial" w:cs="Arial"/>
                <w:b/>
                <w:bCs/>
                <w:color w:val="3F3F41"/>
                <w:sz w:val="16"/>
                <w:szCs w:val="16"/>
              </w:rPr>
              <w:t>909</w:t>
            </w:r>
          </w:p>
        </w:tc>
        <w:tc>
          <w:tcPr>
            <w:tcW w:w="14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-297</w:t>
            </w:r>
            <w:r>
              <w:rPr>
                <w:rFonts w:ascii="Arial" w:hAnsi="Arial" w:cs="Arial"/>
                <w:b/>
                <w:bCs/>
                <w:color w:val="3F3F41"/>
                <w:sz w:val="16"/>
                <w:szCs w:val="16"/>
              </w:rPr>
              <w:t>,</w:t>
            </w:r>
            <w:r w:rsidRPr="00DD31BF">
              <w:rPr>
                <w:rFonts w:ascii="Arial" w:hAnsi="Arial" w:cs="Arial"/>
                <w:b/>
                <w:bCs/>
                <w:color w:val="3F3F41"/>
                <w:sz w:val="16"/>
                <w:szCs w:val="16"/>
              </w:rPr>
              <w:t>323</w:t>
            </w:r>
          </w:p>
        </w:tc>
        <w:tc>
          <w:tcPr>
            <w:tcW w:w="12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-68</w:t>
            </w:r>
            <w:r>
              <w:rPr>
                <w:rFonts w:ascii="Arial" w:hAnsi="Arial" w:cs="Arial"/>
                <w:b/>
                <w:bCs/>
                <w:color w:val="3F3F41"/>
                <w:sz w:val="16"/>
                <w:szCs w:val="16"/>
              </w:rPr>
              <w:t>,</w:t>
            </w:r>
            <w:r w:rsidRPr="00DD31BF">
              <w:rPr>
                <w:rFonts w:ascii="Arial" w:hAnsi="Arial" w:cs="Arial"/>
                <w:b/>
                <w:bCs/>
                <w:color w:val="3F3F41"/>
                <w:sz w:val="16"/>
                <w:szCs w:val="16"/>
              </w:rPr>
              <w:t>461</w:t>
            </w:r>
          </w:p>
        </w:tc>
        <w:tc>
          <w:tcPr>
            <w:tcW w:w="123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138</w:t>
            </w:r>
            <w:r>
              <w:rPr>
                <w:rFonts w:ascii="Arial" w:hAnsi="Arial" w:cs="Arial"/>
                <w:b/>
                <w:bCs/>
                <w:color w:val="3F3F41"/>
                <w:sz w:val="16"/>
                <w:szCs w:val="16"/>
              </w:rPr>
              <w:t>,</w:t>
            </w:r>
            <w:r w:rsidRPr="00DD31BF">
              <w:rPr>
                <w:rFonts w:ascii="Arial" w:hAnsi="Arial" w:cs="Arial"/>
                <w:b/>
                <w:bCs/>
                <w:color w:val="3F3F41"/>
                <w:sz w:val="16"/>
                <w:szCs w:val="16"/>
              </w:rPr>
              <w:t>683</w:t>
            </w:r>
          </w:p>
        </w:tc>
        <w:tc>
          <w:tcPr>
            <w:tcW w:w="115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-534</w:t>
            </w:r>
            <w:r>
              <w:rPr>
                <w:rFonts w:ascii="Arial" w:hAnsi="Arial" w:cs="Arial"/>
                <w:b/>
                <w:bCs/>
                <w:color w:val="3F3F41"/>
                <w:sz w:val="16"/>
                <w:szCs w:val="16"/>
              </w:rPr>
              <w:t>,</w:t>
            </w:r>
            <w:r w:rsidRPr="00DD31BF">
              <w:rPr>
                <w:rFonts w:ascii="Arial" w:hAnsi="Arial" w:cs="Arial"/>
                <w:b/>
                <w:bCs/>
                <w:color w:val="3F3F41"/>
                <w:sz w:val="16"/>
                <w:szCs w:val="16"/>
              </w:rPr>
              <w:t>010</w:t>
            </w:r>
          </w:p>
        </w:tc>
      </w:tr>
      <w:tr w:rsidR="007B603E" w:rsidRPr="00DD31BF" w:rsidTr="007B603E">
        <w:trPr>
          <w:trHeight w:val="225"/>
        </w:trPr>
        <w:tc>
          <w:tcPr>
            <w:tcW w:w="2798" w:type="dxa"/>
            <w:tcBorders>
              <w:top w:val="nil"/>
              <w:left w:val="nil"/>
              <w:bottom w:val="nil"/>
              <w:right w:val="nil"/>
            </w:tcBorders>
            <w:shd w:val="clear" w:color="000000" w:fill="F2F2F2"/>
            <w:noWrap/>
            <w:vAlign w:val="center"/>
          </w:tcPr>
          <w:p w:rsidR="007B603E" w:rsidRPr="0018432E" w:rsidRDefault="007B603E" w:rsidP="007B603E">
            <w:pPr>
              <w:rPr>
                <w:rFonts w:ascii="Calibri" w:hAnsi="Calibri" w:cs="Calibri"/>
              </w:rPr>
            </w:pPr>
            <w:r>
              <w:rPr>
                <w:rFonts w:ascii="Arial" w:hAnsi="Arial" w:cs="Arial"/>
                <w:b/>
                <w:bCs/>
                <w:color w:val="3F3F41"/>
                <w:sz w:val="16"/>
                <w:szCs w:val="16"/>
                <w:lang w:val="en-GB"/>
              </w:rPr>
              <w:t>Pre-tax profit</w:t>
            </w:r>
          </w:p>
        </w:tc>
        <w:tc>
          <w:tcPr>
            <w:tcW w:w="13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95</w:t>
            </w:r>
            <w:r>
              <w:rPr>
                <w:rFonts w:ascii="Arial" w:hAnsi="Arial" w:cs="Arial"/>
                <w:b/>
                <w:bCs/>
                <w:color w:val="3F3F41"/>
                <w:sz w:val="16"/>
                <w:szCs w:val="16"/>
              </w:rPr>
              <w:t>,</w:t>
            </w:r>
            <w:r w:rsidRPr="00DD31BF">
              <w:rPr>
                <w:rFonts w:ascii="Arial" w:hAnsi="Arial" w:cs="Arial"/>
                <w:b/>
                <w:bCs/>
                <w:color w:val="3F3F41"/>
                <w:sz w:val="16"/>
                <w:szCs w:val="16"/>
              </w:rPr>
              <w:t>332</w:t>
            </w:r>
          </w:p>
        </w:tc>
        <w:tc>
          <w:tcPr>
            <w:tcW w:w="14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60</w:t>
            </w:r>
            <w:r>
              <w:rPr>
                <w:rFonts w:ascii="Arial" w:hAnsi="Arial" w:cs="Arial"/>
                <w:b/>
                <w:bCs/>
                <w:color w:val="3F3F41"/>
                <w:sz w:val="16"/>
                <w:szCs w:val="16"/>
              </w:rPr>
              <w:t>,</w:t>
            </w:r>
            <w:r w:rsidRPr="00DD31BF">
              <w:rPr>
                <w:rFonts w:ascii="Arial" w:hAnsi="Arial" w:cs="Arial"/>
                <w:b/>
                <w:bCs/>
                <w:color w:val="3F3F41"/>
                <w:sz w:val="16"/>
                <w:szCs w:val="16"/>
              </w:rPr>
              <w:t>860</w:t>
            </w:r>
          </w:p>
        </w:tc>
        <w:tc>
          <w:tcPr>
            <w:tcW w:w="12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8</w:t>
            </w:r>
            <w:r>
              <w:rPr>
                <w:rFonts w:ascii="Arial" w:hAnsi="Arial" w:cs="Arial"/>
                <w:b/>
                <w:bCs/>
                <w:color w:val="3F3F41"/>
                <w:sz w:val="16"/>
                <w:szCs w:val="16"/>
              </w:rPr>
              <w:t>,</w:t>
            </w:r>
            <w:r w:rsidRPr="00DD31BF">
              <w:rPr>
                <w:rFonts w:ascii="Arial" w:hAnsi="Arial" w:cs="Arial"/>
                <w:b/>
                <w:bCs/>
                <w:color w:val="3F3F41"/>
                <w:sz w:val="16"/>
                <w:szCs w:val="16"/>
              </w:rPr>
              <w:t>259</w:t>
            </w:r>
          </w:p>
        </w:tc>
        <w:tc>
          <w:tcPr>
            <w:tcW w:w="123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-67</w:t>
            </w:r>
            <w:r>
              <w:rPr>
                <w:rFonts w:ascii="Arial" w:hAnsi="Arial" w:cs="Arial"/>
                <w:b/>
                <w:bCs/>
                <w:color w:val="3F3F41"/>
                <w:sz w:val="16"/>
                <w:szCs w:val="16"/>
              </w:rPr>
              <w:t>,</w:t>
            </w:r>
            <w:r w:rsidRPr="00DD31BF">
              <w:rPr>
                <w:rFonts w:ascii="Arial" w:hAnsi="Arial" w:cs="Arial"/>
                <w:b/>
                <w:bCs/>
                <w:color w:val="3F3F41"/>
                <w:sz w:val="16"/>
                <w:szCs w:val="16"/>
              </w:rPr>
              <w:t>166</w:t>
            </w:r>
          </w:p>
        </w:tc>
        <w:tc>
          <w:tcPr>
            <w:tcW w:w="115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100</w:t>
            </w:r>
            <w:r>
              <w:rPr>
                <w:rFonts w:ascii="Arial" w:hAnsi="Arial" w:cs="Arial"/>
                <w:b/>
                <w:bCs/>
                <w:color w:val="3F3F41"/>
                <w:sz w:val="16"/>
                <w:szCs w:val="16"/>
              </w:rPr>
              <w:t>,</w:t>
            </w:r>
            <w:r w:rsidRPr="00DD31BF">
              <w:rPr>
                <w:rFonts w:ascii="Arial" w:hAnsi="Arial" w:cs="Arial"/>
                <w:b/>
                <w:bCs/>
                <w:color w:val="3F3F41"/>
                <w:sz w:val="16"/>
                <w:szCs w:val="16"/>
              </w:rPr>
              <w:t>948</w:t>
            </w:r>
          </w:p>
        </w:tc>
      </w:tr>
      <w:tr w:rsidR="007B603E" w:rsidRPr="00DD31BF" w:rsidTr="007B603E">
        <w:trPr>
          <w:trHeight w:val="225"/>
        </w:trPr>
        <w:tc>
          <w:tcPr>
            <w:tcW w:w="2798" w:type="dxa"/>
            <w:tcBorders>
              <w:top w:val="nil"/>
              <w:left w:val="nil"/>
              <w:bottom w:val="nil"/>
              <w:right w:val="nil"/>
            </w:tcBorders>
            <w:shd w:val="clear" w:color="000000" w:fill="F2F2F2"/>
            <w:noWrap/>
            <w:vAlign w:val="center"/>
          </w:tcPr>
          <w:p w:rsidR="007B603E" w:rsidRPr="0018432E" w:rsidRDefault="007B603E" w:rsidP="007B603E">
            <w:pPr>
              <w:rPr>
                <w:rFonts w:ascii="Calibri" w:hAnsi="Calibri" w:cs="Calibri"/>
              </w:rPr>
            </w:pPr>
            <w:r>
              <w:rPr>
                <w:rFonts w:ascii="Arial" w:hAnsi="Arial" w:cs="Arial"/>
                <w:b/>
                <w:bCs/>
                <w:color w:val="3F3F41"/>
                <w:sz w:val="16"/>
                <w:szCs w:val="16"/>
                <w:lang w:val="en-GB"/>
              </w:rPr>
              <w:t>Assets of operating segment</w:t>
            </w:r>
          </w:p>
        </w:tc>
        <w:tc>
          <w:tcPr>
            <w:tcW w:w="13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752</w:t>
            </w:r>
            <w:r>
              <w:rPr>
                <w:rFonts w:ascii="Arial" w:hAnsi="Arial" w:cs="Arial"/>
                <w:b/>
                <w:bCs/>
                <w:color w:val="3F3F41"/>
                <w:sz w:val="16"/>
                <w:szCs w:val="16"/>
              </w:rPr>
              <w:t>,</w:t>
            </w:r>
            <w:r w:rsidRPr="00DD31BF">
              <w:rPr>
                <w:rFonts w:ascii="Arial" w:hAnsi="Arial" w:cs="Arial"/>
                <w:b/>
                <w:bCs/>
                <w:color w:val="3F3F41"/>
                <w:sz w:val="16"/>
                <w:szCs w:val="16"/>
              </w:rPr>
              <w:t>769</w:t>
            </w:r>
          </w:p>
        </w:tc>
        <w:tc>
          <w:tcPr>
            <w:tcW w:w="14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572</w:t>
            </w:r>
            <w:r>
              <w:rPr>
                <w:rFonts w:ascii="Arial" w:hAnsi="Arial" w:cs="Arial"/>
                <w:b/>
                <w:bCs/>
                <w:color w:val="3F3F41"/>
                <w:sz w:val="16"/>
                <w:szCs w:val="16"/>
              </w:rPr>
              <w:t>,</w:t>
            </w:r>
            <w:r w:rsidRPr="00DD31BF">
              <w:rPr>
                <w:rFonts w:ascii="Arial" w:hAnsi="Arial" w:cs="Arial"/>
                <w:b/>
                <w:bCs/>
                <w:color w:val="3F3F41"/>
                <w:sz w:val="16"/>
                <w:szCs w:val="16"/>
              </w:rPr>
              <w:t>230</w:t>
            </w:r>
          </w:p>
        </w:tc>
        <w:tc>
          <w:tcPr>
            <w:tcW w:w="123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23</w:t>
            </w:r>
            <w:r>
              <w:rPr>
                <w:rFonts w:ascii="Arial" w:hAnsi="Arial" w:cs="Arial"/>
                <w:b/>
                <w:bCs/>
                <w:color w:val="3F3F41"/>
                <w:sz w:val="16"/>
                <w:szCs w:val="16"/>
              </w:rPr>
              <w:t>,</w:t>
            </w:r>
            <w:r w:rsidRPr="00DD31BF">
              <w:rPr>
                <w:rFonts w:ascii="Arial" w:hAnsi="Arial" w:cs="Arial"/>
                <w:b/>
                <w:bCs/>
                <w:color w:val="3F3F41"/>
                <w:sz w:val="16"/>
                <w:szCs w:val="16"/>
              </w:rPr>
              <w:t>024</w:t>
            </w:r>
          </w:p>
        </w:tc>
        <w:tc>
          <w:tcPr>
            <w:tcW w:w="123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52</w:t>
            </w:r>
            <w:r>
              <w:rPr>
                <w:rFonts w:ascii="Arial" w:hAnsi="Arial" w:cs="Arial"/>
                <w:b/>
                <w:bCs/>
                <w:color w:val="3F3F41"/>
                <w:sz w:val="16"/>
                <w:szCs w:val="16"/>
              </w:rPr>
              <w:t>,</w:t>
            </w:r>
            <w:r w:rsidRPr="00DD31BF">
              <w:rPr>
                <w:rFonts w:ascii="Arial" w:hAnsi="Arial" w:cs="Arial"/>
                <w:b/>
                <w:bCs/>
                <w:color w:val="3F3F41"/>
                <w:sz w:val="16"/>
                <w:szCs w:val="16"/>
              </w:rPr>
              <w:t>266</w:t>
            </w:r>
          </w:p>
        </w:tc>
        <w:tc>
          <w:tcPr>
            <w:tcW w:w="115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w:t>
            </w:r>
            <w:r>
              <w:rPr>
                <w:rFonts w:ascii="Arial" w:hAnsi="Arial" w:cs="Arial"/>
                <w:b/>
                <w:bCs/>
                <w:color w:val="3F3F41"/>
                <w:sz w:val="16"/>
                <w:szCs w:val="16"/>
              </w:rPr>
              <w:t>,</w:t>
            </w:r>
            <w:r w:rsidRPr="00DD31BF">
              <w:rPr>
                <w:rFonts w:ascii="Arial" w:hAnsi="Arial" w:cs="Arial"/>
                <w:b/>
                <w:bCs/>
                <w:color w:val="3F3F41"/>
                <w:sz w:val="16"/>
                <w:szCs w:val="16"/>
              </w:rPr>
              <w:t>400</w:t>
            </w:r>
            <w:r>
              <w:rPr>
                <w:rFonts w:ascii="Arial" w:hAnsi="Arial" w:cs="Arial"/>
                <w:b/>
                <w:bCs/>
                <w:color w:val="3F3F41"/>
                <w:sz w:val="16"/>
                <w:szCs w:val="16"/>
              </w:rPr>
              <w:t>,</w:t>
            </w:r>
            <w:r w:rsidRPr="00DD31BF">
              <w:rPr>
                <w:rFonts w:ascii="Arial" w:hAnsi="Arial" w:cs="Arial"/>
                <w:b/>
                <w:bCs/>
                <w:color w:val="3F3F41"/>
                <w:sz w:val="16"/>
                <w:szCs w:val="16"/>
              </w:rPr>
              <w:t>289</w:t>
            </w:r>
          </w:p>
        </w:tc>
      </w:tr>
    </w:tbl>
    <w:p w:rsidR="007B603E" w:rsidRPr="00BA5D99" w:rsidRDefault="007B603E" w:rsidP="007B603E">
      <w:pPr>
        <w:spacing w:line="276" w:lineRule="auto"/>
        <w:jc w:val="both"/>
        <w:rPr>
          <w:rFonts w:ascii="Arial" w:hAnsi="Arial" w:cs="Arial"/>
          <w:b/>
          <w:bCs/>
          <w:color w:val="3F3F41"/>
          <w:sz w:val="20"/>
          <w:szCs w:val="20"/>
        </w:rPr>
      </w:pPr>
    </w:p>
    <w:p w:rsidR="007B603E" w:rsidRPr="00BA5D99"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Jan-Sep 2009</w:t>
      </w:r>
    </w:p>
    <w:tbl>
      <w:tblPr>
        <w:tblW w:w="9120" w:type="dxa"/>
        <w:tblCellMar>
          <w:left w:w="70" w:type="dxa"/>
          <w:right w:w="70" w:type="dxa"/>
        </w:tblCellMar>
        <w:tblLook w:val="00A0"/>
      </w:tblPr>
      <w:tblGrid>
        <w:gridCol w:w="2799"/>
        <w:gridCol w:w="1575"/>
        <w:gridCol w:w="1574"/>
        <w:gridCol w:w="1576"/>
        <w:gridCol w:w="1596"/>
      </w:tblGrid>
      <w:tr w:rsidR="007B603E" w:rsidRPr="00DD31BF" w:rsidTr="007B603E">
        <w:trPr>
          <w:trHeight w:val="675"/>
        </w:trPr>
        <w:tc>
          <w:tcPr>
            <w:tcW w:w="2799" w:type="dxa"/>
            <w:tcBorders>
              <w:top w:val="nil"/>
              <w:left w:val="nil"/>
              <w:bottom w:val="nil"/>
              <w:right w:val="nil"/>
            </w:tcBorders>
            <w:shd w:val="clear" w:color="000000" w:fill="D8D8D8"/>
            <w:vAlign w:val="center"/>
          </w:tcPr>
          <w:p w:rsidR="007B603E" w:rsidRPr="00C1138A" w:rsidRDefault="007B603E" w:rsidP="007B603E">
            <w:pPr>
              <w:rPr>
                <w:rFonts w:ascii="Calibri" w:hAnsi="Calibri" w:cs="Calibri"/>
              </w:rPr>
            </w:pPr>
            <w:r>
              <w:rPr>
                <w:rFonts w:ascii="Arial" w:hAnsi="Arial" w:cs="Arial"/>
                <w:b/>
                <w:bCs/>
                <w:color w:val="3F3F41"/>
                <w:sz w:val="16"/>
                <w:szCs w:val="16"/>
                <w:lang w:val="en-GB"/>
              </w:rPr>
              <w:t>EUR thousand</w:t>
            </w:r>
          </w:p>
        </w:tc>
        <w:tc>
          <w:tcPr>
            <w:tcW w:w="1575" w:type="dxa"/>
            <w:tcBorders>
              <w:top w:val="nil"/>
              <w:left w:val="nil"/>
              <w:bottom w:val="nil"/>
              <w:right w:val="nil"/>
            </w:tcBorders>
            <w:shd w:val="clear" w:color="000000" w:fill="D8D8D8"/>
            <w:vAlign w:val="center"/>
          </w:tcPr>
          <w:p w:rsidR="007B603E" w:rsidRPr="00C1138A" w:rsidRDefault="007B603E" w:rsidP="007B603E">
            <w:pPr>
              <w:jc w:val="right"/>
              <w:rPr>
                <w:rFonts w:ascii="Calibri" w:hAnsi="Calibri" w:cs="Calibri"/>
              </w:rPr>
            </w:pPr>
            <w:r>
              <w:rPr>
                <w:rFonts w:ascii="Arial" w:hAnsi="Arial" w:cs="Arial"/>
                <w:b/>
                <w:bCs/>
                <w:color w:val="3F3F41"/>
                <w:sz w:val="16"/>
                <w:szCs w:val="16"/>
                <w:lang w:val="en-GB"/>
              </w:rPr>
              <w:t>Slovenian market</w:t>
            </w:r>
          </w:p>
        </w:tc>
        <w:tc>
          <w:tcPr>
            <w:tcW w:w="1574" w:type="dxa"/>
            <w:tcBorders>
              <w:top w:val="nil"/>
              <w:left w:val="nil"/>
              <w:bottom w:val="nil"/>
              <w:right w:val="nil"/>
            </w:tcBorders>
            <w:shd w:val="clear" w:color="000000" w:fill="D8D8D8"/>
            <w:vAlign w:val="center"/>
          </w:tcPr>
          <w:p w:rsidR="007B603E" w:rsidRPr="00156EB8" w:rsidRDefault="007B603E" w:rsidP="007B603E">
            <w:pPr>
              <w:jc w:val="right"/>
              <w:rPr>
                <w:rFonts w:ascii="Calibri" w:hAnsi="Calibri" w:cs="Calibri"/>
              </w:rPr>
            </w:pPr>
            <w:r>
              <w:rPr>
                <w:rFonts w:ascii="Arial" w:hAnsi="Arial" w:cs="Arial"/>
                <w:b/>
                <w:bCs/>
                <w:color w:val="3F3F41"/>
                <w:sz w:val="16"/>
                <w:szCs w:val="16"/>
                <w:lang w:val="en-GB"/>
              </w:rPr>
              <w:t>Foreign markets</w:t>
            </w:r>
          </w:p>
        </w:tc>
        <w:tc>
          <w:tcPr>
            <w:tcW w:w="1576" w:type="dxa"/>
            <w:tcBorders>
              <w:top w:val="nil"/>
              <w:left w:val="nil"/>
              <w:bottom w:val="nil"/>
              <w:right w:val="nil"/>
            </w:tcBorders>
            <w:shd w:val="clear" w:color="000000" w:fill="D8D8D8"/>
            <w:vAlign w:val="center"/>
          </w:tcPr>
          <w:p w:rsidR="007B603E" w:rsidRPr="00156EB8" w:rsidRDefault="007B603E" w:rsidP="007B603E">
            <w:pPr>
              <w:jc w:val="right"/>
              <w:rPr>
                <w:rFonts w:ascii="Calibri" w:hAnsi="Calibri" w:cs="Calibri"/>
              </w:rPr>
            </w:pPr>
            <w:r>
              <w:rPr>
                <w:rFonts w:ascii="Arial" w:hAnsi="Arial" w:cs="Arial"/>
                <w:b/>
                <w:bCs/>
                <w:color w:val="3F3F41"/>
                <w:sz w:val="16"/>
                <w:szCs w:val="16"/>
                <w:lang w:val="en-GB"/>
              </w:rPr>
              <w:t>Eliminations and adjustments</w:t>
            </w:r>
          </w:p>
        </w:tc>
        <w:tc>
          <w:tcPr>
            <w:tcW w:w="1596" w:type="dxa"/>
            <w:tcBorders>
              <w:top w:val="nil"/>
              <w:left w:val="nil"/>
              <w:bottom w:val="nil"/>
              <w:right w:val="nil"/>
            </w:tcBorders>
            <w:shd w:val="clear" w:color="000000" w:fill="D8D8D8"/>
            <w:noWrap/>
            <w:vAlign w:val="center"/>
          </w:tcPr>
          <w:p w:rsidR="007B603E" w:rsidRPr="00156EB8" w:rsidRDefault="007B603E" w:rsidP="007B603E">
            <w:pPr>
              <w:jc w:val="right"/>
              <w:rPr>
                <w:rFonts w:ascii="Calibri" w:hAnsi="Calibri" w:cs="Calibri"/>
              </w:rPr>
            </w:pPr>
            <w:r>
              <w:rPr>
                <w:rFonts w:ascii="Arial" w:hAnsi="Arial" w:cs="Arial"/>
                <w:b/>
                <w:bCs/>
                <w:color w:val="3F3F41"/>
                <w:sz w:val="16"/>
                <w:szCs w:val="16"/>
                <w:lang w:val="en-GB"/>
              </w:rPr>
              <w:t>Consolidated</w:t>
            </w:r>
          </w:p>
        </w:tc>
      </w:tr>
      <w:tr w:rsidR="007B603E" w:rsidRPr="00DD31BF" w:rsidTr="007B603E">
        <w:trPr>
          <w:trHeight w:val="225"/>
        </w:trPr>
        <w:tc>
          <w:tcPr>
            <w:tcW w:w="2799" w:type="dxa"/>
            <w:tcBorders>
              <w:top w:val="nil"/>
              <w:left w:val="nil"/>
              <w:bottom w:val="nil"/>
              <w:right w:val="nil"/>
            </w:tcBorders>
            <w:noWrap/>
            <w:vAlign w:val="center"/>
          </w:tcPr>
          <w:p w:rsidR="007B603E" w:rsidRPr="00156EB8" w:rsidRDefault="007B603E" w:rsidP="007B603E">
            <w:pPr>
              <w:rPr>
                <w:rFonts w:ascii="Calibri" w:hAnsi="Calibri" w:cs="Calibri"/>
              </w:rPr>
            </w:pPr>
            <w:r>
              <w:rPr>
                <w:rFonts w:ascii="Arial" w:hAnsi="Arial" w:cs="Arial"/>
                <w:color w:val="3F3F41"/>
                <w:sz w:val="16"/>
                <w:szCs w:val="16"/>
                <w:lang w:val="en-GB"/>
              </w:rPr>
              <w:t>External sales</w:t>
            </w:r>
          </w:p>
        </w:tc>
        <w:tc>
          <w:tcPr>
            <w:tcW w:w="1575"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565</w:t>
            </w:r>
            <w:r>
              <w:rPr>
                <w:rFonts w:ascii="Arial" w:hAnsi="Arial" w:cs="Arial"/>
                <w:color w:val="3F3F41"/>
                <w:sz w:val="16"/>
                <w:szCs w:val="16"/>
              </w:rPr>
              <w:t>,</w:t>
            </w:r>
            <w:r w:rsidRPr="00DD31BF">
              <w:rPr>
                <w:rFonts w:ascii="Arial" w:hAnsi="Arial" w:cs="Arial"/>
                <w:color w:val="3F3F41"/>
                <w:sz w:val="16"/>
                <w:szCs w:val="16"/>
              </w:rPr>
              <w:t>949</w:t>
            </w:r>
          </w:p>
        </w:tc>
        <w:tc>
          <w:tcPr>
            <w:tcW w:w="1574"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65</w:t>
            </w:r>
            <w:r>
              <w:rPr>
                <w:rFonts w:ascii="Arial" w:hAnsi="Arial" w:cs="Arial"/>
                <w:color w:val="3F3F41"/>
                <w:sz w:val="16"/>
                <w:szCs w:val="16"/>
              </w:rPr>
              <w:t>,</w:t>
            </w:r>
            <w:r w:rsidRPr="00DD31BF">
              <w:rPr>
                <w:rFonts w:ascii="Arial" w:hAnsi="Arial" w:cs="Arial"/>
                <w:color w:val="3F3F41"/>
                <w:sz w:val="16"/>
                <w:szCs w:val="16"/>
              </w:rPr>
              <w:t>199</w:t>
            </w:r>
          </w:p>
        </w:tc>
        <w:tc>
          <w:tcPr>
            <w:tcW w:w="157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c>
          <w:tcPr>
            <w:tcW w:w="159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631</w:t>
            </w:r>
            <w:r>
              <w:rPr>
                <w:rFonts w:ascii="Arial" w:hAnsi="Arial" w:cs="Arial"/>
                <w:color w:val="3F3F41"/>
                <w:sz w:val="16"/>
                <w:szCs w:val="16"/>
              </w:rPr>
              <w:t>,</w:t>
            </w:r>
            <w:r w:rsidRPr="00DD31BF">
              <w:rPr>
                <w:rFonts w:ascii="Arial" w:hAnsi="Arial" w:cs="Arial"/>
                <w:color w:val="3F3F41"/>
                <w:sz w:val="16"/>
                <w:szCs w:val="16"/>
              </w:rPr>
              <w:t>148</w:t>
            </w:r>
          </w:p>
        </w:tc>
      </w:tr>
      <w:tr w:rsidR="007B603E" w:rsidRPr="00DD31BF" w:rsidTr="007B603E">
        <w:trPr>
          <w:trHeight w:val="225"/>
        </w:trPr>
        <w:tc>
          <w:tcPr>
            <w:tcW w:w="2799" w:type="dxa"/>
            <w:tcBorders>
              <w:top w:val="nil"/>
              <w:left w:val="nil"/>
              <w:bottom w:val="nil"/>
              <w:right w:val="nil"/>
            </w:tcBorders>
            <w:noWrap/>
            <w:vAlign w:val="center"/>
          </w:tcPr>
          <w:p w:rsidR="007B603E" w:rsidRPr="002A32EA" w:rsidRDefault="007B603E" w:rsidP="007B603E">
            <w:pPr>
              <w:rPr>
                <w:rFonts w:ascii="Calibri" w:hAnsi="Calibri" w:cs="Calibri"/>
              </w:rPr>
            </w:pPr>
            <w:r>
              <w:rPr>
                <w:rFonts w:ascii="Arial" w:hAnsi="Arial" w:cs="Arial"/>
                <w:color w:val="3F3F41"/>
                <w:sz w:val="16"/>
                <w:szCs w:val="16"/>
                <w:lang w:val="en-GB"/>
              </w:rPr>
              <w:t>Inter-segment sales</w:t>
            </w:r>
          </w:p>
        </w:tc>
        <w:tc>
          <w:tcPr>
            <w:tcW w:w="1575"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118</w:t>
            </w:r>
            <w:r>
              <w:rPr>
                <w:rFonts w:ascii="Arial" w:hAnsi="Arial" w:cs="Arial"/>
                <w:color w:val="3F3F41"/>
                <w:sz w:val="16"/>
                <w:szCs w:val="16"/>
              </w:rPr>
              <w:t>,</w:t>
            </w:r>
            <w:r w:rsidRPr="00DD31BF">
              <w:rPr>
                <w:rFonts w:ascii="Arial" w:hAnsi="Arial" w:cs="Arial"/>
                <w:color w:val="3F3F41"/>
                <w:sz w:val="16"/>
                <w:szCs w:val="16"/>
              </w:rPr>
              <w:t>006</w:t>
            </w:r>
          </w:p>
        </w:tc>
        <w:tc>
          <w:tcPr>
            <w:tcW w:w="1574"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24</w:t>
            </w:r>
            <w:r>
              <w:rPr>
                <w:rFonts w:ascii="Arial" w:hAnsi="Arial" w:cs="Arial"/>
                <w:color w:val="3F3F41"/>
                <w:sz w:val="16"/>
                <w:szCs w:val="16"/>
              </w:rPr>
              <w:t>,</w:t>
            </w:r>
            <w:r w:rsidRPr="00DD31BF">
              <w:rPr>
                <w:rFonts w:ascii="Arial" w:hAnsi="Arial" w:cs="Arial"/>
                <w:color w:val="3F3F41"/>
                <w:sz w:val="16"/>
                <w:szCs w:val="16"/>
              </w:rPr>
              <w:t>458</w:t>
            </w:r>
          </w:p>
        </w:tc>
        <w:tc>
          <w:tcPr>
            <w:tcW w:w="157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-142</w:t>
            </w:r>
            <w:r>
              <w:rPr>
                <w:rFonts w:ascii="Arial" w:hAnsi="Arial" w:cs="Arial"/>
                <w:color w:val="3F3F41"/>
                <w:sz w:val="16"/>
                <w:szCs w:val="16"/>
              </w:rPr>
              <w:t>,</w:t>
            </w:r>
            <w:r w:rsidRPr="00DD31BF">
              <w:rPr>
                <w:rFonts w:ascii="Arial" w:hAnsi="Arial" w:cs="Arial"/>
                <w:color w:val="3F3F41"/>
                <w:sz w:val="16"/>
                <w:szCs w:val="16"/>
              </w:rPr>
              <w:t>464</w:t>
            </w:r>
          </w:p>
        </w:tc>
        <w:tc>
          <w:tcPr>
            <w:tcW w:w="159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r>
      <w:tr w:rsidR="007B603E" w:rsidRPr="00DD31BF" w:rsidTr="007B603E">
        <w:trPr>
          <w:trHeight w:val="225"/>
        </w:trPr>
        <w:tc>
          <w:tcPr>
            <w:tcW w:w="2799" w:type="dxa"/>
            <w:tcBorders>
              <w:top w:val="nil"/>
              <w:left w:val="nil"/>
              <w:bottom w:val="nil"/>
              <w:right w:val="nil"/>
            </w:tcBorders>
            <w:noWrap/>
            <w:vAlign w:val="center"/>
          </w:tcPr>
          <w:p w:rsidR="007B603E" w:rsidRPr="002A32EA" w:rsidRDefault="007B603E" w:rsidP="007B603E">
            <w:pPr>
              <w:rPr>
                <w:rFonts w:ascii="Calibri" w:hAnsi="Calibri" w:cs="Calibri"/>
              </w:rPr>
            </w:pPr>
            <w:r>
              <w:rPr>
                <w:rFonts w:ascii="Arial" w:hAnsi="Arial" w:cs="Arial"/>
                <w:color w:val="3F3F41"/>
                <w:sz w:val="16"/>
                <w:szCs w:val="16"/>
                <w:lang w:val="en-GB"/>
              </w:rPr>
              <w:t>Other income</w:t>
            </w:r>
          </w:p>
        </w:tc>
        <w:tc>
          <w:tcPr>
            <w:tcW w:w="1575"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4</w:t>
            </w:r>
            <w:r>
              <w:rPr>
                <w:rFonts w:ascii="Arial" w:hAnsi="Arial" w:cs="Arial"/>
                <w:color w:val="3F3F41"/>
                <w:sz w:val="16"/>
                <w:szCs w:val="16"/>
              </w:rPr>
              <w:t>,</w:t>
            </w:r>
            <w:r w:rsidRPr="00DD31BF">
              <w:rPr>
                <w:rFonts w:ascii="Arial" w:hAnsi="Arial" w:cs="Arial"/>
                <w:color w:val="3F3F41"/>
                <w:sz w:val="16"/>
                <w:szCs w:val="16"/>
              </w:rPr>
              <w:t>209</w:t>
            </w:r>
          </w:p>
        </w:tc>
        <w:tc>
          <w:tcPr>
            <w:tcW w:w="1574"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w:t>
            </w:r>
            <w:r>
              <w:rPr>
                <w:rFonts w:ascii="Arial" w:hAnsi="Arial" w:cs="Arial"/>
                <w:color w:val="3F3F41"/>
                <w:sz w:val="16"/>
                <w:szCs w:val="16"/>
              </w:rPr>
              <w:t>,</w:t>
            </w:r>
            <w:r w:rsidRPr="00DD31BF">
              <w:rPr>
                <w:rFonts w:ascii="Arial" w:hAnsi="Arial" w:cs="Arial"/>
                <w:color w:val="3F3F41"/>
                <w:sz w:val="16"/>
                <w:szCs w:val="16"/>
              </w:rPr>
              <w:t>949</w:t>
            </w:r>
          </w:p>
        </w:tc>
        <w:tc>
          <w:tcPr>
            <w:tcW w:w="157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-91</w:t>
            </w:r>
          </w:p>
        </w:tc>
        <w:tc>
          <w:tcPr>
            <w:tcW w:w="1596"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w:t>
            </w:r>
            <w:r>
              <w:rPr>
                <w:rFonts w:ascii="Arial" w:hAnsi="Arial" w:cs="Arial"/>
                <w:color w:val="3F3F41"/>
                <w:sz w:val="16"/>
                <w:szCs w:val="16"/>
              </w:rPr>
              <w:t>,</w:t>
            </w:r>
            <w:r w:rsidRPr="00DD31BF">
              <w:rPr>
                <w:rFonts w:ascii="Arial" w:hAnsi="Arial" w:cs="Arial"/>
                <w:color w:val="3F3F41"/>
                <w:sz w:val="16"/>
                <w:szCs w:val="16"/>
              </w:rPr>
              <w:t>067</w:t>
            </w:r>
          </w:p>
        </w:tc>
      </w:tr>
      <w:tr w:rsidR="007B603E" w:rsidRPr="00DD31BF" w:rsidTr="007B603E">
        <w:trPr>
          <w:trHeight w:val="225"/>
        </w:trPr>
        <w:tc>
          <w:tcPr>
            <w:tcW w:w="2799" w:type="dxa"/>
            <w:tcBorders>
              <w:top w:val="nil"/>
              <w:left w:val="nil"/>
              <w:bottom w:val="nil"/>
              <w:right w:val="nil"/>
            </w:tcBorders>
            <w:shd w:val="clear" w:color="000000" w:fill="F2F2F2"/>
            <w:noWrap/>
            <w:vAlign w:val="center"/>
          </w:tcPr>
          <w:p w:rsidR="007B603E" w:rsidRPr="002A32EA" w:rsidRDefault="007B603E" w:rsidP="007B603E">
            <w:pPr>
              <w:rPr>
                <w:rFonts w:ascii="Calibri" w:hAnsi="Calibri" w:cs="Calibri"/>
              </w:rPr>
            </w:pPr>
            <w:r>
              <w:rPr>
                <w:rFonts w:ascii="Arial" w:hAnsi="Arial" w:cs="Arial"/>
                <w:b/>
                <w:bCs/>
                <w:color w:val="3F3F41"/>
                <w:sz w:val="16"/>
                <w:szCs w:val="16"/>
                <w:lang w:val="en-GB"/>
              </w:rPr>
              <w:t>Total operating revenue</w:t>
            </w:r>
          </w:p>
        </w:tc>
        <w:tc>
          <w:tcPr>
            <w:tcW w:w="1575"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688</w:t>
            </w:r>
            <w:r>
              <w:rPr>
                <w:rFonts w:ascii="Arial" w:hAnsi="Arial" w:cs="Arial"/>
                <w:b/>
                <w:bCs/>
                <w:color w:val="3F3F41"/>
                <w:sz w:val="16"/>
                <w:szCs w:val="16"/>
              </w:rPr>
              <w:t>,</w:t>
            </w:r>
            <w:r w:rsidRPr="00DD31BF">
              <w:rPr>
                <w:rFonts w:ascii="Arial" w:hAnsi="Arial" w:cs="Arial"/>
                <w:b/>
                <w:bCs/>
                <w:color w:val="3F3F41"/>
                <w:sz w:val="16"/>
                <w:szCs w:val="16"/>
              </w:rPr>
              <w:t>164</w:t>
            </w:r>
          </w:p>
        </w:tc>
        <w:tc>
          <w:tcPr>
            <w:tcW w:w="1574"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91</w:t>
            </w:r>
            <w:r>
              <w:rPr>
                <w:rFonts w:ascii="Arial" w:hAnsi="Arial" w:cs="Arial"/>
                <w:b/>
                <w:bCs/>
                <w:color w:val="3F3F41"/>
                <w:sz w:val="16"/>
                <w:szCs w:val="16"/>
              </w:rPr>
              <w:t>,</w:t>
            </w:r>
            <w:r w:rsidRPr="00DD31BF">
              <w:rPr>
                <w:rFonts w:ascii="Arial" w:hAnsi="Arial" w:cs="Arial"/>
                <w:b/>
                <w:bCs/>
                <w:color w:val="3F3F41"/>
                <w:sz w:val="16"/>
                <w:szCs w:val="16"/>
              </w:rPr>
              <w:t>606</w:t>
            </w:r>
          </w:p>
        </w:tc>
        <w:tc>
          <w:tcPr>
            <w:tcW w:w="157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-142</w:t>
            </w:r>
            <w:r>
              <w:rPr>
                <w:rFonts w:ascii="Arial" w:hAnsi="Arial" w:cs="Arial"/>
                <w:b/>
                <w:bCs/>
                <w:color w:val="3F3F41"/>
                <w:sz w:val="16"/>
                <w:szCs w:val="16"/>
              </w:rPr>
              <w:t>,</w:t>
            </w:r>
            <w:r w:rsidRPr="00DD31BF">
              <w:rPr>
                <w:rFonts w:ascii="Arial" w:hAnsi="Arial" w:cs="Arial"/>
                <w:b/>
                <w:bCs/>
                <w:color w:val="3F3F41"/>
                <w:sz w:val="16"/>
                <w:szCs w:val="16"/>
              </w:rPr>
              <w:t>555</w:t>
            </w:r>
          </w:p>
        </w:tc>
        <w:tc>
          <w:tcPr>
            <w:tcW w:w="159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637</w:t>
            </w:r>
            <w:r>
              <w:rPr>
                <w:rFonts w:ascii="Arial" w:hAnsi="Arial" w:cs="Arial"/>
                <w:b/>
                <w:bCs/>
                <w:color w:val="3F3F41"/>
                <w:sz w:val="16"/>
                <w:szCs w:val="16"/>
              </w:rPr>
              <w:t>,</w:t>
            </w:r>
            <w:r w:rsidRPr="00DD31BF">
              <w:rPr>
                <w:rFonts w:ascii="Arial" w:hAnsi="Arial" w:cs="Arial"/>
                <w:b/>
                <w:bCs/>
                <w:color w:val="3F3F41"/>
                <w:sz w:val="16"/>
                <w:szCs w:val="16"/>
              </w:rPr>
              <w:t>215</w:t>
            </w:r>
          </w:p>
        </w:tc>
      </w:tr>
      <w:tr w:rsidR="007B603E" w:rsidRPr="00DD31BF" w:rsidTr="007B603E">
        <w:trPr>
          <w:trHeight w:val="225"/>
        </w:trPr>
        <w:tc>
          <w:tcPr>
            <w:tcW w:w="2799" w:type="dxa"/>
            <w:tcBorders>
              <w:top w:val="nil"/>
              <w:left w:val="nil"/>
              <w:bottom w:val="nil"/>
              <w:right w:val="nil"/>
            </w:tcBorders>
            <w:shd w:val="clear" w:color="000000" w:fill="F2F2F2"/>
            <w:noWrap/>
            <w:vAlign w:val="center"/>
          </w:tcPr>
          <w:p w:rsidR="007B603E" w:rsidRPr="002A32EA" w:rsidRDefault="007B603E" w:rsidP="007B603E">
            <w:pPr>
              <w:rPr>
                <w:rFonts w:ascii="Calibri" w:hAnsi="Calibri" w:cs="Calibri"/>
              </w:rPr>
            </w:pPr>
            <w:r>
              <w:rPr>
                <w:rFonts w:ascii="Arial" w:hAnsi="Arial" w:cs="Arial"/>
                <w:b/>
                <w:bCs/>
                <w:color w:val="3F3F41"/>
                <w:sz w:val="16"/>
                <w:szCs w:val="16"/>
                <w:lang w:val="en-GB"/>
              </w:rPr>
              <w:t>Total operating expenses</w:t>
            </w:r>
          </w:p>
        </w:tc>
        <w:tc>
          <w:tcPr>
            <w:tcW w:w="1575"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-629</w:t>
            </w:r>
            <w:r>
              <w:rPr>
                <w:rFonts w:ascii="Arial" w:hAnsi="Arial" w:cs="Arial"/>
                <w:b/>
                <w:bCs/>
                <w:color w:val="3F3F41"/>
                <w:sz w:val="16"/>
                <w:szCs w:val="16"/>
              </w:rPr>
              <w:t>,</w:t>
            </w:r>
            <w:r w:rsidRPr="00DD31BF">
              <w:rPr>
                <w:rFonts w:ascii="Arial" w:hAnsi="Arial" w:cs="Arial"/>
                <w:b/>
                <w:bCs/>
                <w:color w:val="3F3F41"/>
                <w:sz w:val="16"/>
                <w:szCs w:val="16"/>
              </w:rPr>
              <w:t>190</w:t>
            </w:r>
          </w:p>
        </w:tc>
        <w:tc>
          <w:tcPr>
            <w:tcW w:w="1574"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-89</w:t>
            </w:r>
            <w:r>
              <w:rPr>
                <w:rFonts w:ascii="Arial" w:hAnsi="Arial" w:cs="Arial"/>
                <w:b/>
                <w:bCs/>
                <w:color w:val="3F3F41"/>
                <w:sz w:val="16"/>
                <w:szCs w:val="16"/>
              </w:rPr>
              <w:t>,</w:t>
            </w:r>
            <w:r w:rsidRPr="00DD31BF">
              <w:rPr>
                <w:rFonts w:ascii="Arial" w:hAnsi="Arial" w:cs="Arial"/>
                <w:b/>
                <w:bCs/>
                <w:color w:val="3F3F41"/>
                <w:sz w:val="16"/>
                <w:szCs w:val="16"/>
              </w:rPr>
              <w:t>890</w:t>
            </w:r>
          </w:p>
        </w:tc>
        <w:tc>
          <w:tcPr>
            <w:tcW w:w="157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139</w:t>
            </w:r>
            <w:r>
              <w:rPr>
                <w:rFonts w:ascii="Arial" w:hAnsi="Arial" w:cs="Arial"/>
                <w:b/>
                <w:bCs/>
                <w:color w:val="3F3F41"/>
                <w:sz w:val="16"/>
                <w:szCs w:val="16"/>
              </w:rPr>
              <w:t>,</w:t>
            </w:r>
            <w:r w:rsidRPr="00DD31BF">
              <w:rPr>
                <w:rFonts w:ascii="Arial" w:hAnsi="Arial" w:cs="Arial"/>
                <w:b/>
                <w:bCs/>
                <w:color w:val="3F3F41"/>
                <w:sz w:val="16"/>
                <w:szCs w:val="16"/>
              </w:rPr>
              <w:t>068</w:t>
            </w:r>
          </w:p>
        </w:tc>
        <w:tc>
          <w:tcPr>
            <w:tcW w:w="159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-580</w:t>
            </w:r>
            <w:r>
              <w:rPr>
                <w:rFonts w:ascii="Arial" w:hAnsi="Arial" w:cs="Arial"/>
                <w:b/>
                <w:bCs/>
                <w:color w:val="3F3F41"/>
                <w:sz w:val="16"/>
                <w:szCs w:val="16"/>
              </w:rPr>
              <w:t>,</w:t>
            </w:r>
            <w:r w:rsidRPr="00DD31BF">
              <w:rPr>
                <w:rFonts w:ascii="Arial" w:hAnsi="Arial" w:cs="Arial"/>
                <w:b/>
                <w:bCs/>
                <w:color w:val="3F3F41"/>
                <w:sz w:val="16"/>
                <w:szCs w:val="16"/>
              </w:rPr>
              <w:t>012</w:t>
            </w:r>
          </w:p>
        </w:tc>
      </w:tr>
      <w:tr w:rsidR="007B603E" w:rsidRPr="00DD31BF" w:rsidTr="007B603E">
        <w:trPr>
          <w:trHeight w:val="225"/>
        </w:trPr>
        <w:tc>
          <w:tcPr>
            <w:tcW w:w="2799" w:type="dxa"/>
            <w:tcBorders>
              <w:top w:val="nil"/>
              <w:left w:val="nil"/>
              <w:bottom w:val="nil"/>
              <w:right w:val="nil"/>
            </w:tcBorders>
            <w:shd w:val="clear" w:color="000000" w:fill="F2F2F2"/>
            <w:noWrap/>
            <w:vAlign w:val="center"/>
          </w:tcPr>
          <w:p w:rsidR="007B603E" w:rsidRPr="003E4D8F" w:rsidRDefault="007B603E" w:rsidP="007B603E">
            <w:pPr>
              <w:rPr>
                <w:rFonts w:ascii="Calibri" w:hAnsi="Calibri" w:cs="Calibri"/>
              </w:rPr>
            </w:pPr>
            <w:r>
              <w:rPr>
                <w:rFonts w:ascii="Arial" w:hAnsi="Arial" w:cs="Arial"/>
                <w:b/>
                <w:bCs/>
                <w:color w:val="3F3F41"/>
                <w:sz w:val="16"/>
                <w:szCs w:val="16"/>
                <w:lang w:val="en-GB"/>
              </w:rPr>
              <w:t>Pre-tax profit</w:t>
            </w:r>
          </w:p>
        </w:tc>
        <w:tc>
          <w:tcPr>
            <w:tcW w:w="1575"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110</w:t>
            </w:r>
            <w:r>
              <w:rPr>
                <w:rFonts w:ascii="Arial" w:hAnsi="Arial" w:cs="Arial"/>
                <w:b/>
                <w:bCs/>
                <w:color w:val="3F3F41"/>
                <w:sz w:val="16"/>
                <w:szCs w:val="16"/>
              </w:rPr>
              <w:t>,</w:t>
            </w:r>
            <w:r w:rsidRPr="00DD31BF">
              <w:rPr>
                <w:rFonts w:ascii="Arial" w:hAnsi="Arial" w:cs="Arial"/>
                <w:b/>
                <w:bCs/>
                <w:color w:val="3F3F41"/>
                <w:sz w:val="16"/>
                <w:szCs w:val="16"/>
              </w:rPr>
              <w:t>235</w:t>
            </w:r>
          </w:p>
        </w:tc>
        <w:tc>
          <w:tcPr>
            <w:tcW w:w="1574"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w:t>
            </w:r>
            <w:r>
              <w:rPr>
                <w:rFonts w:ascii="Arial" w:hAnsi="Arial" w:cs="Arial"/>
                <w:b/>
                <w:bCs/>
                <w:color w:val="3F3F41"/>
                <w:sz w:val="16"/>
                <w:szCs w:val="16"/>
              </w:rPr>
              <w:t>,</w:t>
            </w:r>
            <w:r w:rsidRPr="00DD31BF">
              <w:rPr>
                <w:rFonts w:ascii="Arial" w:hAnsi="Arial" w:cs="Arial"/>
                <w:b/>
                <w:bCs/>
                <w:color w:val="3F3F41"/>
                <w:sz w:val="16"/>
                <w:szCs w:val="16"/>
              </w:rPr>
              <w:t>065</w:t>
            </w:r>
          </w:p>
        </w:tc>
        <w:tc>
          <w:tcPr>
            <w:tcW w:w="157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-59</w:t>
            </w:r>
            <w:r>
              <w:rPr>
                <w:rFonts w:ascii="Arial" w:hAnsi="Arial" w:cs="Arial"/>
                <w:b/>
                <w:bCs/>
                <w:color w:val="3F3F41"/>
                <w:sz w:val="16"/>
                <w:szCs w:val="16"/>
              </w:rPr>
              <w:t>,</w:t>
            </w:r>
            <w:r w:rsidRPr="00DD31BF">
              <w:rPr>
                <w:rFonts w:ascii="Arial" w:hAnsi="Arial" w:cs="Arial"/>
                <w:b/>
                <w:bCs/>
                <w:color w:val="3F3F41"/>
                <w:sz w:val="16"/>
                <w:szCs w:val="16"/>
              </w:rPr>
              <w:t>793</w:t>
            </w:r>
          </w:p>
        </w:tc>
        <w:tc>
          <w:tcPr>
            <w:tcW w:w="159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46</w:t>
            </w:r>
            <w:r>
              <w:rPr>
                <w:rFonts w:ascii="Arial" w:hAnsi="Arial" w:cs="Arial"/>
                <w:b/>
                <w:bCs/>
                <w:color w:val="3F3F41"/>
                <w:sz w:val="16"/>
                <w:szCs w:val="16"/>
              </w:rPr>
              <w:t>,</w:t>
            </w:r>
            <w:r w:rsidRPr="00DD31BF">
              <w:rPr>
                <w:rFonts w:ascii="Arial" w:hAnsi="Arial" w:cs="Arial"/>
                <w:b/>
                <w:bCs/>
                <w:color w:val="3F3F41"/>
                <w:sz w:val="16"/>
                <w:szCs w:val="16"/>
              </w:rPr>
              <w:t>628</w:t>
            </w:r>
          </w:p>
        </w:tc>
      </w:tr>
      <w:tr w:rsidR="007B603E" w:rsidRPr="00DD31BF" w:rsidTr="007B603E">
        <w:trPr>
          <w:trHeight w:val="225"/>
        </w:trPr>
        <w:tc>
          <w:tcPr>
            <w:tcW w:w="2799" w:type="dxa"/>
            <w:tcBorders>
              <w:top w:val="nil"/>
              <w:left w:val="nil"/>
              <w:bottom w:val="nil"/>
              <w:right w:val="nil"/>
            </w:tcBorders>
            <w:shd w:val="clear" w:color="000000" w:fill="F2F2F2"/>
            <w:noWrap/>
            <w:vAlign w:val="center"/>
          </w:tcPr>
          <w:p w:rsidR="007B603E" w:rsidRPr="003E4D8F" w:rsidRDefault="007B603E" w:rsidP="007B603E">
            <w:pPr>
              <w:rPr>
                <w:rFonts w:ascii="Calibri" w:hAnsi="Calibri" w:cs="Calibri"/>
              </w:rPr>
            </w:pPr>
            <w:r>
              <w:rPr>
                <w:rFonts w:ascii="Arial" w:hAnsi="Arial" w:cs="Arial"/>
                <w:b/>
                <w:bCs/>
                <w:color w:val="3F3F41"/>
                <w:sz w:val="16"/>
                <w:szCs w:val="16"/>
                <w:lang w:val="en-GB"/>
              </w:rPr>
              <w:t>Assets of operating segment</w:t>
            </w:r>
          </w:p>
        </w:tc>
        <w:tc>
          <w:tcPr>
            <w:tcW w:w="1575"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w:t>
            </w:r>
            <w:r>
              <w:rPr>
                <w:rFonts w:ascii="Arial" w:hAnsi="Arial" w:cs="Arial"/>
                <w:b/>
                <w:bCs/>
                <w:color w:val="3F3F41"/>
                <w:sz w:val="16"/>
                <w:szCs w:val="16"/>
              </w:rPr>
              <w:t>,</w:t>
            </w:r>
            <w:r w:rsidRPr="00DD31BF">
              <w:rPr>
                <w:rFonts w:ascii="Arial" w:hAnsi="Arial" w:cs="Arial"/>
                <w:b/>
                <w:bCs/>
                <w:color w:val="3F3F41"/>
                <w:sz w:val="16"/>
                <w:szCs w:val="16"/>
              </w:rPr>
              <w:t>162</w:t>
            </w:r>
            <w:r>
              <w:rPr>
                <w:rFonts w:ascii="Arial" w:hAnsi="Arial" w:cs="Arial"/>
                <w:b/>
                <w:bCs/>
                <w:color w:val="3F3F41"/>
                <w:sz w:val="16"/>
                <w:szCs w:val="16"/>
              </w:rPr>
              <w:t>,</w:t>
            </w:r>
            <w:r w:rsidRPr="00DD31BF">
              <w:rPr>
                <w:rFonts w:ascii="Arial" w:hAnsi="Arial" w:cs="Arial"/>
                <w:b/>
                <w:bCs/>
                <w:color w:val="3F3F41"/>
                <w:sz w:val="16"/>
                <w:szCs w:val="16"/>
              </w:rPr>
              <w:t>415</w:t>
            </w:r>
          </w:p>
        </w:tc>
        <w:tc>
          <w:tcPr>
            <w:tcW w:w="1574"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332</w:t>
            </w:r>
            <w:r>
              <w:rPr>
                <w:rFonts w:ascii="Arial" w:hAnsi="Arial" w:cs="Arial"/>
                <w:b/>
                <w:bCs/>
                <w:color w:val="3F3F41"/>
                <w:sz w:val="16"/>
                <w:szCs w:val="16"/>
              </w:rPr>
              <w:t>,</w:t>
            </w:r>
            <w:r w:rsidRPr="00DD31BF">
              <w:rPr>
                <w:rFonts w:ascii="Arial" w:hAnsi="Arial" w:cs="Arial"/>
                <w:b/>
                <w:bCs/>
                <w:color w:val="3F3F41"/>
                <w:sz w:val="16"/>
                <w:szCs w:val="16"/>
              </w:rPr>
              <w:t>166</w:t>
            </w:r>
          </w:p>
        </w:tc>
        <w:tc>
          <w:tcPr>
            <w:tcW w:w="157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117</w:t>
            </w:r>
            <w:r>
              <w:rPr>
                <w:rFonts w:ascii="Arial" w:hAnsi="Arial" w:cs="Arial"/>
                <w:b/>
                <w:bCs/>
                <w:color w:val="3F3F41"/>
                <w:sz w:val="16"/>
                <w:szCs w:val="16"/>
              </w:rPr>
              <w:t>,</w:t>
            </w:r>
            <w:r w:rsidRPr="00DD31BF">
              <w:rPr>
                <w:rFonts w:ascii="Arial" w:hAnsi="Arial" w:cs="Arial"/>
                <w:b/>
                <w:bCs/>
                <w:color w:val="3F3F41"/>
                <w:sz w:val="16"/>
                <w:szCs w:val="16"/>
              </w:rPr>
              <w:t>874</w:t>
            </w:r>
          </w:p>
        </w:tc>
        <w:tc>
          <w:tcPr>
            <w:tcW w:w="1596"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w:t>
            </w:r>
            <w:r>
              <w:rPr>
                <w:rFonts w:ascii="Arial" w:hAnsi="Arial" w:cs="Arial"/>
                <w:b/>
                <w:bCs/>
                <w:color w:val="3F3F41"/>
                <w:sz w:val="16"/>
                <w:szCs w:val="16"/>
              </w:rPr>
              <w:t>,</w:t>
            </w:r>
            <w:r w:rsidRPr="00DD31BF">
              <w:rPr>
                <w:rFonts w:ascii="Arial" w:hAnsi="Arial" w:cs="Arial"/>
                <w:b/>
                <w:bCs/>
                <w:color w:val="3F3F41"/>
                <w:sz w:val="16"/>
                <w:szCs w:val="16"/>
              </w:rPr>
              <w:t>612</w:t>
            </w:r>
            <w:r>
              <w:rPr>
                <w:rFonts w:ascii="Arial" w:hAnsi="Arial" w:cs="Arial"/>
                <w:b/>
                <w:bCs/>
                <w:color w:val="3F3F41"/>
                <w:sz w:val="16"/>
                <w:szCs w:val="16"/>
              </w:rPr>
              <w:t>,</w:t>
            </w:r>
            <w:r w:rsidRPr="00DD31BF">
              <w:rPr>
                <w:rFonts w:ascii="Arial" w:hAnsi="Arial" w:cs="Arial"/>
                <w:b/>
                <w:bCs/>
                <w:color w:val="3F3F41"/>
                <w:sz w:val="16"/>
                <w:szCs w:val="16"/>
              </w:rPr>
              <w:t>455</w:t>
            </w:r>
          </w:p>
        </w:tc>
      </w:tr>
    </w:tbl>
    <w:p w:rsidR="007B603E" w:rsidRPr="00BA5D99" w:rsidRDefault="007B603E" w:rsidP="007B603E">
      <w:pPr>
        <w:spacing w:line="276" w:lineRule="auto"/>
        <w:jc w:val="both"/>
        <w:rPr>
          <w:color w:val="3F3F41"/>
        </w:rPr>
      </w:pPr>
    </w:p>
    <w:p w:rsidR="007B603E" w:rsidRDefault="007B603E" w:rsidP="007B603E">
      <w:pPr>
        <w:spacing w:line="280" w:lineRule="auto"/>
        <w:jc w:val="both"/>
        <w:rPr>
          <w:rFonts w:ascii="Arial" w:hAnsi="Arial" w:cs="Arial"/>
          <w:color w:val="3F3F41"/>
          <w:kern w:val="24"/>
          <w:sz w:val="20"/>
          <w:szCs w:val="20"/>
        </w:rPr>
      </w:pPr>
      <w:r>
        <w:rPr>
          <w:rFonts w:ascii="Arial" w:hAnsi="Arial" w:cs="Arial"/>
          <w:color w:val="3F3F41"/>
          <w:kern w:val="24"/>
          <w:sz w:val="20"/>
          <w:szCs w:val="20"/>
          <w:lang w:val="en-GB"/>
        </w:rPr>
        <w:t>The assets of the operating segment include intangible assets and property, plant and equipment.</w:t>
      </w:r>
    </w:p>
    <w:p w:rsidR="007B603E" w:rsidRDefault="007B603E" w:rsidP="007B603E">
      <w:pPr>
        <w:spacing w:line="276" w:lineRule="auto"/>
        <w:jc w:val="both"/>
        <w:rPr>
          <w:rFonts w:ascii="Arial" w:hAnsi="Arial" w:cs="Arial"/>
          <w:color w:val="3F3F41"/>
          <w:kern w:val="24"/>
          <w:sz w:val="20"/>
          <w:szCs w:val="20"/>
        </w:rPr>
      </w:pPr>
    </w:p>
    <w:p w:rsidR="007B603E" w:rsidRPr="00DD31BF" w:rsidRDefault="007B603E" w:rsidP="007B603E">
      <w:pPr>
        <w:spacing w:line="280" w:lineRule="auto"/>
        <w:jc w:val="both"/>
        <w:rPr>
          <w:rFonts w:ascii="Arial" w:hAnsi="Arial" w:cs="Arial"/>
          <w:b/>
          <w:bCs/>
          <w:color w:val="3F3F41"/>
          <w:kern w:val="24"/>
          <w:sz w:val="20"/>
          <w:szCs w:val="20"/>
        </w:rPr>
      </w:pPr>
      <w:r>
        <w:rPr>
          <w:rFonts w:ascii="Arial" w:hAnsi="Arial" w:cs="Arial"/>
          <w:b/>
          <w:bCs/>
          <w:color w:val="3F3F41"/>
          <w:sz w:val="20"/>
          <w:szCs w:val="20"/>
          <w:lang w:val="en-GB"/>
        </w:rPr>
        <w:t>Jan-Sep 2008</w:t>
      </w:r>
    </w:p>
    <w:tbl>
      <w:tblPr>
        <w:tblW w:w="9120" w:type="dxa"/>
        <w:tblCellMar>
          <w:left w:w="70" w:type="dxa"/>
          <w:right w:w="70" w:type="dxa"/>
        </w:tblCellMar>
        <w:tblLook w:val="00A0"/>
      </w:tblPr>
      <w:tblGrid>
        <w:gridCol w:w="2800"/>
        <w:gridCol w:w="1580"/>
        <w:gridCol w:w="1580"/>
        <w:gridCol w:w="1580"/>
        <w:gridCol w:w="1580"/>
      </w:tblGrid>
      <w:tr w:rsidR="007B603E" w:rsidRPr="00DD31BF" w:rsidTr="007B603E">
        <w:trPr>
          <w:trHeight w:val="675"/>
        </w:trPr>
        <w:tc>
          <w:tcPr>
            <w:tcW w:w="2800" w:type="dxa"/>
            <w:tcBorders>
              <w:top w:val="nil"/>
              <w:left w:val="nil"/>
              <w:bottom w:val="nil"/>
              <w:right w:val="nil"/>
            </w:tcBorders>
            <w:shd w:val="clear" w:color="000000" w:fill="D8D8D8"/>
            <w:vAlign w:val="center"/>
          </w:tcPr>
          <w:p w:rsidR="007B603E" w:rsidRPr="00C8678F" w:rsidRDefault="007B603E" w:rsidP="007B603E">
            <w:pPr>
              <w:rPr>
                <w:rFonts w:ascii="Calibri" w:hAnsi="Calibri" w:cs="Calibri"/>
              </w:rPr>
            </w:pPr>
            <w:r>
              <w:rPr>
                <w:rFonts w:ascii="Arial" w:hAnsi="Arial" w:cs="Arial"/>
                <w:b/>
                <w:bCs/>
                <w:color w:val="3F3F41"/>
                <w:sz w:val="16"/>
                <w:szCs w:val="16"/>
                <w:lang w:val="en-GB"/>
              </w:rPr>
              <w:t>EUR thousand</w:t>
            </w:r>
          </w:p>
        </w:tc>
        <w:tc>
          <w:tcPr>
            <w:tcW w:w="1580" w:type="dxa"/>
            <w:tcBorders>
              <w:top w:val="nil"/>
              <w:left w:val="nil"/>
              <w:bottom w:val="nil"/>
              <w:right w:val="nil"/>
            </w:tcBorders>
            <w:shd w:val="clear" w:color="000000" w:fill="D8D8D8"/>
            <w:vAlign w:val="center"/>
          </w:tcPr>
          <w:p w:rsidR="007B603E" w:rsidRPr="00C8678F" w:rsidRDefault="007B603E" w:rsidP="007B603E">
            <w:pPr>
              <w:jc w:val="right"/>
              <w:rPr>
                <w:rFonts w:ascii="Calibri" w:hAnsi="Calibri" w:cs="Calibri"/>
              </w:rPr>
            </w:pPr>
            <w:r>
              <w:rPr>
                <w:rFonts w:ascii="Arial" w:hAnsi="Arial" w:cs="Arial"/>
                <w:b/>
                <w:bCs/>
                <w:color w:val="3F3F41"/>
                <w:sz w:val="16"/>
                <w:szCs w:val="16"/>
                <w:lang w:val="en-GB"/>
              </w:rPr>
              <w:t>Slovenian market</w:t>
            </w:r>
          </w:p>
        </w:tc>
        <w:tc>
          <w:tcPr>
            <w:tcW w:w="1580" w:type="dxa"/>
            <w:tcBorders>
              <w:top w:val="nil"/>
              <w:left w:val="nil"/>
              <w:bottom w:val="nil"/>
              <w:right w:val="nil"/>
            </w:tcBorders>
            <w:shd w:val="clear" w:color="000000" w:fill="D8D8D8"/>
            <w:vAlign w:val="center"/>
          </w:tcPr>
          <w:p w:rsidR="007B603E" w:rsidRPr="00C8678F" w:rsidRDefault="007B603E" w:rsidP="007B603E">
            <w:pPr>
              <w:jc w:val="right"/>
              <w:rPr>
                <w:rFonts w:ascii="Calibri" w:hAnsi="Calibri" w:cs="Calibri"/>
              </w:rPr>
            </w:pPr>
            <w:r>
              <w:rPr>
                <w:rFonts w:ascii="Arial" w:hAnsi="Arial" w:cs="Arial"/>
                <w:b/>
                <w:bCs/>
                <w:color w:val="3F3F41"/>
                <w:sz w:val="16"/>
                <w:szCs w:val="16"/>
                <w:lang w:val="en-GB"/>
              </w:rPr>
              <w:t>Foreign markets</w:t>
            </w:r>
          </w:p>
        </w:tc>
        <w:tc>
          <w:tcPr>
            <w:tcW w:w="1580" w:type="dxa"/>
            <w:tcBorders>
              <w:top w:val="nil"/>
              <w:left w:val="nil"/>
              <w:bottom w:val="nil"/>
              <w:right w:val="nil"/>
            </w:tcBorders>
            <w:shd w:val="clear" w:color="000000" w:fill="D8D8D8"/>
            <w:vAlign w:val="center"/>
          </w:tcPr>
          <w:p w:rsidR="007B603E" w:rsidRPr="00C8678F" w:rsidRDefault="007B603E" w:rsidP="007B603E">
            <w:pPr>
              <w:jc w:val="right"/>
              <w:rPr>
                <w:rFonts w:ascii="Calibri" w:hAnsi="Calibri" w:cs="Calibri"/>
              </w:rPr>
            </w:pPr>
            <w:r>
              <w:rPr>
                <w:rFonts w:ascii="Arial" w:hAnsi="Arial" w:cs="Arial"/>
                <w:b/>
                <w:bCs/>
                <w:color w:val="3F3F41"/>
                <w:sz w:val="16"/>
                <w:szCs w:val="16"/>
                <w:lang w:val="en-GB"/>
              </w:rPr>
              <w:t>Eliminations and adjustments</w:t>
            </w:r>
          </w:p>
        </w:tc>
        <w:tc>
          <w:tcPr>
            <w:tcW w:w="1580" w:type="dxa"/>
            <w:tcBorders>
              <w:top w:val="nil"/>
              <w:left w:val="nil"/>
              <w:bottom w:val="nil"/>
              <w:right w:val="nil"/>
            </w:tcBorders>
            <w:shd w:val="clear" w:color="000000" w:fill="D8D8D8"/>
            <w:vAlign w:val="center"/>
          </w:tcPr>
          <w:p w:rsidR="007B603E" w:rsidRPr="00D91D36" w:rsidRDefault="007B603E" w:rsidP="007B603E">
            <w:pPr>
              <w:jc w:val="right"/>
              <w:rPr>
                <w:rFonts w:ascii="Calibri" w:hAnsi="Calibri" w:cs="Calibri"/>
              </w:rPr>
            </w:pPr>
            <w:r>
              <w:rPr>
                <w:rFonts w:ascii="Arial" w:hAnsi="Arial" w:cs="Arial"/>
                <w:b/>
                <w:bCs/>
                <w:color w:val="3F3F41"/>
                <w:sz w:val="16"/>
                <w:szCs w:val="16"/>
                <w:lang w:val="en-GB"/>
              </w:rPr>
              <w:t>Consolidated</w:t>
            </w:r>
          </w:p>
        </w:tc>
      </w:tr>
      <w:tr w:rsidR="007B603E" w:rsidRPr="00DD31BF" w:rsidTr="007B603E">
        <w:trPr>
          <w:trHeight w:val="225"/>
        </w:trPr>
        <w:tc>
          <w:tcPr>
            <w:tcW w:w="2800" w:type="dxa"/>
            <w:tcBorders>
              <w:top w:val="nil"/>
              <w:left w:val="nil"/>
              <w:bottom w:val="nil"/>
              <w:right w:val="nil"/>
            </w:tcBorders>
            <w:noWrap/>
            <w:vAlign w:val="center"/>
          </w:tcPr>
          <w:p w:rsidR="007B603E" w:rsidRPr="00D91D36" w:rsidRDefault="007B603E" w:rsidP="007B603E">
            <w:pPr>
              <w:rPr>
                <w:rFonts w:ascii="Calibri" w:hAnsi="Calibri" w:cs="Calibri"/>
              </w:rPr>
            </w:pPr>
            <w:r>
              <w:rPr>
                <w:rFonts w:ascii="Arial" w:hAnsi="Arial" w:cs="Arial"/>
                <w:color w:val="3F3F41"/>
                <w:sz w:val="16"/>
                <w:szCs w:val="16"/>
                <w:lang w:val="en-GB"/>
              </w:rPr>
              <w:t>External sales</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600</w:t>
            </w:r>
            <w:r>
              <w:rPr>
                <w:rFonts w:ascii="Arial" w:hAnsi="Arial" w:cs="Arial"/>
                <w:color w:val="3F3F41"/>
                <w:sz w:val="16"/>
                <w:szCs w:val="16"/>
              </w:rPr>
              <w:t>,</w:t>
            </w:r>
            <w:r w:rsidRPr="00DD31BF">
              <w:rPr>
                <w:rFonts w:ascii="Arial" w:hAnsi="Arial" w:cs="Arial"/>
                <w:color w:val="3F3F41"/>
                <w:sz w:val="16"/>
                <w:szCs w:val="16"/>
              </w:rPr>
              <w:t>411</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33</w:t>
            </w:r>
            <w:r>
              <w:rPr>
                <w:rFonts w:ascii="Arial" w:hAnsi="Arial" w:cs="Arial"/>
                <w:color w:val="3F3F41"/>
                <w:sz w:val="16"/>
                <w:szCs w:val="16"/>
              </w:rPr>
              <w:t>,</w:t>
            </w:r>
            <w:r w:rsidRPr="00DD31BF">
              <w:rPr>
                <w:rFonts w:ascii="Arial" w:hAnsi="Arial" w:cs="Arial"/>
                <w:color w:val="3F3F41"/>
                <w:sz w:val="16"/>
                <w:szCs w:val="16"/>
              </w:rPr>
              <w:t>372</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633</w:t>
            </w:r>
            <w:r>
              <w:rPr>
                <w:rFonts w:ascii="Arial" w:hAnsi="Arial" w:cs="Arial"/>
                <w:color w:val="3F3F41"/>
                <w:sz w:val="16"/>
                <w:szCs w:val="16"/>
              </w:rPr>
              <w:t>,</w:t>
            </w:r>
            <w:r w:rsidRPr="00DD31BF">
              <w:rPr>
                <w:rFonts w:ascii="Arial" w:hAnsi="Arial" w:cs="Arial"/>
                <w:color w:val="3F3F41"/>
                <w:sz w:val="16"/>
                <w:szCs w:val="16"/>
              </w:rPr>
              <w:t>783</w:t>
            </w:r>
          </w:p>
        </w:tc>
      </w:tr>
      <w:tr w:rsidR="007B603E" w:rsidRPr="00DD31BF" w:rsidTr="007B603E">
        <w:trPr>
          <w:trHeight w:val="225"/>
        </w:trPr>
        <w:tc>
          <w:tcPr>
            <w:tcW w:w="2800" w:type="dxa"/>
            <w:tcBorders>
              <w:top w:val="nil"/>
              <w:left w:val="nil"/>
              <w:bottom w:val="nil"/>
              <w:right w:val="nil"/>
            </w:tcBorders>
            <w:noWrap/>
            <w:vAlign w:val="center"/>
          </w:tcPr>
          <w:p w:rsidR="007B603E" w:rsidRPr="00D91D36" w:rsidRDefault="007B603E" w:rsidP="007B603E">
            <w:pPr>
              <w:rPr>
                <w:rFonts w:ascii="Calibri" w:hAnsi="Calibri" w:cs="Calibri"/>
              </w:rPr>
            </w:pPr>
            <w:r>
              <w:rPr>
                <w:rFonts w:ascii="Arial" w:hAnsi="Arial" w:cs="Arial"/>
                <w:color w:val="3F3F41"/>
                <w:sz w:val="16"/>
                <w:szCs w:val="16"/>
                <w:lang w:val="en-GB"/>
              </w:rPr>
              <w:t>Inter-segment sales</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126</w:t>
            </w:r>
            <w:r>
              <w:rPr>
                <w:rFonts w:ascii="Arial" w:hAnsi="Arial" w:cs="Arial"/>
                <w:color w:val="3F3F41"/>
                <w:sz w:val="16"/>
                <w:szCs w:val="16"/>
              </w:rPr>
              <w:t>,</w:t>
            </w:r>
            <w:r w:rsidRPr="00DD31BF">
              <w:rPr>
                <w:rFonts w:ascii="Arial" w:hAnsi="Arial" w:cs="Arial"/>
                <w:color w:val="3F3F41"/>
                <w:sz w:val="16"/>
                <w:szCs w:val="16"/>
              </w:rPr>
              <w:t>307</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16</w:t>
            </w:r>
            <w:r>
              <w:rPr>
                <w:rFonts w:ascii="Arial" w:hAnsi="Arial" w:cs="Arial"/>
                <w:color w:val="3F3F41"/>
                <w:sz w:val="16"/>
                <w:szCs w:val="16"/>
              </w:rPr>
              <w:t>,</w:t>
            </w:r>
            <w:r w:rsidRPr="00DD31BF">
              <w:rPr>
                <w:rFonts w:ascii="Arial" w:hAnsi="Arial" w:cs="Arial"/>
                <w:color w:val="3F3F41"/>
                <w:sz w:val="16"/>
                <w:szCs w:val="16"/>
              </w:rPr>
              <w:t>524</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-142</w:t>
            </w:r>
            <w:r>
              <w:rPr>
                <w:rFonts w:ascii="Arial" w:hAnsi="Arial" w:cs="Arial"/>
                <w:color w:val="3F3F41"/>
                <w:sz w:val="16"/>
                <w:szCs w:val="16"/>
              </w:rPr>
              <w:t>,</w:t>
            </w:r>
            <w:r w:rsidRPr="00DD31BF">
              <w:rPr>
                <w:rFonts w:ascii="Arial" w:hAnsi="Arial" w:cs="Arial"/>
                <w:color w:val="3F3F41"/>
                <w:sz w:val="16"/>
                <w:szCs w:val="16"/>
              </w:rPr>
              <w:t>831</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0</w:t>
            </w:r>
          </w:p>
        </w:tc>
      </w:tr>
      <w:tr w:rsidR="007B603E" w:rsidRPr="00DD31BF" w:rsidTr="007B603E">
        <w:trPr>
          <w:trHeight w:val="225"/>
        </w:trPr>
        <w:tc>
          <w:tcPr>
            <w:tcW w:w="2800" w:type="dxa"/>
            <w:tcBorders>
              <w:top w:val="nil"/>
              <w:left w:val="nil"/>
              <w:bottom w:val="nil"/>
              <w:right w:val="nil"/>
            </w:tcBorders>
            <w:noWrap/>
            <w:vAlign w:val="center"/>
          </w:tcPr>
          <w:p w:rsidR="007B603E" w:rsidRPr="00D91D36" w:rsidRDefault="007B603E" w:rsidP="007B603E">
            <w:pPr>
              <w:rPr>
                <w:rFonts w:ascii="Calibri" w:hAnsi="Calibri" w:cs="Calibri"/>
              </w:rPr>
            </w:pPr>
            <w:r>
              <w:rPr>
                <w:rFonts w:ascii="Arial" w:hAnsi="Arial" w:cs="Arial"/>
                <w:color w:val="3F3F41"/>
                <w:sz w:val="16"/>
                <w:szCs w:val="16"/>
                <w:lang w:val="en-GB"/>
              </w:rPr>
              <w:t>Other income</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5</w:t>
            </w:r>
            <w:r>
              <w:rPr>
                <w:rFonts w:ascii="Arial" w:hAnsi="Arial" w:cs="Arial"/>
                <w:color w:val="3F3F41"/>
                <w:sz w:val="16"/>
                <w:szCs w:val="16"/>
              </w:rPr>
              <w:t>,</w:t>
            </w:r>
            <w:r w:rsidRPr="00DD31BF">
              <w:rPr>
                <w:rFonts w:ascii="Arial" w:hAnsi="Arial" w:cs="Arial"/>
                <w:color w:val="3F3F41"/>
                <w:sz w:val="16"/>
                <w:szCs w:val="16"/>
              </w:rPr>
              <w:t>565</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362</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694</w:t>
            </w:r>
          </w:p>
        </w:tc>
        <w:tc>
          <w:tcPr>
            <w:tcW w:w="1580"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6"/>
                <w:szCs w:val="16"/>
              </w:rPr>
            </w:pPr>
            <w:r w:rsidRPr="00DD31BF">
              <w:rPr>
                <w:rFonts w:ascii="Arial" w:hAnsi="Arial" w:cs="Arial"/>
                <w:color w:val="3F3F41"/>
                <w:sz w:val="16"/>
                <w:szCs w:val="16"/>
              </w:rPr>
              <w:t>6</w:t>
            </w:r>
            <w:r>
              <w:rPr>
                <w:rFonts w:ascii="Arial" w:hAnsi="Arial" w:cs="Arial"/>
                <w:color w:val="3F3F41"/>
                <w:sz w:val="16"/>
                <w:szCs w:val="16"/>
              </w:rPr>
              <w:t>,</w:t>
            </w:r>
            <w:r w:rsidRPr="00DD31BF">
              <w:rPr>
                <w:rFonts w:ascii="Arial" w:hAnsi="Arial" w:cs="Arial"/>
                <w:color w:val="3F3F41"/>
                <w:sz w:val="16"/>
                <w:szCs w:val="16"/>
              </w:rPr>
              <w:t>621</w:t>
            </w:r>
          </w:p>
        </w:tc>
      </w:tr>
      <w:tr w:rsidR="007B603E" w:rsidRPr="00DD31BF" w:rsidTr="007B603E">
        <w:trPr>
          <w:trHeight w:val="225"/>
        </w:trPr>
        <w:tc>
          <w:tcPr>
            <w:tcW w:w="2800" w:type="dxa"/>
            <w:tcBorders>
              <w:top w:val="nil"/>
              <w:left w:val="nil"/>
              <w:bottom w:val="nil"/>
              <w:right w:val="nil"/>
            </w:tcBorders>
            <w:shd w:val="clear" w:color="000000" w:fill="F2F2F2"/>
            <w:noWrap/>
            <w:vAlign w:val="center"/>
          </w:tcPr>
          <w:p w:rsidR="007B603E" w:rsidRPr="00D91D36" w:rsidRDefault="007B603E" w:rsidP="007B603E">
            <w:pPr>
              <w:rPr>
                <w:rFonts w:ascii="Calibri" w:hAnsi="Calibri" w:cs="Calibri"/>
              </w:rPr>
            </w:pPr>
            <w:r>
              <w:rPr>
                <w:rFonts w:ascii="Arial" w:hAnsi="Arial" w:cs="Arial"/>
                <w:b/>
                <w:bCs/>
                <w:color w:val="3F3F41"/>
                <w:sz w:val="16"/>
                <w:szCs w:val="16"/>
                <w:lang w:val="en-GB"/>
              </w:rPr>
              <w:t>Total operating revenue</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732</w:t>
            </w:r>
            <w:r>
              <w:rPr>
                <w:rFonts w:ascii="Arial" w:hAnsi="Arial" w:cs="Arial"/>
                <w:b/>
                <w:bCs/>
                <w:color w:val="3F3F41"/>
                <w:sz w:val="16"/>
                <w:szCs w:val="16"/>
              </w:rPr>
              <w:t>,</w:t>
            </w:r>
            <w:r w:rsidRPr="00DD31BF">
              <w:rPr>
                <w:rFonts w:ascii="Arial" w:hAnsi="Arial" w:cs="Arial"/>
                <w:b/>
                <w:bCs/>
                <w:color w:val="3F3F41"/>
                <w:sz w:val="16"/>
                <w:szCs w:val="16"/>
              </w:rPr>
              <w:t>283</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50</w:t>
            </w:r>
            <w:r>
              <w:rPr>
                <w:rFonts w:ascii="Arial" w:hAnsi="Arial" w:cs="Arial"/>
                <w:b/>
                <w:bCs/>
                <w:color w:val="3F3F41"/>
                <w:sz w:val="16"/>
                <w:szCs w:val="16"/>
              </w:rPr>
              <w:t>,</w:t>
            </w:r>
            <w:r w:rsidRPr="00DD31BF">
              <w:rPr>
                <w:rFonts w:ascii="Arial" w:hAnsi="Arial" w:cs="Arial"/>
                <w:b/>
                <w:bCs/>
                <w:color w:val="3F3F41"/>
                <w:sz w:val="16"/>
                <w:szCs w:val="16"/>
              </w:rPr>
              <w:t>258</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-142</w:t>
            </w:r>
            <w:r>
              <w:rPr>
                <w:rFonts w:ascii="Arial" w:hAnsi="Arial" w:cs="Arial"/>
                <w:b/>
                <w:bCs/>
                <w:color w:val="3F3F41"/>
                <w:sz w:val="16"/>
                <w:szCs w:val="16"/>
              </w:rPr>
              <w:t>,</w:t>
            </w:r>
            <w:r w:rsidRPr="00DD31BF">
              <w:rPr>
                <w:rFonts w:ascii="Arial" w:hAnsi="Arial" w:cs="Arial"/>
                <w:b/>
                <w:bCs/>
                <w:color w:val="3F3F41"/>
                <w:sz w:val="16"/>
                <w:szCs w:val="16"/>
              </w:rPr>
              <w:t>137</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640</w:t>
            </w:r>
            <w:r>
              <w:rPr>
                <w:rFonts w:ascii="Arial" w:hAnsi="Arial" w:cs="Arial"/>
                <w:b/>
                <w:bCs/>
                <w:color w:val="3F3F41"/>
                <w:sz w:val="16"/>
                <w:szCs w:val="16"/>
              </w:rPr>
              <w:t>,</w:t>
            </w:r>
            <w:r w:rsidRPr="00DD31BF">
              <w:rPr>
                <w:rFonts w:ascii="Arial" w:hAnsi="Arial" w:cs="Arial"/>
                <w:b/>
                <w:bCs/>
                <w:color w:val="3F3F41"/>
                <w:sz w:val="16"/>
                <w:szCs w:val="16"/>
              </w:rPr>
              <w:t>404</w:t>
            </w:r>
          </w:p>
        </w:tc>
      </w:tr>
      <w:tr w:rsidR="007B603E" w:rsidRPr="00DD31BF" w:rsidTr="007B603E">
        <w:trPr>
          <w:trHeight w:val="225"/>
        </w:trPr>
        <w:tc>
          <w:tcPr>
            <w:tcW w:w="2800" w:type="dxa"/>
            <w:tcBorders>
              <w:top w:val="nil"/>
              <w:left w:val="nil"/>
              <w:bottom w:val="nil"/>
              <w:right w:val="nil"/>
            </w:tcBorders>
            <w:shd w:val="clear" w:color="000000" w:fill="F2F2F2"/>
            <w:noWrap/>
            <w:vAlign w:val="center"/>
          </w:tcPr>
          <w:p w:rsidR="007B603E" w:rsidRPr="00D91D36" w:rsidRDefault="007B603E" w:rsidP="007B603E">
            <w:pPr>
              <w:rPr>
                <w:rFonts w:ascii="Calibri" w:hAnsi="Calibri" w:cs="Calibri"/>
              </w:rPr>
            </w:pPr>
            <w:r>
              <w:rPr>
                <w:rFonts w:ascii="Arial" w:hAnsi="Arial" w:cs="Arial"/>
                <w:b/>
                <w:bCs/>
                <w:color w:val="3F3F41"/>
                <w:sz w:val="16"/>
                <w:szCs w:val="16"/>
                <w:lang w:val="en-GB"/>
              </w:rPr>
              <w:t>Total operating expenses</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-620</w:t>
            </w:r>
            <w:r>
              <w:rPr>
                <w:rFonts w:ascii="Arial" w:hAnsi="Arial" w:cs="Arial"/>
                <w:b/>
                <w:bCs/>
                <w:color w:val="3F3F41"/>
                <w:sz w:val="16"/>
                <w:szCs w:val="16"/>
              </w:rPr>
              <w:t>,</w:t>
            </w:r>
            <w:r w:rsidRPr="00DD31BF">
              <w:rPr>
                <w:rFonts w:ascii="Arial" w:hAnsi="Arial" w:cs="Arial"/>
                <w:b/>
                <w:bCs/>
                <w:color w:val="3F3F41"/>
                <w:sz w:val="16"/>
                <w:szCs w:val="16"/>
              </w:rPr>
              <w:t>514</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-52</w:t>
            </w:r>
            <w:r>
              <w:rPr>
                <w:rFonts w:ascii="Arial" w:hAnsi="Arial" w:cs="Arial"/>
                <w:b/>
                <w:bCs/>
                <w:color w:val="3F3F41"/>
                <w:sz w:val="16"/>
                <w:szCs w:val="16"/>
              </w:rPr>
              <w:t>,</w:t>
            </w:r>
            <w:r w:rsidRPr="00DD31BF">
              <w:rPr>
                <w:rFonts w:ascii="Arial" w:hAnsi="Arial" w:cs="Arial"/>
                <w:b/>
                <w:bCs/>
                <w:color w:val="3F3F41"/>
                <w:sz w:val="16"/>
                <w:szCs w:val="16"/>
              </w:rPr>
              <w:t>179</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138</w:t>
            </w:r>
            <w:r>
              <w:rPr>
                <w:rFonts w:ascii="Arial" w:hAnsi="Arial" w:cs="Arial"/>
                <w:b/>
                <w:bCs/>
                <w:color w:val="3F3F41"/>
                <w:sz w:val="16"/>
                <w:szCs w:val="16"/>
              </w:rPr>
              <w:t>,</w:t>
            </w:r>
            <w:r w:rsidRPr="00DD31BF">
              <w:rPr>
                <w:rFonts w:ascii="Arial" w:hAnsi="Arial" w:cs="Arial"/>
                <w:b/>
                <w:bCs/>
                <w:color w:val="3F3F41"/>
                <w:sz w:val="16"/>
                <w:szCs w:val="16"/>
              </w:rPr>
              <w:t>683</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-534</w:t>
            </w:r>
            <w:r>
              <w:rPr>
                <w:rFonts w:ascii="Arial" w:hAnsi="Arial" w:cs="Arial"/>
                <w:b/>
                <w:bCs/>
                <w:color w:val="3F3F41"/>
                <w:sz w:val="16"/>
                <w:szCs w:val="16"/>
              </w:rPr>
              <w:t>,</w:t>
            </w:r>
            <w:r w:rsidRPr="00DD31BF">
              <w:rPr>
                <w:rFonts w:ascii="Arial" w:hAnsi="Arial" w:cs="Arial"/>
                <w:b/>
                <w:bCs/>
                <w:color w:val="3F3F41"/>
                <w:sz w:val="16"/>
                <w:szCs w:val="16"/>
              </w:rPr>
              <w:t>010</w:t>
            </w:r>
          </w:p>
        </w:tc>
      </w:tr>
      <w:tr w:rsidR="007B603E" w:rsidRPr="00DD31BF" w:rsidTr="007B603E">
        <w:trPr>
          <w:trHeight w:val="225"/>
        </w:trPr>
        <w:tc>
          <w:tcPr>
            <w:tcW w:w="2800" w:type="dxa"/>
            <w:tcBorders>
              <w:top w:val="nil"/>
              <w:left w:val="nil"/>
              <w:bottom w:val="nil"/>
              <w:right w:val="nil"/>
            </w:tcBorders>
            <w:shd w:val="clear" w:color="000000" w:fill="F2F2F2"/>
            <w:noWrap/>
            <w:vAlign w:val="center"/>
          </w:tcPr>
          <w:p w:rsidR="007B603E" w:rsidRPr="00D91D36" w:rsidRDefault="007B603E" w:rsidP="007B603E">
            <w:pPr>
              <w:rPr>
                <w:rFonts w:ascii="Calibri" w:hAnsi="Calibri" w:cs="Calibri"/>
              </w:rPr>
            </w:pPr>
            <w:r>
              <w:rPr>
                <w:rFonts w:ascii="Arial" w:hAnsi="Arial" w:cs="Arial"/>
                <w:b/>
                <w:bCs/>
                <w:color w:val="3F3F41"/>
                <w:sz w:val="16"/>
                <w:szCs w:val="16"/>
                <w:lang w:val="en-GB"/>
              </w:rPr>
              <w:t>Pre-tax profit</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173</w:t>
            </w:r>
            <w:r>
              <w:rPr>
                <w:rFonts w:ascii="Arial" w:hAnsi="Arial" w:cs="Arial"/>
                <w:b/>
                <w:bCs/>
                <w:color w:val="3F3F41"/>
                <w:sz w:val="16"/>
                <w:szCs w:val="16"/>
              </w:rPr>
              <w:t>,</w:t>
            </w:r>
            <w:r w:rsidRPr="00DD31BF">
              <w:rPr>
                <w:rFonts w:ascii="Arial" w:hAnsi="Arial" w:cs="Arial"/>
                <w:b/>
                <w:bCs/>
                <w:color w:val="3F3F41"/>
                <w:sz w:val="16"/>
                <w:szCs w:val="16"/>
              </w:rPr>
              <w:t>398</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-8</w:t>
            </w:r>
            <w:r>
              <w:rPr>
                <w:rFonts w:ascii="Arial" w:hAnsi="Arial" w:cs="Arial"/>
                <w:b/>
                <w:bCs/>
                <w:color w:val="3F3F41"/>
                <w:sz w:val="16"/>
                <w:szCs w:val="16"/>
              </w:rPr>
              <w:t>,</w:t>
            </w:r>
            <w:r w:rsidRPr="00DD31BF">
              <w:rPr>
                <w:rFonts w:ascii="Arial" w:hAnsi="Arial" w:cs="Arial"/>
                <w:b/>
                <w:bCs/>
                <w:color w:val="3F3F41"/>
                <w:sz w:val="16"/>
                <w:szCs w:val="16"/>
              </w:rPr>
              <w:t>947</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-67</w:t>
            </w:r>
            <w:r>
              <w:rPr>
                <w:rFonts w:ascii="Arial" w:hAnsi="Arial" w:cs="Arial"/>
                <w:b/>
                <w:bCs/>
                <w:color w:val="3F3F41"/>
                <w:sz w:val="16"/>
                <w:szCs w:val="16"/>
              </w:rPr>
              <w:t>,</w:t>
            </w:r>
            <w:r w:rsidRPr="00DD31BF">
              <w:rPr>
                <w:rFonts w:ascii="Arial" w:hAnsi="Arial" w:cs="Arial"/>
                <w:b/>
                <w:bCs/>
                <w:color w:val="3F3F41"/>
                <w:sz w:val="16"/>
                <w:szCs w:val="16"/>
              </w:rPr>
              <w:t>166</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100</w:t>
            </w:r>
            <w:r>
              <w:rPr>
                <w:rFonts w:ascii="Arial" w:hAnsi="Arial" w:cs="Arial"/>
                <w:b/>
                <w:bCs/>
                <w:color w:val="3F3F41"/>
                <w:sz w:val="16"/>
                <w:szCs w:val="16"/>
              </w:rPr>
              <w:t>,</w:t>
            </w:r>
            <w:r w:rsidRPr="00DD31BF">
              <w:rPr>
                <w:rFonts w:ascii="Arial" w:hAnsi="Arial" w:cs="Arial"/>
                <w:b/>
                <w:bCs/>
                <w:color w:val="3F3F41"/>
                <w:sz w:val="16"/>
                <w:szCs w:val="16"/>
              </w:rPr>
              <w:t>948</w:t>
            </w:r>
          </w:p>
        </w:tc>
      </w:tr>
      <w:tr w:rsidR="007B603E" w:rsidRPr="00DD31BF" w:rsidTr="007B603E">
        <w:trPr>
          <w:trHeight w:val="225"/>
        </w:trPr>
        <w:tc>
          <w:tcPr>
            <w:tcW w:w="2800" w:type="dxa"/>
            <w:tcBorders>
              <w:top w:val="nil"/>
              <w:left w:val="nil"/>
              <w:bottom w:val="nil"/>
              <w:right w:val="nil"/>
            </w:tcBorders>
            <w:shd w:val="clear" w:color="000000" w:fill="F2F2F2"/>
            <w:noWrap/>
            <w:vAlign w:val="center"/>
          </w:tcPr>
          <w:p w:rsidR="007B603E" w:rsidRPr="00D91D36" w:rsidRDefault="007B603E" w:rsidP="007B603E">
            <w:pPr>
              <w:rPr>
                <w:rFonts w:ascii="Calibri" w:hAnsi="Calibri" w:cs="Calibri"/>
              </w:rPr>
            </w:pPr>
            <w:r>
              <w:rPr>
                <w:rFonts w:ascii="Arial" w:hAnsi="Arial" w:cs="Arial"/>
                <w:b/>
                <w:bCs/>
                <w:color w:val="3F3F41"/>
                <w:sz w:val="16"/>
                <w:szCs w:val="16"/>
                <w:lang w:val="en-GB"/>
              </w:rPr>
              <w:t>Assets of operating segment</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w:t>
            </w:r>
            <w:r>
              <w:rPr>
                <w:rFonts w:ascii="Arial" w:hAnsi="Arial" w:cs="Arial"/>
                <w:b/>
                <w:bCs/>
                <w:color w:val="3F3F41"/>
                <w:sz w:val="16"/>
                <w:szCs w:val="16"/>
              </w:rPr>
              <w:t>,</w:t>
            </w:r>
            <w:r w:rsidRPr="00DD31BF">
              <w:rPr>
                <w:rFonts w:ascii="Arial" w:hAnsi="Arial" w:cs="Arial"/>
                <w:b/>
                <w:bCs/>
                <w:color w:val="3F3F41"/>
                <w:sz w:val="16"/>
                <w:szCs w:val="16"/>
              </w:rPr>
              <w:t>177</w:t>
            </w:r>
            <w:r>
              <w:rPr>
                <w:rFonts w:ascii="Arial" w:hAnsi="Arial" w:cs="Arial"/>
                <w:b/>
                <w:bCs/>
                <w:color w:val="3F3F41"/>
                <w:sz w:val="16"/>
                <w:szCs w:val="16"/>
              </w:rPr>
              <w:t>,</w:t>
            </w:r>
            <w:r w:rsidRPr="00DD31BF">
              <w:rPr>
                <w:rFonts w:ascii="Arial" w:hAnsi="Arial" w:cs="Arial"/>
                <w:b/>
                <w:bCs/>
                <w:color w:val="3F3F41"/>
                <w:sz w:val="16"/>
                <w:szCs w:val="16"/>
              </w:rPr>
              <w:t>571</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170</w:t>
            </w:r>
            <w:r>
              <w:rPr>
                <w:rFonts w:ascii="Arial" w:hAnsi="Arial" w:cs="Arial"/>
                <w:b/>
                <w:bCs/>
                <w:color w:val="3F3F41"/>
                <w:sz w:val="16"/>
                <w:szCs w:val="16"/>
              </w:rPr>
              <w:t>,</w:t>
            </w:r>
            <w:r w:rsidRPr="00DD31BF">
              <w:rPr>
                <w:rFonts w:ascii="Arial" w:hAnsi="Arial" w:cs="Arial"/>
                <w:b/>
                <w:bCs/>
                <w:color w:val="3F3F41"/>
                <w:sz w:val="16"/>
                <w:szCs w:val="16"/>
              </w:rPr>
              <w:t>452</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52</w:t>
            </w:r>
            <w:r>
              <w:rPr>
                <w:rFonts w:ascii="Arial" w:hAnsi="Arial" w:cs="Arial"/>
                <w:b/>
                <w:bCs/>
                <w:color w:val="3F3F41"/>
                <w:sz w:val="16"/>
                <w:szCs w:val="16"/>
              </w:rPr>
              <w:t>,</w:t>
            </w:r>
            <w:r w:rsidRPr="00DD31BF">
              <w:rPr>
                <w:rFonts w:ascii="Arial" w:hAnsi="Arial" w:cs="Arial"/>
                <w:b/>
                <w:bCs/>
                <w:color w:val="3F3F41"/>
                <w:sz w:val="16"/>
                <w:szCs w:val="16"/>
              </w:rPr>
              <w:t>266</w:t>
            </w:r>
          </w:p>
        </w:tc>
        <w:tc>
          <w:tcPr>
            <w:tcW w:w="1580"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6"/>
                <w:szCs w:val="16"/>
              </w:rPr>
            </w:pPr>
            <w:r w:rsidRPr="00DD31BF">
              <w:rPr>
                <w:rFonts w:ascii="Arial" w:hAnsi="Arial" w:cs="Arial"/>
                <w:b/>
                <w:bCs/>
                <w:color w:val="3F3F41"/>
                <w:sz w:val="16"/>
                <w:szCs w:val="16"/>
              </w:rPr>
              <w:t>1</w:t>
            </w:r>
            <w:r>
              <w:rPr>
                <w:rFonts w:ascii="Arial" w:hAnsi="Arial" w:cs="Arial"/>
                <w:b/>
                <w:bCs/>
                <w:color w:val="3F3F41"/>
                <w:sz w:val="16"/>
                <w:szCs w:val="16"/>
              </w:rPr>
              <w:t>,</w:t>
            </w:r>
            <w:r w:rsidRPr="00DD31BF">
              <w:rPr>
                <w:rFonts w:ascii="Arial" w:hAnsi="Arial" w:cs="Arial"/>
                <w:b/>
                <w:bCs/>
                <w:color w:val="3F3F41"/>
                <w:sz w:val="16"/>
                <w:szCs w:val="16"/>
              </w:rPr>
              <w:t>400</w:t>
            </w:r>
            <w:r>
              <w:rPr>
                <w:rFonts w:ascii="Arial" w:hAnsi="Arial" w:cs="Arial"/>
                <w:b/>
                <w:bCs/>
                <w:color w:val="3F3F41"/>
                <w:sz w:val="16"/>
                <w:szCs w:val="16"/>
              </w:rPr>
              <w:t>,</w:t>
            </w:r>
            <w:r w:rsidRPr="00DD31BF">
              <w:rPr>
                <w:rFonts w:ascii="Arial" w:hAnsi="Arial" w:cs="Arial"/>
                <w:b/>
                <w:bCs/>
                <w:color w:val="3F3F41"/>
                <w:sz w:val="16"/>
                <w:szCs w:val="16"/>
              </w:rPr>
              <w:t>289</w:t>
            </w:r>
          </w:p>
        </w:tc>
      </w:tr>
    </w:tbl>
    <w:p w:rsidR="007B603E" w:rsidRDefault="007B603E" w:rsidP="007B603E">
      <w:pPr>
        <w:spacing w:line="276" w:lineRule="auto"/>
        <w:jc w:val="both"/>
        <w:rPr>
          <w:rFonts w:ascii="Arial" w:hAnsi="Arial" w:cs="Arial"/>
          <w:b/>
          <w:bCs/>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197E41" w:rsidRDefault="00197E41" w:rsidP="00FE2C25">
      <w:pPr>
        <w:rPr>
          <w:rFonts w:ascii="Arial" w:hAnsi="Arial"/>
          <w:color w:val="FF0000"/>
          <w:spacing w:val="-4"/>
          <w:sz w:val="20"/>
        </w:rPr>
      </w:pPr>
      <w:bookmarkStart w:id="156" w:name="_Toc245633011"/>
    </w:p>
    <w:p w:rsidR="00197E41" w:rsidRDefault="00197E41" w:rsidP="00FE2C25">
      <w:pPr>
        <w:rPr>
          <w:rFonts w:ascii="Arial" w:hAnsi="Arial"/>
          <w:color w:val="FF0000"/>
          <w:spacing w:val="-4"/>
          <w:sz w:val="20"/>
        </w:rPr>
      </w:pPr>
    </w:p>
    <w:p w:rsidR="007B603E" w:rsidRPr="00FE2C25" w:rsidRDefault="007B603E" w:rsidP="00FE2C25">
      <w:pPr>
        <w:rPr>
          <w:rFonts w:ascii="Arial" w:hAnsi="Arial"/>
          <w:color w:val="FF0000"/>
          <w:spacing w:val="-4"/>
          <w:sz w:val="20"/>
        </w:rPr>
      </w:pPr>
      <w:r w:rsidRPr="00FE2C25">
        <w:rPr>
          <w:rFonts w:ascii="Arial" w:hAnsi="Arial"/>
          <w:color w:val="FF0000"/>
          <w:spacing w:val="-4"/>
          <w:sz w:val="20"/>
        </w:rPr>
        <w:t>Notes on items in the consolidated financial statements</w:t>
      </w:r>
    </w:p>
    <w:bookmarkEnd w:id="156"/>
    <w:p w:rsidR="007B603E" w:rsidRPr="005F79D1" w:rsidRDefault="007B603E" w:rsidP="007B603E">
      <w:pPr>
        <w:keepNext/>
        <w:spacing w:line="276" w:lineRule="auto"/>
        <w:jc w:val="both"/>
        <w:rPr>
          <w:rFonts w:ascii="Arial" w:hAnsi="Arial" w:cs="Arial"/>
          <w:kern w:val="24"/>
          <w:sz w:val="20"/>
          <w:szCs w:val="20"/>
        </w:rPr>
      </w:pPr>
    </w:p>
    <w:p w:rsidR="007B603E" w:rsidRDefault="007B603E" w:rsidP="007B603E">
      <w:pPr>
        <w:keepNext/>
        <w:spacing w:line="280" w:lineRule="auto"/>
        <w:jc w:val="both"/>
        <w:rPr>
          <w:rFonts w:ascii="Arial" w:hAnsi="Arial" w:cs="Arial"/>
          <w:b/>
          <w:bCs/>
          <w:color w:val="3F3F41"/>
          <w:kern w:val="24"/>
          <w:sz w:val="20"/>
          <w:szCs w:val="20"/>
        </w:rPr>
      </w:pPr>
      <w:r>
        <w:rPr>
          <w:rFonts w:ascii="Arial" w:hAnsi="Arial" w:cs="Arial"/>
          <w:b/>
          <w:bCs/>
          <w:color w:val="3F3F41"/>
          <w:kern w:val="24"/>
          <w:sz w:val="20"/>
          <w:szCs w:val="20"/>
          <w:lang w:val="en-GB"/>
        </w:rPr>
        <w:t>Sales revenues</w:t>
      </w:r>
    </w:p>
    <w:p w:rsidR="007B603E" w:rsidRDefault="007B603E" w:rsidP="007B603E">
      <w:pPr>
        <w:keepNext/>
        <w:spacing w:line="276" w:lineRule="auto"/>
        <w:jc w:val="both"/>
        <w:rPr>
          <w:b/>
          <w:bCs/>
          <w:kern w:val="24"/>
        </w:rPr>
      </w:pPr>
    </w:p>
    <w:tbl>
      <w:tblPr>
        <w:tblW w:w="9200" w:type="dxa"/>
        <w:tblCellMar>
          <w:left w:w="70" w:type="dxa"/>
          <w:right w:w="70" w:type="dxa"/>
        </w:tblCellMar>
        <w:tblLook w:val="00A0"/>
      </w:tblPr>
      <w:tblGrid>
        <w:gridCol w:w="5864"/>
        <w:gridCol w:w="1668"/>
        <w:gridCol w:w="1668"/>
      </w:tblGrid>
      <w:tr w:rsidR="007B603E" w:rsidRPr="00DD31BF" w:rsidTr="007B603E">
        <w:trPr>
          <w:trHeight w:val="405"/>
        </w:trPr>
        <w:tc>
          <w:tcPr>
            <w:tcW w:w="5864" w:type="dxa"/>
            <w:tcBorders>
              <w:top w:val="nil"/>
              <w:left w:val="nil"/>
              <w:bottom w:val="nil"/>
              <w:right w:val="nil"/>
            </w:tcBorders>
            <w:shd w:val="clear" w:color="000000" w:fill="D8D8D8"/>
            <w:vAlign w:val="center"/>
          </w:tcPr>
          <w:p w:rsidR="007B603E" w:rsidRPr="00906139" w:rsidRDefault="007B603E" w:rsidP="007B603E">
            <w:pPr>
              <w:rPr>
                <w:rFonts w:ascii="Calibri" w:hAnsi="Calibri" w:cs="Calibri"/>
              </w:rPr>
            </w:pPr>
            <w:r>
              <w:rPr>
                <w:rFonts w:ascii="Arial" w:hAnsi="Arial" w:cs="Arial"/>
                <w:b/>
                <w:bCs/>
                <w:color w:val="3F3F41"/>
                <w:sz w:val="18"/>
                <w:szCs w:val="18"/>
                <w:lang w:val="en-GB"/>
              </w:rPr>
              <w:t>EUR thousand</w:t>
            </w:r>
          </w:p>
        </w:tc>
        <w:tc>
          <w:tcPr>
            <w:tcW w:w="1668" w:type="dxa"/>
            <w:tcBorders>
              <w:top w:val="single" w:sz="4" w:space="0" w:color="FF0000"/>
              <w:left w:val="single" w:sz="4" w:space="0" w:color="FF0000"/>
              <w:bottom w:val="nil"/>
              <w:right w:val="single" w:sz="4" w:space="0" w:color="FF0000"/>
            </w:tcBorders>
            <w:shd w:val="clear" w:color="000000" w:fill="D8D8D8"/>
            <w:noWrap/>
            <w:vAlign w:val="center"/>
          </w:tcPr>
          <w:p w:rsidR="007B603E" w:rsidRPr="00906139"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668" w:type="dxa"/>
            <w:tcBorders>
              <w:top w:val="nil"/>
              <w:left w:val="nil"/>
              <w:bottom w:val="nil"/>
              <w:right w:val="nil"/>
            </w:tcBorders>
            <w:shd w:val="clear" w:color="000000" w:fill="D8D8D8"/>
            <w:noWrap/>
            <w:vAlign w:val="center"/>
          </w:tcPr>
          <w:p w:rsidR="007B603E" w:rsidRPr="00906139" w:rsidRDefault="007B603E" w:rsidP="007B603E">
            <w:pPr>
              <w:jc w:val="right"/>
              <w:rPr>
                <w:rFonts w:ascii="Calibri" w:hAnsi="Calibri" w:cs="Calibri"/>
              </w:rPr>
            </w:pPr>
            <w:r>
              <w:rPr>
                <w:rFonts w:ascii="Arial" w:hAnsi="Arial" w:cs="Arial"/>
                <w:b/>
                <w:bCs/>
                <w:color w:val="3F3F41"/>
                <w:sz w:val="18"/>
                <w:szCs w:val="18"/>
                <w:lang w:val="en-GB"/>
              </w:rPr>
              <w:t>Jan-Sep 2008</w:t>
            </w:r>
          </w:p>
        </w:tc>
      </w:tr>
      <w:tr w:rsidR="007B603E" w:rsidRPr="00DD31BF" w:rsidTr="007B603E">
        <w:trPr>
          <w:trHeight w:val="300"/>
        </w:trPr>
        <w:tc>
          <w:tcPr>
            <w:tcW w:w="5864" w:type="dxa"/>
            <w:tcBorders>
              <w:top w:val="nil"/>
              <w:left w:val="nil"/>
              <w:bottom w:val="nil"/>
              <w:right w:val="nil"/>
            </w:tcBorders>
            <w:noWrap/>
            <w:vAlign w:val="center"/>
          </w:tcPr>
          <w:p w:rsidR="007B603E" w:rsidRPr="00906139" w:rsidRDefault="007B603E" w:rsidP="007B603E">
            <w:pPr>
              <w:rPr>
                <w:rFonts w:ascii="Calibri" w:hAnsi="Calibri" w:cs="Calibri"/>
              </w:rPr>
            </w:pPr>
            <w:r>
              <w:rPr>
                <w:rFonts w:ascii="Arial" w:hAnsi="Arial" w:cs="Arial"/>
                <w:color w:val="3F3F41"/>
                <w:sz w:val="18"/>
                <w:szCs w:val="18"/>
                <w:lang w:val="en-GB"/>
              </w:rPr>
              <w:t>Revenues from sales of services in the domestic market</w:t>
            </w:r>
          </w:p>
        </w:tc>
        <w:tc>
          <w:tcPr>
            <w:tcW w:w="1668" w:type="dxa"/>
            <w:tcBorders>
              <w:top w:val="nil"/>
              <w:left w:val="single" w:sz="4" w:space="0" w:color="FF0000"/>
              <w:bottom w:val="nil"/>
              <w:right w:val="single" w:sz="4" w:space="0" w:color="FF0000"/>
            </w:tcBorders>
            <w:shd w:val="clear" w:color="C0C0C0" w:fill="F2F2F2"/>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238</w:t>
            </w:r>
            <w:r>
              <w:rPr>
                <w:rFonts w:ascii="Arial" w:hAnsi="Arial" w:cs="Arial"/>
                <w:color w:val="3F3F41"/>
                <w:sz w:val="18"/>
                <w:szCs w:val="18"/>
              </w:rPr>
              <w:t>,</w:t>
            </w:r>
            <w:r w:rsidRPr="00DD31BF">
              <w:rPr>
                <w:rFonts w:ascii="Arial" w:hAnsi="Arial" w:cs="Arial"/>
                <w:color w:val="3F3F41"/>
                <w:sz w:val="18"/>
                <w:szCs w:val="18"/>
              </w:rPr>
              <w:t>243</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248</w:t>
            </w:r>
            <w:r>
              <w:rPr>
                <w:rFonts w:ascii="Arial" w:hAnsi="Arial" w:cs="Arial"/>
                <w:color w:val="3F3F41"/>
                <w:sz w:val="18"/>
                <w:szCs w:val="18"/>
              </w:rPr>
              <w:t>,</w:t>
            </w:r>
            <w:r w:rsidRPr="00DD31BF">
              <w:rPr>
                <w:rFonts w:ascii="Arial" w:hAnsi="Arial" w:cs="Arial"/>
                <w:color w:val="3F3F41"/>
                <w:sz w:val="18"/>
                <w:szCs w:val="18"/>
              </w:rPr>
              <w:t>452</w:t>
            </w:r>
          </w:p>
        </w:tc>
      </w:tr>
      <w:tr w:rsidR="007B603E" w:rsidRPr="00DD31BF" w:rsidTr="007B603E">
        <w:trPr>
          <w:trHeight w:val="300"/>
        </w:trPr>
        <w:tc>
          <w:tcPr>
            <w:tcW w:w="5864" w:type="dxa"/>
            <w:tcBorders>
              <w:top w:val="nil"/>
              <w:left w:val="nil"/>
              <w:bottom w:val="nil"/>
              <w:right w:val="nil"/>
            </w:tcBorders>
            <w:noWrap/>
            <w:vAlign w:val="center"/>
          </w:tcPr>
          <w:p w:rsidR="007B603E" w:rsidRPr="00906139" w:rsidRDefault="007B603E" w:rsidP="007B603E">
            <w:pPr>
              <w:rPr>
                <w:rFonts w:ascii="Calibri" w:hAnsi="Calibri" w:cs="Calibri"/>
              </w:rPr>
            </w:pPr>
            <w:r>
              <w:rPr>
                <w:rFonts w:ascii="Arial" w:hAnsi="Arial" w:cs="Arial"/>
                <w:color w:val="3F3F41"/>
                <w:sz w:val="18"/>
                <w:szCs w:val="18"/>
                <w:lang w:val="en-GB"/>
              </w:rPr>
              <w:t>Revenues from sales of services in foreign markets</w:t>
            </w:r>
          </w:p>
        </w:tc>
        <w:tc>
          <w:tcPr>
            <w:tcW w:w="1668" w:type="dxa"/>
            <w:tcBorders>
              <w:top w:val="nil"/>
              <w:left w:val="single" w:sz="4" w:space="0" w:color="FF0000"/>
              <w:bottom w:val="nil"/>
              <w:right w:val="single" w:sz="4" w:space="0" w:color="FF0000"/>
            </w:tcBorders>
            <w:shd w:val="clear" w:color="C0C0C0" w:fill="F2F2F2"/>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53</w:t>
            </w:r>
            <w:r>
              <w:rPr>
                <w:rFonts w:ascii="Arial" w:hAnsi="Arial" w:cs="Arial"/>
                <w:color w:val="3F3F41"/>
                <w:sz w:val="18"/>
                <w:szCs w:val="18"/>
              </w:rPr>
              <w:t>,</w:t>
            </w:r>
            <w:r w:rsidRPr="00DD31BF">
              <w:rPr>
                <w:rFonts w:ascii="Arial" w:hAnsi="Arial" w:cs="Arial"/>
                <w:color w:val="3F3F41"/>
                <w:sz w:val="18"/>
                <w:szCs w:val="18"/>
              </w:rPr>
              <w:t>910</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49</w:t>
            </w:r>
            <w:r>
              <w:rPr>
                <w:rFonts w:ascii="Arial" w:hAnsi="Arial" w:cs="Arial"/>
                <w:color w:val="3F3F41"/>
                <w:sz w:val="18"/>
                <w:szCs w:val="18"/>
              </w:rPr>
              <w:t>,</w:t>
            </w:r>
            <w:r w:rsidRPr="00DD31BF">
              <w:rPr>
                <w:rFonts w:ascii="Arial" w:hAnsi="Arial" w:cs="Arial"/>
                <w:color w:val="3F3F41"/>
                <w:sz w:val="18"/>
                <w:szCs w:val="18"/>
              </w:rPr>
              <w:t>436</w:t>
            </w:r>
          </w:p>
        </w:tc>
      </w:tr>
      <w:tr w:rsidR="007B603E" w:rsidRPr="00DD31BF" w:rsidTr="007B603E">
        <w:trPr>
          <w:trHeight w:val="540"/>
        </w:trPr>
        <w:tc>
          <w:tcPr>
            <w:tcW w:w="5864" w:type="dxa"/>
            <w:tcBorders>
              <w:top w:val="nil"/>
              <w:left w:val="nil"/>
              <w:bottom w:val="nil"/>
              <w:right w:val="nil"/>
            </w:tcBorders>
            <w:vAlign w:val="center"/>
          </w:tcPr>
          <w:p w:rsidR="007B603E" w:rsidRPr="00906139" w:rsidRDefault="007B603E" w:rsidP="007B603E">
            <w:pPr>
              <w:rPr>
                <w:rFonts w:ascii="Calibri" w:hAnsi="Calibri" w:cs="Calibri"/>
              </w:rPr>
            </w:pPr>
            <w:r>
              <w:rPr>
                <w:rFonts w:ascii="Arial" w:hAnsi="Arial" w:cs="Arial"/>
                <w:color w:val="3F3F41"/>
                <w:sz w:val="18"/>
                <w:szCs w:val="18"/>
                <w:lang w:val="en-GB"/>
              </w:rPr>
              <w:t>Revenues from sales of merchandise and materials in the domestic market</w:t>
            </w:r>
          </w:p>
        </w:tc>
        <w:tc>
          <w:tcPr>
            <w:tcW w:w="1668" w:type="dxa"/>
            <w:tcBorders>
              <w:top w:val="nil"/>
              <w:left w:val="single" w:sz="4" w:space="0" w:color="FF0000"/>
              <w:bottom w:val="nil"/>
              <w:right w:val="single" w:sz="4" w:space="0" w:color="FF0000"/>
            </w:tcBorders>
            <w:shd w:val="clear" w:color="C0C0C0" w:fill="F2F2F2"/>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6</w:t>
            </w:r>
            <w:r>
              <w:rPr>
                <w:rFonts w:ascii="Arial" w:hAnsi="Arial" w:cs="Arial"/>
                <w:color w:val="3F3F41"/>
                <w:sz w:val="18"/>
                <w:szCs w:val="18"/>
              </w:rPr>
              <w:t>,</w:t>
            </w:r>
            <w:r w:rsidRPr="00DD31BF">
              <w:rPr>
                <w:rFonts w:ascii="Arial" w:hAnsi="Arial" w:cs="Arial"/>
                <w:color w:val="3F3F41"/>
                <w:sz w:val="18"/>
                <w:szCs w:val="18"/>
              </w:rPr>
              <w:t>794</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color w:val="3F3F41"/>
                <w:sz w:val="18"/>
                <w:szCs w:val="18"/>
              </w:rPr>
            </w:pPr>
            <w:r w:rsidRPr="00DD31BF">
              <w:rPr>
                <w:rFonts w:ascii="Arial" w:hAnsi="Arial" w:cs="Arial"/>
                <w:color w:val="3F3F41"/>
                <w:sz w:val="18"/>
                <w:szCs w:val="18"/>
              </w:rPr>
              <w:t>9</w:t>
            </w:r>
            <w:r>
              <w:rPr>
                <w:rFonts w:ascii="Arial" w:hAnsi="Arial" w:cs="Arial"/>
                <w:color w:val="3F3F41"/>
                <w:sz w:val="18"/>
                <w:szCs w:val="18"/>
              </w:rPr>
              <w:t>,</w:t>
            </w:r>
            <w:r w:rsidRPr="00DD31BF">
              <w:rPr>
                <w:rFonts w:ascii="Arial" w:hAnsi="Arial" w:cs="Arial"/>
                <w:color w:val="3F3F41"/>
                <w:sz w:val="18"/>
                <w:szCs w:val="18"/>
              </w:rPr>
              <w:t>092</w:t>
            </w:r>
          </w:p>
        </w:tc>
      </w:tr>
      <w:tr w:rsidR="007B603E" w:rsidRPr="00DD31BF" w:rsidTr="007B603E">
        <w:trPr>
          <w:trHeight w:val="405"/>
        </w:trPr>
        <w:tc>
          <w:tcPr>
            <w:tcW w:w="5864" w:type="dxa"/>
            <w:tcBorders>
              <w:top w:val="nil"/>
              <w:left w:val="nil"/>
              <w:bottom w:val="nil"/>
              <w:right w:val="nil"/>
            </w:tcBorders>
            <w:shd w:val="clear" w:color="000000" w:fill="F2F2F2"/>
            <w:noWrap/>
            <w:vAlign w:val="center"/>
          </w:tcPr>
          <w:p w:rsidR="007B603E" w:rsidRPr="00906139" w:rsidRDefault="007B603E" w:rsidP="007B603E">
            <w:pPr>
              <w:rPr>
                <w:rFonts w:ascii="Calibri" w:hAnsi="Calibri" w:cs="Calibri"/>
              </w:rPr>
            </w:pPr>
            <w:r>
              <w:rPr>
                <w:rFonts w:ascii="Arial" w:hAnsi="Arial" w:cs="Arial"/>
                <w:b/>
                <w:bCs/>
                <w:color w:val="3F3F41"/>
                <w:sz w:val="18"/>
                <w:szCs w:val="18"/>
                <w:lang w:val="en-GB"/>
              </w:rPr>
              <w:t>Total sales revenues</w:t>
            </w:r>
          </w:p>
        </w:tc>
        <w:tc>
          <w:tcPr>
            <w:tcW w:w="1668" w:type="dxa"/>
            <w:tcBorders>
              <w:top w:val="nil"/>
              <w:left w:val="single" w:sz="4" w:space="0" w:color="FF0000"/>
              <w:bottom w:val="single" w:sz="4" w:space="0" w:color="FF0000"/>
              <w:right w:val="single" w:sz="4" w:space="0" w:color="FF0000"/>
            </w:tcBorders>
            <w:shd w:val="clear" w:color="000000" w:fill="F2F2F2"/>
            <w:noWrap/>
            <w:vAlign w:val="center"/>
          </w:tcPr>
          <w:p w:rsidR="007B603E" w:rsidRPr="00DD31BF" w:rsidRDefault="007B603E" w:rsidP="007B603E">
            <w:pPr>
              <w:jc w:val="right"/>
              <w:rPr>
                <w:rFonts w:ascii="Arial" w:hAnsi="Arial" w:cs="Arial"/>
                <w:b/>
                <w:bCs/>
                <w:color w:val="3F3F41"/>
                <w:sz w:val="18"/>
                <w:szCs w:val="18"/>
              </w:rPr>
            </w:pPr>
            <w:r w:rsidRPr="00DD31BF">
              <w:rPr>
                <w:rFonts w:ascii="Arial" w:hAnsi="Arial" w:cs="Arial"/>
                <w:b/>
                <w:bCs/>
                <w:color w:val="3F3F41"/>
                <w:sz w:val="18"/>
                <w:szCs w:val="18"/>
              </w:rPr>
              <w:t>298</w:t>
            </w:r>
            <w:r>
              <w:rPr>
                <w:rFonts w:ascii="Arial" w:hAnsi="Arial" w:cs="Arial"/>
                <w:b/>
                <w:bCs/>
                <w:color w:val="3F3F41"/>
                <w:sz w:val="18"/>
                <w:szCs w:val="18"/>
              </w:rPr>
              <w:t>,</w:t>
            </w:r>
            <w:r w:rsidRPr="00DD31BF">
              <w:rPr>
                <w:rFonts w:ascii="Arial" w:hAnsi="Arial" w:cs="Arial"/>
                <w:b/>
                <w:bCs/>
                <w:color w:val="3F3F41"/>
                <w:sz w:val="18"/>
                <w:szCs w:val="18"/>
              </w:rPr>
              <w:t>947</w:t>
            </w:r>
          </w:p>
        </w:tc>
        <w:tc>
          <w:tcPr>
            <w:tcW w:w="166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color w:val="3F3F41"/>
                <w:sz w:val="18"/>
                <w:szCs w:val="18"/>
              </w:rPr>
            </w:pPr>
            <w:r w:rsidRPr="00DD31BF">
              <w:rPr>
                <w:rFonts w:ascii="Arial" w:hAnsi="Arial" w:cs="Arial"/>
                <w:b/>
                <w:bCs/>
                <w:color w:val="3F3F41"/>
                <w:sz w:val="18"/>
                <w:szCs w:val="18"/>
              </w:rPr>
              <w:t>306</w:t>
            </w:r>
            <w:r>
              <w:rPr>
                <w:rFonts w:ascii="Arial" w:hAnsi="Arial" w:cs="Arial"/>
                <w:b/>
                <w:bCs/>
                <w:color w:val="3F3F41"/>
                <w:sz w:val="18"/>
                <w:szCs w:val="18"/>
              </w:rPr>
              <w:t>,</w:t>
            </w:r>
            <w:r w:rsidRPr="00DD31BF">
              <w:rPr>
                <w:rFonts w:ascii="Arial" w:hAnsi="Arial" w:cs="Arial"/>
                <w:b/>
                <w:bCs/>
                <w:color w:val="3F3F41"/>
                <w:sz w:val="18"/>
                <w:szCs w:val="18"/>
              </w:rPr>
              <w:t>980</w:t>
            </w:r>
          </w:p>
        </w:tc>
      </w:tr>
    </w:tbl>
    <w:p w:rsidR="007B603E" w:rsidRDefault="007B603E" w:rsidP="007B603E">
      <w:pPr>
        <w:keepNext/>
        <w:spacing w:line="276" w:lineRule="auto"/>
        <w:jc w:val="both"/>
        <w:rPr>
          <w:b/>
          <w:bCs/>
          <w:kern w:val="24"/>
        </w:rPr>
      </w:pPr>
    </w:p>
    <w:p w:rsidR="007B603E" w:rsidRDefault="007B603E" w:rsidP="007B603E">
      <w:pPr>
        <w:keepNext/>
        <w:spacing w:line="280" w:lineRule="auto"/>
        <w:jc w:val="both"/>
        <w:rPr>
          <w:rFonts w:ascii="Arial" w:hAnsi="Arial" w:cs="Arial"/>
          <w:color w:val="3F3F41"/>
          <w:sz w:val="20"/>
          <w:szCs w:val="20"/>
        </w:rPr>
      </w:pPr>
      <w:r>
        <w:rPr>
          <w:rFonts w:ascii="Arial" w:hAnsi="Arial" w:cs="Arial"/>
          <w:color w:val="3F3F41"/>
          <w:sz w:val="20"/>
          <w:szCs w:val="20"/>
          <w:lang w:val="en-GB"/>
        </w:rPr>
        <w:t>Sales revenues were down 0.4%, primarily as a result of a decline in revenues from voice and mobile telephony.</w:t>
      </w:r>
    </w:p>
    <w:p w:rsidR="007B603E" w:rsidRPr="00BA5D99" w:rsidRDefault="007B603E" w:rsidP="007B603E">
      <w:pPr>
        <w:keepNext/>
        <w:spacing w:line="276" w:lineRule="auto"/>
        <w:jc w:val="both"/>
        <w:rPr>
          <w:b/>
          <w:bCs/>
          <w:color w:val="3F3F41"/>
        </w:rPr>
      </w:pPr>
    </w:p>
    <w:p w:rsidR="007B603E" w:rsidRDefault="007B603E" w:rsidP="007B603E">
      <w:pPr>
        <w:keepNext/>
        <w:spacing w:line="280" w:lineRule="auto"/>
        <w:jc w:val="both"/>
        <w:rPr>
          <w:rFonts w:ascii="Arial" w:hAnsi="Arial" w:cs="Arial"/>
          <w:b/>
          <w:bCs/>
          <w:color w:val="3F3F41"/>
          <w:sz w:val="20"/>
          <w:szCs w:val="20"/>
        </w:rPr>
      </w:pPr>
      <w:r>
        <w:rPr>
          <w:rFonts w:ascii="Arial" w:hAnsi="Arial" w:cs="Arial"/>
          <w:b/>
          <w:bCs/>
          <w:color w:val="3F3F41"/>
          <w:sz w:val="20"/>
          <w:szCs w:val="20"/>
          <w:lang w:val="en-GB"/>
        </w:rPr>
        <w:t>Costs of services</w:t>
      </w:r>
    </w:p>
    <w:p w:rsidR="007B603E" w:rsidRDefault="007B603E" w:rsidP="007B603E">
      <w:pPr>
        <w:keepNext/>
        <w:spacing w:line="276" w:lineRule="auto"/>
        <w:jc w:val="both"/>
        <w:rPr>
          <w:rFonts w:ascii="Arial" w:hAnsi="Arial" w:cs="Arial"/>
          <w:b/>
          <w:bCs/>
          <w:color w:val="3F3F41"/>
          <w:sz w:val="20"/>
          <w:szCs w:val="20"/>
        </w:rPr>
      </w:pPr>
    </w:p>
    <w:tbl>
      <w:tblPr>
        <w:tblW w:w="9200" w:type="dxa"/>
        <w:tblCellMar>
          <w:left w:w="70" w:type="dxa"/>
          <w:right w:w="70" w:type="dxa"/>
        </w:tblCellMar>
        <w:tblLook w:val="00A0"/>
      </w:tblPr>
      <w:tblGrid>
        <w:gridCol w:w="5864"/>
        <w:gridCol w:w="1668"/>
        <w:gridCol w:w="1668"/>
      </w:tblGrid>
      <w:tr w:rsidR="007B603E" w:rsidRPr="00DD31BF" w:rsidTr="007B603E">
        <w:trPr>
          <w:trHeight w:val="405"/>
        </w:trPr>
        <w:tc>
          <w:tcPr>
            <w:tcW w:w="5864" w:type="dxa"/>
            <w:tcBorders>
              <w:top w:val="nil"/>
              <w:left w:val="nil"/>
              <w:bottom w:val="nil"/>
              <w:right w:val="nil"/>
            </w:tcBorders>
            <w:shd w:val="clear" w:color="000000" w:fill="D8D8D8"/>
            <w:vAlign w:val="center"/>
          </w:tcPr>
          <w:p w:rsidR="007B603E" w:rsidRPr="00106A8C" w:rsidRDefault="007B603E" w:rsidP="007B603E">
            <w:pPr>
              <w:rPr>
                <w:rFonts w:ascii="Calibri" w:hAnsi="Calibri" w:cs="Calibri"/>
              </w:rPr>
            </w:pPr>
            <w:r>
              <w:rPr>
                <w:rFonts w:ascii="Arial" w:hAnsi="Arial" w:cs="Arial"/>
                <w:b/>
                <w:bCs/>
                <w:sz w:val="18"/>
                <w:szCs w:val="18"/>
                <w:lang w:val="en-GB"/>
              </w:rPr>
              <w:t>EUR thousand</w:t>
            </w:r>
          </w:p>
        </w:tc>
        <w:tc>
          <w:tcPr>
            <w:tcW w:w="1668" w:type="dxa"/>
            <w:tcBorders>
              <w:top w:val="single" w:sz="4" w:space="0" w:color="FF0000"/>
              <w:left w:val="single" w:sz="4" w:space="0" w:color="FF0000"/>
              <w:bottom w:val="nil"/>
              <w:right w:val="single" w:sz="4" w:space="0" w:color="FF0000"/>
            </w:tcBorders>
            <w:shd w:val="clear" w:color="000000" w:fill="D8D8D8"/>
            <w:noWrap/>
            <w:vAlign w:val="center"/>
          </w:tcPr>
          <w:p w:rsidR="007B603E" w:rsidRPr="00106A8C" w:rsidRDefault="007B603E" w:rsidP="007B603E">
            <w:pPr>
              <w:jc w:val="right"/>
              <w:rPr>
                <w:rFonts w:ascii="Calibri" w:hAnsi="Calibri" w:cs="Calibri"/>
              </w:rPr>
            </w:pPr>
            <w:r>
              <w:rPr>
                <w:rFonts w:ascii="Arial" w:hAnsi="Arial" w:cs="Arial"/>
                <w:b/>
                <w:bCs/>
                <w:sz w:val="18"/>
                <w:szCs w:val="18"/>
                <w:lang w:val="en-GB"/>
              </w:rPr>
              <w:t>Jan-Sep 2009</w:t>
            </w:r>
          </w:p>
        </w:tc>
        <w:tc>
          <w:tcPr>
            <w:tcW w:w="1668" w:type="dxa"/>
            <w:tcBorders>
              <w:top w:val="nil"/>
              <w:left w:val="nil"/>
              <w:bottom w:val="nil"/>
              <w:right w:val="nil"/>
            </w:tcBorders>
            <w:shd w:val="clear" w:color="000000" w:fill="D8D8D8"/>
            <w:noWrap/>
            <w:vAlign w:val="center"/>
          </w:tcPr>
          <w:p w:rsidR="007B603E" w:rsidRPr="002E7418" w:rsidRDefault="007B603E" w:rsidP="007B603E">
            <w:pPr>
              <w:jc w:val="right"/>
              <w:rPr>
                <w:rFonts w:ascii="Calibri" w:hAnsi="Calibri" w:cs="Calibri"/>
              </w:rPr>
            </w:pPr>
            <w:r>
              <w:rPr>
                <w:rFonts w:ascii="Arial" w:hAnsi="Arial" w:cs="Arial"/>
                <w:b/>
                <w:bCs/>
                <w:sz w:val="18"/>
                <w:szCs w:val="18"/>
                <w:lang w:val="en-GB"/>
              </w:rPr>
              <w:t>Jan-Sep 2008</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Communication and transport services, rent</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3</w:t>
            </w:r>
            <w:r>
              <w:rPr>
                <w:rFonts w:ascii="Arial" w:hAnsi="Arial" w:cs="Arial"/>
                <w:sz w:val="18"/>
                <w:szCs w:val="18"/>
              </w:rPr>
              <w:t>,</w:t>
            </w:r>
            <w:r w:rsidRPr="00DD31BF">
              <w:rPr>
                <w:rFonts w:ascii="Arial" w:hAnsi="Arial" w:cs="Arial"/>
                <w:sz w:val="18"/>
                <w:szCs w:val="18"/>
              </w:rPr>
              <w:t>700</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4</w:t>
            </w:r>
            <w:r>
              <w:rPr>
                <w:rFonts w:ascii="Arial" w:hAnsi="Arial" w:cs="Arial"/>
                <w:sz w:val="18"/>
                <w:szCs w:val="18"/>
              </w:rPr>
              <w:t>,</w:t>
            </w:r>
            <w:r w:rsidRPr="00DD31BF">
              <w:rPr>
                <w:rFonts w:ascii="Arial" w:hAnsi="Arial" w:cs="Arial"/>
                <w:sz w:val="18"/>
                <w:szCs w:val="18"/>
              </w:rPr>
              <w:t>537</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Maintenance</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16</w:t>
            </w:r>
            <w:r>
              <w:rPr>
                <w:rFonts w:ascii="Arial" w:hAnsi="Arial" w:cs="Arial"/>
                <w:sz w:val="18"/>
                <w:szCs w:val="18"/>
              </w:rPr>
              <w:t>,</w:t>
            </w:r>
            <w:r w:rsidRPr="00DD31BF">
              <w:rPr>
                <w:rFonts w:ascii="Arial" w:hAnsi="Arial" w:cs="Arial"/>
                <w:sz w:val="18"/>
                <w:szCs w:val="18"/>
              </w:rPr>
              <w:t>441</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18</w:t>
            </w:r>
            <w:r>
              <w:rPr>
                <w:rFonts w:ascii="Arial" w:hAnsi="Arial" w:cs="Arial"/>
                <w:sz w:val="18"/>
                <w:szCs w:val="18"/>
              </w:rPr>
              <w:t>,</w:t>
            </w:r>
            <w:r w:rsidRPr="00DD31BF">
              <w:rPr>
                <w:rFonts w:ascii="Arial" w:hAnsi="Arial" w:cs="Arial"/>
                <w:sz w:val="18"/>
                <w:szCs w:val="18"/>
              </w:rPr>
              <w:t>029</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Telecommunications services</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93</w:t>
            </w:r>
            <w:r>
              <w:rPr>
                <w:rFonts w:ascii="Arial" w:hAnsi="Arial" w:cs="Arial"/>
                <w:sz w:val="18"/>
                <w:szCs w:val="18"/>
              </w:rPr>
              <w:t>,</w:t>
            </w:r>
            <w:r w:rsidRPr="00DD31BF">
              <w:rPr>
                <w:rFonts w:ascii="Arial" w:hAnsi="Arial" w:cs="Arial"/>
                <w:sz w:val="18"/>
                <w:szCs w:val="18"/>
              </w:rPr>
              <w:t>351</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83</w:t>
            </w:r>
            <w:r>
              <w:rPr>
                <w:rFonts w:ascii="Arial" w:hAnsi="Arial" w:cs="Arial"/>
                <w:sz w:val="18"/>
                <w:szCs w:val="18"/>
              </w:rPr>
              <w:t>,</w:t>
            </w:r>
            <w:r w:rsidRPr="00DD31BF">
              <w:rPr>
                <w:rFonts w:ascii="Arial" w:hAnsi="Arial" w:cs="Arial"/>
                <w:sz w:val="18"/>
                <w:szCs w:val="18"/>
              </w:rPr>
              <w:t>380</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Line leasing</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3</w:t>
            </w:r>
            <w:r>
              <w:rPr>
                <w:rFonts w:ascii="Arial" w:hAnsi="Arial" w:cs="Arial"/>
                <w:sz w:val="18"/>
                <w:szCs w:val="18"/>
              </w:rPr>
              <w:t>,</w:t>
            </w:r>
            <w:r w:rsidRPr="00DD31BF">
              <w:rPr>
                <w:rFonts w:ascii="Arial" w:hAnsi="Arial" w:cs="Arial"/>
                <w:sz w:val="18"/>
                <w:szCs w:val="18"/>
              </w:rPr>
              <w:t>424</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1</w:t>
            </w:r>
            <w:r>
              <w:rPr>
                <w:rFonts w:ascii="Arial" w:hAnsi="Arial" w:cs="Arial"/>
                <w:sz w:val="18"/>
                <w:szCs w:val="18"/>
              </w:rPr>
              <w:t>,</w:t>
            </w:r>
            <w:r w:rsidRPr="00DD31BF">
              <w:rPr>
                <w:rFonts w:ascii="Arial" w:hAnsi="Arial" w:cs="Arial"/>
                <w:sz w:val="18"/>
                <w:szCs w:val="18"/>
              </w:rPr>
              <w:t>985</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Professional services</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6</w:t>
            </w:r>
            <w:r>
              <w:rPr>
                <w:rFonts w:ascii="Arial" w:hAnsi="Arial" w:cs="Arial"/>
                <w:sz w:val="18"/>
                <w:szCs w:val="18"/>
              </w:rPr>
              <w:t>,</w:t>
            </w:r>
            <w:r w:rsidRPr="00DD31BF">
              <w:rPr>
                <w:rFonts w:ascii="Arial" w:hAnsi="Arial" w:cs="Arial"/>
                <w:sz w:val="18"/>
                <w:szCs w:val="18"/>
              </w:rPr>
              <w:t>075</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5</w:t>
            </w:r>
            <w:r>
              <w:rPr>
                <w:rFonts w:ascii="Arial" w:hAnsi="Arial" w:cs="Arial"/>
                <w:sz w:val="18"/>
                <w:szCs w:val="18"/>
              </w:rPr>
              <w:t>,</w:t>
            </w:r>
            <w:r w:rsidRPr="00DD31BF">
              <w:rPr>
                <w:rFonts w:ascii="Arial" w:hAnsi="Arial" w:cs="Arial"/>
                <w:sz w:val="18"/>
                <w:szCs w:val="18"/>
              </w:rPr>
              <w:t>897</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Insurance, marketing and entertainment</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5</w:t>
            </w:r>
            <w:r>
              <w:rPr>
                <w:rFonts w:ascii="Arial" w:hAnsi="Arial" w:cs="Arial"/>
                <w:sz w:val="18"/>
                <w:szCs w:val="18"/>
              </w:rPr>
              <w:t>,</w:t>
            </w:r>
            <w:r w:rsidRPr="00DD31BF">
              <w:rPr>
                <w:rFonts w:ascii="Arial" w:hAnsi="Arial" w:cs="Arial"/>
                <w:sz w:val="18"/>
                <w:szCs w:val="18"/>
              </w:rPr>
              <w:t>740</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6</w:t>
            </w:r>
            <w:r>
              <w:rPr>
                <w:rFonts w:ascii="Arial" w:hAnsi="Arial" w:cs="Arial"/>
                <w:sz w:val="18"/>
                <w:szCs w:val="18"/>
              </w:rPr>
              <w:t>,</w:t>
            </w:r>
            <w:r w:rsidRPr="00DD31BF">
              <w:rPr>
                <w:rFonts w:ascii="Arial" w:hAnsi="Arial" w:cs="Arial"/>
                <w:sz w:val="18"/>
                <w:szCs w:val="18"/>
              </w:rPr>
              <w:t>150</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Banking services</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2</w:t>
            </w:r>
            <w:r>
              <w:rPr>
                <w:rFonts w:ascii="Arial" w:hAnsi="Arial" w:cs="Arial"/>
                <w:sz w:val="18"/>
                <w:szCs w:val="18"/>
              </w:rPr>
              <w:t>,</w:t>
            </w:r>
            <w:r w:rsidRPr="00DD31BF">
              <w:rPr>
                <w:rFonts w:ascii="Arial" w:hAnsi="Arial" w:cs="Arial"/>
                <w:sz w:val="18"/>
                <w:szCs w:val="18"/>
              </w:rPr>
              <w:t>103</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822</w:t>
            </w:r>
          </w:p>
        </w:tc>
      </w:tr>
      <w:tr w:rsidR="007B603E" w:rsidRPr="00DD31BF" w:rsidTr="007B603E">
        <w:trPr>
          <w:trHeight w:val="300"/>
        </w:trPr>
        <w:tc>
          <w:tcPr>
            <w:tcW w:w="5864" w:type="dxa"/>
            <w:tcBorders>
              <w:top w:val="nil"/>
              <w:left w:val="nil"/>
              <w:bottom w:val="nil"/>
              <w:right w:val="nil"/>
            </w:tcBorders>
            <w:noWrap/>
            <w:vAlign w:val="center"/>
          </w:tcPr>
          <w:p w:rsidR="007B603E" w:rsidRPr="00257B64" w:rsidRDefault="007B603E" w:rsidP="007B603E">
            <w:pPr>
              <w:rPr>
                <w:rFonts w:ascii="Calibri" w:hAnsi="Calibri" w:cs="Calibri"/>
              </w:rPr>
            </w:pPr>
            <w:r>
              <w:rPr>
                <w:rFonts w:ascii="Arial" w:hAnsi="Arial" w:cs="Arial"/>
                <w:sz w:val="18"/>
                <w:szCs w:val="18"/>
                <w:lang w:val="en-GB"/>
              </w:rPr>
              <w:t>Other services</w:t>
            </w:r>
          </w:p>
        </w:tc>
        <w:tc>
          <w:tcPr>
            <w:tcW w:w="1668" w:type="dxa"/>
            <w:tcBorders>
              <w:top w:val="nil"/>
              <w:left w:val="single" w:sz="4" w:space="0" w:color="FF0000"/>
              <w:bottom w:val="nil"/>
              <w:right w:val="single" w:sz="4" w:space="0" w:color="FF0000"/>
            </w:tcBorders>
            <w:shd w:val="clear" w:color="000000" w:fill="F2F2F2"/>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6</w:t>
            </w:r>
            <w:r>
              <w:rPr>
                <w:rFonts w:ascii="Arial" w:hAnsi="Arial" w:cs="Arial"/>
                <w:sz w:val="18"/>
                <w:szCs w:val="18"/>
              </w:rPr>
              <w:t>,</w:t>
            </w:r>
            <w:r w:rsidRPr="00DD31BF">
              <w:rPr>
                <w:rFonts w:ascii="Arial" w:hAnsi="Arial" w:cs="Arial"/>
                <w:sz w:val="18"/>
                <w:szCs w:val="18"/>
              </w:rPr>
              <w:t>466</w:t>
            </w:r>
          </w:p>
        </w:tc>
        <w:tc>
          <w:tcPr>
            <w:tcW w:w="1668" w:type="dxa"/>
            <w:tcBorders>
              <w:top w:val="nil"/>
              <w:left w:val="nil"/>
              <w:bottom w:val="nil"/>
              <w:right w:val="nil"/>
            </w:tcBorders>
            <w:noWrap/>
            <w:vAlign w:val="center"/>
          </w:tcPr>
          <w:p w:rsidR="007B603E" w:rsidRPr="00DD31BF" w:rsidRDefault="007B603E" w:rsidP="007B603E">
            <w:pPr>
              <w:jc w:val="right"/>
              <w:rPr>
                <w:rFonts w:ascii="Arial" w:hAnsi="Arial" w:cs="Arial"/>
                <w:sz w:val="18"/>
                <w:szCs w:val="18"/>
              </w:rPr>
            </w:pPr>
            <w:r w:rsidRPr="00DD31BF">
              <w:rPr>
                <w:rFonts w:ascii="Arial" w:hAnsi="Arial" w:cs="Arial"/>
                <w:sz w:val="18"/>
                <w:szCs w:val="18"/>
              </w:rPr>
              <w:t>6</w:t>
            </w:r>
            <w:r>
              <w:rPr>
                <w:rFonts w:ascii="Arial" w:hAnsi="Arial" w:cs="Arial"/>
                <w:sz w:val="18"/>
                <w:szCs w:val="18"/>
              </w:rPr>
              <w:t>,</w:t>
            </w:r>
            <w:r w:rsidRPr="00DD31BF">
              <w:rPr>
                <w:rFonts w:ascii="Arial" w:hAnsi="Arial" w:cs="Arial"/>
                <w:sz w:val="18"/>
                <w:szCs w:val="18"/>
              </w:rPr>
              <w:t>593</w:t>
            </w:r>
          </w:p>
        </w:tc>
      </w:tr>
      <w:tr w:rsidR="007B603E" w:rsidRPr="00DD31BF" w:rsidTr="007B603E">
        <w:trPr>
          <w:trHeight w:val="405"/>
        </w:trPr>
        <w:tc>
          <w:tcPr>
            <w:tcW w:w="5864" w:type="dxa"/>
            <w:tcBorders>
              <w:top w:val="nil"/>
              <w:left w:val="nil"/>
              <w:bottom w:val="nil"/>
              <w:right w:val="nil"/>
            </w:tcBorders>
            <w:shd w:val="clear" w:color="000000" w:fill="F2F2F2"/>
            <w:noWrap/>
            <w:vAlign w:val="center"/>
          </w:tcPr>
          <w:p w:rsidR="007B603E" w:rsidRPr="00257B64" w:rsidRDefault="007B603E" w:rsidP="007B603E">
            <w:pPr>
              <w:rPr>
                <w:rFonts w:ascii="Calibri" w:hAnsi="Calibri" w:cs="Calibri"/>
              </w:rPr>
            </w:pPr>
            <w:r>
              <w:rPr>
                <w:rFonts w:ascii="Arial" w:hAnsi="Arial" w:cs="Arial"/>
                <w:b/>
                <w:bCs/>
                <w:sz w:val="18"/>
                <w:szCs w:val="18"/>
                <w:lang w:val="en-GB"/>
              </w:rPr>
              <w:t>Total cost of services</w:t>
            </w:r>
          </w:p>
        </w:tc>
        <w:tc>
          <w:tcPr>
            <w:tcW w:w="1668" w:type="dxa"/>
            <w:tcBorders>
              <w:top w:val="nil"/>
              <w:left w:val="single" w:sz="4" w:space="0" w:color="FF0000"/>
              <w:bottom w:val="single" w:sz="4" w:space="0" w:color="FF0000"/>
              <w:right w:val="single" w:sz="4" w:space="0" w:color="FF0000"/>
            </w:tcBorders>
            <w:shd w:val="clear" w:color="000000" w:fill="F2F2F2"/>
            <w:noWrap/>
            <w:vAlign w:val="center"/>
          </w:tcPr>
          <w:p w:rsidR="007B603E" w:rsidRPr="00DD31BF" w:rsidRDefault="007B603E" w:rsidP="007B603E">
            <w:pPr>
              <w:jc w:val="right"/>
              <w:rPr>
                <w:rFonts w:ascii="Arial" w:hAnsi="Arial" w:cs="Arial"/>
                <w:b/>
                <w:bCs/>
                <w:sz w:val="18"/>
                <w:szCs w:val="18"/>
              </w:rPr>
            </w:pPr>
            <w:r w:rsidRPr="00DD31BF">
              <w:rPr>
                <w:rFonts w:ascii="Arial" w:hAnsi="Arial" w:cs="Arial"/>
                <w:b/>
                <w:bCs/>
                <w:sz w:val="18"/>
                <w:szCs w:val="18"/>
              </w:rPr>
              <w:t>137</w:t>
            </w:r>
            <w:r>
              <w:rPr>
                <w:rFonts w:ascii="Arial" w:hAnsi="Arial" w:cs="Arial"/>
                <w:b/>
                <w:bCs/>
                <w:sz w:val="18"/>
                <w:szCs w:val="18"/>
              </w:rPr>
              <w:t>,</w:t>
            </w:r>
            <w:r w:rsidRPr="00DD31BF">
              <w:rPr>
                <w:rFonts w:ascii="Arial" w:hAnsi="Arial" w:cs="Arial"/>
                <w:b/>
                <w:bCs/>
                <w:sz w:val="18"/>
                <w:szCs w:val="18"/>
              </w:rPr>
              <w:t>300</w:t>
            </w:r>
          </w:p>
        </w:tc>
        <w:tc>
          <w:tcPr>
            <w:tcW w:w="1668" w:type="dxa"/>
            <w:tcBorders>
              <w:top w:val="nil"/>
              <w:left w:val="nil"/>
              <w:bottom w:val="nil"/>
              <w:right w:val="nil"/>
            </w:tcBorders>
            <w:shd w:val="clear" w:color="000000" w:fill="F2F2F2"/>
            <w:noWrap/>
            <w:vAlign w:val="center"/>
          </w:tcPr>
          <w:p w:rsidR="007B603E" w:rsidRPr="00DD31BF" w:rsidRDefault="007B603E" w:rsidP="007B603E">
            <w:pPr>
              <w:jc w:val="right"/>
              <w:rPr>
                <w:rFonts w:ascii="Arial" w:hAnsi="Arial" w:cs="Arial"/>
                <w:b/>
                <w:bCs/>
                <w:sz w:val="18"/>
                <w:szCs w:val="18"/>
              </w:rPr>
            </w:pPr>
            <w:r w:rsidRPr="00DD31BF">
              <w:rPr>
                <w:rFonts w:ascii="Arial" w:hAnsi="Arial" w:cs="Arial"/>
                <w:b/>
                <w:bCs/>
                <w:sz w:val="18"/>
                <w:szCs w:val="18"/>
              </w:rPr>
              <w:t>127</w:t>
            </w:r>
            <w:r>
              <w:rPr>
                <w:rFonts w:ascii="Arial" w:hAnsi="Arial" w:cs="Arial"/>
                <w:b/>
                <w:bCs/>
                <w:sz w:val="18"/>
                <w:szCs w:val="18"/>
              </w:rPr>
              <w:t>,</w:t>
            </w:r>
            <w:r w:rsidRPr="00DD31BF">
              <w:rPr>
                <w:rFonts w:ascii="Arial" w:hAnsi="Arial" w:cs="Arial"/>
                <w:b/>
                <w:bCs/>
                <w:sz w:val="18"/>
                <w:szCs w:val="18"/>
              </w:rPr>
              <w:t>393</w:t>
            </w:r>
          </w:p>
        </w:tc>
      </w:tr>
    </w:tbl>
    <w:p w:rsidR="007B603E" w:rsidRDefault="007B603E" w:rsidP="007B603E">
      <w:pPr>
        <w:spacing w:line="276" w:lineRule="auto"/>
        <w:jc w:val="both"/>
      </w:pP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Costs of services were up 14%, costs of telecommunications services and maintenance costs recording the largest increases.</w:t>
      </w:r>
    </w:p>
    <w:p w:rsidR="007B603E" w:rsidRPr="00BA5D99" w:rsidRDefault="007B603E" w:rsidP="007B603E">
      <w:pPr>
        <w:pStyle w:val="body0"/>
        <w:spacing w:after="0" w:line="276" w:lineRule="auto"/>
        <w:rPr>
          <w:rFonts w:ascii="Arial" w:hAnsi="Arial" w:cs="Arial"/>
          <w:color w:val="3F3F41"/>
          <w:sz w:val="20"/>
          <w:szCs w:val="20"/>
          <w:lang w:val="sl-SI"/>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Profit</w:t>
      </w:r>
    </w:p>
    <w:p w:rsidR="007B603E" w:rsidRDefault="007B603E" w:rsidP="007B603E">
      <w:pPr>
        <w:tabs>
          <w:tab w:val="left" w:pos="9214"/>
        </w:tabs>
        <w:spacing w:line="280" w:lineRule="auto"/>
        <w:jc w:val="both"/>
        <w:rPr>
          <w:rFonts w:ascii="Arial" w:hAnsi="Arial" w:cs="Arial"/>
          <w:highlight w:val="yellow"/>
        </w:rPr>
      </w:pPr>
      <w:r>
        <w:rPr>
          <w:rFonts w:ascii="Arial" w:hAnsi="Arial" w:cs="Arial"/>
          <w:color w:val="3F3F41"/>
          <w:sz w:val="20"/>
          <w:szCs w:val="20"/>
          <w:lang w:val="en-GB"/>
        </w:rPr>
        <w:t>Operating income (EBIT) was 54% of that recorded in the same period last year at EUR 59,454 thousand, primarily as a result of an increase of 9% in operating expenses, most notably costs of services.</w:t>
      </w:r>
      <w:r>
        <w:rPr>
          <w:rFonts w:ascii="Arial" w:hAnsi="Arial" w:cs="Arial"/>
          <w:color w:val="3F3F41"/>
          <w:sz w:val="20"/>
          <w:szCs w:val="20"/>
        </w:rPr>
        <w:t xml:space="preserve"> </w:t>
      </w:r>
    </w:p>
    <w:p w:rsidR="007B603E" w:rsidRPr="00BA5D99" w:rsidRDefault="007B603E" w:rsidP="007B603E">
      <w:pPr>
        <w:pStyle w:val="bodyCharCharChar"/>
        <w:spacing w:after="0" w:line="276" w:lineRule="auto"/>
        <w:rPr>
          <w:rFonts w:ascii="Arial" w:hAnsi="Arial" w:cs="Arial"/>
          <w:color w:val="3F3F41"/>
          <w:sz w:val="20"/>
          <w:szCs w:val="20"/>
          <w:lang w:val="sl-SI"/>
        </w:rPr>
      </w:pP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Net profit was down 55% on that recorded in the same period last year at EUR 34,141 thousand,</w:t>
      </w:r>
    </w:p>
    <w:p w:rsidR="007B603E" w:rsidRPr="00BA5D99" w:rsidRDefault="007B603E" w:rsidP="007B603E">
      <w:pPr>
        <w:pStyle w:val="bodyCharCharChar"/>
        <w:spacing w:after="0" w:line="276" w:lineRule="auto"/>
        <w:rPr>
          <w:rFonts w:ascii="Arial" w:hAnsi="Arial" w:cs="Arial"/>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Intangible assets</w:t>
      </w:r>
    </w:p>
    <w:p w:rsidR="007B603E" w:rsidRDefault="007B603E" w:rsidP="007B603E">
      <w:pPr>
        <w:pStyle w:val="body0"/>
        <w:spacing w:after="0" w:line="280" w:lineRule="auto"/>
        <w:ind w:right="-142"/>
        <w:rPr>
          <w:rFonts w:ascii="Arial" w:hAnsi="Arial" w:cs="Arial"/>
          <w:lang w:val="sl-SI"/>
        </w:rPr>
      </w:pPr>
      <w:r>
        <w:rPr>
          <w:rFonts w:ascii="Arial" w:hAnsi="Arial" w:cs="Arial"/>
          <w:color w:val="3F3F41"/>
          <w:sz w:val="20"/>
          <w:szCs w:val="20"/>
        </w:rPr>
        <w:t>Intangible assets were up EUR 89,547 thousand, as a result of an increase in goodwill and the acquisition of intangible assets by new subsidiaries, the majority of which comprises licences.</w:t>
      </w:r>
      <w:r>
        <w:rPr>
          <w:rFonts w:ascii="Arial" w:hAnsi="Arial" w:cs="Arial"/>
          <w:color w:val="3F3F41"/>
          <w:sz w:val="20"/>
          <w:szCs w:val="20"/>
          <w:lang w:val="sl-SI"/>
        </w:rPr>
        <w:t xml:space="preserve"> </w:t>
      </w:r>
    </w:p>
    <w:p w:rsidR="007B603E" w:rsidRDefault="007B603E" w:rsidP="007B603E">
      <w:pPr>
        <w:spacing w:line="276" w:lineRule="auto"/>
        <w:jc w:val="both"/>
        <w:rPr>
          <w:rFonts w:ascii="Arial" w:hAnsi="Arial" w:cs="Arial"/>
          <w:b/>
          <w:bCs/>
          <w:color w:val="3F3F41"/>
          <w:sz w:val="20"/>
          <w:szCs w:val="20"/>
        </w:rPr>
      </w:pPr>
    </w:p>
    <w:p w:rsidR="007B603E" w:rsidRDefault="007B603E" w:rsidP="007B603E">
      <w:pPr>
        <w:pStyle w:val="body0"/>
        <w:keepNext/>
        <w:widowControl w:val="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Property, plant and equipment</w:t>
      </w:r>
    </w:p>
    <w:p w:rsidR="007B603E" w:rsidRDefault="007B603E" w:rsidP="007B603E">
      <w:pPr>
        <w:pStyle w:val="body0"/>
        <w:keepNext/>
        <w:widowControl w:val="0"/>
        <w:spacing w:after="0" w:line="280" w:lineRule="auto"/>
        <w:ind w:right="-142"/>
        <w:rPr>
          <w:rFonts w:ascii="Arial" w:hAnsi="Arial" w:cs="Arial"/>
          <w:color w:val="3F3F41"/>
          <w:sz w:val="20"/>
          <w:szCs w:val="20"/>
          <w:lang w:val="sl-SI"/>
        </w:rPr>
      </w:pPr>
      <w:r>
        <w:rPr>
          <w:rFonts w:ascii="Arial" w:hAnsi="Arial" w:cs="Arial"/>
          <w:color w:val="3F3F41"/>
          <w:sz w:val="20"/>
          <w:szCs w:val="20"/>
        </w:rPr>
        <w:t>Property, plant and equipment was up EUR 92,125 thousand, from the acquisition of new companies.</w:t>
      </w:r>
    </w:p>
    <w:p w:rsidR="007B603E" w:rsidRPr="00BA5D99" w:rsidRDefault="007B603E" w:rsidP="007B603E">
      <w:pPr>
        <w:pStyle w:val="body0"/>
        <w:spacing w:after="0" w:line="276" w:lineRule="auto"/>
        <w:ind w:right="-142"/>
        <w:rPr>
          <w:rFonts w:ascii="Arial" w:hAnsi="Arial" w:cs="Arial"/>
          <w:b/>
          <w:bCs/>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Trade and other receivables</w:t>
      </w:r>
    </w:p>
    <w:p w:rsidR="007B603E" w:rsidRDefault="007B603E" w:rsidP="007B603E">
      <w:pPr>
        <w:pStyle w:val="body0"/>
        <w:spacing w:after="0" w:line="280" w:lineRule="auto"/>
        <w:ind w:right="-142"/>
        <w:rPr>
          <w:rFonts w:ascii="Arial" w:hAnsi="Arial" w:cs="Arial"/>
          <w:color w:val="3F3F41"/>
          <w:sz w:val="20"/>
          <w:szCs w:val="20"/>
          <w:lang w:val="sl-SI"/>
        </w:rPr>
      </w:pPr>
      <w:r>
        <w:rPr>
          <w:rFonts w:ascii="Arial" w:hAnsi="Arial" w:cs="Arial"/>
          <w:color w:val="3F3F41"/>
          <w:sz w:val="20"/>
          <w:szCs w:val="20"/>
        </w:rPr>
        <w:t>Trade and other receivables were up EUR 27,279 thousand, primarily from newly acquired companies (EUR 16,521 thousand), but also from an increase in receivables from domestic and foreign operators.</w:t>
      </w:r>
    </w:p>
    <w:p w:rsidR="007B603E" w:rsidRDefault="007B603E" w:rsidP="007B603E">
      <w:pPr>
        <w:pStyle w:val="body0"/>
        <w:spacing w:after="0" w:line="276" w:lineRule="auto"/>
        <w:ind w:right="-142"/>
        <w:rPr>
          <w:rFonts w:ascii="Arial" w:hAnsi="Arial" w:cs="Arial"/>
          <w:color w:val="3F3F41"/>
          <w:sz w:val="20"/>
          <w:szCs w:val="20"/>
          <w:lang w:val="sl-SI"/>
        </w:rPr>
      </w:pPr>
    </w:p>
    <w:p w:rsidR="00197E41" w:rsidRDefault="00197E41" w:rsidP="007B603E">
      <w:pPr>
        <w:pStyle w:val="body0"/>
        <w:spacing w:after="0" w:line="280" w:lineRule="auto"/>
        <w:ind w:right="-142"/>
        <w:rPr>
          <w:rFonts w:ascii="Arial" w:hAnsi="Arial" w:cs="Arial"/>
          <w:b/>
          <w:bCs/>
          <w:color w:val="3F3F41"/>
          <w:sz w:val="20"/>
          <w:szCs w:val="20"/>
        </w:rPr>
      </w:pPr>
    </w:p>
    <w:p w:rsidR="00197E41" w:rsidRDefault="00197E41" w:rsidP="007B603E">
      <w:pPr>
        <w:pStyle w:val="body0"/>
        <w:spacing w:after="0" w:line="280" w:lineRule="auto"/>
        <w:ind w:right="-142"/>
        <w:rPr>
          <w:rFonts w:ascii="Arial" w:hAnsi="Arial" w:cs="Arial"/>
          <w:b/>
          <w:bCs/>
          <w:color w:val="3F3F41"/>
          <w:sz w:val="20"/>
          <w:szCs w:val="20"/>
        </w:rPr>
      </w:pPr>
    </w:p>
    <w:p w:rsidR="00197E41" w:rsidRDefault="00197E41" w:rsidP="007B603E">
      <w:pPr>
        <w:pStyle w:val="body0"/>
        <w:spacing w:after="0" w:line="280" w:lineRule="auto"/>
        <w:ind w:right="-142"/>
        <w:rPr>
          <w:rFonts w:ascii="Arial" w:hAnsi="Arial" w:cs="Arial"/>
          <w:b/>
          <w:bCs/>
          <w:color w:val="3F3F41"/>
          <w:sz w:val="20"/>
          <w:szCs w:val="20"/>
        </w:rPr>
      </w:pPr>
    </w:p>
    <w:p w:rsidR="007B603E" w:rsidRDefault="007B603E" w:rsidP="007B603E">
      <w:pPr>
        <w:pStyle w:val="body0"/>
        <w:spacing w:after="0" w:line="280" w:lineRule="auto"/>
        <w:ind w:right="-142"/>
        <w:rPr>
          <w:rFonts w:ascii="Arial" w:hAnsi="Arial" w:cs="Arial"/>
          <w:color w:val="3F3F41"/>
          <w:sz w:val="20"/>
          <w:szCs w:val="20"/>
          <w:lang w:val="sl-SI"/>
        </w:rPr>
      </w:pPr>
      <w:r>
        <w:rPr>
          <w:rFonts w:ascii="Arial" w:hAnsi="Arial" w:cs="Arial"/>
          <w:b/>
          <w:bCs/>
          <w:color w:val="3F3F41"/>
          <w:sz w:val="20"/>
          <w:szCs w:val="20"/>
        </w:rPr>
        <w:t>Long-term borrowings</w:t>
      </w:r>
    </w:p>
    <w:p w:rsidR="007B603E" w:rsidRDefault="007B603E" w:rsidP="007B603E">
      <w:pPr>
        <w:pStyle w:val="body0"/>
        <w:spacing w:after="0" w:line="280" w:lineRule="auto"/>
        <w:ind w:right="-142"/>
        <w:rPr>
          <w:rFonts w:ascii="Arial" w:hAnsi="Arial" w:cs="Arial"/>
          <w:lang w:val="sl-SI"/>
        </w:rPr>
      </w:pPr>
      <w:r>
        <w:rPr>
          <w:rFonts w:ascii="Arial" w:hAnsi="Arial" w:cs="Arial"/>
          <w:color w:val="3F3F41"/>
          <w:sz w:val="20"/>
          <w:szCs w:val="20"/>
        </w:rPr>
        <w:t>Long-term borrowings increased by EUR 236,863 thousand.</w:t>
      </w:r>
      <w:r>
        <w:rPr>
          <w:rFonts w:ascii="Arial" w:hAnsi="Arial" w:cs="Arial"/>
          <w:color w:val="3F3F41"/>
          <w:sz w:val="20"/>
          <w:szCs w:val="20"/>
          <w:lang w:val="sl-SI"/>
        </w:rPr>
        <w:t xml:space="preserve"> </w:t>
      </w:r>
      <w:r>
        <w:rPr>
          <w:rFonts w:ascii="Arial" w:hAnsi="Arial" w:cs="Arial"/>
          <w:color w:val="3F3F41"/>
          <w:sz w:val="20"/>
          <w:szCs w:val="20"/>
        </w:rPr>
        <w:t>The controlling company obtained EUR 226,519 thousand in new five-year loans. and EUR 105,000 thousand in new three-year loans.</w:t>
      </w:r>
      <w:r>
        <w:rPr>
          <w:rFonts w:ascii="Arial" w:hAnsi="Arial" w:cs="Arial"/>
          <w:color w:val="3F3F41"/>
          <w:sz w:val="20"/>
          <w:szCs w:val="20"/>
          <w:lang w:val="sl-SI"/>
        </w:rPr>
        <w:t xml:space="preserve"> </w:t>
      </w:r>
      <w:r>
        <w:rPr>
          <w:rFonts w:ascii="Arial" w:hAnsi="Arial" w:cs="Arial"/>
          <w:color w:val="3F3F41"/>
          <w:sz w:val="20"/>
          <w:szCs w:val="20"/>
        </w:rPr>
        <w:t>The remaining difference comprises the transfer from long-term to short-term borrowings, and repayments.</w:t>
      </w:r>
    </w:p>
    <w:p w:rsidR="007B603E" w:rsidRDefault="007B603E" w:rsidP="007B603E">
      <w:pPr>
        <w:pStyle w:val="body0"/>
        <w:spacing w:after="0" w:line="276" w:lineRule="auto"/>
        <w:ind w:right="-142"/>
        <w:rPr>
          <w:rFonts w:ascii="Arial" w:hAnsi="Arial" w:cs="Arial"/>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Trade payables and other liabilities</w:t>
      </w:r>
    </w:p>
    <w:p w:rsidR="007B603E" w:rsidRDefault="007B603E" w:rsidP="007B603E">
      <w:pPr>
        <w:pStyle w:val="body0"/>
        <w:spacing w:after="0" w:line="280" w:lineRule="auto"/>
        <w:ind w:right="-142"/>
        <w:rPr>
          <w:rFonts w:ascii="Arial" w:hAnsi="Arial" w:cs="Arial"/>
          <w:color w:val="3F3F41"/>
          <w:sz w:val="20"/>
          <w:szCs w:val="20"/>
          <w:lang w:val="sl-SI"/>
        </w:rPr>
      </w:pPr>
      <w:r>
        <w:rPr>
          <w:rFonts w:ascii="Arial" w:hAnsi="Arial" w:cs="Arial"/>
          <w:color w:val="3F3F41"/>
          <w:sz w:val="20"/>
          <w:szCs w:val="20"/>
        </w:rPr>
        <w:t>Trade payables and other liabilities declined by EUR 14,612 thousand, primarily as a result of a decline of EUR 19,912 thousand in the controlling company’s trade payables and an increase in liabilities as a result of the acquisition of new companies.</w:t>
      </w:r>
    </w:p>
    <w:p w:rsidR="007B603E" w:rsidRDefault="007B603E" w:rsidP="007B603E">
      <w:pPr>
        <w:pStyle w:val="body0"/>
        <w:spacing w:after="0" w:line="276" w:lineRule="auto"/>
        <w:ind w:right="-142"/>
        <w:rPr>
          <w:rFonts w:ascii="Arial" w:hAnsi="Arial" w:cs="Arial"/>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Short-term borrowings</w:t>
      </w:r>
    </w:p>
    <w:p w:rsidR="007B603E" w:rsidRDefault="007B603E" w:rsidP="007B603E">
      <w:pPr>
        <w:pStyle w:val="body0"/>
        <w:spacing w:after="0" w:line="280" w:lineRule="auto"/>
        <w:ind w:right="-142"/>
        <w:rPr>
          <w:rFonts w:ascii="Arial" w:hAnsi="Arial" w:cs="Arial"/>
          <w:color w:val="3F3F41"/>
          <w:sz w:val="20"/>
          <w:szCs w:val="20"/>
          <w:lang w:val="sl-SI"/>
        </w:rPr>
      </w:pPr>
      <w:r>
        <w:rPr>
          <w:rFonts w:ascii="Arial" w:hAnsi="Arial" w:cs="Arial"/>
          <w:color w:val="3F3F41"/>
          <w:sz w:val="20"/>
          <w:szCs w:val="20"/>
        </w:rPr>
        <w:t>Short-term borrowings declined by EUR 57,596 thousand overall as a result of the repayment of bank loans, although the short-term component of long-term borrowings increased.</w:t>
      </w:r>
    </w:p>
    <w:p w:rsidR="007B603E" w:rsidRDefault="007B603E" w:rsidP="007B603E">
      <w:pPr>
        <w:pStyle w:val="body1"/>
        <w:keepNext/>
        <w:widowControl w:val="0"/>
        <w:spacing w:after="0" w:line="280" w:lineRule="auto"/>
        <w:rPr>
          <w:rFonts w:ascii="Arial" w:hAnsi="Arial" w:cs="Arial"/>
          <w:b/>
          <w:bCs/>
          <w:color w:val="3F3F41"/>
          <w:sz w:val="20"/>
          <w:szCs w:val="20"/>
          <w:lang w:val="sl-SI"/>
        </w:rPr>
      </w:pPr>
      <w:r>
        <w:rPr>
          <w:rFonts w:ascii="Arial" w:hAnsi="Arial" w:cs="Arial"/>
          <w:b/>
          <w:bCs/>
          <w:color w:val="3F3F41"/>
          <w:sz w:val="20"/>
          <w:szCs w:val="20"/>
        </w:rPr>
        <w:t>Commitments for property, plant and equipment</w:t>
      </w:r>
    </w:p>
    <w:p w:rsidR="007B603E" w:rsidRDefault="007B603E" w:rsidP="007B603E">
      <w:pPr>
        <w:pStyle w:val="body1"/>
        <w:keepNext/>
        <w:widowControl w:val="0"/>
        <w:spacing w:after="0" w:line="280" w:lineRule="auto"/>
        <w:rPr>
          <w:rFonts w:ascii="Arial" w:hAnsi="Arial" w:cs="Arial"/>
          <w:lang w:val="sl-SI"/>
        </w:rPr>
      </w:pPr>
      <w:r>
        <w:rPr>
          <w:rFonts w:ascii="Arial" w:hAnsi="Arial" w:cs="Arial"/>
          <w:color w:val="3F3F41"/>
          <w:sz w:val="20"/>
          <w:szCs w:val="20"/>
        </w:rPr>
        <w:t>As at 30 September 2009 companies in the group disclosed assumed commitments of EUR 26,794 thousand, in part for network construction and in part for the purchase of equipment.</w:t>
      </w:r>
      <w:r>
        <w:rPr>
          <w:rFonts w:ascii="Arial" w:hAnsi="Arial" w:cs="Arial"/>
          <w:color w:val="3F3F41"/>
          <w:sz w:val="20"/>
          <w:szCs w:val="20"/>
          <w:lang w:val="sl-SI"/>
        </w:rPr>
        <w:t xml:space="preserve"> </w:t>
      </w:r>
    </w:p>
    <w:p w:rsidR="007B603E" w:rsidRPr="00BA5D99" w:rsidRDefault="007B603E" w:rsidP="007B603E">
      <w:pPr>
        <w:keepNext/>
        <w:spacing w:line="276" w:lineRule="auto"/>
        <w:jc w:val="both"/>
        <w:rPr>
          <w:rFonts w:ascii="Arial" w:hAnsi="Arial" w:cs="Arial"/>
          <w:b/>
          <w:bCs/>
          <w:color w:val="3F3F41"/>
          <w:sz w:val="20"/>
          <w:szCs w:val="20"/>
        </w:rPr>
      </w:pPr>
    </w:p>
    <w:p w:rsidR="007B603E" w:rsidRDefault="007B603E" w:rsidP="007B603E">
      <w:pPr>
        <w:keepNext/>
        <w:spacing w:line="280" w:lineRule="auto"/>
        <w:jc w:val="both"/>
        <w:rPr>
          <w:rFonts w:ascii="Arial" w:hAnsi="Arial" w:cs="Arial"/>
          <w:b/>
          <w:bCs/>
          <w:color w:val="3F3F41"/>
          <w:sz w:val="20"/>
          <w:szCs w:val="20"/>
        </w:rPr>
      </w:pPr>
      <w:r>
        <w:rPr>
          <w:rFonts w:ascii="Arial" w:hAnsi="Arial" w:cs="Arial"/>
          <w:b/>
          <w:bCs/>
          <w:color w:val="3F3F41"/>
          <w:sz w:val="20"/>
          <w:szCs w:val="20"/>
          <w:lang w:val="en-GB"/>
        </w:rPr>
        <w:t>Transactions with related parties</w:t>
      </w:r>
    </w:p>
    <w:p w:rsidR="007B603E" w:rsidRDefault="007B603E" w:rsidP="007B603E">
      <w:pPr>
        <w:pStyle w:val="body0"/>
        <w:keepNext/>
        <w:widowControl w:val="0"/>
        <w:spacing w:after="0" w:line="280" w:lineRule="auto"/>
        <w:rPr>
          <w:rFonts w:ascii="Arial" w:hAnsi="Arial" w:cs="Arial"/>
          <w:color w:val="3F3F41"/>
          <w:sz w:val="20"/>
          <w:szCs w:val="20"/>
          <w:lang w:val="sl-SI"/>
        </w:rPr>
      </w:pPr>
      <w:r>
        <w:rPr>
          <w:rFonts w:ascii="Arial" w:hAnsi="Arial" w:cs="Arial"/>
          <w:color w:val="3F3F41"/>
          <w:sz w:val="20"/>
          <w:szCs w:val="20"/>
        </w:rPr>
        <w:t>Alongside the Slovenian state as the majority owner of Telekom Slovenije d.d., related parties for companies in the group comprise other shareholders, the senior management, members of the supervisory board and their family members.</w:t>
      </w:r>
    </w:p>
    <w:p w:rsidR="007B603E" w:rsidRPr="00BA5D99" w:rsidRDefault="007B603E" w:rsidP="007B603E">
      <w:pPr>
        <w:pStyle w:val="body0"/>
        <w:keepNext/>
        <w:widowControl w:val="0"/>
        <w:spacing w:after="0" w:line="276" w:lineRule="auto"/>
        <w:rPr>
          <w:rFonts w:ascii="Arial" w:hAnsi="Arial" w:cs="Arial"/>
          <w:b/>
          <w:bCs/>
          <w:i/>
          <w:iCs/>
          <w:color w:val="3F3F41"/>
          <w:sz w:val="20"/>
          <w:szCs w:val="20"/>
          <w:lang w:val="sl-SI"/>
        </w:rPr>
      </w:pPr>
    </w:p>
    <w:p w:rsidR="007B603E" w:rsidRDefault="007B603E" w:rsidP="007B603E">
      <w:pPr>
        <w:pStyle w:val="body0"/>
        <w:keepNext/>
        <w:widowControl w:val="0"/>
        <w:spacing w:after="0" w:line="280" w:lineRule="auto"/>
        <w:rPr>
          <w:rFonts w:ascii="Arial" w:hAnsi="Arial" w:cs="Arial"/>
          <w:b/>
          <w:bCs/>
          <w:i/>
          <w:iCs/>
          <w:color w:val="3F3F41"/>
          <w:sz w:val="20"/>
          <w:szCs w:val="20"/>
          <w:lang w:val="sl-SI"/>
        </w:rPr>
      </w:pPr>
      <w:r>
        <w:rPr>
          <w:rFonts w:ascii="Arial" w:hAnsi="Arial" w:cs="Arial"/>
          <w:b/>
          <w:bCs/>
          <w:i/>
          <w:iCs/>
          <w:color w:val="3F3F41"/>
          <w:sz w:val="20"/>
          <w:szCs w:val="20"/>
        </w:rPr>
        <w:t>Transactions with individuals</w:t>
      </w:r>
    </w:p>
    <w:p w:rsidR="007B603E" w:rsidRDefault="007B603E" w:rsidP="007B603E">
      <w:pPr>
        <w:pStyle w:val="body0"/>
        <w:spacing w:after="0" w:line="280" w:lineRule="auto"/>
        <w:rPr>
          <w:rFonts w:ascii="Arial" w:hAnsi="Arial" w:cs="Arial"/>
          <w:color w:val="3F3F41"/>
          <w:sz w:val="20"/>
          <w:szCs w:val="20"/>
          <w:lang w:val="sl-SI"/>
        </w:rPr>
      </w:pPr>
      <w:r>
        <w:rPr>
          <w:rFonts w:ascii="Arial" w:hAnsi="Arial" w:cs="Arial"/>
          <w:color w:val="3F3F41"/>
          <w:sz w:val="20"/>
          <w:szCs w:val="20"/>
        </w:rPr>
        <w:t>As at 30 September 2009, individual related parties (members of the management board and the supervisory board) held 2,109 shares in Telekom Slovenije d.d., a total holding of 0.03%.</w:t>
      </w:r>
    </w:p>
    <w:p w:rsidR="007B603E" w:rsidRDefault="007B603E" w:rsidP="007B603E">
      <w:pPr>
        <w:pStyle w:val="body0"/>
        <w:spacing w:after="0" w:line="280" w:lineRule="auto"/>
        <w:rPr>
          <w:rFonts w:ascii="Arial" w:hAnsi="Arial" w:cs="Arial"/>
          <w:color w:val="3F3F41"/>
          <w:sz w:val="20"/>
          <w:szCs w:val="20"/>
          <w:lang w:val="sl-SI"/>
        </w:rPr>
      </w:pPr>
      <w:r>
        <w:rPr>
          <w:rFonts w:ascii="Arial" w:hAnsi="Arial" w:cs="Arial"/>
          <w:color w:val="3F3F41"/>
          <w:sz w:val="20"/>
          <w:szCs w:val="20"/>
        </w:rPr>
        <w:t>There were no loans approved to individual related parties during the first three quarters of 2009.</w:t>
      </w:r>
    </w:p>
    <w:p w:rsidR="007B603E" w:rsidRPr="00D96487" w:rsidRDefault="007B603E" w:rsidP="007B603E">
      <w:pPr>
        <w:pStyle w:val="body0"/>
        <w:spacing w:after="0" w:line="276" w:lineRule="auto"/>
        <w:rPr>
          <w:rFonts w:ascii="Arial" w:hAnsi="Arial" w:cs="Arial"/>
          <w:color w:val="3F3F41"/>
          <w:sz w:val="20"/>
          <w:szCs w:val="20"/>
          <w:lang w:val="sl-SI"/>
        </w:rPr>
      </w:pPr>
    </w:p>
    <w:p w:rsidR="007B603E" w:rsidRDefault="007B603E" w:rsidP="007B603E">
      <w:pPr>
        <w:pStyle w:val="body0"/>
        <w:keepNext/>
        <w:widowControl w:val="0"/>
        <w:spacing w:after="0" w:line="280" w:lineRule="auto"/>
        <w:rPr>
          <w:rFonts w:ascii="Arial" w:hAnsi="Arial" w:cs="Arial"/>
          <w:b/>
          <w:bCs/>
          <w:i/>
          <w:iCs/>
          <w:color w:val="3F3F41"/>
          <w:sz w:val="20"/>
          <w:szCs w:val="20"/>
          <w:lang w:val="sl-SI"/>
        </w:rPr>
      </w:pPr>
      <w:r>
        <w:rPr>
          <w:rFonts w:ascii="Arial" w:hAnsi="Arial" w:cs="Arial"/>
          <w:b/>
          <w:bCs/>
          <w:i/>
          <w:iCs/>
          <w:color w:val="3F3F41"/>
          <w:sz w:val="20"/>
          <w:szCs w:val="20"/>
        </w:rPr>
        <w:t>Transactions with the government, and institutions and persons under its control</w:t>
      </w:r>
    </w:p>
    <w:p w:rsidR="007B603E" w:rsidRDefault="007B603E" w:rsidP="007B603E">
      <w:pPr>
        <w:spacing w:line="280" w:lineRule="auto"/>
        <w:jc w:val="both"/>
        <w:rPr>
          <w:rFonts w:ascii="Arial" w:hAnsi="Arial" w:cs="Arial"/>
        </w:rPr>
      </w:pPr>
      <w:r>
        <w:rPr>
          <w:rFonts w:ascii="Arial" w:hAnsi="Arial" w:cs="Arial"/>
          <w:color w:val="3F3F41"/>
          <w:sz w:val="20"/>
          <w:szCs w:val="20"/>
          <w:lang w:val="en-GB"/>
        </w:rPr>
        <w:t>Companies in the group provide telecommunication services to the Slovenian government and other bodies, agencies and companies involving the Slovenian state as a majority or minority owner.</w:t>
      </w:r>
      <w:r>
        <w:rPr>
          <w:rFonts w:ascii="Arial" w:hAnsi="Arial" w:cs="Arial"/>
          <w:color w:val="3F3F41"/>
          <w:sz w:val="20"/>
          <w:szCs w:val="20"/>
        </w:rPr>
        <w:t xml:space="preserve"> </w:t>
      </w:r>
      <w:r>
        <w:rPr>
          <w:rFonts w:ascii="Arial" w:hAnsi="Arial" w:cs="Arial"/>
          <w:color w:val="3F3F41"/>
          <w:sz w:val="20"/>
          <w:szCs w:val="20"/>
          <w:lang w:val="en-GB"/>
        </w:rPr>
        <w:t>All transactions with such persons were carried out under normal business terms that are no more favourable than those concluded with other clients.</w:t>
      </w:r>
    </w:p>
    <w:p w:rsidR="007B603E" w:rsidRDefault="007B603E" w:rsidP="007B603E">
      <w:pPr>
        <w:spacing w:line="276" w:lineRule="auto"/>
        <w:jc w:val="both"/>
        <w:rPr>
          <w:rFonts w:ascii="Arial" w:hAnsi="Arial" w:cs="Arial"/>
          <w:color w:val="3F3F41"/>
          <w:sz w:val="20"/>
          <w:szCs w:val="20"/>
        </w:rPr>
      </w:pPr>
    </w:p>
    <w:p w:rsidR="007B603E" w:rsidRDefault="007B603E" w:rsidP="007B603E">
      <w:pPr>
        <w:spacing w:line="276" w:lineRule="auto"/>
        <w:jc w:val="both"/>
        <w:rPr>
          <w:rFonts w:ascii="Arial" w:hAnsi="Arial" w:cs="Arial"/>
          <w:b/>
          <w:bCs/>
          <w:color w:val="3F3F41"/>
          <w:sz w:val="20"/>
          <w:szCs w:val="20"/>
        </w:rPr>
      </w:pPr>
    </w:p>
    <w:p w:rsidR="007B603E" w:rsidRPr="00AF202A" w:rsidRDefault="007B603E" w:rsidP="00AF202A">
      <w:pPr>
        <w:spacing w:line="276" w:lineRule="auto"/>
        <w:jc w:val="both"/>
        <w:rPr>
          <w:rFonts w:ascii="Arial" w:hAnsi="Arial" w:cs="Arial"/>
          <w:b/>
          <w:bCs/>
          <w:color w:val="FF0000"/>
          <w:sz w:val="20"/>
          <w:szCs w:val="20"/>
        </w:rPr>
      </w:pPr>
      <w:r>
        <w:rPr>
          <w:rFonts w:ascii="Arial" w:hAnsi="Arial" w:cs="Arial"/>
          <w:b/>
          <w:bCs/>
          <w:color w:val="3F3F41"/>
          <w:sz w:val="20"/>
          <w:szCs w:val="20"/>
        </w:rPr>
        <w:br w:type="page"/>
      </w:r>
    </w:p>
    <w:p w:rsidR="007B603E" w:rsidRPr="00AF202A" w:rsidRDefault="007B603E" w:rsidP="00AF202A">
      <w:pPr>
        <w:spacing w:line="276" w:lineRule="auto"/>
        <w:jc w:val="both"/>
        <w:rPr>
          <w:rFonts w:ascii="Arial" w:hAnsi="Arial" w:cs="Calibri"/>
          <w:b/>
          <w:bCs/>
          <w:color w:val="FF0000"/>
          <w:sz w:val="20"/>
        </w:rPr>
      </w:pPr>
      <w:bookmarkStart w:id="157" w:name="_Toc217796242"/>
      <w:bookmarkStart w:id="158" w:name="_Toc217801210"/>
      <w:bookmarkStart w:id="159" w:name="_Toc217803509"/>
      <w:bookmarkStart w:id="160" w:name="_Toc217804052"/>
      <w:bookmarkStart w:id="161" w:name="_Toc217805961"/>
      <w:bookmarkStart w:id="162" w:name="_Toc219010961"/>
      <w:bookmarkStart w:id="163" w:name="_Toc224637281"/>
      <w:bookmarkStart w:id="164" w:name="_Toc245633012"/>
      <w:r w:rsidRPr="00AF202A">
        <w:rPr>
          <w:rFonts w:ascii="Arial" w:hAnsi="Arial"/>
          <w:b/>
          <w:bCs/>
          <w:color w:val="FF0000"/>
          <w:sz w:val="20"/>
          <w:lang w:val="en-GB"/>
        </w:rPr>
        <w:t>Condensed unaudited financial statements of Telekom Slovenije d.d. for the first three quarters of 2009</w:t>
      </w:r>
    </w:p>
    <w:bookmarkEnd w:id="157"/>
    <w:bookmarkEnd w:id="158"/>
    <w:bookmarkEnd w:id="159"/>
    <w:bookmarkEnd w:id="160"/>
    <w:bookmarkEnd w:id="161"/>
    <w:bookmarkEnd w:id="162"/>
    <w:bookmarkEnd w:id="163"/>
    <w:bookmarkEnd w:id="164"/>
    <w:p w:rsidR="007B603E" w:rsidRPr="00AF202A" w:rsidRDefault="007B603E" w:rsidP="00AF202A">
      <w:pPr>
        <w:spacing w:line="276" w:lineRule="auto"/>
        <w:jc w:val="both"/>
        <w:rPr>
          <w:rFonts w:ascii="Arial" w:hAnsi="Arial" w:cs="Arial"/>
          <w:b/>
          <w:bCs/>
          <w:color w:val="FF0000"/>
          <w:sz w:val="20"/>
          <w:szCs w:val="20"/>
        </w:rPr>
      </w:pPr>
    </w:p>
    <w:p w:rsidR="007B603E" w:rsidRDefault="007B603E"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t xml:space="preserve">Income statement of Telekom Slovenije </w:t>
      </w:r>
      <w:proofErr w:type="gramStart"/>
      <w:r>
        <w:rPr>
          <w:rFonts w:ascii="Arial" w:hAnsi="Arial" w:cs="Arial"/>
          <w:b/>
          <w:bCs/>
          <w:color w:val="3F3F41"/>
          <w:sz w:val="20"/>
          <w:szCs w:val="20"/>
          <w:lang w:val="en-GB"/>
        </w:rPr>
        <w:t>d.d</w:t>
      </w:r>
      <w:proofErr w:type="gramEnd"/>
      <w:r>
        <w:rPr>
          <w:rFonts w:ascii="Arial" w:hAnsi="Arial" w:cs="Arial"/>
          <w:b/>
          <w:bCs/>
          <w:color w:val="3F3F41"/>
          <w:sz w:val="20"/>
          <w:szCs w:val="20"/>
          <w:lang w:val="en-GB"/>
        </w:rPr>
        <w:t>. for the period ending 30 September 2009</w:t>
      </w:r>
    </w:p>
    <w:p w:rsidR="00197E41" w:rsidRDefault="00197E41" w:rsidP="007B603E">
      <w:pPr>
        <w:spacing w:line="280" w:lineRule="auto"/>
        <w:jc w:val="both"/>
        <w:rPr>
          <w:rFonts w:ascii="Arial" w:hAnsi="Arial" w:cs="Arial"/>
          <w:b/>
          <w:bCs/>
          <w:color w:val="3F3F41"/>
          <w:sz w:val="20"/>
          <w:szCs w:val="20"/>
          <w:lang w:val="en-GB"/>
        </w:rPr>
      </w:pPr>
    </w:p>
    <w:p w:rsidR="00197E41" w:rsidRDefault="00197E41" w:rsidP="007B603E">
      <w:pPr>
        <w:spacing w:line="280" w:lineRule="auto"/>
        <w:jc w:val="both"/>
        <w:rPr>
          <w:rFonts w:ascii="Arial" w:hAnsi="Arial" w:cs="Arial"/>
          <w:b/>
          <w:bCs/>
          <w:color w:val="3F3F41"/>
          <w:sz w:val="20"/>
          <w:szCs w:val="20"/>
          <w:lang w:val="en-GB"/>
        </w:rPr>
      </w:pPr>
    </w:p>
    <w:tbl>
      <w:tblPr>
        <w:tblW w:w="8380" w:type="dxa"/>
        <w:tblInd w:w="70" w:type="dxa"/>
        <w:tblCellMar>
          <w:left w:w="70" w:type="dxa"/>
          <w:right w:w="70" w:type="dxa"/>
        </w:tblCellMar>
        <w:tblLook w:val="04A0"/>
      </w:tblPr>
      <w:tblGrid>
        <w:gridCol w:w="4069"/>
        <w:gridCol w:w="1437"/>
        <w:gridCol w:w="1437"/>
        <w:gridCol w:w="1437"/>
      </w:tblGrid>
      <w:tr w:rsidR="00197E41" w:rsidRPr="00197E41" w:rsidTr="00197E41">
        <w:trPr>
          <w:trHeight w:val="405"/>
        </w:trPr>
        <w:tc>
          <w:tcPr>
            <w:tcW w:w="4069"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in thousand EUR</w:t>
            </w:r>
          </w:p>
        </w:tc>
        <w:tc>
          <w:tcPr>
            <w:tcW w:w="1437" w:type="dxa"/>
            <w:tcBorders>
              <w:top w:val="single" w:sz="4" w:space="0" w:color="FF0000"/>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I - IX 2009</w:t>
            </w:r>
          </w:p>
        </w:tc>
        <w:tc>
          <w:tcPr>
            <w:tcW w:w="1437"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 - IX 2008</w:t>
            </w:r>
          </w:p>
        </w:tc>
        <w:tc>
          <w:tcPr>
            <w:tcW w:w="1437"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Indeks 09/08</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Revenue</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298.947</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306.980</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97</w:t>
            </w:r>
          </w:p>
        </w:tc>
      </w:tr>
      <w:tr w:rsidR="00197E41" w:rsidRPr="00197E41" w:rsidTr="00197E41">
        <w:trPr>
          <w:trHeight w:val="225"/>
        </w:trPr>
        <w:tc>
          <w:tcPr>
            <w:tcW w:w="4069" w:type="dxa"/>
            <w:tcBorders>
              <w:top w:val="nil"/>
              <w:left w:val="nil"/>
              <w:bottom w:val="nil"/>
              <w:right w:val="nil"/>
            </w:tcBorders>
            <w:shd w:val="clear" w:color="auto" w:fill="auto"/>
            <w:noWrap/>
            <w:vAlign w:val="bottom"/>
            <w:hideMark/>
          </w:tcPr>
          <w:p w:rsidR="00197E41" w:rsidRPr="00197E41" w:rsidRDefault="00197E41" w:rsidP="00197E41">
            <w:pPr>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1824" behindDoc="0" locked="0" layoutInCell="1" allowOverlap="1">
                  <wp:simplePos x="0" y="0"/>
                  <wp:positionH relativeFrom="column">
                    <wp:posOffset>2562225</wp:posOffset>
                  </wp:positionH>
                  <wp:positionV relativeFrom="paragraph">
                    <wp:posOffset>133350</wp:posOffset>
                  </wp:positionV>
                  <wp:extent cx="95250" cy="219075"/>
                  <wp:effectExtent l="0" t="0" r="635" b="0"/>
                  <wp:wrapNone/>
                  <wp:docPr id="24"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53025" y="1257300"/>
                            <a:ext cx="76200" cy="200025"/>
                            <a:chOff x="5153025" y="1257300"/>
                            <a:chExt cx="76200" cy="200025"/>
                          </a:xfrm>
                        </a:grpSpPr>
                        <a:sp>
                          <a:nvSpPr>
                            <a:cNvPr id="1046" name="Text Box 1"/>
                            <a:cNvSpPr txBox="1">
                              <a:spLocks noChangeArrowheads="1"/>
                            </a:cNvSpPr>
                          </a:nvSpPr>
                          <a:spPr bwMode="auto">
                            <a:xfrm>
                              <a:off x="2581275" y="1257300"/>
                              <a:ext cx="76200" cy="200025"/>
                            </a:xfrm>
                            <a:prstGeom prst="rect">
                              <a:avLst/>
                            </a:prstGeom>
                            <a:noFill/>
                            <a:ln w="9525">
                              <a:noFill/>
                              <a:miter lim="800000"/>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662848" behindDoc="0" locked="0" layoutInCell="1" allowOverlap="1">
                  <wp:simplePos x="0" y="0"/>
                  <wp:positionH relativeFrom="column">
                    <wp:posOffset>2562225</wp:posOffset>
                  </wp:positionH>
                  <wp:positionV relativeFrom="paragraph">
                    <wp:posOffset>133350</wp:posOffset>
                  </wp:positionV>
                  <wp:extent cx="95250" cy="219075"/>
                  <wp:effectExtent l="0" t="0" r="635" b="0"/>
                  <wp:wrapNone/>
                  <wp:docPr id="23" name="Text 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53025" y="1257300"/>
                            <a:ext cx="76200" cy="200025"/>
                            <a:chOff x="5153025" y="1257300"/>
                            <a:chExt cx="76200" cy="200025"/>
                          </a:xfrm>
                        </a:grpSpPr>
                        <a:sp>
                          <a:nvSpPr>
                            <a:cNvPr id="1047" name="Text Box 2"/>
                            <a:cNvSpPr txBox="1">
                              <a:spLocks noChangeArrowheads="1"/>
                            </a:cNvSpPr>
                          </a:nvSpPr>
                          <a:spPr bwMode="auto">
                            <a:xfrm>
                              <a:off x="2581275" y="1257300"/>
                              <a:ext cx="76200" cy="200025"/>
                            </a:xfrm>
                            <a:prstGeom prst="rect">
                              <a:avLst/>
                            </a:prstGeom>
                            <a:noFill/>
                            <a:ln w="9525">
                              <a:noFill/>
                              <a:miter lim="800000"/>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663872" behindDoc="0" locked="0" layoutInCell="1" allowOverlap="1">
                  <wp:simplePos x="0" y="0"/>
                  <wp:positionH relativeFrom="column">
                    <wp:posOffset>2562225</wp:posOffset>
                  </wp:positionH>
                  <wp:positionV relativeFrom="paragraph">
                    <wp:posOffset>133350</wp:posOffset>
                  </wp:positionV>
                  <wp:extent cx="95250" cy="219075"/>
                  <wp:effectExtent l="0" t="0" r="635" b="0"/>
                  <wp:wrapNone/>
                  <wp:docPr id="22" name="Text 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53025" y="1257300"/>
                            <a:ext cx="76200" cy="200025"/>
                            <a:chOff x="5153025" y="1257300"/>
                            <a:chExt cx="76200" cy="200025"/>
                          </a:xfrm>
                        </a:grpSpPr>
                        <a:sp>
                          <a:nvSpPr>
                            <a:cNvPr id="1048" name="Text Box 3"/>
                            <a:cNvSpPr txBox="1">
                              <a:spLocks noChangeArrowheads="1"/>
                            </a:cNvSpPr>
                          </a:nvSpPr>
                          <a:spPr bwMode="auto">
                            <a:xfrm>
                              <a:off x="2581275" y="1257300"/>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3929"/>
            </w:tblGrid>
            <w:tr w:rsidR="00197E41" w:rsidRPr="00197E41">
              <w:trPr>
                <w:trHeight w:val="225"/>
                <w:tblCellSpacing w:w="0" w:type="dxa"/>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income</w:t>
                  </w:r>
                </w:p>
              </w:tc>
            </w:tr>
          </w:tbl>
          <w:p w:rsidR="00197E41" w:rsidRPr="00197E41" w:rsidRDefault="00197E41" w:rsidP="00197E41">
            <w:pPr>
              <w:rPr>
                <w:rFonts w:ascii="Arial" w:eastAsia="Times New Roman" w:hAnsi="Arial" w:cs="Arial"/>
                <w:sz w:val="20"/>
                <w:szCs w:val="20"/>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1.514</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4.455</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34</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operating revenue</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300.461</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311.435</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96</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Cost of goods sold</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-11.088</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-12.629</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88</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Cost of raw materials and consumables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-5.972</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-5.858</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102</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Cost of services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-137.300</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-127.393</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108</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Staff costs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-57.465</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-56.758</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xml:space="preserve">Depreciation and amortization </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-67.110</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-67.103</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operating expenses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-5.534</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-7.961</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70</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operating expenses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-284.469</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-277.702</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102</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Profit from operations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15.992</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33.733</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47</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Finance revenues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66.506</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73.876</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90</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Finance costs</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-13.176</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-9.695</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136</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Profit before tax</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69.322</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97.914</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71</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Income tax expense</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-3.328</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-8.273</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40</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p>
        </w:tc>
      </w:tr>
      <w:tr w:rsidR="00197E41" w:rsidRPr="00197E41" w:rsidTr="00197E41">
        <w:trPr>
          <w:trHeight w:val="405"/>
        </w:trPr>
        <w:tc>
          <w:tcPr>
            <w:tcW w:w="4069"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Net profit for the period</w:t>
            </w: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65.994</w:t>
            </w:r>
          </w:p>
        </w:tc>
        <w:tc>
          <w:tcPr>
            <w:tcW w:w="1437"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89.641</w:t>
            </w:r>
          </w:p>
        </w:tc>
        <w:tc>
          <w:tcPr>
            <w:tcW w:w="1437"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74</w:t>
            </w:r>
          </w:p>
        </w:tc>
      </w:tr>
      <w:tr w:rsidR="00197E41" w:rsidRPr="00197E41" w:rsidTr="00197E41">
        <w:trPr>
          <w:trHeight w:val="225"/>
        </w:trPr>
        <w:tc>
          <w:tcPr>
            <w:tcW w:w="4069"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37"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 </w:t>
            </w:r>
          </w:p>
        </w:tc>
        <w:tc>
          <w:tcPr>
            <w:tcW w:w="1437"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37"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r>
      <w:tr w:rsidR="00197E41" w:rsidRPr="00197E41" w:rsidTr="00197E41">
        <w:trPr>
          <w:trHeight w:val="450"/>
        </w:trPr>
        <w:tc>
          <w:tcPr>
            <w:tcW w:w="4069"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Earnings per share - basic and diluted in</w:t>
            </w:r>
            <w:r w:rsidRPr="00197E41">
              <w:rPr>
                <w:rFonts w:ascii="Arial" w:eastAsia="Times New Roman" w:hAnsi="Arial" w:cs="Arial"/>
                <w:b/>
                <w:bCs/>
                <w:sz w:val="16"/>
                <w:szCs w:val="16"/>
              </w:rPr>
              <w:br/>
              <w:t>EUR</w:t>
            </w:r>
          </w:p>
        </w:tc>
        <w:tc>
          <w:tcPr>
            <w:tcW w:w="1437" w:type="dxa"/>
            <w:tcBorders>
              <w:top w:val="nil"/>
              <w:left w:val="single" w:sz="4" w:space="0" w:color="FF0000"/>
              <w:bottom w:val="single" w:sz="4" w:space="0" w:color="FF0000"/>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10,14</w:t>
            </w:r>
          </w:p>
        </w:tc>
        <w:tc>
          <w:tcPr>
            <w:tcW w:w="1437"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13,78</w:t>
            </w:r>
          </w:p>
        </w:tc>
        <w:tc>
          <w:tcPr>
            <w:tcW w:w="1437"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74</w:t>
            </w:r>
          </w:p>
        </w:tc>
      </w:tr>
    </w:tbl>
    <w:p w:rsidR="00197E41" w:rsidRDefault="00197E41" w:rsidP="007B603E">
      <w:pPr>
        <w:spacing w:line="280" w:lineRule="auto"/>
        <w:jc w:val="both"/>
        <w:rPr>
          <w:rFonts w:ascii="Arial" w:hAnsi="Arial" w:cs="Arial"/>
          <w:b/>
          <w:bCs/>
          <w:color w:val="3F3F41"/>
          <w:sz w:val="20"/>
          <w:szCs w:val="20"/>
        </w:rPr>
      </w:pPr>
    </w:p>
    <w:p w:rsidR="007B603E" w:rsidRDefault="007B603E" w:rsidP="007B603E">
      <w:pPr>
        <w:pStyle w:val="Naslov3"/>
        <w:spacing w:before="0" w:after="0" w:line="276" w:lineRule="auto"/>
        <w:jc w:val="both"/>
        <w:rPr>
          <w:b/>
          <w:bCs/>
        </w:rPr>
      </w:pPr>
    </w:p>
    <w:p w:rsidR="007B603E" w:rsidRDefault="007B603E" w:rsidP="007B603E">
      <w:pPr>
        <w:pStyle w:val="Naslov3"/>
        <w:spacing w:before="0" w:after="0" w:line="276" w:lineRule="auto"/>
        <w:jc w:val="both"/>
        <w:rPr>
          <w:b/>
          <w:bCs/>
        </w:rPr>
      </w:pPr>
    </w:p>
    <w:p w:rsidR="007B603E" w:rsidRDefault="007B603E" w:rsidP="007B603E">
      <w:pPr>
        <w:spacing w:line="276" w:lineRule="auto"/>
        <w:jc w:val="both"/>
        <w:rPr>
          <w:rFonts w:ascii="Arial" w:hAnsi="Arial" w:cs="Arial"/>
          <w:b/>
          <w:bCs/>
          <w:color w:val="3F3F41"/>
          <w:sz w:val="20"/>
          <w:szCs w:val="20"/>
        </w:rPr>
      </w:pPr>
    </w:p>
    <w:p w:rsidR="007B603E" w:rsidRDefault="007B603E"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t>Statement of comprehensive income for the period ending 30 September 2009</w:t>
      </w:r>
    </w:p>
    <w:p w:rsidR="00197E41" w:rsidRDefault="00197E41" w:rsidP="007B603E">
      <w:pPr>
        <w:spacing w:line="280" w:lineRule="auto"/>
        <w:jc w:val="both"/>
        <w:rPr>
          <w:rFonts w:ascii="Arial" w:hAnsi="Arial" w:cs="Arial"/>
          <w:b/>
          <w:bCs/>
          <w:color w:val="3F3F41"/>
          <w:sz w:val="20"/>
          <w:szCs w:val="20"/>
          <w:lang w:val="en-GB"/>
        </w:rPr>
      </w:pPr>
    </w:p>
    <w:tbl>
      <w:tblPr>
        <w:tblW w:w="8380" w:type="dxa"/>
        <w:tblInd w:w="70" w:type="dxa"/>
        <w:tblCellMar>
          <w:left w:w="70" w:type="dxa"/>
          <w:right w:w="70" w:type="dxa"/>
        </w:tblCellMar>
        <w:tblLook w:val="04A0"/>
      </w:tblPr>
      <w:tblGrid>
        <w:gridCol w:w="4060"/>
        <w:gridCol w:w="1440"/>
        <w:gridCol w:w="1440"/>
        <w:gridCol w:w="1440"/>
      </w:tblGrid>
      <w:tr w:rsidR="00197E41" w:rsidRPr="00197E41" w:rsidTr="00197E41">
        <w:trPr>
          <w:trHeight w:val="405"/>
        </w:trPr>
        <w:tc>
          <w:tcPr>
            <w:tcW w:w="4060"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in thousand EUR</w:t>
            </w:r>
          </w:p>
        </w:tc>
        <w:tc>
          <w:tcPr>
            <w:tcW w:w="1440" w:type="dxa"/>
            <w:tcBorders>
              <w:top w:val="single" w:sz="4" w:space="0" w:color="FF0000"/>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I - IX 2009</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 - IX 2008</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Indeks 09/08</w:t>
            </w:r>
          </w:p>
        </w:tc>
      </w:tr>
      <w:tr w:rsidR="00197E41" w:rsidRPr="00197E41" w:rsidTr="00197E41">
        <w:trPr>
          <w:trHeight w:val="225"/>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Net profit for the period</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65.994</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89.641</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74</w:t>
            </w:r>
          </w:p>
        </w:tc>
      </w:tr>
      <w:tr w:rsidR="00197E41" w:rsidRPr="00197E41" w:rsidTr="00197E41">
        <w:trPr>
          <w:trHeight w:val="225"/>
        </w:trPr>
        <w:tc>
          <w:tcPr>
            <w:tcW w:w="4060" w:type="dxa"/>
            <w:tcBorders>
              <w:top w:val="single" w:sz="4" w:space="0" w:color="C0C0C0"/>
              <w:left w:val="nil"/>
              <w:bottom w:val="single" w:sz="4" w:space="0" w:color="C0C0C0"/>
              <w:right w:val="single" w:sz="4" w:space="0" w:color="C0C0C0"/>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Net loss / gain on available-for-sale financial assets</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680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4060" w:type="dxa"/>
            <w:tcBorders>
              <w:top w:val="nil"/>
              <w:left w:val="nil"/>
              <w:bottom w:val="single" w:sz="4" w:space="0" w:color="C0C0C0"/>
              <w:right w:val="single" w:sz="4" w:space="0" w:color="C0C0C0"/>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income tax</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-136</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450"/>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Available-for-sale financial assets reserve in net value</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544</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450"/>
        </w:trPr>
        <w:tc>
          <w:tcPr>
            <w:tcW w:w="4060" w:type="dxa"/>
            <w:tcBorders>
              <w:top w:val="single" w:sz="4" w:space="0" w:color="C0C0C0"/>
              <w:left w:val="nil"/>
              <w:bottom w:val="single" w:sz="4" w:space="0" w:color="C0C0C0"/>
              <w:right w:val="single" w:sz="4" w:space="0" w:color="C0C0C0"/>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Net gain on cash flow hedges</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-3.704</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201</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675"/>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Reclassification adjustment for losses</w:t>
            </w:r>
            <w:r w:rsidRPr="00197E41">
              <w:rPr>
                <w:rFonts w:ascii="Arial" w:eastAsia="Times New Roman" w:hAnsi="Arial" w:cs="Arial"/>
                <w:sz w:val="16"/>
                <w:szCs w:val="16"/>
              </w:rPr>
              <w:br/>
              <w:t>included in income statement</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634</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4060" w:type="dxa"/>
            <w:tcBorders>
              <w:top w:val="single" w:sz="4" w:space="0" w:color="C0C0C0"/>
              <w:left w:val="nil"/>
              <w:bottom w:val="single" w:sz="4" w:space="0" w:color="C0C0C0"/>
              <w:right w:val="single" w:sz="4" w:space="0" w:color="C0C0C0"/>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income tax</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color w:val="000000"/>
                <w:sz w:val="16"/>
                <w:szCs w:val="16"/>
              </w:rPr>
            </w:pPr>
            <w:r w:rsidRPr="00197E41">
              <w:rPr>
                <w:rFonts w:ascii="Arial" w:eastAsia="Times New Roman" w:hAnsi="Arial" w:cs="Arial"/>
                <w:color w:val="000000"/>
                <w:sz w:val="16"/>
                <w:szCs w:val="16"/>
              </w:rPr>
              <w:t>614</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675"/>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Cash flow hedges reserve in net value</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-2.456</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201</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450"/>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Deferred tax relating to ravaluation of land and buildings</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0</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406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Other comprehensive income for the year</w:t>
            </w:r>
          </w:p>
        </w:tc>
        <w:tc>
          <w:tcPr>
            <w:tcW w:w="1440" w:type="dxa"/>
            <w:tcBorders>
              <w:top w:val="nil"/>
              <w:left w:val="single" w:sz="4" w:space="0" w:color="FF0000"/>
              <w:bottom w:val="nil"/>
              <w:right w:val="single" w:sz="4" w:space="0" w:color="FF0000"/>
            </w:tcBorders>
            <w:shd w:val="clear" w:color="000000" w:fill="F2F2F2"/>
            <w:noWrap/>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-1.912</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203</w:t>
            </w:r>
          </w:p>
        </w:tc>
        <w:tc>
          <w:tcPr>
            <w:tcW w:w="1440" w:type="dxa"/>
            <w:tcBorders>
              <w:top w:val="nil"/>
              <w:left w:val="nil"/>
              <w:bottom w:val="nil"/>
              <w:right w:val="nil"/>
            </w:tcBorders>
            <w:shd w:val="clear" w:color="auto" w:fill="auto"/>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405"/>
        </w:trPr>
        <w:tc>
          <w:tcPr>
            <w:tcW w:w="4060"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comprehensive income</w:t>
            </w:r>
          </w:p>
        </w:tc>
        <w:tc>
          <w:tcPr>
            <w:tcW w:w="1440" w:type="dxa"/>
            <w:tcBorders>
              <w:top w:val="nil"/>
              <w:left w:val="single" w:sz="4" w:space="0" w:color="FF0000"/>
              <w:bottom w:val="single" w:sz="4" w:space="0" w:color="FF0000"/>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color w:val="000000"/>
                <w:sz w:val="16"/>
                <w:szCs w:val="16"/>
              </w:rPr>
            </w:pPr>
            <w:r w:rsidRPr="00197E41">
              <w:rPr>
                <w:rFonts w:ascii="Arial" w:eastAsia="Times New Roman" w:hAnsi="Arial" w:cs="Arial"/>
                <w:b/>
                <w:bCs/>
                <w:color w:val="000000"/>
                <w:sz w:val="16"/>
                <w:szCs w:val="16"/>
              </w:rPr>
              <w:t>64.082</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89.844</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71</w:t>
            </w:r>
          </w:p>
        </w:tc>
      </w:tr>
    </w:tbl>
    <w:p w:rsidR="007B603E" w:rsidRDefault="007B603E" w:rsidP="007B603E">
      <w:pPr>
        <w:spacing w:line="276" w:lineRule="auto"/>
        <w:jc w:val="both"/>
        <w:rPr>
          <w:rFonts w:ascii="Arial" w:hAnsi="Arial" w:cs="Arial"/>
          <w:b/>
          <w:bCs/>
          <w:color w:val="0000FF"/>
          <w:sz w:val="20"/>
          <w:szCs w:val="20"/>
        </w:rPr>
      </w:pPr>
    </w:p>
    <w:p w:rsidR="007B603E" w:rsidRDefault="007B603E"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lastRenderedPageBreak/>
        <w:t xml:space="preserve">Balance sheet of Telekom Slovenije </w:t>
      </w:r>
      <w:proofErr w:type="gramStart"/>
      <w:r>
        <w:rPr>
          <w:rFonts w:ascii="Arial" w:hAnsi="Arial" w:cs="Arial"/>
          <w:b/>
          <w:bCs/>
          <w:color w:val="3F3F41"/>
          <w:sz w:val="20"/>
          <w:szCs w:val="20"/>
          <w:lang w:val="en-GB"/>
        </w:rPr>
        <w:t>d.d</w:t>
      </w:r>
      <w:proofErr w:type="gramEnd"/>
      <w:r>
        <w:rPr>
          <w:rFonts w:ascii="Arial" w:hAnsi="Arial" w:cs="Arial"/>
          <w:b/>
          <w:bCs/>
          <w:color w:val="3F3F41"/>
          <w:sz w:val="20"/>
          <w:szCs w:val="20"/>
          <w:lang w:val="en-GB"/>
        </w:rPr>
        <w:t>. as at 30 September 2009</w:t>
      </w:r>
    </w:p>
    <w:p w:rsidR="00197E41" w:rsidRDefault="00197E41" w:rsidP="007B603E">
      <w:pPr>
        <w:spacing w:line="280" w:lineRule="auto"/>
        <w:jc w:val="both"/>
        <w:rPr>
          <w:rFonts w:ascii="Arial" w:hAnsi="Arial" w:cs="Arial"/>
          <w:b/>
          <w:bCs/>
          <w:color w:val="3F3F41"/>
          <w:sz w:val="20"/>
          <w:szCs w:val="20"/>
          <w:lang w:val="en-GB"/>
        </w:rPr>
      </w:pPr>
      <w:r>
        <w:rPr>
          <w:rFonts w:ascii="Arial" w:hAnsi="Arial" w:cs="Arial"/>
          <w:b/>
          <w:bCs/>
          <w:color w:val="3F3F41"/>
          <w:sz w:val="20"/>
          <w:szCs w:val="20"/>
          <w:lang w:val="en-GB"/>
        </w:rPr>
        <w:t xml:space="preserve"> </w:t>
      </w:r>
    </w:p>
    <w:tbl>
      <w:tblPr>
        <w:tblW w:w="7560" w:type="dxa"/>
        <w:tblInd w:w="70" w:type="dxa"/>
        <w:tblCellMar>
          <w:left w:w="70" w:type="dxa"/>
          <w:right w:w="70" w:type="dxa"/>
        </w:tblCellMar>
        <w:tblLook w:val="04A0"/>
      </w:tblPr>
      <w:tblGrid>
        <w:gridCol w:w="3240"/>
        <w:gridCol w:w="1440"/>
        <w:gridCol w:w="1440"/>
        <w:gridCol w:w="1440"/>
      </w:tblGrid>
      <w:tr w:rsidR="00197E41" w:rsidRPr="00197E41" w:rsidTr="00197E41">
        <w:trPr>
          <w:trHeight w:val="405"/>
        </w:trPr>
        <w:tc>
          <w:tcPr>
            <w:tcW w:w="3240" w:type="dxa"/>
            <w:tcBorders>
              <w:top w:val="nil"/>
              <w:left w:val="nil"/>
              <w:bottom w:val="nil"/>
              <w:right w:val="nil"/>
            </w:tcBorders>
            <w:shd w:val="clear" w:color="000000" w:fill="D8D8D8"/>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in thousand EUR</w:t>
            </w:r>
          </w:p>
        </w:tc>
        <w:tc>
          <w:tcPr>
            <w:tcW w:w="1440" w:type="dxa"/>
            <w:tcBorders>
              <w:top w:val="single" w:sz="4" w:space="0" w:color="FF0000"/>
              <w:left w:val="single" w:sz="4" w:space="0" w:color="FF0000"/>
              <w:bottom w:val="nil"/>
              <w:right w:val="single" w:sz="4" w:space="0" w:color="FF0000"/>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30.9.2009</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31.12.2008</w:t>
            </w:r>
          </w:p>
        </w:tc>
        <w:tc>
          <w:tcPr>
            <w:tcW w:w="1440" w:type="dxa"/>
            <w:tcBorders>
              <w:top w:val="nil"/>
              <w:left w:val="nil"/>
              <w:bottom w:val="nil"/>
              <w:right w:val="nil"/>
            </w:tcBorders>
            <w:shd w:val="clear" w:color="000000" w:fill="D8D8D8"/>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Indeks 09/08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jc w:val="cente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center"/>
              <w:rPr>
                <w:rFonts w:ascii="Arial" w:eastAsia="Times New Roman" w:hAnsi="Arial" w:cs="Arial"/>
                <w:sz w:val="16"/>
                <w:szCs w:val="16"/>
              </w:rPr>
            </w:pPr>
            <w:r w:rsidRPr="00197E41">
              <w:rPr>
                <w:rFonts w:ascii="Arial" w:eastAsia="Times New Roman" w:hAnsi="Arial" w:cs="Arial"/>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Intangible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344.691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255.144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Property,plant and equipment</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1.267.764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1.175.639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 in joint venture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38.557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38.619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investments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21.224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18.525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non-current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30.415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29.578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 property</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5.132</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5.253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tax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7.357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4.275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172</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not-current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1.715.140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1.527.033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112</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Assets held for sale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539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627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86</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Inventories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30.158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28.421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106</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trade and other receivables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215.196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187.917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Income tax receivable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7.514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4.399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financial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605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21.121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Cash and cash equivalents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15.645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18.845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83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current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269.657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261.330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103</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405"/>
        </w:trPr>
        <w:tc>
          <w:tcPr>
            <w:tcW w:w="3240"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assets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1.984.797</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1.788.363</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EQUITY AND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Issued capital</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272.721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272.721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Treasury shares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-3.671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-3.671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555.006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550.683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Retained earnings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139.618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143.040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98</w:t>
            </w:r>
          </w:p>
        </w:tc>
      </w:tr>
      <w:tr w:rsidR="00197E41" w:rsidRPr="00197E41" w:rsidTr="00197E41">
        <w:trPr>
          <w:trHeight w:val="450"/>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Fixed assets revaluation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95.341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101.031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Investments and derivative fin. instruments reval.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-1.064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1.626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Translation of foreign operations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-510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Minority interest</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235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capital and reserves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1.057.441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1.065.670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99</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Non-current deferred income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9.976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9.169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109</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Provisions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30.960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30.580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101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Interest bearing borrowings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478.008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241.145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Long-term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11.380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63.909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tax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non-current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530.324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344.803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154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Current business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144.628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159.240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91</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Income tax liability</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293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1.954</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Interest-bearing borrowings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119.835</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177.431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68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Other current financial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75.459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1.411</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5.348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Deferred income</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22.818</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18.437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124</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sz w:val="16"/>
                <w:szCs w:val="16"/>
              </w:rPr>
            </w:pPr>
            <w:r w:rsidRPr="00197E41">
              <w:rPr>
                <w:rFonts w:ascii="Arial" w:eastAsia="Times New Roman" w:hAnsi="Arial" w:cs="Arial"/>
                <w:sz w:val="16"/>
                <w:szCs w:val="16"/>
              </w:rPr>
              <w:t>Accrued expenses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33.999</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19.417</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sz w:val="16"/>
                <w:szCs w:val="16"/>
              </w:rPr>
            </w:pPr>
            <w:r w:rsidRPr="00197E41">
              <w:rPr>
                <w:rFonts w:ascii="Arial" w:eastAsia="Times New Roman" w:hAnsi="Arial" w:cs="Arial"/>
                <w:sz w:val="16"/>
                <w:szCs w:val="16"/>
              </w:rPr>
              <w:t>175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current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397.032</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377.890</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105</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liabilities</w:t>
            </w: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927.356</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722.693</w:t>
            </w:r>
          </w:p>
        </w:tc>
        <w:tc>
          <w:tcPr>
            <w:tcW w:w="1440" w:type="dxa"/>
            <w:tcBorders>
              <w:top w:val="nil"/>
              <w:left w:val="nil"/>
              <w:bottom w:val="nil"/>
              <w:right w:val="nil"/>
            </w:tcBorders>
            <w:shd w:val="clear" w:color="000000" w:fill="FFFFFF"/>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128</w:t>
            </w:r>
          </w:p>
        </w:tc>
      </w:tr>
      <w:tr w:rsidR="00197E41" w:rsidRPr="00197E41" w:rsidTr="00197E41">
        <w:trPr>
          <w:trHeight w:val="225"/>
        </w:trPr>
        <w:tc>
          <w:tcPr>
            <w:tcW w:w="3240" w:type="dxa"/>
            <w:tcBorders>
              <w:top w:val="nil"/>
              <w:left w:val="nil"/>
              <w:bottom w:val="nil"/>
              <w:right w:val="nil"/>
            </w:tcBorders>
            <w:shd w:val="clear" w:color="auto" w:fill="auto"/>
            <w:vAlign w:val="center"/>
            <w:hideMark/>
          </w:tcPr>
          <w:p w:rsidR="00197E41" w:rsidRPr="00197E41" w:rsidRDefault="00197E41" w:rsidP="00197E41">
            <w:pPr>
              <w:rPr>
                <w:rFonts w:ascii="Arial" w:eastAsia="Times New Roman" w:hAnsi="Arial" w:cs="Arial"/>
                <w:b/>
                <w:bCs/>
                <w:sz w:val="16"/>
                <w:szCs w:val="16"/>
              </w:rPr>
            </w:pPr>
          </w:p>
        </w:tc>
        <w:tc>
          <w:tcPr>
            <w:tcW w:w="1440" w:type="dxa"/>
            <w:tcBorders>
              <w:top w:val="nil"/>
              <w:left w:val="single" w:sz="4" w:space="0" w:color="FF0000"/>
              <w:bottom w:val="nil"/>
              <w:right w:val="single" w:sz="4" w:space="0" w:color="FF0000"/>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c>
          <w:tcPr>
            <w:tcW w:w="1440" w:type="dxa"/>
            <w:tcBorders>
              <w:top w:val="nil"/>
              <w:left w:val="nil"/>
              <w:bottom w:val="nil"/>
              <w:right w:val="nil"/>
            </w:tcBorders>
            <w:shd w:val="clear" w:color="000000" w:fill="FFFFFF"/>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 </w:t>
            </w:r>
          </w:p>
        </w:tc>
      </w:tr>
      <w:tr w:rsidR="00197E41" w:rsidRPr="00197E41" w:rsidTr="00197E41">
        <w:trPr>
          <w:trHeight w:val="405"/>
        </w:trPr>
        <w:tc>
          <w:tcPr>
            <w:tcW w:w="3240" w:type="dxa"/>
            <w:tcBorders>
              <w:top w:val="nil"/>
              <w:left w:val="nil"/>
              <w:bottom w:val="nil"/>
              <w:right w:val="nil"/>
            </w:tcBorders>
            <w:shd w:val="clear" w:color="000000" w:fill="F2F2F2"/>
            <w:vAlign w:val="center"/>
            <w:hideMark/>
          </w:tcPr>
          <w:p w:rsidR="00197E41" w:rsidRPr="00197E41" w:rsidRDefault="00197E41" w:rsidP="00197E41">
            <w:pPr>
              <w:rPr>
                <w:rFonts w:ascii="Arial" w:eastAsia="Times New Roman" w:hAnsi="Arial" w:cs="Arial"/>
                <w:b/>
                <w:bCs/>
                <w:sz w:val="16"/>
                <w:szCs w:val="16"/>
              </w:rPr>
            </w:pPr>
            <w:r w:rsidRPr="00197E41">
              <w:rPr>
                <w:rFonts w:ascii="Arial" w:eastAsia="Times New Roman" w:hAnsi="Arial" w:cs="Arial"/>
                <w:b/>
                <w:bCs/>
                <w:sz w:val="16"/>
                <w:szCs w:val="16"/>
              </w:rPr>
              <w:t>Total equity and liabilities</w:t>
            </w:r>
          </w:p>
        </w:tc>
        <w:tc>
          <w:tcPr>
            <w:tcW w:w="1440" w:type="dxa"/>
            <w:tcBorders>
              <w:top w:val="nil"/>
              <w:left w:val="single" w:sz="4" w:space="0" w:color="FF0000"/>
              <w:bottom w:val="single" w:sz="4" w:space="0" w:color="FF0000"/>
              <w:right w:val="single" w:sz="4" w:space="0" w:color="FF0000"/>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1.984.797</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1.788.363</w:t>
            </w:r>
          </w:p>
        </w:tc>
        <w:tc>
          <w:tcPr>
            <w:tcW w:w="1440" w:type="dxa"/>
            <w:tcBorders>
              <w:top w:val="nil"/>
              <w:left w:val="nil"/>
              <w:bottom w:val="nil"/>
              <w:right w:val="nil"/>
            </w:tcBorders>
            <w:shd w:val="clear" w:color="000000" w:fill="F2F2F2"/>
            <w:vAlign w:val="center"/>
            <w:hideMark/>
          </w:tcPr>
          <w:p w:rsidR="00197E41" w:rsidRPr="00197E41" w:rsidRDefault="00197E41" w:rsidP="00197E41">
            <w:pPr>
              <w:jc w:val="right"/>
              <w:rPr>
                <w:rFonts w:ascii="Arial" w:eastAsia="Times New Roman" w:hAnsi="Arial" w:cs="Arial"/>
                <w:b/>
                <w:bCs/>
                <w:sz w:val="16"/>
                <w:szCs w:val="16"/>
              </w:rPr>
            </w:pPr>
            <w:r w:rsidRPr="00197E41">
              <w:rPr>
                <w:rFonts w:ascii="Arial" w:eastAsia="Times New Roman" w:hAnsi="Arial" w:cs="Arial"/>
                <w:b/>
                <w:bCs/>
                <w:sz w:val="16"/>
                <w:szCs w:val="16"/>
              </w:rPr>
              <w:t>111</w:t>
            </w:r>
          </w:p>
        </w:tc>
      </w:tr>
    </w:tbl>
    <w:p w:rsidR="007B603E" w:rsidRDefault="007B603E" w:rsidP="007B603E">
      <w:pPr>
        <w:spacing w:line="276" w:lineRule="auto"/>
        <w:jc w:val="both"/>
        <w:rPr>
          <w:rFonts w:ascii="Arial" w:hAnsi="Arial" w:cs="Arial"/>
          <w:b/>
          <w:bCs/>
          <w:color w:val="3F3F41"/>
          <w:sz w:val="20"/>
          <w:szCs w:val="20"/>
        </w:rPr>
        <w:sectPr w:rsidR="007B603E" w:rsidSect="007B603E">
          <w:pgSz w:w="11906" w:h="16838"/>
          <w:pgMar w:top="1077" w:right="1418" w:bottom="992" w:left="1418" w:header="709" w:footer="709" w:gutter="0"/>
          <w:cols w:space="708"/>
          <w:titlePg/>
          <w:docGrid w:linePitch="360"/>
        </w:sectPr>
      </w:pPr>
    </w:p>
    <w:p w:rsidR="007B603E" w:rsidRDefault="007B603E" w:rsidP="007B603E">
      <w:pPr>
        <w:spacing w:line="276" w:lineRule="auto"/>
        <w:jc w:val="both"/>
        <w:rPr>
          <w:rFonts w:ascii="Arial" w:hAnsi="Arial" w:cs="Arial"/>
          <w:b/>
          <w:bCs/>
          <w:color w:val="3F3F41"/>
          <w:sz w:val="20"/>
          <w:szCs w:val="20"/>
        </w:rPr>
        <w:sectPr w:rsidR="007B603E" w:rsidSect="007B603E">
          <w:pgSz w:w="16838" w:h="11906" w:orient="landscape"/>
          <w:pgMar w:top="1418" w:right="1077" w:bottom="1418" w:left="992" w:header="709" w:footer="709" w:gutter="0"/>
          <w:cols w:space="708"/>
          <w:titlePg/>
          <w:docGrid w:linePitch="360"/>
        </w:sectPr>
      </w:pPr>
    </w:p>
    <w:p w:rsidR="007B603E" w:rsidRPr="00197E41" w:rsidRDefault="007B603E" w:rsidP="00197E41">
      <w:pPr>
        <w:keepNext/>
        <w:spacing w:line="280" w:lineRule="auto"/>
        <w:jc w:val="both"/>
        <w:rPr>
          <w:rFonts w:ascii="Arial" w:hAnsi="Arial" w:cs="Arial"/>
          <w:b/>
          <w:bCs/>
          <w:color w:val="3F3F41"/>
          <w:sz w:val="20"/>
          <w:szCs w:val="20"/>
          <w:lang w:val="en-GB"/>
        </w:rPr>
      </w:pPr>
    </w:p>
    <w:p w:rsidR="007B603E" w:rsidRDefault="007B603E" w:rsidP="007B603E">
      <w:pPr>
        <w:spacing w:line="276" w:lineRule="auto"/>
        <w:jc w:val="both"/>
        <w:rPr>
          <w:snapToGrid w:val="0"/>
        </w:rPr>
      </w:pPr>
    </w:p>
    <w:p w:rsidR="007B603E" w:rsidRDefault="007B603E" w:rsidP="007B603E">
      <w:pPr>
        <w:spacing w:line="280" w:lineRule="auto"/>
        <w:jc w:val="both"/>
        <w:rPr>
          <w:rFonts w:ascii="Arial" w:hAnsi="Arial" w:cs="Arial"/>
          <w:b/>
          <w:bCs/>
          <w:color w:val="FF0000"/>
          <w:sz w:val="20"/>
          <w:szCs w:val="20"/>
        </w:rPr>
      </w:pPr>
      <w:r>
        <w:rPr>
          <w:rFonts w:ascii="Arial" w:hAnsi="Arial" w:cs="Arial"/>
          <w:b/>
          <w:bCs/>
          <w:color w:val="FF0000"/>
          <w:sz w:val="20"/>
          <w:szCs w:val="20"/>
          <w:lang w:val="en-GB"/>
        </w:rPr>
        <w:t>Notes on items in the financial statements of Telekom Slovenije d.d.</w:t>
      </w:r>
    </w:p>
    <w:p w:rsidR="007B603E" w:rsidRPr="00557386" w:rsidRDefault="007B603E" w:rsidP="007B603E">
      <w:pPr>
        <w:keepNext/>
        <w:spacing w:line="276" w:lineRule="auto"/>
        <w:jc w:val="both"/>
        <w:rPr>
          <w:rFonts w:ascii="Arial" w:hAnsi="Arial" w:cs="Arial"/>
          <w:b/>
          <w:bCs/>
          <w:color w:val="0000FF"/>
          <w:kern w:val="24"/>
          <w:sz w:val="20"/>
          <w:szCs w:val="20"/>
        </w:rPr>
      </w:pPr>
    </w:p>
    <w:p w:rsidR="007B603E" w:rsidRDefault="007B603E" w:rsidP="007B603E">
      <w:pPr>
        <w:keepNext/>
        <w:spacing w:line="280" w:lineRule="auto"/>
        <w:jc w:val="both"/>
        <w:rPr>
          <w:rFonts w:ascii="Arial" w:hAnsi="Arial" w:cs="Arial"/>
          <w:b/>
          <w:bCs/>
          <w:color w:val="3F3F41"/>
          <w:kern w:val="24"/>
          <w:sz w:val="20"/>
          <w:szCs w:val="20"/>
        </w:rPr>
      </w:pPr>
      <w:r>
        <w:rPr>
          <w:rFonts w:ascii="Arial" w:hAnsi="Arial" w:cs="Arial"/>
          <w:b/>
          <w:bCs/>
          <w:color w:val="3F3F41"/>
          <w:kern w:val="24"/>
          <w:sz w:val="20"/>
          <w:szCs w:val="20"/>
          <w:lang w:val="en-GB"/>
        </w:rPr>
        <w:t>Sales revenues</w:t>
      </w:r>
    </w:p>
    <w:p w:rsidR="007B603E" w:rsidRDefault="007B603E" w:rsidP="007B603E">
      <w:pPr>
        <w:keepNext/>
        <w:spacing w:line="276" w:lineRule="auto"/>
        <w:jc w:val="both"/>
        <w:rPr>
          <w:rFonts w:ascii="Arial" w:hAnsi="Arial" w:cs="Arial"/>
          <w:b/>
          <w:bCs/>
          <w:color w:val="3F3F41"/>
          <w:kern w:val="24"/>
          <w:sz w:val="20"/>
          <w:szCs w:val="20"/>
        </w:rPr>
      </w:pPr>
    </w:p>
    <w:tbl>
      <w:tblPr>
        <w:tblW w:w="9180" w:type="dxa"/>
        <w:tblCellMar>
          <w:left w:w="70" w:type="dxa"/>
          <w:right w:w="70" w:type="dxa"/>
        </w:tblCellMar>
        <w:tblLook w:val="00A0"/>
      </w:tblPr>
      <w:tblGrid>
        <w:gridCol w:w="5860"/>
        <w:gridCol w:w="1660"/>
        <w:gridCol w:w="1660"/>
      </w:tblGrid>
      <w:tr w:rsidR="007B603E" w:rsidRPr="003F52D7" w:rsidTr="007B603E">
        <w:trPr>
          <w:trHeight w:val="450"/>
        </w:trPr>
        <w:tc>
          <w:tcPr>
            <w:tcW w:w="5860" w:type="dxa"/>
            <w:tcBorders>
              <w:top w:val="nil"/>
              <w:left w:val="nil"/>
              <w:bottom w:val="nil"/>
              <w:right w:val="nil"/>
            </w:tcBorders>
            <w:shd w:val="clear" w:color="000000" w:fill="D8D8D8"/>
            <w:vAlign w:val="center"/>
          </w:tcPr>
          <w:p w:rsidR="007B603E" w:rsidRPr="001C662B" w:rsidRDefault="007B603E" w:rsidP="007B603E">
            <w:pPr>
              <w:rPr>
                <w:rFonts w:ascii="Calibri" w:hAnsi="Calibri" w:cs="Calibri"/>
              </w:rPr>
            </w:pPr>
            <w:r>
              <w:rPr>
                <w:rFonts w:ascii="Arial" w:hAnsi="Arial" w:cs="Arial"/>
                <w:b/>
                <w:bCs/>
                <w:color w:val="3F3F41"/>
                <w:sz w:val="18"/>
                <w:szCs w:val="18"/>
                <w:lang w:val="en-GB"/>
              </w:rPr>
              <w:t>EUR thousand</w:t>
            </w:r>
          </w:p>
        </w:tc>
        <w:tc>
          <w:tcPr>
            <w:tcW w:w="1660" w:type="dxa"/>
            <w:tcBorders>
              <w:top w:val="single" w:sz="4" w:space="0" w:color="FF0000"/>
              <w:left w:val="single" w:sz="4" w:space="0" w:color="FF0000"/>
              <w:bottom w:val="nil"/>
              <w:right w:val="single" w:sz="4" w:space="0" w:color="FF0000"/>
            </w:tcBorders>
            <w:shd w:val="clear" w:color="000000" w:fill="D8D8D8"/>
            <w:noWrap/>
            <w:vAlign w:val="center"/>
          </w:tcPr>
          <w:p w:rsidR="007B603E" w:rsidRPr="001C662B"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660" w:type="dxa"/>
            <w:tcBorders>
              <w:top w:val="nil"/>
              <w:left w:val="nil"/>
              <w:bottom w:val="nil"/>
              <w:right w:val="nil"/>
            </w:tcBorders>
            <w:shd w:val="clear" w:color="000000" w:fill="D8D8D8"/>
            <w:noWrap/>
            <w:vAlign w:val="center"/>
          </w:tcPr>
          <w:p w:rsidR="007B603E" w:rsidRPr="001C662B" w:rsidRDefault="007B603E" w:rsidP="007B603E">
            <w:pPr>
              <w:jc w:val="right"/>
              <w:rPr>
                <w:rFonts w:ascii="Calibri" w:hAnsi="Calibri" w:cs="Calibri"/>
              </w:rPr>
            </w:pPr>
            <w:r>
              <w:rPr>
                <w:rFonts w:ascii="Arial" w:hAnsi="Arial" w:cs="Arial"/>
                <w:b/>
                <w:bCs/>
                <w:color w:val="3F3F41"/>
                <w:sz w:val="18"/>
                <w:szCs w:val="18"/>
                <w:lang w:val="en-GB"/>
              </w:rPr>
              <w:t>Jan-Sep 2008</w:t>
            </w:r>
          </w:p>
        </w:tc>
      </w:tr>
      <w:tr w:rsidR="007B603E" w:rsidRPr="003F52D7" w:rsidTr="007B603E">
        <w:trPr>
          <w:trHeight w:val="300"/>
        </w:trPr>
        <w:tc>
          <w:tcPr>
            <w:tcW w:w="5860" w:type="dxa"/>
            <w:tcBorders>
              <w:top w:val="nil"/>
              <w:left w:val="nil"/>
              <w:bottom w:val="nil"/>
              <w:right w:val="nil"/>
            </w:tcBorders>
            <w:noWrap/>
            <w:vAlign w:val="center"/>
          </w:tcPr>
          <w:p w:rsidR="007B603E" w:rsidRPr="001C662B" w:rsidRDefault="007B603E" w:rsidP="007B603E">
            <w:pPr>
              <w:rPr>
                <w:rFonts w:ascii="Calibri" w:hAnsi="Calibri" w:cs="Calibri"/>
              </w:rPr>
            </w:pPr>
            <w:r>
              <w:rPr>
                <w:rFonts w:ascii="Arial" w:hAnsi="Arial" w:cs="Arial"/>
                <w:color w:val="3F3F41"/>
                <w:sz w:val="18"/>
                <w:szCs w:val="18"/>
                <w:lang w:val="en-GB"/>
              </w:rPr>
              <w:t>Revenues from sales of services in the domestic market</w:t>
            </w:r>
          </w:p>
        </w:tc>
        <w:tc>
          <w:tcPr>
            <w:tcW w:w="1660" w:type="dxa"/>
            <w:tcBorders>
              <w:top w:val="nil"/>
              <w:left w:val="single" w:sz="4" w:space="0" w:color="FF0000"/>
              <w:bottom w:val="nil"/>
              <w:right w:val="single" w:sz="4" w:space="0" w:color="FF0000"/>
            </w:tcBorders>
            <w:shd w:val="clear" w:color="C0C0C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238</w:t>
            </w:r>
            <w:r>
              <w:rPr>
                <w:rFonts w:ascii="Arial" w:hAnsi="Arial" w:cs="Arial"/>
                <w:color w:val="3F3F41"/>
                <w:sz w:val="18"/>
                <w:szCs w:val="18"/>
              </w:rPr>
              <w:t>,</w:t>
            </w:r>
            <w:r w:rsidRPr="003F52D7">
              <w:rPr>
                <w:rFonts w:ascii="Arial" w:hAnsi="Arial" w:cs="Arial"/>
                <w:color w:val="3F3F41"/>
                <w:sz w:val="18"/>
                <w:szCs w:val="18"/>
              </w:rPr>
              <w:t>243</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248</w:t>
            </w:r>
            <w:r>
              <w:rPr>
                <w:rFonts w:ascii="Arial" w:hAnsi="Arial" w:cs="Arial"/>
                <w:color w:val="3F3F41"/>
                <w:sz w:val="18"/>
                <w:szCs w:val="18"/>
              </w:rPr>
              <w:t>,</w:t>
            </w:r>
            <w:r w:rsidRPr="003F52D7">
              <w:rPr>
                <w:rFonts w:ascii="Arial" w:hAnsi="Arial" w:cs="Arial"/>
                <w:color w:val="3F3F41"/>
                <w:sz w:val="18"/>
                <w:szCs w:val="18"/>
              </w:rPr>
              <w:t>452</w:t>
            </w:r>
          </w:p>
        </w:tc>
      </w:tr>
      <w:tr w:rsidR="007B603E" w:rsidRPr="003F52D7" w:rsidTr="007B603E">
        <w:trPr>
          <w:trHeight w:val="300"/>
        </w:trPr>
        <w:tc>
          <w:tcPr>
            <w:tcW w:w="5860" w:type="dxa"/>
            <w:tcBorders>
              <w:top w:val="nil"/>
              <w:left w:val="nil"/>
              <w:bottom w:val="nil"/>
              <w:right w:val="nil"/>
            </w:tcBorders>
            <w:noWrap/>
            <w:vAlign w:val="center"/>
          </w:tcPr>
          <w:p w:rsidR="007B603E" w:rsidRPr="001C662B" w:rsidRDefault="007B603E" w:rsidP="007B603E">
            <w:pPr>
              <w:rPr>
                <w:rFonts w:ascii="Calibri" w:hAnsi="Calibri" w:cs="Calibri"/>
              </w:rPr>
            </w:pPr>
            <w:r>
              <w:rPr>
                <w:rFonts w:ascii="Arial" w:hAnsi="Arial" w:cs="Arial"/>
                <w:color w:val="3F3F41"/>
                <w:sz w:val="18"/>
                <w:szCs w:val="18"/>
                <w:lang w:val="en-GB"/>
              </w:rPr>
              <w:t>Revenues from sales of services in foreign markets</w:t>
            </w:r>
          </w:p>
        </w:tc>
        <w:tc>
          <w:tcPr>
            <w:tcW w:w="1660" w:type="dxa"/>
            <w:tcBorders>
              <w:top w:val="nil"/>
              <w:left w:val="single" w:sz="4" w:space="0" w:color="FF0000"/>
              <w:bottom w:val="nil"/>
              <w:right w:val="single" w:sz="4" w:space="0" w:color="FF0000"/>
            </w:tcBorders>
            <w:shd w:val="clear" w:color="C0C0C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53</w:t>
            </w:r>
            <w:r>
              <w:rPr>
                <w:rFonts w:ascii="Arial" w:hAnsi="Arial" w:cs="Arial"/>
                <w:color w:val="3F3F41"/>
                <w:sz w:val="18"/>
                <w:szCs w:val="18"/>
              </w:rPr>
              <w:t>,</w:t>
            </w:r>
            <w:r w:rsidRPr="003F52D7">
              <w:rPr>
                <w:rFonts w:ascii="Arial" w:hAnsi="Arial" w:cs="Arial"/>
                <w:color w:val="3F3F41"/>
                <w:sz w:val="18"/>
                <w:szCs w:val="18"/>
              </w:rPr>
              <w:t>910</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49</w:t>
            </w:r>
            <w:r>
              <w:rPr>
                <w:rFonts w:ascii="Arial" w:hAnsi="Arial" w:cs="Arial"/>
                <w:color w:val="3F3F41"/>
                <w:sz w:val="18"/>
                <w:szCs w:val="18"/>
              </w:rPr>
              <w:t>,</w:t>
            </w:r>
            <w:r w:rsidRPr="003F52D7">
              <w:rPr>
                <w:rFonts w:ascii="Arial" w:hAnsi="Arial" w:cs="Arial"/>
                <w:color w:val="3F3F41"/>
                <w:sz w:val="18"/>
                <w:szCs w:val="18"/>
              </w:rPr>
              <w:t>436</w:t>
            </w:r>
          </w:p>
        </w:tc>
      </w:tr>
      <w:tr w:rsidR="007B603E" w:rsidRPr="003F52D7" w:rsidTr="007B603E">
        <w:trPr>
          <w:trHeight w:val="540"/>
        </w:trPr>
        <w:tc>
          <w:tcPr>
            <w:tcW w:w="5860" w:type="dxa"/>
            <w:tcBorders>
              <w:top w:val="nil"/>
              <w:left w:val="nil"/>
              <w:bottom w:val="nil"/>
              <w:right w:val="nil"/>
            </w:tcBorders>
            <w:vAlign w:val="center"/>
          </w:tcPr>
          <w:p w:rsidR="007B603E" w:rsidRPr="001C662B" w:rsidRDefault="007B603E" w:rsidP="007B603E">
            <w:pPr>
              <w:rPr>
                <w:rFonts w:ascii="Calibri" w:hAnsi="Calibri" w:cs="Calibri"/>
              </w:rPr>
            </w:pPr>
            <w:r>
              <w:rPr>
                <w:rFonts w:ascii="Arial" w:hAnsi="Arial" w:cs="Arial"/>
                <w:color w:val="3F3F41"/>
                <w:sz w:val="18"/>
                <w:szCs w:val="18"/>
                <w:lang w:val="en-GB"/>
              </w:rPr>
              <w:t>Revenues from sales of merchandise and materials in the domestic market</w:t>
            </w:r>
          </w:p>
        </w:tc>
        <w:tc>
          <w:tcPr>
            <w:tcW w:w="1660" w:type="dxa"/>
            <w:tcBorders>
              <w:top w:val="nil"/>
              <w:left w:val="single" w:sz="4" w:space="0" w:color="FF0000"/>
              <w:bottom w:val="nil"/>
              <w:right w:val="single" w:sz="4" w:space="0" w:color="FF0000"/>
            </w:tcBorders>
            <w:shd w:val="clear" w:color="C0C0C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6</w:t>
            </w:r>
            <w:r>
              <w:rPr>
                <w:rFonts w:ascii="Arial" w:hAnsi="Arial" w:cs="Arial"/>
                <w:color w:val="3F3F41"/>
                <w:sz w:val="18"/>
                <w:szCs w:val="18"/>
              </w:rPr>
              <w:t>,</w:t>
            </w:r>
            <w:r w:rsidRPr="003F52D7">
              <w:rPr>
                <w:rFonts w:ascii="Arial" w:hAnsi="Arial" w:cs="Arial"/>
                <w:color w:val="3F3F41"/>
                <w:sz w:val="18"/>
                <w:szCs w:val="18"/>
              </w:rPr>
              <w:t>794</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9</w:t>
            </w:r>
            <w:r>
              <w:rPr>
                <w:rFonts w:ascii="Arial" w:hAnsi="Arial" w:cs="Arial"/>
                <w:color w:val="3F3F41"/>
                <w:sz w:val="18"/>
                <w:szCs w:val="18"/>
              </w:rPr>
              <w:t>,</w:t>
            </w:r>
            <w:r w:rsidRPr="003F52D7">
              <w:rPr>
                <w:rFonts w:ascii="Arial" w:hAnsi="Arial" w:cs="Arial"/>
                <w:color w:val="3F3F41"/>
                <w:sz w:val="18"/>
                <w:szCs w:val="18"/>
              </w:rPr>
              <w:t>092</w:t>
            </w:r>
          </w:p>
        </w:tc>
      </w:tr>
      <w:tr w:rsidR="007B603E" w:rsidRPr="003F52D7" w:rsidTr="007B603E">
        <w:trPr>
          <w:trHeight w:val="450"/>
        </w:trPr>
        <w:tc>
          <w:tcPr>
            <w:tcW w:w="5860" w:type="dxa"/>
            <w:tcBorders>
              <w:top w:val="nil"/>
              <w:left w:val="nil"/>
              <w:bottom w:val="nil"/>
              <w:right w:val="nil"/>
            </w:tcBorders>
            <w:shd w:val="clear" w:color="000000" w:fill="F2F2F2"/>
            <w:noWrap/>
            <w:vAlign w:val="center"/>
          </w:tcPr>
          <w:p w:rsidR="007B603E" w:rsidRPr="001C662B" w:rsidRDefault="007B603E" w:rsidP="007B603E">
            <w:pPr>
              <w:rPr>
                <w:rFonts w:ascii="Calibri" w:hAnsi="Calibri" w:cs="Calibri"/>
              </w:rPr>
            </w:pPr>
            <w:r>
              <w:rPr>
                <w:rFonts w:ascii="Arial" w:hAnsi="Arial" w:cs="Arial"/>
                <w:b/>
                <w:bCs/>
                <w:color w:val="3F3F41"/>
                <w:sz w:val="18"/>
                <w:szCs w:val="18"/>
                <w:lang w:val="en-GB"/>
              </w:rPr>
              <w:t>Total sales revenues</w:t>
            </w:r>
          </w:p>
        </w:tc>
        <w:tc>
          <w:tcPr>
            <w:tcW w:w="1660" w:type="dxa"/>
            <w:tcBorders>
              <w:top w:val="nil"/>
              <w:left w:val="single" w:sz="4" w:space="0" w:color="FF0000"/>
              <w:bottom w:val="single" w:sz="4" w:space="0" w:color="FF0000"/>
              <w:right w:val="single" w:sz="4" w:space="0" w:color="FF0000"/>
            </w:tcBorders>
            <w:shd w:val="clear" w:color="000000" w:fill="F2F2F2"/>
            <w:noWrap/>
            <w:vAlign w:val="center"/>
          </w:tcPr>
          <w:p w:rsidR="007B603E" w:rsidRPr="003F52D7" w:rsidRDefault="007B603E" w:rsidP="007B603E">
            <w:pPr>
              <w:jc w:val="right"/>
              <w:rPr>
                <w:rFonts w:ascii="Arial" w:hAnsi="Arial" w:cs="Arial"/>
                <w:b/>
                <w:bCs/>
                <w:color w:val="3F3F41"/>
                <w:sz w:val="18"/>
                <w:szCs w:val="18"/>
              </w:rPr>
            </w:pPr>
            <w:r w:rsidRPr="003F52D7">
              <w:rPr>
                <w:rFonts w:ascii="Arial" w:hAnsi="Arial" w:cs="Arial"/>
                <w:b/>
                <w:bCs/>
                <w:color w:val="3F3F41"/>
                <w:sz w:val="18"/>
                <w:szCs w:val="18"/>
              </w:rPr>
              <w:t>298</w:t>
            </w:r>
            <w:r>
              <w:rPr>
                <w:rFonts w:ascii="Arial" w:hAnsi="Arial" w:cs="Arial"/>
                <w:b/>
                <w:bCs/>
                <w:color w:val="3F3F41"/>
                <w:sz w:val="18"/>
                <w:szCs w:val="18"/>
              </w:rPr>
              <w:t>,</w:t>
            </w:r>
            <w:r w:rsidRPr="003F52D7">
              <w:rPr>
                <w:rFonts w:ascii="Arial" w:hAnsi="Arial" w:cs="Arial"/>
                <w:b/>
                <w:bCs/>
                <w:color w:val="3F3F41"/>
                <w:sz w:val="18"/>
                <w:szCs w:val="18"/>
              </w:rPr>
              <w:t>947</w:t>
            </w:r>
          </w:p>
        </w:tc>
        <w:tc>
          <w:tcPr>
            <w:tcW w:w="1660" w:type="dxa"/>
            <w:tcBorders>
              <w:top w:val="nil"/>
              <w:left w:val="nil"/>
              <w:bottom w:val="nil"/>
              <w:right w:val="nil"/>
            </w:tcBorders>
            <w:shd w:val="clear" w:color="000000" w:fill="F2F2F2"/>
            <w:noWrap/>
            <w:vAlign w:val="center"/>
          </w:tcPr>
          <w:p w:rsidR="007B603E" w:rsidRPr="003F52D7" w:rsidRDefault="007B603E" w:rsidP="007B603E">
            <w:pPr>
              <w:jc w:val="right"/>
              <w:rPr>
                <w:rFonts w:ascii="Arial" w:hAnsi="Arial" w:cs="Arial"/>
                <w:b/>
                <w:bCs/>
                <w:color w:val="3F3F41"/>
                <w:sz w:val="18"/>
                <w:szCs w:val="18"/>
              </w:rPr>
            </w:pPr>
            <w:r w:rsidRPr="003F52D7">
              <w:rPr>
                <w:rFonts w:ascii="Arial" w:hAnsi="Arial" w:cs="Arial"/>
                <w:b/>
                <w:bCs/>
                <w:color w:val="3F3F41"/>
                <w:sz w:val="18"/>
                <w:szCs w:val="18"/>
              </w:rPr>
              <w:t>306</w:t>
            </w:r>
            <w:r>
              <w:rPr>
                <w:rFonts w:ascii="Arial" w:hAnsi="Arial" w:cs="Arial"/>
                <w:b/>
                <w:bCs/>
                <w:color w:val="3F3F41"/>
                <w:sz w:val="18"/>
                <w:szCs w:val="18"/>
              </w:rPr>
              <w:t>,</w:t>
            </w:r>
            <w:r w:rsidRPr="003F52D7">
              <w:rPr>
                <w:rFonts w:ascii="Arial" w:hAnsi="Arial" w:cs="Arial"/>
                <w:b/>
                <w:bCs/>
                <w:color w:val="3F3F41"/>
                <w:sz w:val="18"/>
                <w:szCs w:val="18"/>
              </w:rPr>
              <w:t>980</w:t>
            </w:r>
          </w:p>
        </w:tc>
      </w:tr>
    </w:tbl>
    <w:p w:rsidR="007B603E" w:rsidRDefault="007B603E" w:rsidP="007B603E">
      <w:pPr>
        <w:keepNext/>
        <w:spacing w:line="276" w:lineRule="auto"/>
        <w:jc w:val="both"/>
        <w:rPr>
          <w:rFonts w:ascii="Arial" w:hAnsi="Arial" w:cs="Arial"/>
          <w:b/>
          <w:bCs/>
          <w:color w:val="3F3F41"/>
          <w:kern w:val="24"/>
          <w:sz w:val="20"/>
          <w:szCs w:val="20"/>
        </w:rPr>
      </w:pPr>
    </w:p>
    <w:p w:rsidR="007B603E" w:rsidRPr="002E22F2" w:rsidRDefault="007B603E" w:rsidP="007B603E">
      <w:pPr>
        <w:keepNext/>
        <w:spacing w:line="276" w:lineRule="auto"/>
        <w:jc w:val="both"/>
        <w:rPr>
          <w:color w:val="3F3F41"/>
        </w:rPr>
      </w:pPr>
    </w:p>
    <w:p w:rsidR="007B603E" w:rsidRDefault="007B603E" w:rsidP="007B603E">
      <w:pPr>
        <w:keepNext/>
        <w:spacing w:line="280" w:lineRule="auto"/>
        <w:jc w:val="both"/>
        <w:rPr>
          <w:rFonts w:ascii="Arial" w:hAnsi="Arial" w:cs="Arial"/>
          <w:color w:val="3F3F41"/>
          <w:sz w:val="20"/>
          <w:szCs w:val="20"/>
        </w:rPr>
      </w:pPr>
      <w:r>
        <w:rPr>
          <w:rFonts w:ascii="Arial" w:hAnsi="Arial" w:cs="Arial"/>
          <w:color w:val="3F3F41"/>
          <w:sz w:val="20"/>
          <w:szCs w:val="20"/>
          <w:lang w:val="en-GB"/>
        </w:rPr>
        <w:t>Sales revenues were down 2.6% overall, primarily as a result of sales on the domestic market, most notably voice telephony.</w:t>
      </w:r>
    </w:p>
    <w:p w:rsidR="007B603E" w:rsidRDefault="007B603E" w:rsidP="007B603E">
      <w:pPr>
        <w:keepNext/>
        <w:spacing w:line="276" w:lineRule="auto"/>
        <w:jc w:val="both"/>
        <w:rPr>
          <w:rFonts w:ascii="Arial" w:hAnsi="Arial" w:cs="Arial"/>
          <w:color w:val="3F3F41"/>
          <w:sz w:val="20"/>
          <w:szCs w:val="20"/>
        </w:rPr>
      </w:pPr>
    </w:p>
    <w:p w:rsidR="007B603E" w:rsidRPr="002E22F2" w:rsidRDefault="007B603E" w:rsidP="007B603E">
      <w:pPr>
        <w:spacing w:line="276" w:lineRule="auto"/>
        <w:jc w:val="both"/>
        <w:rPr>
          <w:b/>
          <w:bCs/>
          <w:color w:val="3F3F41"/>
        </w:rPr>
      </w:pPr>
    </w:p>
    <w:p w:rsidR="007B603E" w:rsidRDefault="007B603E" w:rsidP="007B603E">
      <w:pPr>
        <w:keepNext/>
        <w:spacing w:line="280" w:lineRule="auto"/>
        <w:jc w:val="both"/>
        <w:rPr>
          <w:rFonts w:ascii="Arial" w:hAnsi="Arial" w:cs="Arial"/>
          <w:b/>
          <w:bCs/>
          <w:color w:val="3F3F41"/>
          <w:sz w:val="20"/>
          <w:szCs w:val="20"/>
        </w:rPr>
      </w:pPr>
      <w:r>
        <w:rPr>
          <w:rFonts w:ascii="Arial" w:hAnsi="Arial" w:cs="Arial"/>
          <w:b/>
          <w:bCs/>
          <w:color w:val="3F3F41"/>
          <w:sz w:val="20"/>
          <w:szCs w:val="20"/>
          <w:lang w:val="en-GB"/>
        </w:rPr>
        <w:t>Costs of services</w:t>
      </w:r>
    </w:p>
    <w:p w:rsidR="007B603E" w:rsidRDefault="007B603E" w:rsidP="007B603E">
      <w:pPr>
        <w:keepNext/>
        <w:spacing w:line="276" w:lineRule="auto"/>
        <w:jc w:val="both"/>
        <w:rPr>
          <w:rFonts w:ascii="Arial" w:hAnsi="Arial" w:cs="Arial"/>
          <w:b/>
          <w:bCs/>
          <w:color w:val="3F3F41"/>
          <w:sz w:val="20"/>
          <w:szCs w:val="20"/>
        </w:rPr>
      </w:pPr>
    </w:p>
    <w:tbl>
      <w:tblPr>
        <w:tblW w:w="9180" w:type="dxa"/>
        <w:tblCellMar>
          <w:left w:w="70" w:type="dxa"/>
          <w:right w:w="70" w:type="dxa"/>
        </w:tblCellMar>
        <w:tblLook w:val="00A0"/>
      </w:tblPr>
      <w:tblGrid>
        <w:gridCol w:w="5860"/>
        <w:gridCol w:w="1660"/>
        <w:gridCol w:w="1660"/>
      </w:tblGrid>
      <w:tr w:rsidR="007B603E" w:rsidRPr="003F52D7" w:rsidTr="007B603E">
        <w:trPr>
          <w:trHeight w:val="450"/>
        </w:trPr>
        <w:tc>
          <w:tcPr>
            <w:tcW w:w="5860" w:type="dxa"/>
            <w:tcBorders>
              <w:top w:val="nil"/>
              <w:left w:val="nil"/>
              <w:bottom w:val="nil"/>
              <w:right w:val="nil"/>
            </w:tcBorders>
            <w:shd w:val="clear" w:color="000000" w:fill="D8D8D8"/>
            <w:vAlign w:val="center"/>
          </w:tcPr>
          <w:p w:rsidR="007B603E" w:rsidRPr="003E393A" w:rsidRDefault="007B603E" w:rsidP="007B603E">
            <w:pPr>
              <w:rPr>
                <w:rFonts w:ascii="Calibri" w:hAnsi="Calibri" w:cs="Calibri"/>
              </w:rPr>
            </w:pPr>
            <w:r>
              <w:rPr>
                <w:rFonts w:ascii="Arial" w:hAnsi="Arial" w:cs="Arial"/>
                <w:b/>
                <w:bCs/>
                <w:color w:val="3F3F41"/>
                <w:sz w:val="18"/>
                <w:szCs w:val="18"/>
                <w:lang w:val="en-GB"/>
              </w:rPr>
              <w:t>EUR thousand</w:t>
            </w:r>
          </w:p>
        </w:tc>
        <w:tc>
          <w:tcPr>
            <w:tcW w:w="1660" w:type="dxa"/>
            <w:tcBorders>
              <w:top w:val="single" w:sz="4" w:space="0" w:color="FF0000"/>
              <w:left w:val="single" w:sz="4" w:space="0" w:color="FF0000"/>
              <w:bottom w:val="nil"/>
              <w:right w:val="single" w:sz="4" w:space="0" w:color="FF0000"/>
            </w:tcBorders>
            <w:shd w:val="clear" w:color="000000" w:fill="D8D8D8"/>
            <w:noWrap/>
            <w:vAlign w:val="center"/>
          </w:tcPr>
          <w:p w:rsidR="007B603E" w:rsidRPr="003E393A" w:rsidRDefault="007B603E" w:rsidP="007B603E">
            <w:pPr>
              <w:jc w:val="right"/>
              <w:rPr>
                <w:rFonts w:ascii="Calibri" w:hAnsi="Calibri" w:cs="Calibri"/>
              </w:rPr>
            </w:pPr>
            <w:r>
              <w:rPr>
                <w:rFonts w:ascii="Arial" w:hAnsi="Arial" w:cs="Arial"/>
                <w:b/>
                <w:bCs/>
                <w:color w:val="3F3F41"/>
                <w:sz w:val="18"/>
                <w:szCs w:val="18"/>
                <w:lang w:val="en-GB"/>
              </w:rPr>
              <w:t>Jan-Sep 2009</w:t>
            </w:r>
          </w:p>
        </w:tc>
        <w:tc>
          <w:tcPr>
            <w:tcW w:w="1660" w:type="dxa"/>
            <w:tcBorders>
              <w:top w:val="nil"/>
              <w:left w:val="nil"/>
              <w:bottom w:val="nil"/>
              <w:right w:val="nil"/>
            </w:tcBorders>
            <w:shd w:val="clear" w:color="000000" w:fill="D8D8D8"/>
            <w:noWrap/>
            <w:vAlign w:val="center"/>
          </w:tcPr>
          <w:p w:rsidR="007B603E" w:rsidRPr="003E393A" w:rsidRDefault="007B603E" w:rsidP="007B603E">
            <w:pPr>
              <w:jc w:val="right"/>
              <w:rPr>
                <w:rFonts w:ascii="Calibri" w:hAnsi="Calibri" w:cs="Calibri"/>
              </w:rPr>
            </w:pPr>
            <w:r>
              <w:rPr>
                <w:rFonts w:ascii="Arial" w:hAnsi="Arial" w:cs="Arial"/>
                <w:b/>
                <w:bCs/>
                <w:color w:val="3F3F41"/>
                <w:sz w:val="18"/>
                <w:szCs w:val="18"/>
                <w:lang w:val="en-GB"/>
              </w:rPr>
              <w:t>Jan-Sep 2008</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Communication and transport services, rent</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3</w:t>
            </w:r>
            <w:r>
              <w:rPr>
                <w:rFonts w:ascii="Arial" w:hAnsi="Arial" w:cs="Arial"/>
                <w:color w:val="3F3F41"/>
                <w:sz w:val="18"/>
                <w:szCs w:val="18"/>
              </w:rPr>
              <w:t>,</w:t>
            </w:r>
            <w:r w:rsidRPr="003F52D7">
              <w:rPr>
                <w:rFonts w:ascii="Arial" w:hAnsi="Arial" w:cs="Arial"/>
                <w:color w:val="3F3F41"/>
                <w:sz w:val="18"/>
                <w:szCs w:val="18"/>
              </w:rPr>
              <w:t>700</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4</w:t>
            </w:r>
            <w:r>
              <w:rPr>
                <w:rFonts w:ascii="Arial" w:hAnsi="Arial" w:cs="Arial"/>
                <w:color w:val="3F3F41"/>
                <w:sz w:val="18"/>
                <w:szCs w:val="18"/>
              </w:rPr>
              <w:t>,</w:t>
            </w:r>
            <w:r w:rsidRPr="003F52D7">
              <w:rPr>
                <w:rFonts w:ascii="Arial" w:hAnsi="Arial" w:cs="Arial"/>
                <w:color w:val="3F3F41"/>
                <w:sz w:val="18"/>
                <w:szCs w:val="18"/>
              </w:rPr>
              <w:t>537</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Maintenance</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16</w:t>
            </w:r>
            <w:r>
              <w:rPr>
                <w:rFonts w:ascii="Arial" w:hAnsi="Arial" w:cs="Arial"/>
                <w:color w:val="3F3F41"/>
                <w:sz w:val="18"/>
                <w:szCs w:val="18"/>
              </w:rPr>
              <w:t>,</w:t>
            </w:r>
            <w:r w:rsidRPr="003F52D7">
              <w:rPr>
                <w:rFonts w:ascii="Arial" w:hAnsi="Arial" w:cs="Arial"/>
                <w:color w:val="3F3F41"/>
                <w:sz w:val="18"/>
                <w:szCs w:val="18"/>
              </w:rPr>
              <w:t>441</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18</w:t>
            </w:r>
            <w:r>
              <w:rPr>
                <w:rFonts w:ascii="Arial" w:hAnsi="Arial" w:cs="Arial"/>
                <w:color w:val="3F3F41"/>
                <w:sz w:val="18"/>
                <w:szCs w:val="18"/>
              </w:rPr>
              <w:t>,</w:t>
            </w:r>
            <w:r w:rsidRPr="003F52D7">
              <w:rPr>
                <w:rFonts w:ascii="Arial" w:hAnsi="Arial" w:cs="Arial"/>
                <w:color w:val="3F3F41"/>
                <w:sz w:val="18"/>
                <w:szCs w:val="18"/>
              </w:rPr>
              <w:t>029</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Telecommunications services</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93</w:t>
            </w:r>
            <w:r>
              <w:rPr>
                <w:rFonts w:ascii="Arial" w:hAnsi="Arial" w:cs="Arial"/>
                <w:color w:val="3F3F41"/>
                <w:sz w:val="18"/>
                <w:szCs w:val="18"/>
              </w:rPr>
              <w:t>,</w:t>
            </w:r>
            <w:r w:rsidRPr="003F52D7">
              <w:rPr>
                <w:rFonts w:ascii="Arial" w:hAnsi="Arial" w:cs="Arial"/>
                <w:color w:val="3F3F41"/>
                <w:sz w:val="18"/>
                <w:szCs w:val="18"/>
              </w:rPr>
              <w:t>351</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83</w:t>
            </w:r>
            <w:r>
              <w:rPr>
                <w:rFonts w:ascii="Arial" w:hAnsi="Arial" w:cs="Arial"/>
                <w:color w:val="3F3F41"/>
                <w:sz w:val="18"/>
                <w:szCs w:val="18"/>
              </w:rPr>
              <w:t>,</w:t>
            </w:r>
            <w:r w:rsidRPr="003F52D7">
              <w:rPr>
                <w:rFonts w:ascii="Arial" w:hAnsi="Arial" w:cs="Arial"/>
                <w:color w:val="3F3F41"/>
                <w:sz w:val="18"/>
                <w:szCs w:val="18"/>
              </w:rPr>
              <w:t>380</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Line leasing</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3</w:t>
            </w:r>
            <w:r>
              <w:rPr>
                <w:rFonts w:ascii="Arial" w:hAnsi="Arial" w:cs="Arial"/>
                <w:color w:val="3F3F41"/>
                <w:sz w:val="18"/>
                <w:szCs w:val="18"/>
              </w:rPr>
              <w:t>,</w:t>
            </w:r>
            <w:r w:rsidRPr="003F52D7">
              <w:rPr>
                <w:rFonts w:ascii="Arial" w:hAnsi="Arial" w:cs="Arial"/>
                <w:color w:val="3F3F41"/>
                <w:sz w:val="18"/>
                <w:szCs w:val="18"/>
              </w:rPr>
              <w:t>424</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1</w:t>
            </w:r>
            <w:r>
              <w:rPr>
                <w:rFonts w:ascii="Arial" w:hAnsi="Arial" w:cs="Arial"/>
                <w:color w:val="3F3F41"/>
                <w:sz w:val="18"/>
                <w:szCs w:val="18"/>
              </w:rPr>
              <w:t>,</w:t>
            </w:r>
            <w:r w:rsidRPr="003F52D7">
              <w:rPr>
                <w:rFonts w:ascii="Arial" w:hAnsi="Arial" w:cs="Arial"/>
                <w:color w:val="3F3F41"/>
                <w:sz w:val="18"/>
                <w:szCs w:val="18"/>
              </w:rPr>
              <w:t>985</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Professional services</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6</w:t>
            </w:r>
            <w:r>
              <w:rPr>
                <w:rFonts w:ascii="Arial" w:hAnsi="Arial" w:cs="Arial"/>
                <w:color w:val="3F3F41"/>
                <w:sz w:val="18"/>
                <w:szCs w:val="18"/>
              </w:rPr>
              <w:t>,</w:t>
            </w:r>
            <w:r w:rsidRPr="003F52D7">
              <w:rPr>
                <w:rFonts w:ascii="Arial" w:hAnsi="Arial" w:cs="Arial"/>
                <w:color w:val="3F3F41"/>
                <w:sz w:val="18"/>
                <w:szCs w:val="18"/>
              </w:rPr>
              <w:t>075</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5</w:t>
            </w:r>
            <w:r>
              <w:rPr>
                <w:rFonts w:ascii="Arial" w:hAnsi="Arial" w:cs="Arial"/>
                <w:color w:val="3F3F41"/>
                <w:sz w:val="18"/>
                <w:szCs w:val="18"/>
              </w:rPr>
              <w:t>,</w:t>
            </w:r>
            <w:r w:rsidRPr="003F52D7">
              <w:rPr>
                <w:rFonts w:ascii="Arial" w:hAnsi="Arial" w:cs="Arial"/>
                <w:color w:val="3F3F41"/>
                <w:sz w:val="18"/>
                <w:szCs w:val="18"/>
              </w:rPr>
              <w:t>897</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Insurance, marketing and entertainment</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5</w:t>
            </w:r>
            <w:r>
              <w:rPr>
                <w:rFonts w:ascii="Arial" w:hAnsi="Arial" w:cs="Arial"/>
                <w:color w:val="3F3F41"/>
                <w:sz w:val="18"/>
                <w:szCs w:val="18"/>
              </w:rPr>
              <w:t>,</w:t>
            </w:r>
            <w:r w:rsidRPr="003F52D7">
              <w:rPr>
                <w:rFonts w:ascii="Arial" w:hAnsi="Arial" w:cs="Arial"/>
                <w:color w:val="3F3F41"/>
                <w:sz w:val="18"/>
                <w:szCs w:val="18"/>
              </w:rPr>
              <w:t>740</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6</w:t>
            </w:r>
            <w:r>
              <w:rPr>
                <w:rFonts w:ascii="Arial" w:hAnsi="Arial" w:cs="Arial"/>
                <w:color w:val="3F3F41"/>
                <w:sz w:val="18"/>
                <w:szCs w:val="18"/>
              </w:rPr>
              <w:t>,</w:t>
            </w:r>
            <w:r w:rsidRPr="003F52D7">
              <w:rPr>
                <w:rFonts w:ascii="Arial" w:hAnsi="Arial" w:cs="Arial"/>
                <w:color w:val="3F3F41"/>
                <w:sz w:val="18"/>
                <w:szCs w:val="18"/>
              </w:rPr>
              <w:t>150</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Banking services</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2</w:t>
            </w:r>
            <w:r>
              <w:rPr>
                <w:rFonts w:ascii="Arial" w:hAnsi="Arial" w:cs="Arial"/>
                <w:color w:val="3F3F41"/>
                <w:sz w:val="18"/>
                <w:szCs w:val="18"/>
              </w:rPr>
              <w:t>,</w:t>
            </w:r>
            <w:r w:rsidRPr="003F52D7">
              <w:rPr>
                <w:rFonts w:ascii="Arial" w:hAnsi="Arial" w:cs="Arial"/>
                <w:color w:val="3F3F41"/>
                <w:sz w:val="18"/>
                <w:szCs w:val="18"/>
              </w:rPr>
              <w:t>103</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822</w:t>
            </w:r>
          </w:p>
        </w:tc>
      </w:tr>
      <w:tr w:rsidR="007B603E" w:rsidRPr="003F52D7" w:rsidTr="007B603E">
        <w:trPr>
          <w:trHeight w:val="300"/>
        </w:trPr>
        <w:tc>
          <w:tcPr>
            <w:tcW w:w="5860" w:type="dxa"/>
            <w:tcBorders>
              <w:top w:val="nil"/>
              <w:left w:val="nil"/>
              <w:bottom w:val="nil"/>
              <w:right w:val="nil"/>
            </w:tcBorders>
            <w:noWrap/>
            <w:vAlign w:val="center"/>
          </w:tcPr>
          <w:p w:rsidR="007B603E" w:rsidRPr="003E393A" w:rsidRDefault="007B603E" w:rsidP="007B603E">
            <w:pPr>
              <w:rPr>
                <w:rFonts w:ascii="Calibri" w:hAnsi="Calibri" w:cs="Calibri"/>
              </w:rPr>
            </w:pPr>
            <w:r>
              <w:rPr>
                <w:rFonts w:ascii="Arial" w:hAnsi="Arial" w:cs="Arial"/>
                <w:color w:val="3F3F41"/>
                <w:sz w:val="18"/>
                <w:szCs w:val="18"/>
                <w:lang w:val="en-GB"/>
              </w:rPr>
              <w:t>Other services</w:t>
            </w:r>
          </w:p>
        </w:tc>
        <w:tc>
          <w:tcPr>
            <w:tcW w:w="1660" w:type="dxa"/>
            <w:tcBorders>
              <w:top w:val="nil"/>
              <w:left w:val="single" w:sz="4" w:space="0" w:color="FF0000"/>
              <w:bottom w:val="nil"/>
              <w:right w:val="single" w:sz="4" w:space="0" w:color="FF0000"/>
            </w:tcBorders>
            <w:shd w:val="clear" w:color="000000" w:fill="F2F2F2"/>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6</w:t>
            </w:r>
            <w:r>
              <w:rPr>
                <w:rFonts w:ascii="Arial" w:hAnsi="Arial" w:cs="Arial"/>
                <w:color w:val="3F3F41"/>
                <w:sz w:val="18"/>
                <w:szCs w:val="18"/>
              </w:rPr>
              <w:t>,</w:t>
            </w:r>
            <w:r w:rsidRPr="003F52D7">
              <w:rPr>
                <w:rFonts w:ascii="Arial" w:hAnsi="Arial" w:cs="Arial"/>
                <w:color w:val="3F3F41"/>
                <w:sz w:val="18"/>
                <w:szCs w:val="18"/>
              </w:rPr>
              <w:t>466</w:t>
            </w:r>
          </w:p>
        </w:tc>
        <w:tc>
          <w:tcPr>
            <w:tcW w:w="1660" w:type="dxa"/>
            <w:tcBorders>
              <w:top w:val="nil"/>
              <w:left w:val="nil"/>
              <w:bottom w:val="nil"/>
              <w:right w:val="nil"/>
            </w:tcBorders>
            <w:noWrap/>
            <w:vAlign w:val="center"/>
          </w:tcPr>
          <w:p w:rsidR="007B603E" w:rsidRPr="003F52D7" w:rsidRDefault="007B603E" w:rsidP="007B603E">
            <w:pPr>
              <w:jc w:val="right"/>
              <w:rPr>
                <w:rFonts w:ascii="Arial" w:hAnsi="Arial" w:cs="Arial"/>
                <w:color w:val="3F3F41"/>
                <w:sz w:val="18"/>
                <w:szCs w:val="18"/>
              </w:rPr>
            </w:pPr>
            <w:r w:rsidRPr="003F52D7">
              <w:rPr>
                <w:rFonts w:ascii="Arial" w:hAnsi="Arial" w:cs="Arial"/>
                <w:color w:val="3F3F41"/>
                <w:sz w:val="18"/>
                <w:szCs w:val="18"/>
              </w:rPr>
              <w:t>6</w:t>
            </w:r>
            <w:r>
              <w:rPr>
                <w:rFonts w:ascii="Arial" w:hAnsi="Arial" w:cs="Arial"/>
                <w:color w:val="3F3F41"/>
                <w:sz w:val="18"/>
                <w:szCs w:val="18"/>
              </w:rPr>
              <w:t>,</w:t>
            </w:r>
            <w:r w:rsidRPr="003F52D7">
              <w:rPr>
                <w:rFonts w:ascii="Arial" w:hAnsi="Arial" w:cs="Arial"/>
                <w:color w:val="3F3F41"/>
                <w:sz w:val="18"/>
                <w:szCs w:val="18"/>
              </w:rPr>
              <w:t>593</w:t>
            </w:r>
          </w:p>
        </w:tc>
      </w:tr>
      <w:tr w:rsidR="007B603E" w:rsidRPr="003F52D7" w:rsidTr="007B603E">
        <w:trPr>
          <w:trHeight w:val="450"/>
        </w:trPr>
        <w:tc>
          <w:tcPr>
            <w:tcW w:w="5860" w:type="dxa"/>
            <w:tcBorders>
              <w:top w:val="nil"/>
              <w:left w:val="nil"/>
              <w:bottom w:val="nil"/>
              <w:right w:val="nil"/>
            </w:tcBorders>
            <w:shd w:val="clear" w:color="000000" w:fill="F2F2F2"/>
            <w:noWrap/>
            <w:vAlign w:val="center"/>
          </w:tcPr>
          <w:p w:rsidR="007B603E" w:rsidRPr="003E393A" w:rsidRDefault="007B603E" w:rsidP="007B603E">
            <w:pPr>
              <w:rPr>
                <w:rFonts w:ascii="Calibri" w:hAnsi="Calibri" w:cs="Calibri"/>
              </w:rPr>
            </w:pPr>
            <w:r>
              <w:rPr>
                <w:rFonts w:ascii="Arial" w:hAnsi="Arial" w:cs="Arial"/>
                <w:b/>
                <w:bCs/>
                <w:color w:val="3F3F41"/>
                <w:sz w:val="18"/>
                <w:szCs w:val="18"/>
                <w:lang w:val="en-GB"/>
              </w:rPr>
              <w:t>Total cost of services</w:t>
            </w:r>
          </w:p>
        </w:tc>
        <w:tc>
          <w:tcPr>
            <w:tcW w:w="1660" w:type="dxa"/>
            <w:tcBorders>
              <w:top w:val="nil"/>
              <w:left w:val="single" w:sz="4" w:space="0" w:color="FF0000"/>
              <w:bottom w:val="single" w:sz="4" w:space="0" w:color="FF0000"/>
              <w:right w:val="single" w:sz="4" w:space="0" w:color="FF0000"/>
            </w:tcBorders>
            <w:shd w:val="clear" w:color="000000" w:fill="F2F2F2"/>
            <w:noWrap/>
            <w:vAlign w:val="center"/>
          </w:tcPr>
          <w:p w:rsidR="007B603E" w:rsidRPr="003F52D7" w:rsidRDefault="007B603E" w:rsidP="007B603E">
            <w:pPr>
              <w:jc w:val="right"/>
              <w:rPr>
                <w:rFonts w:ascii="Arial" w:hAnsi="Arial" w:cs="Arial"/>
                <w:b/>
                <w:bCs/>
                <w:color w:val="3F3F41"/>
                <w:sz w:val="18"/>
                <w:szCs w:val="18"/>
              </w:rPr>
            </w:pPr>
            <w:r w:rsidRPr="003F52D7">
              <w:rPr>
                <w:rFonts w:ascii="Arial" w:hAnsi="Arial" w:cs="Arial"/>
                <w:b/>
                <w:bCs/>
                <w:color w:val="3F3F41"/>
                <w:sz w:val="18"/>
                <w:szCs w:val="18"/>
              </w:rPr>
              <w:t>137</w:t>
            </w:r>
            <w:r>
              <w:rPr>
                <w:rFonts w:ascii="Arial" w:hAnsi="Arial" w:cs="Arial"/>
                <w:b/>
                <w:bCs/>
                <w:color w:val="3F3F41"/>
                <w:sz w:val="18"/>
                <w:szCs w:val="18"/>
              </w:rPr>
              <w:t>,</w:t>
            </w:r>
            <w:r w:rsidRPr="003F52D7">
              <w:rPr>
                <w:rFonts w:ascii="Arial" w:hAnsi="Arial" w:cs="Arial"/>
                <w:b/>
                <w:bCs/>
                <w:color w:val="3F3F41"/>
                <w:sz w:val="18"/>
                <w:szCs w:val="18"/>
              </w:rPr>
              <w:t>300</w:t>
            </w:r>
          </w:p>
        </w:tc>
        <w:tc>
          <w:tcPr>
            <w:tcW w:w="1660" w:type="dxa"/>
            <w:tcBorders>
              <w:top w:val="nil"/>
              <w:left w:val="nil"/>
              <w:bottom w:val="nil"/>
              <w:right w:val="nil"/>
            </w:tcBorders>
            <w:shd w:val="clear" w:color="000000" w:fill="F2F2F2"/>
            <w:noWrap/>
            <w:vAlign w:val="center"/>
          </w:tcPr>
          <w:p w:rsidR="007B603E" w:rsidRPr="003F52D7" w:rsidRDefault="007B603E" w:rsidP="007B603E">
            <w:pPr>
              <w:jc w:val="right"/>
              <w:rPr>
                <w:rFonts w:ascii="Arial" w:hAnsi="Arial" w:cs="Arial"/>
                <w:b/>
                <w:bCs/>
                <w:color w:val="3F3F41"/>
                <w:sz w:val="18"/>
                <w:szCs w:val="18"/>
              </w:rPr>
            </w:pPr>
            <w:r w:rsidRPr="003F52D7">
              <w:rPr>
                <w:rFonts w:ascii="Arial" w:hAnsi="Arial" w:cs="Arial"/>
                <w:b/>
                <w:bCs/>
                <w:color w:val="3F3F41"/>
                <w:sz w:val="18"/>
                <w:szCs w:val="18"/>
              </w:rPr>
              <w:t>127</w:t>
            </w:r>
            <w:r>
              <w:rPr>
                <w:rFonts w:ascii="Arial" w:hAnsi="Arial" w:cs="Arial"/>
                <w:b/>
                <w:bCs/>
                <w:color w:val="3F3F41"/>
                <w:sz w:val="18"/>
                <w:szCs w:val="18"/>
              </w:rPr>
              <w:t>,</w:t>
            </w:r>
            <w:r w:rsidRPr="003F52D7">
              <w:rPr>
                <w:rFonts w:ascii="Arial" w:hAnsi="Arial" w:cs="Arial"/>
                <w:b/>
                <w:bCs/>
                <w:color w:val="3F3F41"/>
                <w:sz w:val="18"/>
                <w:szCs w:val="18"/>
              </w:rPr>
              <w:t>393</w:t>
            </w:r>
          </w:p>
        </w:tc>
      </w:tr>
    </w:tbl>
    <w:p w:rsidR="007B603E" w:rsidRPr="005A1695" w:rsidRDefault="007B603E" w:rsidP="007B603E">
      <w:pPr>
        <w:keepNext/>
        <w:spacing w:line="276" w:lineRule="auto"/>
        <w:jc w:val="both"/>
        <w:rPr>
          <w:rFonts w:ascii="Arial" w:hAnsi="Arial" w:cs="Arial"/>
          <w:b/>
          <w:bCs/>
          <w:color w:val="3F3F41"/>
          <w:sz w:val="20"/>
          <w:szCs w:val="20"/>
        </w:rPr>
      </w:pPr>
    </w:p>
    <w:p w:rsidR="007B603E" w:rsidRDefault="007B603E" w:rsidP="007B603E">
      <w:pPr>
        <w:keepNext/>
        <w:spacing w:line="276" w:lineRule="auto"/>
        <w:jc w:val="both"/>
      </w:pPr>
    </w:p>
    <w:p w:rsidR="007B603E" w:rsidRDefault="007B603E" w:rsidP="007B603E">
      <w:pPr>
        <w:keepNext/>
        <w:spacing w:line="280" w:lineRule="auto"/>
        <w:jc w:val="both"/>
        <w:rPr>
          <w:rFonts w:ascii="Arial" w:hAnsi="Arial" w:cs="Arial"/>
          <w:color w:val="3F3F41"/>
          <w:sz w:val="20"/>
          <w:szCs w:val="20"/>
        </w:rPr>
      </w:pPr>
      <w:r>
        <w:rPr>
          <w:rFonts w:ascii="Arial" w:hAnsi="Arial" w:cs="Arial"/>
          <w:color w:val="3F3F41"/>
          <w:sz w:val="20"/>
          <w:szCs w:val="20"/>
          <w:lang w:val="en-GB"/>
        </w:rPr>
        <w:t>Costs of services were up 7.8%, primarily as a result of telecommunication services.</w:t>
      </w:r>
    </w:p>
    <w:p w:rsidR="007B603E" w:rsidRPr="003F52D7" w:rsidRDefault="007B603E" w:rsidP="007B603E">
      <w:pPr>
        <w:spacing w:line="276" w:lineRule="auto"/>
        <w:jc w:val="both"/>
        <w:rPr>
          <w:rFonts w:ascii="Arial" w:hAnsi="Arial" w:cs="Arial"/>
          <w:b/>
          <w:bCs/>
          <w:i/>
          <w:iCs/>
          <w:snapToGrid w:val="0"/>
          <w:color w:val="3F3F41"/>
          <w:sz w:val="20"/>
          <w:szCs w:val="20"/>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Profit</w:t>
      </w:r>
    </w:p>
    <w:p w:rsidR="007B603E" w:rsidRDefault="007B603E" w:rsidP="007B603E">
      <w:pPr>
        <w:keepNext/>
        <w:tabs>
          <w:tab w:val="left" w:pos="9214"/>
        </w:tabs>
        <w:spacing w:line="280" w:lineRule="auto"/>
        <w:jc w:val="both"/>
        <w:rPr>
          <w:rFonts w:ascii="Arial" w:hAnsi="Arial" w:cs="Arial"/>
          <w:color w:val="3F3F41"/>
          <w:sz w:val="20"/>
          <w:szCs w:val="20"/>
        </w:rPr>
      </w:pPr>
      <w:r>
        <w:rPr>
          <w:rFonts w:ascii="Arial" w:hAnsi="Arial" w:cs="Arial"/>
          <w:color w:val="3F3F41"/>
          <w:sz w:val="20"/>
          <w:szCs w:val="20"/>
          <w:lang w:val="en-GB"/>
        </w:rPr>
        <w:t>Operating income (EBIT) was down 53% at EUR 15,992 thousand, as a result of an increase of 2% in operating expenses, and a decline of 4% in operating revenues.</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Net profit was EUR 65,994 thousand, 74% of that recorded in the same period last year.</w:t>
      </w:r>
    </w:p>
    <w:p w:rsidR="007B603E" w:rsidRPr="003F52D7" w:rsidRDefault="007B603E" w:rsidP="007B603E">
      <w:pPr>
        <w:keepNext/>
        <w:tabs>
          <w:tab w:val="left" w:pos="7170"/>
        </w:tabs>
        <w:spacing w:line="276" w:lineRule="auto"/>
        <w:jc w:val="both"/>
        <w:rPr>
          <w:rFonts w:ascii="Arial" w:hAnsi="Arial" w:cs="Arial"/>
          <w:b/>
          <w:bCs/>
          <w:color w:val="3F3F41"/>
          <w:sz w:val="20"/>
          <w:szCs w:val="20"/>
        </w:rPr>
      </w:pPr>
    </w:p>
    <w:p w:rsidR="007B603E" w:rsidRDefault="007B603E" w:rsidP="007B603E">
      <w:pPr>
        <w:keepNext/>
        <w:tabs>
          <w:tab w:val="left" w:pos="7170"/>
        </w:tabs>
        <w:spacing w:line="280" w:lineRule="auto"/>
        <w:jc w:val="both"/>
        <w:rPr>
          <w:rFonts w:ascii="Arial" w:hAnsi="Arial" w:cs="Arial"/>
          <w:b/>
          <w:bCs/>
          <w:color w:val="3F3F41"/>
          <w:sz w:val="20"/>
          <w:szCs w:val="20"/>
        </w:rPr>
      </w:pPr>
      <w:r>
        <w:rPr>
          <w:rFonts w:ascii="Arial" w:hAnsi="Arial" w:cs="Arial"/>
          <w:b/>
          <w:bCs/>
          <w:color w:val="3F3F41"/>
          <w:sz w:val="20"/>
          <w:szCs w:val="20"/>
          <w:lang w:val="en-GB"/>
        </w:rPr>
        <w:t>Investments in subsidiaries</w:t>
      </w:r>
    </w:p>
    <w:p w:rsidR="007B603E" w:rsidRDefault="007B603E" w:rsidP="007B603E">
      <w:pPr>
        <w:pStyle w:val="bodyCharCharChar"/>
        <w:keepNext/>
        <w:widowControl w:val="0"/>
        <w:spacing w:after="0" w:line="280" w:lineRule="auto"/>
        <w:rPr>
          <w:rFonts w:ascii="Arial" w:hAnsi="Arial" w:cs="Arial"/>
          <w:color w:val="3F3F41"/>
          <w:sz w:val="20"/>
          <w:szCs w:val="20"/>
          <w:lang w:val="sl-SI"/>
        </w:rPr>
      </w:pPr>
      <w:r>
        <w:rPr>
          <w:rFonts w:ascii="Arial" w:hAnsi="Arial" w:cs="Arial"/>
          <w:color w:val="3F3F41"/>
          <w:sz w:val="20"/>
          <w:szCs w:val="20"/>
        </w:rPr>
        <w:t>Investments in subsidiaries increased by EUR 102,651 thousand, and comprised:</w:t>
      </w:r>
    </w:p>
    <w:p w:rsidR="007B603E" w:rsidRDefault="007B603E" w:rsidP="007B603E">
      <w:pPr>
        <w:pStyle w:val="bodyCharCharChar"/>
        <w:keepNext/>
        <w:widowControl w:val="0"/>
        <w:spacing w:after="0" w:line="280" w:lineRule="auto"/>
        <w:rPr>
          <w:rFonts w:ascii="Arial" w:hAnsi="Arial" w:cs="Arial"/>
          <w:color w:val="3F3F41"/>
          <w:sz w:val="20"/>
          <w:szCs w:val="20"/>
          <w:lang w:val="sl-SI"/>
        </w:rPr>
      </w:pPr>
      <w:r>
        <w:rPr>
          <w:rFonts w:ascii="Arial" w:hAnsi="Arial" w:cs="Arial"/>
          <w:color w:val="3F3F41"/>
          <w:sz w:val="20"/>
          <w:szCs w:val="20"/>
        </w:rPr>
        <w:t xml:space="preserve">- the purchase of </w:t>
      </w:r>
      <w:smartTag w:uri="urn:schemas-microsoft-com:office:smarttags" w:element="Street">
        <w:smartTag w:uri="urn:schemas-microsoft-com:office:smarttags" w:element="address">
          <w:r>
            <w:rPr>
              <w:rFonts w:ascii="Arial" w:hAnsi="Arial" w:cs="Arial"/>
              <w:color w:val="3F3F41"/>
              <w:sz w:val="20"/>
              <w:szCs w:val="20"/>
            </w:rPr>
            <w:t>SIOL BV</w:t>
          </w:r>
        </w:smartTag>
      </w:smartTag>
      <w:r>
        <w:rPr>
          <w:rFonts w:ascii="Arial" w:hAnsi="Arial" w:cs="Arial"/>
          <w:color w:val="3F3F41"/>
          <w:sz w:val="20"/>
          <w:szCs w:val="20"/>
        </w:rPr>
        <w:t xml:space="preserve"> in the amount of EUR 92,909 thousand</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 the purchase of Germanos AD in the amount of EUR 245 thousand</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 the final realisation of the contractual purchase of Primo d.o.o. in the amount of EUR 73 thousand</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 a capital injection into Ipko d.o.o. in the amount of EUR 6,375 thousand</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 the purchase of the remaining 25% in Najdi.si in the amount of EUR 2,350 thousand</w:t>
      </w:r>
    </w:p>
    <w:p w:rsidR="007B603E" w:rsidRDefault="007B603E" w:rsidP="007B603E">
      <w:pPr>
        <w:pStyle w:val="bodyCharCharChar"/>
        <w:spacing w:after="0" w:line="280" w:lineRule="auto"/>
        <w:rPr>
          <w:rFonts w:ascii="Arial" w:hAnsi="Arial" w:cs="Arial"/>
          <w:color w:val="3F3F41"/>
          <w:sz w:val="20"/>
          <w:szCs w:val="20"/>
          <w:lang w:val="sl-SI"/>
        </w:rPr>
      </w:pPr>
      <w:r>
        <w:rPr>
          <w:rFonts w:ascii="Arial" w:hAnsi="Arial" w:cs="Arial"/>
          <w:color w:val="3F3F41"/>
          <w:sz w:val="20"/>
          <w:szCs w:val="20"/>
        </w:rPr>
        <w:t>- the establishment of Digi Plus Multimedia Ltd (</w:t>
      </w:r>
      <w:smartTag w:uri="urn:schemas-microsoft-com:office:smarttags" w:element="place">
        <w:smartTag w:uri="urn:schemas-microsoft-com:office:smarttags" w:element="country-region">
          <w:r>
            <w:rPr>
              <w:rFonts w:ascii="Arial" w:hAnsi="Arial" w:cs="Arial"/>
              <w:color w:val="3F3F41"/>
              <w:sz w:val="20"/>
              <w:szCs w:val="20"/>
            </w:rPr>
            <w:t>Macedonia</w:t>
          </w:r>
        </w:smartTag>
      </w:smartTag>
      <w:r>
        <w:rPr>
          <w:rFonts w:ascii="Arial" w:hAnsi="Arial" w:cs="Arial"/>
          <w:color w:val="3F3F41"/>
          <w:sz w:val="20"/>
          <w:szCs w:val="20"/>
        </w:rPr>
        <w:t xml:space="preserve">) in the amount of EUR 699 thousand </w:t>
      </w:r>
    </w:p>
    <w:p w:rsidR="007B603E" w:rsidRPr="003F52D7" w:rsidRDefault="007B603E" w:rsidP="007B603E">
      <w:pPr>
        <w:pStyle w:val="body0"/>
        <w:keepNext/>
        <w:widowControl w:val="0"/>
        <w:spacing w:after="0" w:line="276" w:lineRule="auto"/>
        <w:ind w:right="-142"/>
        <w:rPr>
          <w:rFonts w:ascii="Arial" w:hAnsi="Arial" w:cs="Arial"/>
          <w:b/>
          <w:bCs/>
          <w:color w:val="3F3F41"/>
          <w:sz w:val="20"/>
          <w:szCs w:val="20"/>
          <w:lang w:val="sl-SI"/>
        </w:rPr>
      </w:pPr>
    </w:p>
    <w:p w:rsidR="007B603E" w:rsidRDefault="007B603E" w:rsidP="007B603E">
      <w:pPr>
        <w:pStyle w:val="body0"/>
        <w:keepNext/>
        <w:widowControl w:val="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Other investments</w:t>
      </w:r>
    </w:p>
    <w:p w:rsidR="007B603E" w:rsidRDefault="007B603E" w:rsidP="007B603E">
      <w:pPr>
        <w:pStyle w:val="body0"/>
        <w:keepNext/>
        <w:widowControl w:val="0"/>
        <w:spacing w:after="0" w:line="280" w:lineRule="auto"/>
        <w:ind w:right="-142"/>
        <w:rPr>
          <w:rFonts w:ascii="Arial" w:hAnsi="Arial" w:cs="Arial"/>
          <w:color w:val="3F3F41"/>
          <w:sz w:val="20"/>
          <w:szCs w:val="20"/>
          <w:lang w:val="sl-SI"/>
        </w:rPr>
      </w:pPr>
      <w:r>
        <w:rPr>
          <w:rFonts w:ascii="Arial" w:hAnsi="Arial" w:cs="Arial"/>
          <w:color w:val="3F3F41"/>
          <w:sz w:val="20"/>
          <w:szCs w:val="20"/>
        </w:rPr>
        <w:t>Other investments were up EUR 100,184 thousand as a result of loans granted to subsidiaries.</w:t>
      </w:r>
    </w:p>
    <w:p w:rsidR="007B603E" w:rsidRPr="003F52D7" w:rsidRDefault="007B603E" w:rsidP="007B603E">
      <w:pPr>
        <w:pStyle w:val="body0"/>
        <w:spacing w:after="0" w:line="276" w:lineRule="auto"/>
        <w:ind w:right="-142"/>
        <w:rPr>
          <w:rFonts w:ascii="Arial" w:hAnsi="Arial" w:cs="Arial"/>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Trade and other receivables</w:t>
      </w: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color w:val="3F3F41"/>
          <w:sz w:val="20"/>
          <w:szCs w:val="20"/>
        </w:rPr>
        <w:t>Trade and other receivables were up EUR 12,887 thousand, primarily as a result of the booking of as-yet unpaid dividends from the subsidiaries in the amount of EUR 5,000 thousand, and an increase in receivables from domestic and foreign operators.</w:t>
      </w:r>
    </w:p>
    <w:p w:rsidR="007B603E" w:rsidRPr="003F52D7" w:rsidRDefault="007B603E" w:rsidP="007B603E">
      <w:pPr>
        <w:pStyle w:val="body0"/>
        <w:spacing w:after="0" w:line="276" w:lineRule="auto"/>
        <w:ind w:right="-142"/>
        <w:rPr>
          <w:rFonts w:ascii="Arial" w:hAnsi="Arial" w:cs="Arial"/>
          <w:b/>
          <w:bCs/>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Current investments</w:t>
      </w:r>
    </w:p>
    <w:p w:rsidR="007B603E" w:rsidRDefault="007B603E" w:rsidP="007B603E">
      <w:pPr>
        <w:pStyle w:val="body0"/>
        <w:spacing w:after="0" w:line="280" w:lineRule="auto"/>
        <w:ind w:right="-142"/>
        <w:rPr>
          <w:rFonts w:ascii="Arial" w:hAnsi="Arial" w:cs="Arial"/>
          <w:color w:val="3F3F41"/>
          <w:sz w:val="20"/>
          <w:szCs w:val="20"/>
          <w:lang w:val="sl-SI"/>
        </w:rPr>
      </w:pPr>
      <w:r>
        <w:rPr>
          <w:rFonts w:ascii="Arial" w:hAnsi="Arial" w:cs="Arial"/>
          <w:color w:val="3F3F41"/>
          <w:sz w:val="20"/>
          <w:szCs w:val="20"/>
        </w:rPr>
        <w:t>Current investments increased by EUR 32,953 thousand, as a result of an increase in the short-term component of long-term loans granted to companies in the group.</w:t>
      </w:r>
    </w:p>
    <w:p w:rsidR="007B603E" w:rsidRPr="003F52D7" w:rsidRDefault="007B603E" w:rsidP="007B603E">
      <w:pPr>
        <w:pStyle w:val="body0"/>
        <w:spacing w:after="0" w:line="276" w:lineRule="auto"/>
        <w:ind w:right="-142"/>
        <w:rPr>
          <w:rFonts w:ascii="Arial" w:hAnsi="Arial" w:cs="Arial"/>
          <w:b/>
          <w:bCs/>
          <w:color w:val="3F3F41"/>
          <w:sz w:val="20"/>
          <w:szCs w:val="20"/>
          <w:lang w:val="sl-SI"/>
        </w:rPr>
      </w:pPr>
    </w:p>
    <w:p w:rsidR="007B603E" w:rsidRDefault="007B603E" w:rsidP="007B603E">
      <w:pPr>
        <w:pStyle w:val="body0"/>
        <w:spacing w:after="0" w:line="280" w:lineRule="auto"/>
        <w:ind w:right="-142"/>
        <w:rPr>
          <w:rFonts w:ascii="Arial" w:hAnsi="Arial" w:cs="Arial"/>
          <w:b/>
          <w:bCs/>
          <w:color w:val="3F3F41"/>
          <w:sz w:val="20"/>
          <w:szCs w:val="20"/>
          <w:lang w:val="sl-SI"/>
        </w:rPr>
      </w:pPr>
      <w:r>
        <w:rPr>
          <w:rFonts w:ascii="Arial" w:hAnsi="Arial" w:cs="Arial"/>
          <w:b/>
          <w:bCs/>
          <w:color w:val="3F3F41"/>
          <w:sz w:val="20"/>
          <w:szCs w:val="20"/>
        </w:rPr>
        <w:t>Net profit brought forward</w:t>
      </w:r>
    </w:p>
    <w:p w:rsidR="007B603E" w:rsidRDefault="007B603E" w:rsidP="007B603E">
      <w:pPr>
        <w:pStyle w:val="body0"/>
        <w:spacing w:after="0" w:line="280" w:lineRule="auto"/>
        <w:ind w:right="-142"/>
        <w:rPr>
          <w:rFonts w:ascii="Arial" w:hAnsi="Arial" w:cs="Arial"/>
          <w:lang w:val="sl-SI"/>
        </w:rPr>
      </w:pPr>
      <w:r>
        <w:rPr>
          <w:rFonts w:ascii="Arial" w:hAnsi="Arial" w:cs="Arial"/>
          <w:color w:val="3F3F41"/>
          <w:sz w:val="20"/>
          <w:szCs w:val="20"/>
        </w:rPr>
        <w:t>On the basis of a resolution by the general meeting of 30 June 2009, a portion in the amount of EUR 39,033 thousand of the EUR 68,526 thousand of distributable profit determined in 2008 was allocated to the payment of dividends (compared with EUR 83,270 thousand in 2008), a dividend of EUR 6.00 per share (compared with EUR 12.80 in 2008), while EUR 29,493 thousand remained undistributed.</w:t>
      </w:r>
    </w:p>
    <w:p w:rsidR="007B603E" w:rsidRPr="003F52D7" w:rsidRDefault="007B603E" w:rsidP="007B603E">
      <w:pPr>
        <w:pStyle w:val="body0"/>
        <w:spacing w:after="0" w:line="276" w:lineRule="auto"/>
        <w:rPr>
          <w:rFonts w:ascii="Arial" w:hAnsi="Arial" w:cs="Arial"/>
          <w:color w:val="3F3F41"/>
          <w:sz w:val="20"/>
          <w:szCs w:val="20"/>
          <w:lang w:val="sl-SI"/>
        </w:rPr>
      </w:pPr>
    </w:p>
    <w:p w:rsidR="007B603E" w:rsidRDefault="007B603E" w:rsidP="007B603E">
      <w:pPr>
        <w:keepNext/>
        <w:spacing w:line="280" w:lineRule="auto"/>
        <w:jc w:val="both"/>
        <w:rPr>
          <w:rFonts w:ascii="Arial" w:hAnsi="Arial" w:cs="Arial"/>
          <w:b/>
          <w:bCs/>
          <w:color w:val="3F3F41"/>
          <w:sz w:val="20"/>
          <w:szCs w:val="20"/>
        </w:rPr>
      </w:pPr>
      <w:r>
        <w:rPr>
          <w:rFonts w:ascii="Arial" w:hAnsi="Arial" w:cs="Arial"/>
          <w:b/>
          <w:bCs/>
          <w:color w:val="3F3F41"/>
          <w:sz w:val="20"/>
          <w:szCs w:val="20"/>
          <w:lang w:val="en-GB"/>
        </w:rPr>
        <w:t>Long-term borrowings</w:t>
      </w:r>
    </w:p>
    <w:p w:rsidR="007B603E" w:rsidRDefault="007B603E" w:rsidP="007B603E">
      <w:pPr>
        <w:pStyle w:val="body0"/>
        <w:keepNext/>
        <w:widowControl w:val="0"/>
        <w:spacing w:after="0" w:line="240" w:lineRule="auto"/>
        <w:rPr>
          <w:rFonts w:ascii="Arial" w:hAnsi="Arial" w:cs="Arial"/>
          <w:lang w:val="sl-SI"/>
        </w:rPr>
      </w:pPr>
      <w:r>
        <w:rPr>
          <w:rFonts w:ascii="Arial" w:hAnsi="Arial" w:cs="Arial"/>
          <w:color w:val="3F3F41"/>
          <w:sz w:val="20"/>
          <w:szCs w:val="20"/>
        </w:rPr>
        <w:t>Long-term borrowings were up EUR 236,056 thousand.</w:t>
      </w:r>
      <w:r>
        <w:rPr>
          <w:rFonts w:ascii="Arial" w:hAnsi="Arial" w:cs="Arial"/>
          <w:color w:val="3F3F41"/>
          <w:sz w:val="20"/>
          <w:szCs w:val="20"/>
          <w:lang w:val="sl-SI"/>
        </w:rPr>
        <w:t xml:space="preserve"> </w:t>
      </w:r>
      <w:r>
        <w:rPr>
          <w:rFonts w:ascii="Arial" w:hAnsi="Arial" w:cs="Arial"/>
          <w:color w:val="3F3F41"/>
          <w:sz w:val="20"/>
          <w:szCs w:val="20"/>
        </w:rPr>
        <w:t>The  controlling company obtained EUR 226,519 thousand in new five-year loans, and EUR 105,000 thousand in new three-year loans, while repaying EUR 21,274 thousand in regular instalments.</w:t>
      </w:r>
      <w:r>
        <w:rPr>
          <w:rFonts w:ascii="Arial" w:hAnsi="Arial" w:cs="Arial"/>
          <w:color w:val="3F3F41"/>
          <w:sz w:val="20"/>
          <w:szCs w:val="20"/>
          <w:lang w:val="sl-SI"/>
        </w:rPr>
        <w:t xml:space="preserve"> </w:t>
      </w:r>
    </w:p>
    <w:p w:rsidR="007B603E" w:rsidRDefault="007B603E" w:rsidP="007B603E">
      <w:pPr>
        <w:pStyle w:val="body0"/>
        <w:keepNext/>
        <w:widowControl w:val="0"/>
        <w:spacing w:after="0" w:line="240" w:lineRule="auto"/>
        <w:rPr>
          <w:rFonts w:ascii="Arial" w:hAnsi="Arial" w:cs="Arial"/>
          <w:vanish/>
          <w:lang w:val="sl-SI"/>
        </w:rPr>
      </w:pPr>
      <w:r>
        <w:rPr>
          <w:rFonts w:ascii="Arial" w:hAnsi="Arial" w:cs="Arial"/>
          <w:color w:val="3F3F41"/>
          <w:sz w:val="20"/>
          <w:szCs w:val="20"/>
        </w:rPr>
        <w:t>The remaining difference comprises the transfer from long-term to short-term borrowings.</w:t>
      </w:r>
    </w:p>
    <w:p w:rsidR="007B603E" w:rsidRPr="003F52D7" w:rsidRDefault="007B603E" w:rsidP="007B603E">
      <w:pPr>
        <w:spacing w:line="276" w:lineRule="auto"/>
        <w:jc w:val="both"/>
        <w:rPr>
          <w:rFonts w:ascii="Arial" w:hAnsi="Arial" w:cs="Arial"/>
          <w:b/>
          <w:bCs/>
          <w:color w:val="3F3F41"/>
          <w:sz w:val="20"/>
          <w:szCs w:val="20"/>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Trade payables and other liabilities</w:t>
      </w: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The decline of EUR 28,502 thousand in trade payables and other liabilities was primarily the result of a decline in trade payables to suppliers.</w:t>
      </w:r>
    </w:p>
    <w:p w:rsidR="007B603E" w:rsidRPr="003F52D7" w:rsidRDefault="007B603E" w:rsidP="007B603E">
      <w:pPr>
        <w:spacing w:line="276" w:lineRule="auto"/>
        <w:jc w:val="both"/>
        <w:rPr>
          <w:rFonts w:ascii="Arial" w:hAnsi="Arial" w:cs="Arial"/>
          <w:color w:val="3F3F41"/>
          <w:sz w:val="20"/>
          <w:szCs w:val="20"/>
        </w:rPr>
      </w:pPr>
    </w:p>
    <w:p w:rsidR="007B603E" w:rsidRDefault="007B603E" w:rsidP="007B603E">
      <w:pPr>
        <w:spacing w:line="280" w:lineRule="auto"/>
        <w:jc w:val="both"/>
        <w:rPr>
          <w:rFonts w:ascii="Arial" w:hAnsi="Arial" w:cs="Arial"/>
          <w:b/>
          <w:bCs/>
          <w:color w:val="3F3F41"/>
          <w:sz w:val="20"/>
          <w:szCs w:val="20"/>
        </w:rPr>
      </w:pPr>
      <w:r>
        <w:rPr>
          <w:rFonts w:ascii="Arial" w:hAnsi="Arial" w:cs="Arial"/>
          <w:b/>
          <w:bCs/>
          <w:color w:val="3F3F41"/>
          <w:sz w:val="20"/>
          <w:szCs w:val="20"/>
          <w:lang w:val="en-GB"/>
        </w:rPr>
        <w:t>Short-term borrowings</w:t>
      </w:r>
    </w:p>
    <w:p w:rsidR="007B603E" w:rsidRDefault="007B603E" w:rsidP="007B603E">
      <w:pPr>
        <w:spacing w:line="280" w:lineRule="auto"/>
        <w:jc w:val="both"/>
        <w:rPr>
          <w:rFonts w:ascii="Arial" w:hAnsi="Arial" w:cs="Arial"/>
          <w:color w:val="3F3F41"/>
          <w:sz w:val="20"/>
          <w:szCs w:val="20"/>
        </w:rPr>
      </w:pPr>
      <w:r>
        <w:rPr>
          <w:rFonts w:ascii="Arial" w:hAnsi="Arial" w:cs="Arial"/>
          <w:color w:val="3F3F41"/>
          <w:sz w:val="20"/>
          <w:szCs w:val="20"/>
          <w:lang w:val="en-GB"/>
        </w:rPr>
        <w:t>Short-term borrowings were down EUR 11,610 thousand as a result of the repayment of bank loans in the amount of EUR 35,231 thousand, and a decline of EUR 45,990 thousand in borrowing within the Telekom Slovenije Group, although the short-term component of long-term borrowings increased.</w:t>
      </w:r>
    </w:p>
    <w:p w:rsidR="007B603E" w:rsidRPr="003F52D7" w:rsidRDefault="007B603E" w:rsidP="007B603E">
      <w:pPr>
        <w:pStyle w:val="body1"/>
        <w:keepNext/>
        <w:spacing w:after="0" w:line="276" w:lineRule="auto"/>
        <w:rPr>
          <w:rFonts w:ascii="Arial" w:hAnsi="Arial" w:cs="Arial"/>
          <w:b/>
          <w:bCs/>
          <w:color w:val="3F3F41"/>
          <w:sz w:val="20"/>
          <w:szCs w:val="20"/>
          <w:lang w:val="sl-SI"/>
        </w:rPr>
      </w:pPr>
    </w:p>
    <w:p w:rsidR="007B603E" w:rsidRDefault="007B603E" w:rsidP="007B603E">
      <w:pPr>
        <w:pStyle w:val="body1"/>
        <w:keepNext/>
        <w:spacing w:after="0" w:line="280" w:lineRule="auto"/>
        <w:rPr>
          <w:rFonts w:ascii="Arial" w:hAnsi="Arial" w:cs="Arial"/>
          <w:b/>
          <w:bCs/>
          <w:color w:val="3F3F41"/>
          <w:sz w:val="20"/>
          <w:szCs w:val="20"/>
          <w:lang w:val="sl-SI"/>
        </w:rPr>
      </w:pPr>
      <w:r>
        <w:rPr>
          <w:rFonts w:ascii="Arial" w:hAnsi="Arial" w:cs="Arial"/>
          <w:b/>
          <w:bCs/>
          <w:color w:val="3F3F41"/>
          <w:sz w:val="20"/>
          <w:szCs w:val="20"/>
        </w:rPr>
        <w:t>Commitments for property, plant and equipment</w:t>
      </w:r>
    </w:p>
    <w:p w:rsidR="007B603E" w:rsidRDefault="007B603E" w:rsidP="007B603E">
      <w:pPr>
        <w:pStyle w:val="body1"/>
        <w:keepNext/>
        <w:spacing w:after="0" w:line="280" w:lineRule="auto"/>
        <w:rPr>
          <w:rFonts w:ascii="Arial" w:hAnsi="Arial" w:cs="Arial"/>
          <w:lang w:val="sl-SI"/>
        </w:rPr>
      </w:pPr>
      <w:r>
        <w:rPr>
          <w:rFonts w:ascii="Arial" w:hAnsi="Arial" w:cs="Arial"/>
          <w:color w:val="3F3F41"/>
          <w:sz w:val="20"/>
          <w:szCs w:val="20"/>
        </w:rPr>
        <w:t>As at 30 September 2009, the company disclosed assumed commitments of EUR 20,105 thousand, in part for network construction and in part for the purchase of equipment.</w:t>
      </w:r>
      <w:r>
        <w:rPr>
          <w:rFonts w:ascii="Arial" w:hAnsi="Arial" w:cs="Arial"/>
          <w:color w:val="3F3F41"/>
          <w:sz w:val="20"/>
          <w:szCs w:val="20"/>
          <w:lang w:val="sl-SI"/>
        </w:rPr>
        <w:t xml:space="preserve"> </w:t>
      </w:r>
    </w:p>
    <w:p w:rsidR="007B603E" w:rsidRPr="003F52D7" w:rsidRDefault="007B603E" w:rsidP="007B603E">
      <w:pPr>
        <w:pStyle w:val="Naslov1"/>
        <w:keepLines/>
        <w:spacing w:before="0" w:after="0" w:line="276" w:lineRule="auto"/>
        <w:rPr>
          <w:color w:val="3F3F41"/>
          <w:sz w:val="20"/>
          <w:szCs w:val="20"/>
        </w:rPr>
      </w:pPr>
    </w:p>
    <w:p w:rsidR="007B603E" w:rsidRDefault="007B603E" w:rsidP="007B603E">
      <w:pPr>
        <w:keepNext/>
        <w:spacing w:line="280" w:lineRule="auto"/>
        <w:jc w:val="both"/>
        <w:rPr>
          <w:rFonts w:ascii="Arial" w:hAnsi="Arial" w:cs="Arial"/>
          <w:b/>
          <w:bCs/>
          <w:color w:val="3F3F41"/>
          <w:sz w:val="20"/>
          <w:szCs w:val="20"/>
        </w:rPr>
      </w:pPr>
      <w:r>
        <w:rPr>
          <w:rFonts w:ascii="Arial" w:hAnsi="Arial" w:cs="Arial"/>
          <w:b/>
          <w:bCs/>
          <w:color w:val="3F3F41"/>
          <w:sz w:val="20"/>
          <w:szCs w:val="20"/>
          <w:lang w:val="en-GB"/>
        </w:rPr>
        <w:t>Financial risk management</w:t>
      </w:r>
    </w:p>
    <w:p w:rsidR="007B603E" w:rsidRDefault="007B603E" w:rsidP="007B603E">
      <w:pPr>
        <w:pStyle w:val="body0"/>
        <w:keepNext/>
        <w:widowControl w:val="0"/>
        <w:spacing w:after="0" w:line="280" w:lineRule="auto"/>
        <w:rPr>
          <w:rFonts w:ascii="Arial" w:hAnsi="Arial" w:cs="Arial"/>
          <w:lang w:val="sl-SI"/>
        </w:rPr>
      </w:pPr>
      <w:r>
        <w:rPr>
          <w:rFonts w:ascii="Arial" w:hAnsi="Arial" w:cs="Arial"/>
          <w:color w:val="3F3F41"/>
          <w:sz w:val="20"/>
          <w:szCs w:val="20"/>
        </w:rPr>
        <w:t>The company uses interest rate derivatives to hedge interest rate risk arising from the acquisition of financial resources.</w:t>
      </w:r>
      <w:r>
        <w:rPr>
          <w:rFonts w:ascii="Arial" w:hAnsi="Arial" w:cs="Arial"/>
          <w:color w:val="3F3F41"/>
          <w:sz w:val="20"/>
          <w:szCs w:val="20"/>
          <w:lang w:val="sl-SI"/>
        </w:rPr>
        <w:t xml:space="preserve"> </w:t>
      </w:r>
    </w:p>
    <w:p w:rsidR="00E71EC1" w:rsidRPr="007B603E" w:rsidRDefault="007B603E" w:rsidP="007B603E">
      <w:pPr>
        <w:spacing w:line="280" w:lineRule="auto"/>
        <w:jc w:val="both"/>
        <w:rPr>
          <w:rFonts w:ascii="Arial" w:hAnsi="Arial" w:cs="Arial"/>
          <w:color w:val="3F3F41"/>
          <w:sz w:val="20"/>
          <w:szCs w:val="20"/>
          <w:lang w:val="en-GB" w:eastAsia="en-US"/>
        </w:rPr>
      </w:pPr>
      <w:r w:rsidRPr="007B603E">
        <w:rPr>
          <w:rFonts w:ascii="Arial" w:hAnsi="Arial" w:cs="Arial"/>
          <w:color w:val="3F3F41"/>
          <w:sz w:val="20"/>
          <w:szCs w:val="20"/>
          <w:lang w:val="en-GB" w:eastAsia="en-US"/>
        </w:rPr>
        <w:t>In line with its financial risk management policy, Telekom Slovenije d.d. acquired a new hedging financial instrument as a cash flow hedge for a recognised debt (long-term EIB loan acquired in 2008), viz. an interest rate swap, the change in the fair value of the financial instrument being disclosed in the income statement. The company also acquired a hedge for a five-year loan acquired in the first half of the year, the fair value or change therein being disclosed in the statement of changes in equity as an item of comprehensive income for the period. According to the stock of long-term borrowings as at 30 September 2009, 55% of the loan value is hedged against interest risk.</w:t>
      </w:r>
    </w:p>
    <w:sectPr w:rsidR="00E71EC1" w:rsidRPr="007B603E" w:rsidSect="007B603E">
      <w:headerReference w:type="even" r:id="rId17"/>
      <w:headerReference w:type="default" r:id="rId18"/>
      <w:footerReference w:type="even" r:id="rId19"/>
      <w:footerReference w:type="default" r:id="rId20"/>
      <w:headerReference w:type="first" r:id="rId21"/>
      <w:footerReference w:type="first" r:id="rId22"/>
      <w:pgSz w:w="11906" w:h="16838"/>
      <w:pgMar w:top="1079" w:right="1417" w:bottom="993"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6D" w:rsidRDefault="0024156D">
      <w:r>
        <w:separator/>
      </w:r>
    </w:p>
  </w:endnote>
  <w:endnote w:type="continuationSeparator" w:id="0">
    <w:p w:rsidR="0024156D" w:rsidRDefault="00241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iltus E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AFF" w:usb1="C000605B" w:usb2="00000029" w:usb3="00000000" w:csb0="000101FF" w:csb1="00000000"/>
  </w:font>
  <w:font w:name="SL Cour">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BITEL">
    <w:altName w:val="Times New Roman"/>
    <w:charset w:val="EE"/>
    <w:family w:val="auto"/>
    <w:pitch w:val="variable"/>
    <w:sig w:usb0="800000A7" w:usb1="0000204A" w:usb2="00000000" w:usb3="00000000" w:csb0="00000083" w:csb1="00000000"/>
  </w:font>
  <w:font w:name="GiltusT">
    <w:altName w:val="Times New Roman"/>
    <w:panose1 w:val="00000000000000000000"/>
    <w:charset w:val="EE"/>
    <w:family w:val="auto"/>
    <w:notTrueType/>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liss C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6D" w:rsidRDefault="0024156D">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6D" w:rsidRDefault="0024156D">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6D" w:rsidRDefault="0024156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6D" w:rsidRDefault="0024156D">
      <w:r>
        <w:separator/>
      </w:r>
    </w:p>
  </w:footnote>
  <w:footnote w:type="continuationSeparator" w:id="0">
    <w:p w:rsidR="0024156D" w:rsidRDefault="00241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6D" w:rsidRPr="001D0B3F" w:rsidRDefault="0024156D" w:rsidP="007B603E">
    <w:pPr>
      <w:pStyle w:val="Glava"/>
      <w:pBdr>
        <w:top w:val="single" w:sz="4" w:space="1" w:color="FF0000"/>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8136"/>
      <w:gridCol w:w="1152"/>
    </w:tblGrid>
    <w:tr w:rsidR="0024156D" w:rsidRPr="00A954DE">
      <w:tc>
        <w:tcPr>
          <w:tcW w:w="0" w:type="auto"/>
          <w:tcBorders>
            <w:right w:val="single" w:sz="6" w:space="0" w:color="000000"/>
          </w:tcBorders>
        </w:tcPr>
        <w:p w:rsidR="0024156D" w:rsidRPr="00A954DE" w:rsidRDefault="0024156D" w:rsidP="007B603E">
          <w:pPr>
            <w:pStyle w:val="Glava"/>
            <w:spacing w:line="312" w:lineRule="auto"/>
            <w:jc w:val="right"/>
            <w:rPr>
              <w:color w:val="FFFFFF"/>
              <w:sz w:val="16"/>
              <w:szCs w:val="16"/>
            </w:rPr>
          </w:pPr>
          <w:r w:rsidRPr="00A954DE">
            <w:rPr>
              <w:color w:val="FFFFFF"/>
              <w:sz w:val="16"/>
              <w:szCs w:val="16"/>
            </w:rPr>
            <w:t>Telekom Slovenije, d.d.</w:t>
          </w:r>
        </w:p>
        <w:p w:rsidR="0024156D" w:rsidRPr="00A954DE" w:rsidRDefault="0024156D" w:rsidP="007B603E">
          <w:pPr>
            <w:pStyle w:val="Glava"/>
            <w:spacing w:line="312" w:lineRule="auto"/>
            <w:jc w:val="right"/>
            <w:rPr>
              <w:color w:val="FFFFFF"/>
              <w:sz w:val="16"/>
              <w:szCs w:val="16"/>
            </w:rPr>
          </w:pPr>
          <w:r w:rsidRPr="00A954DE">
            <w:rPr>
              <w:color w:val="FFFFFF"/>
              <w:sz w:val="16"/>
              <w:szCs w:val="16"/>
            </w:rPr>
            <w:t>Nerevidirano poročilo za obdobje januar – september  2009</w:t>
          </w:r>
        </w:p>
      </w:tc>
      <w:tc>
        <w:tcPr>
          <w:tcW w:w="1152" w:type="dxa"/>
          <w:tcBorders>
            <w:left w:val="single" w:sz="6" w:space="0" w:color="000000"/>
          </w:tcBorders>
        </w:tcPr>
        <w:p w:rsidR="0024156D" w:rsidRPr="00A954DE" w:rsidRDefault="0024156D" w:rsidP="007B603E">
          <w:pPr>
            <w:pStyle w:val="Glava"/>
            <w:spacing w:line="312" w:lineRule="auto"/>
            <w:rPr>
              <w:color w:val="FFFFFF"/>
              <w:sz w:val="20"/>
              <w:szCs w:val="20"/>
            </w:rPr>
          </w:pPr>
          <w:r w:rsidRPr="00A954DE">
            <w:rPr>
              <w:color w:val="FFFFFF"/>
              <w:sz w:val="20"/>
              <w:szCs w:val="20"/>
            </w:rPr>
            <w:fldChar w:fldCharType="begin"/>
          </w:r>
          <w:r w:rsidRPr="00A954DE">
            <w:rPr>
              <w:color w:val="FFFFFF"/>
              <w:sz w:val="20"/>
              <w:szCs w:val="20"/>
            </w:rPr>
            <w:instrText xml:space="preserve"> PAGE   \* MERGEFORMAT </w:instrText>
          </w:r>
          <w:r w:rsidRPr="00A954DE">
            <w:rPr>
              <w:color w:val="FFFFFF"/>
              <w:sz w:val="20"/>
              <w:szCs w:val="20"/>
            </w:rPr>
            <w:fldChar w:fldCharType="separate"/>
          </w:r>
          <w:r w:rsidR="00197E41">
            <w:rPr>
              <w:color w:val="FFFFFF"/>
              <w:sz w:val="20"/>
              <w:szCs w:val="20"/>
            </w:rPr>
            <w:t>40</w:t>
          </w:r>
          <w:r w:rsidRPr="00A954DE">
            <w:rPr>
              <w:color w:val="FFFFFF"/>
              <w:sz w:val="20"/>
              <w:szCs w:val="20"/>
            </w:rPr>
            <w:fldChar w:fldCharType="end"/>
          </w:r>
        </w:p>
      </w:tc>
    </w:tr>
  </w:tbl>
  <w:p w:rsidR="0024156D" w:rsidRDefault="0024156D" w:rsidP="007B603E">
    <w:pPr>
      <w:pStyle w:val="Glava"/>
      <w:pBdr>
        <w:top w:val="single" w:sz="4" w:space="1" w:color="FF0000"/>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6D" w:rsidRDefault="0024156D">
    <w:pPr>
      <w:pStyle w:val="Glav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8136"/>
      <w:gridCol w:w="1152"/>
    </w:tblGrid>
    <w:tr w:rsidR="0024156D">
      <w:tc>
        <w:tcPr>
          <w:tcW w:w="0" w:type="auto"/>
          <w:tcBorders>
            <w:right w:val="single" w:sz="6" w:space="0" w:color="000000"/>
          </w:tcBorders>
        </w:tcPr>
        <w:p w:rsidR="0024156D" w:rsidRDefault="0024156D">
          <w:pPr>
            <w:pStyle w:val="Glava"/>
            <w:spacing w:line="312" w:lineRule="auto"/>
            <w:jc w:val="right"/>
            <w:rPr>
              <w:sz w:val="16"/>
              <w:szCs w:val="16"/>
            </w:rPr>
          </w:pPr>
          <w:r>
            <w:rPr>
              <w:sz w:val="16"/>
              <w:szCs w:val="16"/>
            </w:rPr>
            <w:t>Telekom Slovenije, d.d.</w:t>
          </w:r>
        </w:p>
        <w:p w:rsidR="0024156D" w:rsidRDefault="0024156D">
          <w:pPr>
            <w:pStyle w:val="Glava"/>
            <w:spacing w:line="312" w:lineRule="auto"/>
            <w:jc w:val="right"/>
            <w:rPr>
              <w:sz w:val="16"/>
              <w:szCs w:val="16"/>
            </w:rPr>
          </w:pPr>
          <w:r>
            <w:rPr>
              <w:sz w:val="16"/>
              <w:szCs w:val="16"/>
            </w:rPr>
            <w:t>Nerevidirano poročilo za obdobje januar – september  2009</w:t>
          </w:r>
        </w:p>
      </w:tc>
      <w:tc>
        <w:tcPr>
          <w:tcW w:w="1152" w:type="dxa"/>
          <w:tcBorders>
            <w:left w:val="single" w:sz="6" w:space="0" w:color="000000"/>
          </w:tcBorders>
        </w:tcPr>
        <w:p w:rsidR="0024156D" w:rsidRDefault="0024156D">
          <w:pPr>
            <w:pStyle w:val="Glava"/>
            <w:spacing w:line="312" w:lineRule="auto"/>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97E41">
            <w:rPr>
              <w:sz w:val="20"/>
              <w:szCs w:val="20"/>
            </w:rPr>
            <w:t>1</w:t>
          </w:r>
          <w:r>
            <w:rPr>
              <w:sz w:val="20"/>
              <w:szCs w:val="20"/>
            </w:rPr>
            <w:fldChar w:fldCharType="end"/>
          </w:r>
        </w:p>
      </w:tc>
    </w:tr>
  </w:tbl>
  <w:p w:rsidR="0024156D" w:rsidRDefault="0024156D">
    <w:pPr>
      <w:pStyle w:val="Glava"/>
      <w:pBdr>
        <w:top w:val="single" w:sz="4" w:space="1" w:color="FF0000"/>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0" w:type="dxa"/>
      <w:tblCellMar>
        <w:left w:w="0" w:type="dxa"/>
      </w:tblCellMar>
      <w:tblLook w:val="01E0"/>
    </w:tblPr>
    <w:tblGrid>
      <w:gridCol w:w="8028"/>
      <w:gridCol w:w="1152"/>
    </w:tblGrid>
    <w:tr w:rsidR="0024156D">
      <w:tblPrEx>
        <w:tblCellMar>
          <w:left w:w="0" w:type="dxa"/>
        </w:tblCellMar>
      </w:tblPrEx>
      <w:tc>
        <w:tcPr>
          <w:tcW w:w="0" w:type="auto"/>
          <w:tcBorders>
            <w:right w:val="single" w:sz="6" w:space="0" w:color="000000"/>
          </w:tcBorders>
        </w:tcPr>
        <w:p w:rsidR="0024156D" w:rsidRDefault="0024156D">
          <w:pPr>
            <w:pStyle w:val="Glava"/>
            <w:spacing w:line="312" w:lineRule="auto"/>
            <w:jc w:val="right"/>
            <w:rPr>
              <w:color w:val="FFFFFF"/>
              <w:sz w:val="16"/>
              <w:szCs w:val="16"/>
            </w:rPr>
          </w:pPr>
          <w:r>
            <w:rPr>
              <w:color w:val="FFFFFF"/>
              <w:sz w:val="16"/>
              <w:szCs w:val="16"/>
            </w:rPr>
            <w:t>Telekom Slovenije, d.d.</w:t>
          </w:r>
        </w:p>
        <w:p w:rsidR="0024156D" w:rsidRDefault="0024156D">
          <w:pPr>
            <w:pStyle w:val="Glava"/>
            <w:spacing w:line="312" w:lineRule="auto"/>
            <w:jc w:val="right"/>
            <w:rPr>
              <w:color w:val="FFFFFF"/>
              <w:sz w:val="16"/>
              <w:szCs w:val="16"/>
            </w:rPr>
          </w:pPr>
          <w:r>
            <w:rPr>
              <w:color w:val="FFFFFF"/>
              <w:sz w:val="16"/>
              <w:szCs w:val="16"/>
            </w:rPr>
            <w:t>Nerevidirano poročilo za obdobje januar – september  2009</w:t>
          </w:r>
        </w:p>
      </w:tc>
      <w:tc>
        <w:tcPr>
          <w:tcW w:w="1152" w:type="dxa"/>
          <w:tcBorders>
            <w:left w:val="single" w:sz="6" w:space="0" w:color="000000"/>
          </w:tcBorders>
        </w:tcPr>
        <w:p w:rsidR="0024156D" w:rsidRDefault="0024156D">
          <w:pPr>
            <w:pStyle w:val="Glava"/>
            <w:spacing w:line="312" w:lineRule="auto"/>
            <w:rPr>
              <w:color w:val="FFFFFF"/>
              <w:sz w:val="20"/>
              <w:szCs w:val="20"/>
            </w:rPr>
          </w:pPr>
          <w:r>
            <w:rPr>
              <w:color w:val="FFFFFF"/>
              <w:sz w:val="20"/>
              <w:szCs w:val="20"/>
            </w:rPr>
            <w:fldChar w:fldCharType="begin"/>
          </w:r>
          <w:r>
            <w:rPr>
              <w:color w:val="FFFFFF"/>
              <w:sz w:val="20"/>
              <w:szCs w:val="20"/>
            </w:rPr>
            <w:instrText xml:space="preserve"> PAGE   \* MERGEFORMAT </w:instrText>
          </w:r>
          <w:r>
            <w:rPr>
              <w:color w:val="FFFFFF"/>
              <w:sz w:val="20"/>
              <w:szCs w:val="20"/>
            </w:rPr>
            <w:fldChar w:fldCharType="separate"/>
          </w:r>
          <w:r w:rsidR="00197E41">
            <w:rPr>
              <w:color w:val="FFFFFF"/>
              <w:sz w:val="20"/>
              <w:szCs w:val="20"/>
            </w:rPr>
            <w:t>0</w:t>
          </w:r>
          <w:r>
            <w:rPr>
              <w:color w:val="FFFFFF"/>
              <w:sz w:val="20"/>
              <w:szCs w:val="20"/>
            </w:rPr>
            <w:fldChar w:fldCharType="end"/>
          </w:r>
        </w:p>
      </w:tc>
    </w:tr>
  </w:tbl>
  <w:p w:rsidR="0024156D" w:rsidRDefault="0024156D">
    <w:pPr>
      <w:pStyle w:val="Glava"/>
      <w:pBdr>
        <w:top w:val="single" w:sz="4" w:space="1" w:color="FF000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32CC048"/>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D2B61264"/>
    <w:lvl w:ilvl="0">
      <w:start w:val="1"/>
      <w:numFmt w:val="bullet"/>
      <w:lvlText w:val=""/>
      <w:lvlJc w:val="left"/>
      <w:pPr>
        <w:tabs>
          <w:tab w:val="num" w:pos="360"/>
        </w:tabs>
        <w:ind w:left="360" w:hanging="360"/>
      </w:pPr>
      <w:rPr>
        <w:rFonts w:ascii="Symbol" w:hAnsi="Symbol" w:cs="Symbol" w:hint="default"/>
      </w:rPr>
    </w:lvl>
  </w:abstractNum>
  <w:abstractNum w:abstractNumId="2">
    <w:nsid w:val="01570F1E"/>
    <w:multiLevelType w:val="hybridMultilevel"/>
    <w:tmpl w:val="5E8473CA"/>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nsid w:val="021C1588"/>
    <w:multiLevelType w:val="hybridMultilevel"/>
    <w:tmpl w:val="9326C65A"/>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4">
    <w:nsid w:val="027D2D18"/>
    <w:multiLevelType w:val="hybridMultilevel"/>
    <w:tmpl w:val="8548AC18"/>
    <w:lvl w:ilvl="0" w:tplc="4C2C9EF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nsid w:val="02831A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3DE0188"/>
    <w:multiLevelType w:val="hybridMultilevel"/>
    <w:tmpl w:val="76CCDD96"/>
    <w:lvl w:ilvl="0" w:tplc="CD4A0D56">
      <w:start w:val="30"/>
      <w:numFmt w:val="bullet"/>
      <w:lvlText w:val="-"/>
      <w:lvlJc w:val="left"/>
      <w:pPr>
        <w:ind w:left="720" w:hanging="360"/>
      </w:pPr>
      <w:rPr>
        <w:rFonts w:ascii="Arial" w:eastAsia="Times New Roman" w:hAnsi="Arial" w:hint="default"/>
      </w:rPr>
    </w:lvl>
    <w:lvl w:ilvl="1" w:tplc="D34A5614">
      <w:start w:val="1"/>
      <w:numFmt w:val="bullet"/>
      <w:lvlText w:val=""/>
      <w:lvlJc w:val="left"/>
      <w:pPr>
        <w:tabs>
          <w:tab w:val="num" w:pos="1420"/>
        </w:tabs>
        <w:ind w:left="1420" w:hanging="34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nsid w:val="083453EA"/>
    <w:multiLevelType w:val="hybridMultilevel"/>
    <w:tmpl w:val="EAE62B24"/>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8">
    <w:nsid w:val="0D39007A"/>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04F6CF7"/>
    <w:multiLevelType w:val="hybridMultilevel"/>
    <w:tmpl w:val="2F366F4E"/>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145833CC"/>
    <w:multiLevelType w:val="hybridMultilevel"/>
    <w:tmpl w:val="626AD0E6"/>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1">
    <w:nsid w:val="15115227"/>
    <w:multiLevelType w:val="hybridMultilevel"/>
    <w:tmpl w:val="D8F49D4A"/>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2">
    <w:nsid w:val="1D6E4071"/>
    <w:multiLevelType w:val="hybridMultilevel"/>
    <w:tmpl w:val="C826F7F0"/>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3">
    <w:nsid w:val="1DAF7F61"/>
    <w:multiLevelType w:val="hybridMultilevel"/>
    <w:tmpl w:val="E318CCEA"/>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nsid w:val="217E0B35"/>
    <w:multiLevelType w:val="multilevel"/>
    <w:tmpl w:val="0424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8200028"/>
    <w:multiLevelType w:val="hybridMultilevel"/>
    <w:tmpl w:val="85104756"/>
    <w:lvl w:ilvl="0" w:tplc="D34A5614">
      <w:start w:val="1"/>
      <w:numFmt w:val="bullet"/>
      <w:lvlText w:val=""/>
      <w:lvlJc w:val="left"/>
      <w:pPr>
        <w:tabs>
          <w:tab w:val="num" w:pos="340"/>
        </w:tabs>
        <w:ind w:left="340" w:hanging="340"/>
      </w:pPr>
      <w:rPr>
        <w:rFonts w:ascii="Symbol" w:hAnsi="Symbol" w:cs="Symbol" w:hint="default"/>
      </w:rPr>
    </w:lvl>
    <w:lvl w:ilvl="1" w:tplc="6F56C34C">
      <w:start w:val="1"/>
      <w:numFmt w:val="bullet"/>
      <w:lvlText w:val=""/>
      <w:lvlJc w:val="left"/>
      <w:pPr>
        <w:tabs>
          <w:tab w:val="num" w:pos="1420"/>
        </w:tabs>
        <w:ind w:left="1420" w:hanging="340"/>
      </w:pPr>
      <w:rPr>
        <w:rFonts w:ascii="Symbol" w:hAnsi="Symbol" w:cs="Symbol" w:hint="default"/>
        <w:color w:val="auto"/>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6">
    <w:nsid w:val="285D2001"/>
    <w:multiLevelType w:val="hybridMultilevel"/>
    <w:tmpl w:val="996AFBE0"/>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7">
    <w:nsid w:val="37103025"/>
    <w:multiLevelType w:val="multilevel"/>
    <w:tmpl w:val="8FD20E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DB2C95"/>
    <w:multiLevelType w:val="hybridMultilevel"/>
    <w:tmpl w:val="FA705BD2"/>
    <w:lvl w:ilvl="0" w:tplc="3EB64900">
      <w:start w:val="1"/>
      <w:numFmt w:val="bullet"/>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nsid w:val="3DD710A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013820"/>
    <w:multiLevelType w:val="hybridMultilevel"/>
    <w:tmpl w:val="1EB08B4C"/>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1">
    <w:nsid w:val="41B45953"/>
    <w:multiLevelType w:val="hybridMultilevel"/>
    <w:tmpl w:val="118A5AF4"/>
    <w:lvl w:ilvl="0" w:tplc="CA2CAE7C">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nsid w:val="453678CF"/>
    <w:multiLevelType w:val="hybridMultilevel"/>
    <w:tmpl w:val="E30E2D6A"/>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3">
    <w:nsid w:val="48E70444"/>
    <w:multiLevelType w:val="hybridMultilevel"/>
    <w:tmpl w:val="ACE8C2EE"/>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4">
    <w:nsid w:val="53203AC3"/>
    <w:multiLevelType w:val="hybridMultilevel"/>
    <w:tmpl w:val="1A7A190C"/>
    <w:lvl w:ilvl="0" w:tplc="77380E76">
      <w:start w:val="1"/>
      <w:numFmt w:val="bullet"/>
      <w:lvlText w:val=""/>
      <w:lvlJc w:val="left"/>
      <w:pPr>
        <w:tabs>
          <w:tab w:val="num" w:pos="1068"/>
        </w:tabs>
        <w:ind w:left="1068" w:hanging="360"/>
      </w:pPr>
      <w:rPr>
        <w:rFonts w:ascii="Symbol" w:hAnsi="Symbol" w:cs="Symbol" w:hint="default"/>
        <w:color w:val="auto"/>
      </w:rPr>
    </w:lvl>
    <w:lvl w:ilvl="1" w:tplc="04240003">
      <w:start w:val="1"/>
      <w:numFmt w:val="bullet"/>
      <w:lvlText w:val="o"/>
      <w:lvlJc w:val="left"/>
      <w:pPr>
        <w:tabs>
          <w:tab w:val="num" w:pos="1068"/>
        </w:tabs>
        <w:ind w:left="1068" w:hanging="360"/>
      </w:pPr>
      <w:rPr>
        <w:rFonts w:ascii="Courier New" w:hAnsi="Courier New" w:cs="Courier New" w:hint="default"/>
      </w:rPr>
    </w:lvl>
    <w:lvl w:ilvl="2" w:tplc="04240005">
      <w:start w:val="1"/>
      <w:numFmt w:val="bullet"/>
      <w:lvlText w:val=""/>
      <w:lvlJc w:val="left"/>
      <w:pPr>
        <w:tabs>
          <w:tab w:val="num" w:pos="1788"/>
        </w:tabs>
        <w:ind w:left="1788" w:hanging="360"/>
      </w:pPr>
      <w:rPr>
        <w:rFonts w:ascii="Wingdings" w:hAnsi="Wingdings" w:cs="Wingdings" w:hint="default"/>
      </w:rPr>
    </w:lvl>
    <w:lvl w:ilvl="3" w:tplc="04240001">
      <w:start w:val="1"/>
      <w:numFmt w:val="bullet"/>
      <w:lvlText w:val=""/>
      <w:lvlJc w:val="left"/>
      <w:pPr>
        <w:tabs>
          <w:tab w:val="num" w:pos="2508"/>
        </w:tabs>
        <w:ind w:left="2508" w:hanging="360"/>
      </w:pPr>
      <w:rPr>
        <w:rFonts w:ascii="Symbol" w:hAnsi="Symbol" w:cs="Symbol" w:hint="default"/>
      </w:rPr>
    </w:lvl>
    <w:lvl w:ilvl="4" w:tplc="04240003">
      <w:start w:val="1"/>
      <w:numFmt w:val="bullet"/>
      <w:lvlText w:val="o"/>
      <w:lvlJc w:val="left"/>
      <w:pPr>
        <w:tabs>
          <w:tab w:val="num" w:pos="3228"/>
        </w:tabs>
        <w:ind w:left="3228" w:hanging="360"/>
      </w:pPr>
      <w:rPr>
        <w:rFonts w:ascii="Courier New" w:hAnsi="Courier New" w:cs="Courier New" w:hint="default"/>
      </w:rPr>
    </w:lvl>
    <w:lvl w:ilvl="5" w:tplc="04240005">
      <w:start w:val="1"/>
      <w:numFmt w:val="bullet"/>
      <w:lvlText w:val=""/>
      <w:lvlJc w:val="left"/>
      <w:pPr>
        <w:tabs>
          <w:tab w:val="num" w:pos="3948"/>
        </w:tabs>
        <w:ind w:left="3948" w:hanging="360"/>
      </w:pPr>
      <w:rPr>
        <w:rFonts w:ascii="Wingdings" w:hAnsi="Wingdings" w:cs="Wingdings" w:hint="default"/>
      </w:rPr>
    </w:lvl>
    <w:lvl w:ilvl="6" w:tplc="04240001">
      <w:start w:val="1"/>
      <w:numFmt w:val="bullet"/>
      <w:lvlText w:val=""/>
      <w:lvlJc w:val="left"/>
      <w:pPr>
        <w:tabs>
          <w:tab w:val="num" w:pos="4668"/>
        </w:tabs>
        <w:ind w:left="4668" w:hanging="360"/>
      </w:pPr>
      <w:rPr>
        <w:rFonts w:ascii="Symbol" w:hAnsi="Symbol" w:cs="Symbol" w:hint="default"/>
      </w:rPr>
    </w:lvl>
    <w:lvl w:ilvl="7" w:tplc="04240003">
      <w:start w:val="1"/>
      <w:numFmt w:val="bullet"/>
      <w:lvlText w:val="o"/>
      <w:lvlJc w:val="left"/>
      <w:pPr>
        <w:tabs>
          <w:tab w:val="num" w:pos="5388"/>
        </w:tabs>
        <w:ind w:left="5388" w:hanging="360"/>
      </w:pPr>
      <w:rPr>
        <w:rFonts w:ascii="Courier New" w:hAnsi="Courier New" w:cs="Courier New" w:hint="default"/>
      </w:rPr>
    </w:lvl>
    <w:lvl w:ilvl="8" w:tplc="04240005">
      <w:start w:val="1"/>
      <w:numFmt w:val="bullet"/>
      <w:lvlText w:val=""/>
      <w:lvlJc w:val="left"/>
      <w:pPr>
        <w:tabs>
          <w:tab w:val="num" w:pos="6108"/>
        </w:tabs>
        <w:ind w:left="6108" w:hanging="360"/>
      </w:pPr>
      <w:rPr>
        <w:rFonts w:ascii="Wingdings" w:hAnsi="Wingdings" w:cs="Wingdings" w:hint="default"/>
      </w:rPr>
    </w:lvl>
  </w:abstractNum>
  <w:abstractNum w:abstractNumId="25">
    <w:nsid w:val="58435E05"/>
    <w:multiLevelType w:val="hybridMultilevel"/>
    <w:tmpl w:val="EB1666BE"/>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6">
    <w:nsid w:val="655544BB"/>
    <w:multiLevelType w:val="hybridMultilevel"/>
    <w:tmpl w:val="9918D0CC"/>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nsid w:val="69386896"/>
    <w:multiLevelType w:val="multilevel"/>
    <w:tmpl w:val="D64809AA"/>
    <w:lvl w:ilvl="0">
      <w:start w:val="1"/>
      <w:numFmt w:val="decimal"/>
      <w:pStyle w:val="Znak1"/>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8">
    <w:nsid w:val="6AAC1C05"/>
    <w:multiLevelType w:val="hybridMultilevel"/>
    <w:tmpl w:val="985C7F80"/>
    <w:lvl w:ilvl="0" w:tplc="D34A5614">
      <w:start w:val="1"/>
      <w:numFmt w:val="bullet"/>
      <w:lvlText w:val=""/>
      <w:lvlJc w:val="left"/>
      <w:pPr>
        <w:tabs>
          <w:tab w:val="num" w:pos="340"/>
        </w:tabs>
        <w:ind w:left="340" w:hanging="34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9">
    <w:nsid w:val="7C4D726C"/>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DD34FD"/>
    <w:multiLevelType w:val="hybridMultilevel"/>
    <w:tmpl w:val="2F2E51D6"/>
    <w:lvl w:ilvl="0" w:tplc="D34A5614">
      <w:start w:val="1"/>
      <w:numFmt w:val="bullet"/>
      <w:lvlText w:val=""/>
      <w:lvlJc w:val="left"/>
      <w:pPr>
        <w:ind w:left="360" w:hanging="360"/>
      </w:pPr>
      <w:rPr>
        <w:rFonts w:ascii="Symbol" w:hAnsi="Symbol" w:cs="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4"/>
  </w:num>
  <w:num w:numId="10">
    <w:abstractNumId w:val="27"/>
  </w:num>
  <w:num w:numId="11">
    <w:abstractNumId w:val="1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3"/>
  </w:num>
  <w:num w:numId="15">
    <w:abstractNumId w:val="15"/>
  </w:num>
  <w:num w:numId="16">
    <w:abstractNumId w:val="2"/>
  </w:num>
  <w:num w:numId="17">
    <w:abstractNumId w:val="25"/>
  </w:num>
  <w:num w:numId="18">
    <w:abstractNumId w:val="22"/>
  </w:num>
  <w:num w:numId="19">
    <w:abstractNumId w:val="13"/>
  </w:num>
  <w:num w:numId="20">
    <w:abstractNumId w:val="4"/>
  </w:num>
  <w:num w:numId="21">
    <w:abstractNumId w:val="30"/>
  </w:num>
  <w:num w:numId="22">
    <w:abstractNumId w:val="3"/>
  </w:num>
  <w:num w:numId="23">
    <w:abstractNumId w:val="11"/>
  </w:num>
  <w:num w:numId="24">
    <w:abstractNumId w:val="16"/>
  </w:num>
  <w:num w:numId="25">
    <w:abstractNumId w:val="7"/>
  </w:num>
  <w:num w:numId="26">
    <w:abstractNumId w:val="20"/>
  </w:num>
  <w:num w:numId="27">
    <w:abstractNumId w:val="26"/>
  </w:num>
  <w:num w:numId="28">
    <w:abstractNumId w:val="12"/>
  </w:num>
  <w:num w:numId="29">
    <w:abstractNumId w:val="28"/>
  </w:num>
  <w:num w:numId="30">
    <w:abstractNumId w:val="17"/>
  </w:num>
  <w:num w:numId="31">
    <w:abstractNumId w:val="18"/>
  </w:num>
  <w:num w:numId="32">
    <w:abstractNumId w:val="21"/>
  </w:num>
  <w:num w:numId="33">
    <w:abstractNumId w:val="24"/>
  </w:num>
  <w:num w:numId="34">
    <w:abstractNumId w:val="8"/>
  </w:num>
  <w:num w:numId="35">
    <w:abstractNumId w:val="5"/>
  </w:num>
  <w:num w:numId="36">
    <w:abstractNumId w:val="29"/>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rsids>
    <w:rsidRoot w:val="00E71EC1"/>
    <w:rsid w:val="00110C51"/>
    <w:rsid w:val="00197E41"/>
    <w:rsid w:val="001D2EDC"/>
    <w:rsid w:val="0024156D"/>
    <w:rsid w:val="00291C87"/>
    <w:rsid w:val="003560E4"/>
    <w:rsid w:val="003F560E"/>
    <w:rsid w:val="00435415"/>
    <w:rsid w:val="00501D67"/>
    <w:rsid w:val="00582ECD"/>
    <w:rsid w:val="005A123A"/>
    <w:rsid w:val="00792227"/>
    <w:rsid w:val="007A7988"/>
    <w:rsid w:val="007B603E"/>
    <w:rsid w:val="008D40D6"/>
    <w:rsid w:val="009D5812"/>
    <w:rsid w:val="00AF202A"/>
    <w:rsid w:val="00B577EB"/>
    <w:rsid w:val="00BC22C8"/>
    <w:rsid w:val="00DC5B82"/>
    <w:rsid w:val="00E631B8"/>
    <w:rsid w:val="00E71EC1"/>
    <w:rsid w:val="00EA00B1"/>
    <w:rsid w:val="00F228AC"/>
    <w:rsid w:val="00FE2C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rFonts w:ascii="Times New Roman" w:hAnsi="Times New Roman"/>
      <w:sz w:val="24"/>
      <w:szCs w:val="24"/>
    </w:rPr>
  </w:style>
  <w:style w:type="paragraph" w:styleId="Naslov1">
    <w:name w:val="heading 1"/>
    <w:aliases w:val="Heading 1 Char2,Heading 1 Char1 Char,Heading 1 Char2 Char Char1,Heading 1 Char1 Char Char Char1,Heading 1 Char1,Heading 1 Char2 Char,Heading 1 Char1 Char Char"/>
    <w:basedOn w:val="Navaden"/>
    <w:next w:val="Navaden"/>
    <w:qFormat/>
    <w:pPr>
      <w:keepNext/>
      <w:spacing w:before="240" w:after="60"/>
      <w:jc w:val="both"/>
      <w:outlineLvl w:val="0"/>
    </w:pPr>
    <w:rPr>
      <w:rFonts w:ascii="Arial" w:hAnsi="Arial" w:cs="Arial"/>
      <w:color w:val="FF0000"/>
      <w:kern w:val="32"/>
      <w:sz w:val="22"/>
      <w:szCs w:val="22"/>
    </w:rPr>
  </w:style>
  <w:style w:type="paragraph" w:styleId="Naslov2">
    <w:name w:val="heading 2"/>
    <w:aliases w:val="Char"/>
    <w:basedOn w:val="Navaden"/>
    <w:next w:val="Navaden"/>
    <w:link w:val="Naslov2Znak"/>
    <w:qFormat/>
    <w:pPr>
      <w:keepNext/>
      <w:spacing w:before="240" w:after="60"/>
      <w:outlineLvl w:val="1"/>
    </w:pPr>
    <w:rPr>
      <w:rFonts w:ascii="Arial" w:hAnsi="Arial" w:cs="Arial"/>
      <w:color w:val="FF0000"/>
      <w:sz w:val="22"/>
      <w:szCs w:val="22"/>
    </w:rPr>
  </w:style>
  <w:style w:type="paragraph" w:styleId="Naslov3">
    <w:name w:val="heading 3"/>
    <w:aliases w:val="Heading 3 Char1,Heading 3 Char Char,Slog Naslov 3,Heading 3 Char Char + Levo Pred:  0...,Heading"/>
    <w:basedOn w:val="Navaden"/>
    <w:next w:val="Navaden"/>
    <w:qFormat/>
    <w:pPr>
      <w:keepNext/>
      <w:spacing w:before="240" w:after="60"/>
      <w:outlineLvl w:val="2"/>
    </w:pPr>
    <w:rPr>
      <w:rFonts w:ascii="Arial" w:hAnsi="Arial" w:cs="Arial"/>
      <w:color w:val="FF0000"/>
      <w:sz w:val="20"/>
      <w:szCs w:val="20"/>
    </w:rPr>
  </w:style>
  <w:style w:type="paragraph" w:styleId="Naslov4">
    <w:name w:val="heading 4"/>
    <w:basedOn w:val="Navaden"/>
    <w:next w:val="Navaden"/>
    <w:link w:val="Naslov4Znak"/>
    <w:qFormat/>
    <w:pPr>
      <w:keepNext/>
      <w:widowControl w:val="0"/>
      <w:spacing w:before="240" w:after="60"/>
      <w:jc w:val="both"/>
      <w:outlineLvl w:val="3"/>
    </w:pPr>
    <w:rPr>
      <w:rFonts w:ascii="Arial" w:hAnsi="Arial" w:cs="Arial"/>
      <w:b/>
      <w:bCs/>
      <w:sz w:val="28"/>
      <w:szCs w:val="28"/>
      <w:lang w:eastAsia="en-US"/>
    </w:rPr>
  </w:style>
  <w:style w:type="paragraph" w:styleId="Naslov5">
    <w:name w:val="heading 5"/>
    <w:basedOn w:val="Navaden"/>
    <w:next w:val="Navaden"/>
    <w:link w:val="Naslov5Znak"/>
    <w:qFormat/>
    <w:pPr>
      <w:keepNext/>
      <w:jc w:val="center"/>
      <w:outlineLvl w:val="4"/>
    </w:pPr>
    <w:rPr>
      <w:rFonts w:ascii="Arial" w:hAnsi="Arial" w:cs="Arial"/>
      <w:b/>
      <w:bCs/>
      <w:sz w:val="20"/>
      <w:szCs w:val="20"/>
      <w:lang w:val="en-US" w:eastAsia="en-US"/>
    </w:rPr>
  </w:style>
  <w:style w:type="paragraph" w:styleId="Naslov6">
    <w:name w:val="heading 6"/>
    <w:basedOn w:val="Navaden"/>
    <w:next w:val="Navaden"/>
    <w:link w:val="Naslov6Znak"/>
    <w:qFormat/>
    <w:pPr>
      <w:keepNext/>
      <w:widowControl w:val="0"/>
      <w:suppressAutoHyphens/>
      <w:jc w:val="both"/>
      <w:outlineLvl w:val="5"/>
    </w:pPr>
    <w:rPr>
      <w:rFonts w:ascii="Arial" w:hAnsi="Arial" w:cs="Arial"/>
      <w:sz w:val="20"/>
      <w:szCs w:val="20"/>
      <w:u w:val="single"/>
      <w:lang w:val="en-US" w:eastAsia="en-US"/>
    </w:rPr>
  </w:style>
  <w:style w:type="paragraph" w:styleId="Naslov7">
    <w:name w:val="heading 7"/>
    <w:basedOn w:val="Navaden"/>
    <w:next w:val="Navaden"/>
    <w:link w:val="Naslov7Znak"/>
    <w:qFormat/>
    <w:pPr>
      <w:keepNext/>
      <w:jc w:val="both"/>
      <w:outlineLvl w:val="6"/>
    </w:pPr>
    <w:rPr>
      <w:rFonts w:ascii="Arial" w:hAnsi="Arial" w:cs="Arial"/>
      <w:b/>
      <w:bCs/>
      <w:sz w:val="20"/>
      <w:szCs w:val="20"/>
      <w:lang w:val="en-US" w:eastAsia="en-US"/>
    </w:rPr>
  </w:style>
  <w:style w:type="paragraph" w:styleId="Naslov8">
    <w:name w:val="heading 8"/>
    <w:basedOn w:val="Navaden"/>
    <w:next w:val="Navaden"/>
    <w:link w:val="Naslov8Znak"/>
    <w:qFormat/>
    <w:pPr>
      <w:keepNext/>
      <w:outlineLvl w:val="7"/>
    </w:pPr>
    <w:rPr>
      <w:rFonts w:ascii="Arial" w:hAnsi="Arial" w:cs="Arial"/>
      <w:b/>
      <w:bCs/>
      <w:sz w:val="20"/>
      <w:szCs w:val="20"/>
      <w:lang w:val="en-US" w:eastAsia="en-US"/>
    </w:rPr>
  </w:style>
  <w:style w:type="paragraph" w:styleId="Naslov9">
    <w:name w:val="heading 9"/>
    <w:basedOn w:val="Navaden"/>
    <w:next w:val="Navaden"/>
    <w:link w:val="Naslov9Znak"/>
    <w:qFormat/>
    <w:pPr>
      <w:widowControl w:val="0"/>
      <w:spacing w:before="240" w:after="60"/>
      <w:jc w:val="both"/>
      <w:outlineLvl w:val="8"/>
    </w:pPr>
    <w:rPr>
      <w:rFonts w:ascii="Arial" w:hAnsi="Arial" w:cs="Arial"/>
      <w:sz w:val="22"/>
      <w:szCs w:val="22"/>
      <w:lang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Heading1Char">
    <w:name w:val="Heading 1 Char"/>
    <w:aliases w:val="Heading 1 Char2 Char1,Heading 1 Char1 Char Char1,Heading 1 Char2 Char Char1 Char,Heading 1 Char1 Char Char Char1 Char,Heading 1 Char1 Char1,Heading 1 Char2 Char Char,Heading 1 Char1 Char Char Char"/>
    <w:basedOn w:val="Privzetapisavaodstavka"/>
    <w:locked/>
    <w:rPr>
      <w:rFonts w:ascii="Cambria" w:hAnsi="Cambria" w:cs="Cambria"/>
      <w:b/>
      <w:bCs/>
      <w:kern w:val="32"/>
      <w:sz w:val="32"/>
      <w:szCs w:val="32"/>
    </w:rPr>
  </w:style>
  <w:style w:type="character" w:customStyle="1" w:styleId="Heading2Char">
    <w:name w:val="Heading 2 Char"/>
    <w:aliases w:val="Char Char"/>
    <w:basedOn w:val="Privzetapisavaodstavka"/>
    <w:semiHidden/>
    <w:locked/>
    <w:rPr>
      <w:rFonts w:ascii="Cambria" w:hAnsi="Cambria" w:cs="Cambria"/>
      <w:b/>
      <w:bCs/>
      <w:i/>
      <w:iCs/>
      <w:sz w:val="28"/>
      <w:szCs w:val="28"/>
    </w:rPr>
  </w:style>
  <w:style w:type="character" w:customStyle="1" w:styleId="Heading3Char">
    <w:name w:val="Heading 3 Char"/>
    <w:aliases w:val="Heading 3 Char1 Char,Heading 3 Char Char Char,Slog Naslov 3 Char,Heading 3 Char Char + Levo Pred:  0... Char,Heading Char,Heading Char Char"/>
    <w:basedOn w:val="Privzetapisavaodstavka"/>
    <w:locked/>
    <w:rPr>
      <w:rFonts w:ascii="Arial" w:hAnsi="Arial" w:cs="Arial"/>
      <w:color w:val="FF0000"/>
      <w:sz w:val="26"/>
      <w:szCs w:val="26"/>
      <w:lang w:eastAsia="sl-SI"/>
    </w:rPr>
  </w:style>
  <w:style w:type="character" w:customStyle="1" w:styleId="Heading4Char">
    <w:name w:val="Heading 4 Char"/>
    <w:basedOn w:val="Privzetapisavaodstavka"/>
    <w:locked/>
    <w:rPr>
      <w:rFonts w:ascii="Arial" w:hAnsi="Arial" w:cs="Arial"/>
      <w:b/>
      <w:bCs/>
      <w:sz w:val="28"/>
      <w:szCs w:val="28"/>
    </w:rPr>
  </w:style>
  <w:style w:type="character" w:customStyle="1" w:styleId="Heading5Char">
    <w:name w:val="Heading 5 Char"/>
    <w:basedOn w:val="Privzetapisavaodstavka"/>
    <w:locked/>
    <w:rPr>
      <w:rFonts w:ascii="Arial" w:hAnsi="Arial" w:cs="Arial"/>
      <w:b/>
      <w:bCs/>
      <w:sz w:val="24"/>
      <w:szCs w:val="24"/>
      <w:lang w:val="en-US"/>
    </w:rPr>
  </w:style>
  <w:style w:type="character" w:customStyle="1" w:styleId="Heading6Char">
    <w:name w:val="Heading 6 Char"/>
    <w:basedOn w:val="Privzetapisavaodstavka"/>
    <w:locked/>
    <w:rPr>
      <w:rFonts w:ascii="Arial" w:hAnsi="Arial" w:cs="Arial"/>
      <w:sz w:val="24"/>
      <w:szCs w:val="24"/>
      <w:u w:val="single"/>
      <w:lang w:val="en-US"/>
    </w:rPr>
  </w:style>
  <w:style w:type="character" w:customStyle="1" w:styleId="Heading7Char">
    <w:name w:val="Heading 7 Char"/>
    <w:basedOn w:val="Privzetapisavaodstavka"/>
    <w:locked/>
    <w:rPr>
      <w:rFonts w:ascii="Arial" w:hAnsi="Arial" w:cs="Arial"/>
      <w:b/>
      <w:bCs/>
      <w:sz w:val="24"/>
      <w:szCs w:val="24"/>
      <w:lang w:val="en-US"/>
    </w:rPr>
  </w:style>
  <w:style w:type="character" w:customStyle="1" w:styleId="Heading8Char">
    <w:name w:val="Heading 8 Char"/>
    <w:basedOn w:val="Privzetapisavaodstavka"/>
    <w:locked/>
    <w:rPr>
      <w:rFonts w:ascii="Arial" w:hAnsi="Arial" w:cs="Arial"/>
      <w:b/>
      <w:bCs/>
      <w:sz w:val="24"/>
      <w:szCs w:val="24"/>
      <w:lang w:val="en-US"/>
    </w:rPr>
  </w:style>
  <w:style w:type="character" w:customStyle="1" w:styleId="Heading9Char">
    <w:name w:val="Heading 9 Char"/>
    <w:basedOn w:val="Privzetapisavaodstavka"/>
    <w:locked/>
    <w:rPr>
      <w:rFonts w:ascii="Arial" w:hAnsi="Arial" w:cs="Arial"/>
      <w:sz w:val="20"/>
      <w:szCs w:val="20"/>
    </w:rPr>
  </w:style>
  <w:style w:type="character" w:customStyle="1" w:styleId="Naslov1Znak">
    <w:name w:val="Naslov 1 Znak"/>
    <w:aliases w:val="Heading 1 Char2 Znak,Heading 1 Char1 Char Znak,Heading 1 Char2 Char Char1 Znak,Heading 1 Char1 Char Char Char1 Znak,Heading 1 Char1 Znak,Heading 1 Char2 Char Znak,Heading 1 Char1 Char Char Znak Znak,Heading 1 Char1 Char Char Znak"/>
    <w:basedOn w:val="Privzetapisavaodstavka"/>
    <w:locked/>
    <w:rPr>
      <w:rFonts w:ascii="Cambria" w:hAnsi="Cambria" w:cs="Cambria"/>
      <w:b/>
      <w:bCs/>
      <w:color w:val="365F91"/>
      <w:sz w:val="28"/>
      <w:szCs w:val="28"/>
      <w:lang w:eastAsia="sl-SI"/>
    </w:rPr>
  </w:style>
  <w:style w:type="character" w:customStyle="1" w:styleId="Heading2Char1">
    <w:name w:val="Heading 2 Char1"/>
    <w:aliases w:val="Char Char3"/>
    <w:basedOn w:val="Privzetapisavaodstavka"/>
    <w:locked/>
    <w:rPr>
      <w:rFonts w:ascii="Arial" w:hAnsi="Arial" w:cs="Arial"/>
      <w:color w:val="FF0000"/>
      <w:sz w:val="28"/>
      <w:szCs w:val="28"/>
      <w:lang w:eastAsia="sl-SI"/>
    </w:rPr>
  </w:style>
  <w:style w:type="character" w:styleId="Hiperpovezava">
    <w:name w:val="Hyperlink"/>
    <w:basedOn w:val="Privzetapisavaodstavka"/>
    <w:rPr>
      <w:color w:val="0000FF"/>
      <w:u w:val="single"/>
    </w:rPr>
  </w:style>
  <w:style w:type="paragraph" w:styleId="Glava">
    <w:name w:val="header"/>
    <w:basedOn w:val="Navaden"/>
    <w:link w:val="GlavaZnak"/>
    <w:pPr>
      <w:tabs>
        <w:tab w:val="center" w:pos="4536"/>
        <w:tab w:val="right" w:pos="9072"/>
      </w:tabs>
      <w:jc w:val="both"/>
    </w:pPr>
    <w:rPr>
      <w:rFonts w:ascii="Arial" w:hAnsi="Arial" w:cs="Arial"/>
      <w:noProof/>
      <w:sz w:val="22"/>
      <w:szCs w:val="22"/>
    </w:rPr>
  </w:style>
  <w:style w:type="character" w:customStyle="1" w:styleId="HeaderChar">
    <w:name w:val="Header Char"/>
    <w:basedOn w:val="Privzetapisavaodstavka"/>
    <w:locked/>
    <w:rPr>
      <w:rFonts w:ascii="Arial" w:hAnsi="Arial" w:cs="Arial"/>
      <w:lang w:val="sl-SI" w:eastAsia="en-US"/>
    </w:rPr>
  </w:style>
  <w:style w:type="character" w:customStyle="1" w:styleId="HeaderChar1">
    <w:name w:val="Header Char1"/>
    <w:basedOn w:val="Privzetapisavaodstavka"/>
    <w:locked/>
    <w:rPr>
      <w:rFonts w:ascii="Arial" w:hAnsi="Arial" w:cs="Arial"/>
      <w:noProof/>
      <w:sz w:val="20"/>
      <w:szCs w:val="20"/>
      <w:lang w:eastAsia="sl-SI"/>
    </w:rPr>
  </w:style>
  <w:style w:type="paragraph" w:styleId="Komentar-besedilo">
    <w:name w:val="annotation text"/>
    <w:basedOn w:val="Navaden"/>
    <w:link w:val="Komentar-besediloZnak"/>
    <w:semiHidden/>
    <w:pPr>
      <w:jc w:val="both"/>
    </w:pPr>
    <w:rPr>
      <w:rFonts w:ascii="Arial" w:hAnsi="Arial" w:cs="Arial"/>
      <w:sz w:val="20"/>
      <w:szCs w:val="20"/>
    </w:rPr>
  </w:style>
  <w:style w:type="character" w:customStyle="1" w:styleId="CommentTextChar">
    <w:name w:val="Comment Text Char"/>
    <w:basedOn w:val="Privzetapisavaodstavka"/>
    <w:semiHidden/>
    <w:locked/>
    <w:rPr>
      <w:rFonts w:ascii="Arial" w:hAnsi="Arial" w:cs="Arial"/>
      <w:sz w:val="20"/>
      <w:szCs w:val="20"/>
      <w:lang w:eastAsia="sl-SI"/>
    </w:rPr>
  </w:style>
  <w:style w:type="character" w:customStyle="1" w:styleId="Heading1Char3">
    <w:name w:val="Heading 1 Char3"/>
    <w:aliases w:val="Heading 1 Char2 Char2,Heading 1 Char1 Char Char2,Heading 1 Char2 Char Char1 Char1,Heading 1 Char1 Char Char Char1 Char1,Heading 1 Char1 Char2,Heading 1 Char2 Char Char2,Heading 1 Char1 Char Char Char2,Heading 1 Char1 Char Char Char Char1"/>
    <w:basedOn w:val="Privzetapisavaodstavka"/>
    <w:locked/>
    <w:rPr>
      <w:rFonts w:ascii="Arial" w:hAnsi="Arial" w:cs="Arial"/>
      <w:color w:val="FF0000"/>
      <w:kern w:val="32"/>
      <w:sz w:val="24"/>
      <w:szCs w:val="24"/>
      <w:lang w:eastAsia="sl-SI"/>
    </w:rPr>
  </w:style>
  <w:style w:type="paragraph" w:styleId="Telobesedila">
    <w:name w:val="Body Text"/>
    <w:basedOn w:val="Navaden"/>
    <w:link w:val="TelobesedilaZnak"/>
    <w:pPr>
      <w:jc w:val="both"/>
    </w:pPr>
    <w:rPr>
      <w:rFonts w:ascii="Arial" w:hAnsi="Arial" w:cs="Arial"/>
      <w:noProof/>
      <w:sz w:val="22"/>
      <w:szCs w:val="22"/>
    </w:rPr>
  </w:style>
  <w:style w:type="character" w:customStyle="1" w:styleId="BodyTextChar">
    <w:name w:val="Body Text Char"/>
    <w:basedOn w:val="Privzetapisavaodstavka"/>
    <w:semiHidden/>
    <w:locked/>
    <w:rPr>
      <w:rFonts w:ascii="Giltus EE" w:hAnsi="Giltus EE" w:cs="Giltus EE"/>
      <w:sz w:val="24"/>
      <w:szCs w:val="24"/>
      <w:lang w:val="sl-SI" w:eastAsia="sl-SI"/>
    </w:rPr>
  </w:style>
  <w:style w:type="character" w:customStyle="1" w:styleId="BodyTextChar1">
    <w:name w:val="Body Text Char1"/>
    <w:basedOn w:val="Privzetapisavaodstavka"/>
    <w:locked/>
    <w:rPr>
      <w:rFonts w:ascii="Arial" w:hAnsi="Arial" w:cs="Arial"/>
      <w:noProof/>
      <w:sz w:val="20"/>
      <w:szCs w:val="20"/>
      <w:lang w:eastAsia="sl-SI"/>
    </w:rPr>
  </w:style>
  <w:style w:type="character" w:customStyle="1" w:styleId="Naslov4Znak">
    <w:name w:val="Naslov 4 Znak"/>
    <w:basedOn w:val="Privzetapisavaodstavka"/>
    <w:link w:val="Naslov4"/>
    <w:locked/>
    <w:rsid w:val="007B603E"/>
    <w:rPr>
      <w:rFonts w:ascii="Arial" w:eastAsia="Calibri" w:hAnsi="Arial" w:cs="Arial"/>
      <w:b/>
      <w:bCs/>
      <w:sz w:val="28"/>
      <w:szCs w:val="28"/>
      <w:lang w:val="sl-SI" w:eastAsia="en-US" w:bidi="ar-SA"/>
    </w:rPr>
  </w:style>
  <w:style w:type="paragraph" w:styleId="Navadensplet">
    <w:name w:val="Normal (Web)"/>
    <w:basedOn w:val="Navaden"/>
    <w:pPr>
      <w:spacing w:before="100" w:beforeAutospacing="1" w:after="100" w:afterAutospacing="1"/>
    </w:pPr>
  </w:style>
  <w:style w:type="character" w:styleId="Krepko">
    <w:name w:val="Strong"/>
    <w:basedOn w:val="Privzetapisavaodstavka"/>
    <w:qFormat/>
    <w:rPr>
      <w:b/>
      <w:bCs/>
    </w:rPr>
  </w:style>
  <w:style w:type="paragraph" w:styleId="Kazalovsebine1">
    <w:name w:val="toc 1"/>
    <w:basedOn w:val="Navaden"/>
    <w:next w:val="Navaden"/>
    <w:autoRedefine/>
    <w:semiHidden/>
    <w:pPr>
      <w:spacing w:before="120" w:after="120"/>
    </w:pPr>
    <w:rPr>
      <w:rFonts w:ascii="Calibri" w:hAnsi="Calibri" w:cs="Calibri"/>
      <w:b/>
      <w:bCs/>
      <w:caps/>
      <w:sz w:val="20"/>
      <w:szCs w:val="20"/>
    </w:rPr>
  </w:style>
  <w:style w:type="character" w:customStyle="1" w:styleId="ZnakZnak13">
    <w:name w:val="Znak Znak13"/>
    <w:basedOn w:val="Privzetapisavaodstavka"/>
    <w:locked/>
    <w:rPr>
      <w:rFonts w:ascii="Arial" w:hAnsi="Arial" w:cs="Arial"/>
      <w:lang w:val="sl-SI" w:eastAsia="en-US"/>
    </w:rPr>
  </w:style>
  <w:style w:type="paragraph" w:customStyle="1" w:styleId="Odstavekseznama1">
    <w:name w:val="Odstavek seznama1"/>
    <w:basedOn w:val="Navaden"/>
    <w:pPr>
      <w:ind w:left="708"/>
    </w:pPr>
  </w:style>
  <w:style w:type="paragraph" w:customStyle="1" w:styleId="SlogKrepkoSamodejnoRazmikvrsticVsaj14pt">
    <w:name w:val="Slog Krepko Samodejno Razmik vrstic:  Vsaj 14 pt"/>
    <w:basedOn w:val="Navaden"/>
    <w:pPr>
      <w:widowControl w:val="0"/>
      <w:spacing w:line="280" w:lineRule="atLeast"/>
      <w:jc w:val="both"/>
    </w:pPr>
    <w:rPr>
      <w:rFonts w:ascii="Arial" w:hAnsi="Arial" w:cs="Arial"/>
      <w:b/>
      <w:bCs/>
      <w:sz w:val="20"/>
      <w:szCs w:val="20"/>
      <w:lang w:eastAsia="en-US"/>
    </w:rPr>
  </w:style>
  <w:style w:type="character" w:customStyle="1" w:styleId="CharZnakZnak">
    <w:name w:val="Char Znak Znak"/>
    <w:basedOn w:val="Privzetapisavaodstavka"/>
    <w:rPr>
      <w:rFonts w:ascii="Arial" w:hAnsi="Arial" w:cs="Arial"/>
      <w:b/>
      <w:bCs/>
      <w:color w:val="800080"/>
      <w:lang w:val="sl-SI" w:eastAsia="en-US"/>
    </w:rPr>
  </w:style>
  <w:style w:type="paragraph" w:customStyle="1" w:styleId="CharZnakZnakCharZnak">
    <w:name w:val="Char Znak Znak Char Znak"/>
    <w:basedOn w:val="Navaden"/>
    <w:pPr>
      <w:spacing w:after="160" w:line="240" w:lineRule="exact"/>
    </w:pPr>
    <w:rPr>
      <w:rFonts w:ascii="Tahoma" w:hAnsi="Tahoma" w:cs="Tahoma"/>
      <w:lang w:val="en-US" w:eastAsia="en-US"/>
    </w:rPr>
  </w:style>
  <w:style w:type="paragraph" w:customStyle="1" w:styleId="Slog1">
    <w:name w:val="Slog1"/>
    <w:basedOn w:val="Naslov1"/>
    <w:pPr>
      <w:keepNext w:val="0"/>
      <w:widowControl w:val="0"/>
      <w:tabs>
        <w:tab w:val="num" w:pos="0"/>
        <w:tab w:val="num" w:pos="1272"/>
      </w:tabs>
      <w:spacing w:before="0" w:after="0"/>
      <w:jc w:val="left"/>
    </w:pPr>
    <w:rPr>
      <w:b/>
      <w:bCs/>
      <w:shadow/>
      <w:kern w:val="28"/>
      <w:sz w:val="28"/>
      <w:szCs w:val="28"/>
      <w:lang w:eastAsia="en-US"/>
    </w:rPr>
  </w:style>
  <w:style w:type="paragraph" w:styleId="Sprotnaopomba-besedilo">
    <w:name w:val="footnote text"/>
    <w:basedOn w:val="Navaden"/>
    <w:link w:val="Sprotnaopomba-besediloZnak"/>
    <w:semiHidden/>
    <w:pPr>
      <w:widowControl w:val="0"/>
      <w:jc w:val="both"/>
    </w:pPr>
    <w:rPr>
      <w:rFonts w:ascii="Arial" w:hAnsi="Arial" w:cs="Arial"/>
      <w:sz w:val="20"/>
      <w:szCs w:val="20"/>
      <w:lang w:eastAsia="en-US"/>
    </w:rPr>
  </w:style>
  <w:style w:type="character" w:customStyle="1" w:styleId="FootnoteTextChar">
    <w:name w:val="Footnote Text Char"/>
    <w:basedOn w:val="Privzetapisavaodstavka"/>
    <w:semiHidden/>
    <w:locked/>
    <w:rPr>
      <w:rFonts w:ascii="Arial" w:hAnsi="Arial" w:cs="Arial"/>
      <w:sz w:val="20"/>
      <w:szCs w:val="20"/>
    </w:rPr>
  </w:style>
  <w:style w:type="character" w:styleId="Sprotnaopomba-sklic">
    <w:name w:val="footnote reference"/>
    <w:basedOn w:val="Privzetapisavaodstavka"/>
    <w:semiHidden/>
    <w:rPr>
      <w:vertAlign w:val="superscript"/>
    </w:rPr>
  </w:style>
  <w:style w:type="paragraph" w:styleId="Noga">
    <w:name w:val="footer"/>
    <w:basedOn w:val="Navaden"/>
    <w:link w:val="NogaZnak"/>
    <w:pPr>
      <w:widowControl w:val="0"/>
      <w:tabs>
        <w:tab w:val="center" w:pos="4536"/>
        <w:tab w:val="right" w:pos="9072"/>
      </w:tabs>
      <w:jc w:val="both"/>
    </w:pPr>
    <w:rPr>
      <w:rFonts w:ascii="Arial" w:hAnsi="Arial" w:cs="Arial"/>
      <w:sz w:val="20"/>
      <w:szCs w:val="20"/>
      <w:lang w:eastAsia="en-US"/>
    </w:rPr>
  </w:style>
  <w:style w:type="character" w:customStyle="1" w:styleId="FooterChar">
    <w:name w:val="Footer Char"/>
    <w:basedOn w:val="Privzetapisavaodstavka"/>
    <w:semiHidden/>
    <w:locked/>
    <w:rPr>
      <w:rFonts w:ascii="Arial" w:hAnsi="Arial" w:cs="Arial"/>
      <w:sz w:val="20"/>
      <w:szCs w:val="20"/>
    </w:rPr>
  </w:style>
  <w:style w:type="character" w:styleId="tevilkastrani">
    <w:name w:val="page number"/>
    <w:basedOn w:val="Privzetapisavaodstavka"/>
  </w:style>
  <w:style w:type="paragraph" w:styleId="Kazalovsebine2">
    <w:name w:val="toc 2"/>
    <w:basedOn w:val="Navaden"/>
    <w:next w:val="Navaden"/>
    <w:autoRedefine/>
    <w:semiHidden/>
    <w:pPr>
      <w:ind w:left="240"/>
    </w:pPr>
    <w:rPr>
      <w:rFonts w:ascii="Calibri" w:hAnsi="Calibri" w:cs="Calibri"/>
      <w:smallCaps/>
      <w:sz w:val="20"/>
      <w:szCs w:val="20"/>
    </w:rPr>
  </w:style>
  <w:style w:type="paragraph" w:styleId="Kazalovsebine3">
    <w:name w:val="toc 3"/>
    <w:basedOn w:val="Navaden"/>
    <w:next w:val="Navaden"/>
    <w:autoRedefine/>
    <w:semiHidden/>
    <w:pPr>
      <w:ind w:left="480"/>
    </w:pPr>
    <w:rPr>
      <w:rFonts w:ascii="Calibri" w:hAnsi="Calibri" w:cs="Calibri"/>
      <w:i/>
      <w:iCs/>
      <w:sz w:val="20"/>
      <w:szCs w:val="20"/>
    </w:rPr>
  </w:style>
  <w:style w:type="paragraph" w:customStyle="1" w:styleId="Bullet1">
    <w:name w:val="Bullet1"/>
    <w:basedOn w:val="Navaden"/>
    <w:pPr>
      <w:widowControl w:val="0"/>
      <w:tabs>
        <w:tab w:val="num" w:pos="397"/>
      </w:tabs>
      <w:spacing w:line="280" w:lineRule="atLeast"/>
      <w:ind w:left="397" w:hanging="397"/>
      <w:jc w:val="both"/>
    </w:pPr>
    <w:rPr>
      <w:rFonts w:ascii="Arial" w:hAnsi="Arial" w:cs="Arial"/>
      <w:sz w:val="22"/>
      <w:szCs w:val="22"/>
      <w:lang w:eastAsia="en-US"/>
    </w:rPr>
  </w:style>
  <w:style w:type="paragraph" w:customStyle="1" w:styleId="BodyText21">
    <w:name w:val="Body Text 21"/>
    <w:basedOn w:val="Navaden"/>
    <w:rPr>
      <w:rFonts w:ascii="Arial" w:hAnsi="Arial" w:cs="Arial"/>
      <w:sz w:val="22"/>
      <w:szCs w:val="22"/>
    </w:rPr>
  </w:style>
  <w:style w:type="paragraph" w:styleId="Besedilooblaka">
    <w:name w:val="Balloon Text"/>
    <w:basedOn w:val="Navaden"/>
    <w:link w:val="BesedilooblakaZnak"/>
    <w:semiHidden/>
    <w:pPr>
      <w:widowControl w:val="0"/>
      <w:jc w:val="both"/>
    </w:pPr>
    <w:rPr>
      <w:rFonts w:ascii="Tahoma" w:hAnsi="Tahoma" w:cs="Tahoma"/>
      <w:sz w:val="16"/>
      <w:szCs w:val="16"/>
      <w:lang w:eastAsia="en-US"/>
    </w:rPr>
  </w:style>
  <w:style w:type="character" w:customStyle="1" w:styleId="BalloonTextChar">
    <w:name w:val="Balloon Text Char"/>
    <w:basedOn w:val="Privzetapisavaodstavka"/>
    <w:semiHidden/>
    <w:locked/>
    <w:rPr>
      <w:rFonts w:ascii="Tahoma" w:hAnsi="Tahoma" w:cs="Tahoma"/>
      <w:sz w:val="16"/>
      <w:szCs w:val="16"/>
    </w:rPr>
  </w:style>
  <w:style w:type="paragraph" w:styleId="Napis">
    <w:name w:val="caption"/>
    <w:aliases w:val="Napis Znak Znak Znak,Napis Znak Znak Znak Char Char,Napis Znak Znak Znak Char Znak Znak Znak Znak Znak Znak,Napis Znak Znak Znak Znak Znak Znak,Napis Znak"/>
    <w:basedOn w:val="Navaden"/>
    <w:next w:val="Navaden"/>
    <w:qFormat/>
    <w:pPr>
      <w:spacing w:before="120" w:after="120"/>
      <w:jc w:val="both"/>
    </w:pPr>
    <w:rPr>
      <w:rFonts w:ascii="Arial" w:hAnsi="Arial" w:cs="Arial"/>
      <w:b/>
      <w:bCs/>
      <w:sz w:val="20"/>
      <w:szCs w:val="20"/>
      <w:lang w:eastAsia="en-US"/>
    </w:rPr>
  </w:style>
  <w:style w:type="character" w:customStyle="1" w:styleId="NapisZnakZnakZnakZnak">
    <w:name w:val="Napis Znak Znak Znak Znak"/>
    <w:aliases w:val="Napis Znak Znak Znak Char Char Znak,Napis Znak Znak Znak Char Znak Znak Znak Znak Znak Znak Znak,Napis Znak Znak Znak Znak Znak Znak Znak,Napis Znak Znak Znak1"/>
    <w:basedOn w:val="Privzetapisavaodstavka"/>
    <w:rPr>
      <w:rFonts w:ascii="Arial" w:hAnsi="Arial" w:cs="Arial"/>
      <w:b/>
      <w:bCs/>
      <w:lang w:val="sl-SI" w:eastAsia="en-US"/>
    </w:rPr>
  </w:style>
  <w:style w:type="paragraph" w:customStyle="1" w:styleId="Povzetek">
    <w:name w:val="Povzetek"/>
    <w:basedOn w:val="Navaden"/>
    <w:pPr>
      <w:tabs>
        <w:tab w:val="num" w:pos="720"/>
      </w:tabs>
      <w:ind w:left="720" w:hanging="360"/>
      <w:jc w:val="both"/>
    </w:pPr>
    <w:rPr>
      <w:rFonts w:ascii="SL Cour" w:hAnsi="SL Cour" w:cs="SL Cour"/>
      <w:kern w:val="22"/>
      <w:sz w:val="20"/>
      <w:szCs w:val="20"/>
      <w:lang w:eastAsia="en-US"/>
    </w:rPr>
  </w:style>
  <w:style w:type="paragraph" w:customStyle="1" w:styleId="xreftext">
    <w:name w:val="xreftext"/>
    <w:basedOn w:val="Navaden"/>
    <w:pPr>
      <w:spacing w:before="100" w:beforeAutospacing="1" w:after="100" w:afterAutospacing="1"/>
    </w:pPr>
  </w:style>
  <w:style w:type="character" w:styleId="Poudarek">
    <w:name w:val="Emphasis"/>
    <w:basedOn w:val="Privzetapisavaodstavka"/>
    <w:qFormat/>
    <w:rPr>
      <w:i/>
      <w:iCs/>
    </w:rPr>
  </w:style>
  <w:style w:type="paragraph" w:styleId="Telobesedila-zamik">
    <w:name w:val="Body Text Indent"/>
    <w:basedOn w:val="Navaden"/>
    <w:link w:val="Telobesedila-zamikZnak"/>
    <w:pPr>
      <w:widowControl w:val="0"/>
      <w:spacing w:after="120"/>
      <w:ind w:left="283"/>
      <w:jc w:val="both"/>
    </w:pPr>
    <w:rPr>
      <w:rFonts w:ascii="Arial" w:hAnsi="Arial" w:cs="Arial"/>
      <w:sz w:val="20"/>
      <w:szCs w:val="20"/>
      <w:lang w:eastAsia="en-US"/>
    </w:rPr>
  </w:style>
  <w:style w:type="character" w:customStyle="1" w:styleId="BodyTextIndentChar">
    <w:name w:val="Body Text Indent Char"/>
    <w:basedOn w:val="Privzetapisavaodstavka"/>
    <w:semiHidden/>
    <w:locked/>
    <w:rPr>
      <w:rFonts w:ascii="Arial" w:hAnsi="Arial" w:cs="Arial"/>
      <w:sz w:val="20"/>
      <w:szCs w:val="20"/>
    </w:rPr>
  </w:style>
  <w:style w:type="paragraph" w:customStyle="1" w:styleId="Normal1">
    <w:name w:val="Normal1"/>
    <w:basedOn w:val="Navaden"/>
    <w:pPr>
      <w:widowControl w:val="0"/>
      <w:jc w:val="both"/>
    </w:pPr>
    <w:rPr>
      <w:rFonts w:ascii="Arial" w:hAnsi="Arial" w:cs="Arial"/>
      <w:sz w:val="20"/>
      <w:szCs w:val="20"/>
      <w:lang w:val="en-GB" w:eastAsia="en-US"/>
    </w:rPr>
  </w:style>
  <w:style w:type="character" w:customStyle="1" w:styleId="Normal1Char">
    <w:name w:val="Normal1 Char"/>
    <w:basedOn w:val="Privzetapisavaodstavka"/>
    <w:rPr>
      <w:rFonts w:ascii="Arial" w:hAnsi="Arial" w:cs="Arial"/>
      <w:lang w:val="en-GB" w:eastAsia="en-US"/>
    </w:rPr>
  </w:style>
  <w:style w:type="paragraph" w:styleId="Zadevakomentarja">
    <w:name w:val="annotation subject"/>
    <w:basedOn w:val="Komentar-besedilo"/>
    <w:next w:val="Komentar-besedilo"/>
    <w:link w:val="ZadevakomentarjaZnak"/>
    <w:semiHidden/>
    <w:pPr>
      <w:widowControl w:val="0"/>
    </w:pPr>
    <w:rPr>
      <w:b/>
      <w:bCs/>
    </w:rPr>
  </w:style>
  <w:style w:type="character" w:customStyle="1" w:styleId="CommentSubjectChar">
    <w:name w:val="Comment Subject Char"/>
    <w:basedOn w:val="CommentTextChar"/>
    <w:semiHidden/>
    <w:locked/>
    <w:rPr>
      <w:b/>
      <w:bCs/>
    </w:rPr>
  </w:style>
  <w:style w:type="paragraph" w:styleId="Konnaopomba-besedilo">
    <w:name w:val="endnote text"/>
    <w:basedOn w:val="Navaden"/>
    <w:link w:val="Konnaopomba-besediloZnak"/>
    <w:semiHidden/>
    <w:pPr>
      <w:widowControl w:val="0"/>
      <w:jc w:val="both"/>
    </w:pPr>
    <w:rPr>
      <w:rFonts w:ascii="Arial" w:hAnsi="Arial" w:cs="Arial"/>
      <w:sz w:val="20"/>
      <w:szCs w:val="20"/>
      <w:lang w:eastAsia="en-US"/>
    </w:rPr>
  </w:style>
  <w:style w:type="character" w:customStyle="1" w:styleId="EndnoteTextChar">
    <w:name w:val="Endnote Text Char"/>
    <w:basedOn w:val="Privzetapisavaodstavka"/>
    <w:semiHidden/>
    <w:locked/>
    <w:rPr>
      <w:rFonts w:ascii="Arial" w:hAnsi="Arial" w:cs="Arial"/>
      <w:sz w:val="20"/>
      <w:szCs w:val="20"/>
    </w:rPr>
  </w:style>
  <w:style w:type="paragraph" w:styleId="Telobesedila2">
    <w:name w:val="Body Text 2"/>
    <w:basedOn w:val="Navaden"/>
    <w:link w:val="Telobesedila2Znak"/>
    <w:pPr>
      <w:jc w:val="both"/>
    </w:pPr>
    <w:rPr>
      <w:sz w:val="20"/>
      <w:szCs w:val="20"/>
      <w:lang w:eastAsia="en-US"/>
    </w:rPr>
  </w:style>
  <w:style w:type="character" w:customStyle="1" w:styleId="BodyText2Char">
    <w:name w:val="Body Text 2 Char"/>
    <w:basedOn w:val="Privzetapisavaodstavka"/>
    <w:locked/>
    <w:rPr>
      <w:rFonts w:ascii="Times New Roman" w:hAnsi="Times New Roman" w:cs="Times New Roman"/>
      <w:sz w:val="24"/>
      <w:szCs w:val="24"/>
    </w:rPr>
  </w:style>
  <w:style w:type="paragraph" w:styleId="Kazalovsebine4">
    <w:name w:val="toc 4"/>
    <w:basedOn w:val="Navaden"/>
    <w:next w:val="Navaden"/>
    <w:autoRedefine/>
    <w:semiHidden/>
    <w:pPr>
      <w:ind w:left="720"/>
    </w:pPr>
    <w:rPr>
      <w:rFonts w:ascii="Calibri" w:hAnsi="Calibri" w:cs="Calibri"/>
      <w:sz w:val="18"/>
      <w:szCs w:val="18"/>
    </w:rPr>
  </w:style>
  <w:style w:type="paragraph" w:styleId="Kazalovsebine5">
    <w:name w:val="toc 5"/>
    <w:basedOn w:val="Navaden"/>
    <w:next w:val="Navaden"/>
    <w:autoRedefine/>
    <w:semiHidden/>
    <w:pPr>
      <w:ind w:left="960"/>
    </w:pPr>
    <w:rPr>
      <w:rFonts w:ascii="Calibri" w:hAnsi="Calibri" w:cs="Calibri"/>
      <w:sz w:val="18"/>
      <w:szCs w:val="18"/>
    </w:rPr>
  </w:style>
  <w:style w:type="paragraph" w:styleId="Kazalovsebine6">
    <w:name w:val="toc 6"/>
    <w:basedOn w:val="Navaden"/>
    <w:next w:val="Navaden"/>
    <w:autoRedefine/>
    <w:semiHidden/>
    <w:pPr>
      <w:ind w:left="1200"/>
    </w:pPr>
    <w:rPr>
      <w:rFonts w:ascii="Calibri" w:hAnsi="Calibri" w:cs="Calibri"/>
      <w:sz w:val="18"/>
      <w:szCs w:val="18"/>
    </w:rPr>
  </w:style>
  <w:style w:type="paragraph" w:styleId="Kazalovsebine7">
    <w:name w:val="toc 7"/>
    <w:basedOn w:val="Navaden"/>
    <w:next w:val="Navaden"/>
    <w:autoRedefine/>
    <w:semiHidden/>
    <w:pPr>
      <w:ind w:left="1440"/>
    </w:pPr>
    <w:rPr>
      <w:rFonts w:ascii="Calibri" w:hAnsi="Calibri" w:cs="Calibri"/>
      <w:sz w:val="18"/>
      <w:szCs w:val="18"/>
    </w:rPr>
  </w:style>
  <w:style w:type="paragraph" w:styleId="Kazalovsebine8">
    <w:name w:val="toc 8"/>
    <w:basedOn w:val="Navaden"/>
    <w:next w:val="Navaden"/>
    <w:autoRedefine/>
    <w:semiHidden/>
    <w:pPr>
      <w:ind w:left="1680"/>
    </w:pPr>
    <w:rPr>
      <w:rFonts w:ascii="Calibri" w:hAnsi="Calibri" w:cs="Calibri"/>
      <w:sz w:val="18"/>
      <w:szCs w:val="18"/>
    </w:rPr>
  </w:style>
  <w:style w:type="paragraph" w:styleId="Kazalovsebine9">
    <w:name w:val="toc 9"/>
    <w:basedOn w:val="Navaden"/>
    <w:next w:val="Navaden"/>
    <w:autoRedefine/>
    <w:semiHidden/>
    <w:pPr>
      <w:ind w:left="1920"/>
    </w:pPr>
    <w:rPr>
      <w:rFonts w:ascii="Calibri" w:hAnsi="Calibri" w:cs="Calibri"/>
      <w:sz w:val="18"/>
      <w:szCs w:val="18"/>
    </w:rPr>
  </w:style>
  <w:style w:type="paragraph" w:customStyle="1" w:styleId="Besedilooblaka1">
    <w:name w:val="Besedilo oblačka1"/>
    <w:basedOn w:val="Navaden"/>
    <w:semiHidden/>
    <w:rPr>
      <w:rFonts w:ascii="Tahoma" w:hAnsi="Tahoma" w:cs="Tahoma"/>
      <w:sz w:val="16"/>
      <w:szCs w:val="16"/>
    </w:rPr>
  </w:style>
  <w:style w:type="paragraph" w:styleId="Telobesedila3">
    <w:name w:val="Body Text 3"/>
    <w:basedOn w:val="Navaden"/>
    <w:link w:val="Telobesedila3Znak"/>
    <w:pPr>
      <w:jc w:val="both"/>
    </w:pPr>
    <w:rPr>
      <w:rFonts w:ascii="Arial" w:hAnsi="Arial" w:cs="Arial"/>
      <w:i/>
      <w:iCs/>
      <w:lang w:val="en-GB" w:eastAsia="en-US"/>
    </w:rPr>
  </w:style>
  <w:style w:type="character" w:customStyle="1" w:styleId="BodyText3Char">
    <w:name w:val="Body Text 3 Char"/>
    <w:basedOn w:val="Privzetapisavaodstavka"/>
    <w:semiHidden/>
    <w:locked/>
    <w:rPr>
      <w:rFonts w:ascii="Arial" w:hAnsi="Arial" w:cs="Arial"/>
      <w:i/>
      <w:iCs/>
      <w:sz w:val="24"/>
      <w:szCs w:val="24"/>
      <w:lang w:val="en-GB"/>
    </w:rPr>
  </w:style>
  <w:style w:type="paragraph" w:customStyle="1" w:styleId="Naslov10">
    <w:name w:val="Naslov1"/>
    <w:basedOn w:val="Navaden"/>
    <w:pPr>
      <w:spacing w:line="360" w:lineRule="exact"/>
      <w:jc w:val="center"/>
    </w:pPr>
    <w:rPr>
      <w:rFonts w:ascii="Arial" w:hAnsi="Arial" w:cs="Arial"/>
      <w:b/>
      <w:bCs/>
      <w:color w:val="252F7D"/>
      <w:sz w:val="36"/>
      <w:szCs w:val="36"/>
      <w:lang w:eastAsia="en-US"/>
    </w:rPr>
  </w:style>
  <w:style w:type="paragraph" w:styleId="Oznaenseznam">
    <w:name w:val="List Bullet"/>
    <w:basedOn w:val="Navaden"/>
    <w:autoRedefine/>
    <w:pPr>
      <w:tabs>
        <w:tab w:val="num" w:pos="360"/>
      </w:tabs>
      <w:spacing w:after="60"/>
      <w:ind w:left="357" w:hanging="357"/>
      <w:jc w:val="both"/>
    </w:pPr>
    <w:rPr>
      <w:rFonts w:ascii="Arial" w:hAnsi="Arial" w:cs="Arial"/>
      <w:sz w:val="22"/>
      <w:szCs w:val="22"/>
      <w:lang w:eastAsia="en-US"/>
    </w:rPr>
  </w:style>
  <w:style w:type="paragraph" w:customStyle="1" w:styleId="xl25">
    <w:name w:val="xl25"/>
    <w:basedOn w:val="Navaden"/>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lang w:val="en-GB" w:eastAsia="en-US"/>
    </w:rPr>
  </w:style>
  <w:style w:type="paragraph" w:customStyle="1" w:styleId="xl26">
    <w:name w:val="xl26"/>
    <w:basedOn w:val="Navaden"/>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8"/>
      <w:szCs w:val="18"/>
      <w:lang w:val="en-GB" w:eastAsia="en-US"/>
    </w:rPr>
  </w:style>
  <w:style w:type="paragraph" w:customStyle="1" w:styleId="xl27">
    <w:name w:val="xl27"/>
    <w:basedOn w:val="Navaden"/>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8"/>
      <w:szCs w:val="18"/>
      <w:lang w:val="en-GB" w:eastAsia="en-US"/>
    </w:rPr>
  </w:style>
  <w:style w:type="paragraph" w:customStyle="1" w:styleId="xl28">
    <w:name w:val="xl28"/>
    <w:basedOn w:val="Navaden"/>
    <w:pPr>
      <w:pBdr>
        <w:left w:val="single" w:sz="4" w:space="12"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sz w:val="18"/>
      <w:szCs w:val="18"/>
      <w:lang w:val="en-GB" w:eastAsia="en-US"/>
    </w:rPr>
  </w:style>
  <w:style w:type="paragraph" w:customStyle="1" w:styleId="xl29">
    <w:name w:val="xl29"/>
    <w:basedOn w:val="Navaden"/>
    <w:pPr>
      <w:pBdr>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n-GB" w:eastAsia="en-US"/>
    </w:rPr>
  </w:style>
  <w:style w:type="paragraph" w:customStyle="1" w:styleId="xl30">
    <w:name w:val="xl30"/>
    <w:basedOn w:val="Navade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31">
    <w:name w:val="xl31"/>
    <w:basedOn w:val="Navaden"/>
    <w:pPr>
      <w:pBdr>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n-GB" w:eastAsia="en-US"/>
    </w:rPr>
  </w:style>
  <w:style w:type="paragraph" w:customStyle="1" w:styleId="xl32">
    <w:name w:val="xl32"/>
    <w:basedOn w:val="Navaden"/>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lang w:val="en-GB" w:eastAsia="en-US"/>
    </w:rPr>
  </w:style>
  <w:style w:type="paragraph" w:customStyle="1" w:styleId="xl33">
    <w:name w:val="xl33"/>
    <w:basedOn w:val="Navaden"/>
    <w:pPr>
      <w:pBdr>
        <w:bottom w:val="single" w:sz="4" w:space="0" w:color="auto"/>
        <w:right w:val="single" w:sz="4" w:space="0" w:color="auto"/>
      </w:pBdr>
      <w:spacing w:before="100" w:beforeAutospacing="1" w:after="100" w:afterAutospacing="1"/>
      <w:jc w:val="right"/>
    </w:pPr>
    <w:rPr>
      <w:rFonts w:ascii="Arial" w:eastAsia="Arial Unicode MS" w:hAnsi="Arial" w:cs="Arial"/>
      <w:b/>
      <w:bCs/>
      <w:sz w:val="18"/>
      <w:szCs w:val="18"/>
      <w:lang w:val="en-GB" w:eastAsia="en-US"/>
    </w:rPr>
  </w:style>
  <w:style w:type="paragraph" w:customStyle="1" w:styleId="xl34">
    <w:name w:val="xl34"/>
    <w:basedOn w:val="Navaden"/>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val="en-GB" w:eastAsia="en-US"/>
    </w:rPr>
  </w:style>
  <w:style w:type="paragraph" w:customStyle="1" w:styleId="xl35">
    <w:name w:val="xl35"/>
    <w:basedOn w:val="Navaden"/>
    <w:pPr>
      <w:pBdr>
        <w:bottom w:val="single" w:sz="4" w:space="0" w:color="auto"/>
        <w:right w:val="single" w:sz="4" w:space="0" w:color="auto"/>
      </w:pBdr>
      <w:spacing w:before="100" w:beforeAutospacing="1" w:after="100" w:afterAutospacing="1"/>
      <w:jc w:val="right"/>
    </w:pPr>
    <w:rPr>
      <w:rFonts w:ascii="Arial" w:eastAsia="Arial Unicode MS" w:hAnsi="Arial" w:cs="Arial"/>
      <w:lang w:val="en-GB" w:eastAsia="en-US"/>
    </w:rPr>
  </w:style>
  <w:style w:type="paragraph" w:customStyle="1" w:styleId="Navaden1">
    <w:name w:val="Navaden1"/>
    <w:basedOn w:val="Navaden"/>
    <w:pPr>
      <w:jc w:val="both"/>
    </w:pPr>
    <w:rPr>
      <w:rFonts w:ascii="Arial" w:hAnsi="Arial" w:cs="Arial"/>
      <w:sz w:val="22"/>
      <w:szCs w:val="22"/>
      <w:lang w:eastAsia="en-US"/>
    </w:rPr>
  </w:style>
  <w:style w:type="paragraph" w:styleId="Oznaenseznam2">
    <w:name w:val="List Bullet 2"/>
    <w:basedOn w:val="Navaden"/>
    <w:pPr>
      <w:tabs>
        <w:tab w:val="num" w:pos="643"/>
      </w:tabs>
      <w:spacing w:line="260" w:lineRule="exact"/>
      <w:ind w:left="643" w:hanging="360"/>
    </w:pPr>
    <w:rPr>
      <w:rFonts w:ascii="Arial" w:hAnsi="Arial" w:cs="Arial"/>
      <w:sz w:val="20"/>
      <w:szCs w:val="20"/>
      <w:lang w:eastAsia="en-US"/>
    </w:rPr>
  </w:style>
  <w:style w:type="paragraph" w:customStyle="1" w:styleId="SlogNaslov2Arial11ptLeeerdea">
    <w:name w:val="Slog Naslov 2 + Arial 11 pt Ležeče rdeča"/>
    <w:basedOn w:val="Naslov2"/>
    <w:pPr>
      <w:keepNext w:val="0"/>
      <w:widowControl w:val="0"/>
      <w:tabs>
        <w:tab w:val="num" w:pos="1440"/>
      </w:tabs>
      <w:spacing w:before="0" w:after="0" w:line="300" w:lineRule="atLeast"/>
      <w:ind w:left="1440" w:hanging="360"/>
      <w:jc w:val="both"/>
    </w:pPr>
    <w:rPr>
      <w:lang w:eastAsia="en-US"/>
    </w:rPr>
  </w:style>
  <w:style w:type="paragraph" w:customStyle="1" w:styleId="3lpi">
    <w:name w:val="3 lpi"/>
    <w:pPr>
      <w:tabs>
        <w:tab w:val="num" w:pos="360"/>
      </w:tabs>
      <w:spacing w:line="480" w:lineRule="exact"/>
      <w:ind w:left="360" w:hanging="360"/>
      <w:jc w:val="both"/>
    </w:pPr>
    <w:rPr>
      <w:rFonts w:ascii="SL Cour" w:hAnsi="SL Cour" w:cs="SL Cour"/>
      <w:sz w:val="24"/>
      <w:szCs w:val="24"/>
      <w:lang w:val="en-GB" w:eastAsia="en-US"/>
    </w:rPr>
  </w:style>
  <w:style w:type="paragraph" w:customStyle="1" w:styleId="CharCharZnakZnakCharCharZnakZnakCharChar">
    <w:name w:val="Char Char Znak Znak Char Char Znak Znak Char Char"/>
    <w:basedOn w:val="Navaden"/>
    <w:pPr>
      <w:spacing w:after="160" w:line="240" w:lineRule="exact"/>
    </w:pPr>
    <w:rPr>
      <w:rFonts w:ascii="Courier New" w:hAnsi="Courier New" w:cs="Courier New"/>
      <w:lang w:val="en-US" w:eastAsia="en-US"/>
    </w:rPr>
  </w:style>
  <w:style w:type="character" w:customStyle="1" w:styleId="StyleMOBITELUnderline">
    <w:name w:val="Style MOBITEL Underline"/>
    <w:basedOn w:val="Privzetapisavaodstavka"/>
    <w:rPr>
      <w:rFonts w:ascii="MOBITEL" w:hAnsi="MOBITEL" w:cs="MOBITEL"/>
      <w:u w:val="single"/>
    </w:rPr>
  </w:style>
  <w:style w:type="paragraph" w:customStyle="1" w:styleId="SlogNaslov2">
    <w:name w:val="Slog Naslov 2"/>
    <w:aliases w:val="Char + Pred:  3 pt Po:  3 pt Razmik vrstic:  Enoj..."/>
    <w:basedOn w:val="Naslov2"/>
    <w:autoRedefine/>
    <w:pPr>
      <w:keepNext w:val="0"/>
      <w:widowControl w:val="0"/>
      <w:spacing w:before="60"/>
      <w:jc w:val="both"/>
    </w:pPr>
    <w:rPr>
      <w:i/>
      <w:iCs/>
      <w:sz w:val="20"/>
      <w:szCs w:val="20"/>
      <w:lang w:eastAsia="en-US"/>
    </w:rPr>
  </w:style>
  <w:style w:type="paragraph" w:customStyle="1" w:styleId="SlogKrepkotemnordeaLevo">
    <w:name w:val="Slog Krepko temno rdeča Levo"/>
    <w:basedOn w:val="Navaden"/>
    <w:pPr>
      <w:widowControl w:val="0"/>
    </w:pPr>
    <w:rPr>
      <w:rFonts w:ascii="Arial" w:hAnsi="Arial" w:cs="Arial"/>
      <w:b/>
      <w:bCs/>
      <w:color w:val="FF0000"/>
      <w:sz w:val="20"/>
      <w:szCs w:val="20"/>
      <w:lang w:eastAsia="en-US"/>
    </w:rPr>
  </w:style>
  <w:style w:type="character" w:styleId="Komentar-sklic">
    <w:name w:val="annotation reference"/>
    <w:basedOn w:val="Privzetapisavaodstavka"/>
    <w:semiHidden/>
    <w:rPr>
      <w:sz w:val="16"/>
      <w:szCs w:val="16"/>
    </w:rPr>
  </w:style>
  <w:style w:type="paragraph" w:styleId="Zgradbadokumenta">
    <w:name w:val="Document Map"/>
    <w:basedOn w:val="Navaden"/>
    <w:link w:val="ZgradbadokumentaZnak"/>
    <w:semiHidden/>
    <w:pPr>
      <w:widowControl w:val="0"/>
      <w:shd w:val="clear" w:color="auto" w:fill="000080"/>
      <w:jc w:val="both"/>
    </w:pPr>
    <w:rPr>
      <w:rFonts w:ascii="Tahoma" w:hAnsi="Tahoma" w:cs="Tahoma"/>
      <w:sz w:val="20"/>
      <w:szCs w:val="20"/>
      <w:lang w:eastAsia="en-US"/>
    </w:rPr>
  </w:style>
  <w:style w:type="character" w:customStyle="1" w:styleId="DocumentMapChar">
    <w:name w:val="Document Map Char"/>
    <w:basedOn w:val="Privzetapisavaodstavka"/>
    <w:semiHidden/>
    <w:locked/>
    <w:rPr>
      <w:rFonts w:ascii="Tahoma" w:hAnsi="Tahoma" w:cs="Tahoma"/>
      <w:sz w:val="20"/>
      <w:szCs w:val="20"/>
      <w:shd w:val="clear" w:color="auto" w:fill="000080"/>
    </w:rPr>
  </w:style>
  <w:style w:type="character" w:customStyle="1" w:styleId="ZnakZnak">
    <w:name w:val="Znak Znak"/>
    <w:basedOn w:val="Privzetapisavaodstavka"/>
    <w:rPr>
      <w:rFonts w:ascii="Arial" w:hAnsi="Arial" w:cs="Arial"/>
      <w:b/>
      <w:bCs/>
      <w:kern w:val="32"/>
      <w:sz w:val="32"/>
      <w:szCs w:val="32"/>
      <w:lang w:val="sl-SI" w:eastAsia="en-US"/>
    </w:rPr>
  </w:style>
  <w:style w:type="character" w:customStyle="1" w:styleId="TabelaTSCharChar">
    <w:name w:val="Tabela TS Char Char"/>
    <w:basedOn w:val="Privzetapisavaodstavka"/>
    <w:rPr>
      <w:rFonts w:ascii="Arial" w:hAnsi="Arial" w:cs="Arial"/>
      <w:b/>
      <w:bCs/>
      <w:lang w:val="sl-SI" w:eastAsia="en-US"/>
    </w:rPr>
  </w:style>
  <w:style w:type="paragraph" w:customStyle="1" w:styleId="TabelaTS">
    <w:name w:val="Tabela TS"/>
    <w:basedOn w:val="Napis"/>
    <w:pPr>
      <w:keepNext/>
    </w:pPr>
  </w:style>
  <w:style w:type="paragraph" w:customStyle="1" w:styleId="ZnakZnakZnak">
    <w:name w:val="Znak Znak Znak"/>
    <w:basedOn w:val="Navaden"/>
    <w:pPr>
      <w:spacing w:after="160" w:line="240" w:lineRule="exact"/>
    </w:pPr>
    <w:rPr>
      <w:rFonts w:ascii="SL Cour" w:hAnsi="SL Cour" w:cs="SL Cour"/>
      <w:lang w:val="en-US" w:eastAsia="en-US"/>
    </w:rPr>
  </w:style>
  <w:style w:type="paragraph" w:customStyle="1" w:styleId="CharChar1">
    <w:name w:val="Char Char1"/>
    <w:basedOn w:val="Navaden"/>
    <w:pPr>
      <w:spacing w:after="160" w:line="240" w:lineRule="exact"/>
    </w:pPr>
    <w:rPr>
      <w:rFonts w:ascii="Tahoma" w:hAnsi="Tahoma" w:cs="Tahoma"/>
      <w:lang w:val="en-US" w:eastAsia="en-US"/>
    </w:rPr>
  </w:style>
  <w:style w:type="paragraph" w:styleId="Golobesedilo">
    <w:name w:val="Plain Text"/>
    <w:basedOn w:val="Navaden"/>
    <w:link w:val="GolobesediloZnak"/>
    <w:rPr>
      <w:rFonts w:ascii="Courier New" w:hAnsi="Courier New" w:cs="Courier New"/>
      <w:sz w:val="20"/>
      <w:szCs w:val="20"/>
    </w:rPr>
  </w:style>
  <w:style w:type="character" w:customStyle="1" w:styleId="PlainTextChar">
    <w:name w:val="Plain Text Char"/>
    <w:basedOn w:val="Privzetapisavaodstavka"/>
    <w:semiHidden/>
    <w:locked/>
    <w:rPr>
      <w:rFonts w:ascii="Courier New" w:hAnsi="Courier New" w:cs="Courier New"/>
      <w:sz w:val="20"/>
      <w:szCs w:val="20"/>
      <w:lang w:eastAsia="sl-SI"/>
    </w:rPr>
  </w:style>
  <w:style w:type="paragraph" w:customStyle="1" w:styleId="Numbered">
    <w:name w:val="Numbered"/>
    <w:basedOn w:val="Navaden"/>
    <w:pPr>
      <w:tabs>
        <w:tab w:val="left" w:pos="1077"/>
      </w:tabs>
      <w:spacing w:before="60" w:after="60"/>
      <w:ind w:left="1077" w:hanging="720"/>
      <w:jc w:val="both"/>
    </w:pPr>
    <w:rPr>
      <w:rFonts w:ascii="Arial" w:hAnsi="Arial" w:cs="Arial"/>
      <w:lang w:eastAsia="en-US"/>
    </w:rPr>
  </w:style>
  <w:style w:type="paragraph" w:customStyle="1" w:styleId="Tabela">
    <w:name w:val="Tabela"/>
    <w:basedOn w:val="Navaden"/>
    <w:pPr>
      <w:spacing w:after="40"/>
      <w:jc w:val="both"/>
    </w:pPr>
    <w:rPr>
      <w:rFonts w:ascii="Arial" w:hAnsi="Arial" w:cs="Arial"/>
      <w:sz w:val="22"/>
      <w:szCs w:val="22"/>
    </w:rPr>
  </w:style>
  <w:style w:type="paragraph" w:customStyle="1" w:styleId="Besedilo">
    <w:name w:val="Besedilo"/>
    <w:basedOn w:val="Navaden"/>
    <w:pPr>
      <w:tabs>
        <w:tab w:val="left" w:pos="709"/>
      </w:tabs>
      <w:spacing w:after="120"/>
      <w:ind w:left="709"/>
      <w:jc w:val="both"/>
    </w:pPr>
    <w:rPr>
      <w:rFonts w:ascii="Arial" w:hAnsi="Arial" w:cs="Arial"/>
      <w:sz w:val="20"/>
      <w:szCs w:val="20"/>
      <w:lang w:eastAsia="en-US"/>
    </w:rPr>
  </w:style>
  <w:style w:type="character" w:customStyle="1" w:styleId="BesediloChar">
    <w:name w:val="Besedilo Char"/>
    <w:basedOn w:val="Privzetapisavaodstavka"/>
    <w:rPr>
      <w:rFonts w:ascii="Arial" w:hAnsi="Arial" w:cs="Arial"/>
      <w:lang w:val="sl-SI" w:eastAsia="en-US"/>
    </w:rPr>
  </w:style>
  <w:style w:type="paragraph" w:customStyle="1" w:styleId="BodyTextBullet">
    <w:name w:val="Body Text Bullet"/>
    <w:basedOn w:val="Telobesedila"/>
    <w:pPr>
      <w:spacing w:after="180" w:line="220" w:lineRule="atLeast"/>
      <w:ind w:left="1560" w:hanging="426"/>
    </w:pPr>
    <w:rPr>
      <w:noProof w:val="0"/>
      <w:sz w:val="20"/>
      <w:szCs w:val="20"/>
      <w:lang w:eastAsia="en-US"/>
    </w:rPr>
  </w:style>
  <w:style w:type="character" w:customStyle="1" w:styleId="TabelaVsebinaJustified">
    <w:name w:val="Tabela VsebinaJustified"/>
    <w:basedOn w:val="Privzetapisavaodstavka"/>
    <w:rPr>
      <w:sz w:val="20"/>
      <w:szCs w:val="20"/>
    </w:rPr>
  </w:style>
  <w:style w:type="character" w:customStyle="1" w:styleId="maintext">
    <w:name w:val="main_text"/>
    <w:basedOn w:val="Privzetapisavaodstavka"/>
  </w:style>
  <w:style w:type="character" w:customStyle="1" w:styleId="clanektext1">
    <w:name w:val="clanektext1"/>
    <w:basedOn w:val="Privzetapisavaodstavka"/>
    <w:rPr>
      <w:rFonts w:ascii="MOBITEL" w:hAnsi="MOBITEL" w:cs="MOBITEL"/>
      <w:color w:val="000000"/>
      <w:sz w:val="18"/>
      <w:szCs w:val="18"/>
    </w:rPr>
  </w:style>
  <w:style w:type="paragraph" w:customStyle="1" w:styleId="clanekpoglavje">
    <w:name w:val="clanekpoglavje"/>
    <w:basedOn w:val="Navaden"/>
    <w:pPr>
      <w:spacing w:before="100" w:beforeAutospacing="1" w:after="100" w:afterAutospacing="1"/>
      <w:jc w:val="both"/>
    </w:pPr>
    <w:rPr>
      <w:rFonts w:ascii="Arial" w:hAnsi="Arial" w:cs="Arial"/>
      <w:b/>
      <w:bCs/>
      <w:color w:val="000000"/>
      <w:sz w:val="17"/>
      <w:szCs w:val="17"/>
    </w:rPr>
  </w:style>
  <w:style w:type="paragraph" w:customStyle="1" w:styleId="CharChar1ZnakZnakCharChar">
    <w:name w:val="Char Char1 Znak Znak Char Char"/>
    <w:basedOn w:val="Naslov3"/>
    <w:semiHidden/>
    <w:pPr>
      <w:widowControl w:val="0"/>
      <w:spacing w:after="0"/>
      <w:ind w:left="720" w:hanging="432"/>
    </w:pPr>
    <w:rPr>
      <w:u w:color="0000FF"/>
      <w:lang w:eastAsia="en-US"/>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BodyText22">
    <w:name w:val="Body Text 22"/>
    <w:basedOn w:val="Navaden"/>
    <w:semiHidden/>
    <w:pPr>
      <w:widowControl w:val="0"/>
      <w:ind w:right="-1"/>
      <w:jc w:val="both"/>
    </w:pPr>
    <w:rPr>
      <w:rFonts w:ascii="GiltusT" w:hAnsi="GiltusT" w:cs="GiltusT"/>
      <w:i/>
      <w:iCs/>
      <w:color w:val="0000FF"/>
      <w:sz w:val="22"/>
      <w:szCs w:val="22"/>
      <w:lang w:val="en-US"/>
    </w:rPr>
  </w:style>
  <w:style w:type="paragraph" w:customStyle="1" w:styleId="ZnakZnakZnakZnakZnakCharChar">
    <w:name w:val="Znak Znak Znak Znak Znak Char Char"/>
    <w:basedOn w:val="Navaden"/>
    <w:pPr>
      <w:spacing w:after="160" w:line="240" w:lineRule="exact"/>
    </w:pPr>
    <w:rPr>
      <w:rFonts w:ascii="SL Cour" w:hAnsi="SL Cour" w:cs="SL Cour"/>
      <w:lang w:val="en-US" w:eastAsia="en-US"/>
    </w:rPr>
  </w:style>
  <w:style w:type="paragraph" w:customStyle="1" w:styleId="Tabelanaslov">
    <w:name w:val="Tabela naslov"/>
    <w:basedOn w:val="Navaden"/>
    <w:pPr>
      <w:spacing w:after="60"/>
      <w:jc w:val="both"/>
    </w:pPr>
    <w:rPr>
      <w:rFonts w:ascii="Arial" w:hAnsi="Arial" w:cs="Arial"/>
      <w:b/>
      <w:bCs/>
      <w:sz w:val="18"/>
      <w:szCs w:val="18"/>
      <w:lang w:eastAsia="en-US"/>
    </w:rPr>
  </w:style>
  <w:style w:type="character" w:customStyle="1" w:styleId="textarticleparatext1">
    <w:name w:val="text_article_para_text1"/>
    <w:basedOn w:val="Privzetapisavaodstavka"/>
    <w:rPr>
      <w:color w:val="000000"/>
      <w:sz w:val="18"/>
      <w:szCs w:val="18"/>
      <w:shd w:val="clear" w:color="auto" w:fill="FFFFFF"/>
    </w:rPr>
  </w:style>
  <w:style w:type="paragraph" w:customStyle="1" w:styleId="CharZnakZnakChar">
    <w:name w:val="Char Znak Znak Char"/>
    <w:basedOn w:val="Navaden"/>
    <w:pPr>
      <w:spacing w:after="160" w:line="240" w:lineRule="exact"/>
    </w:pPr>
    <w:rPr>
      <w:rFonts w:ascii="Tahoma" w:hAnsi="Tahoma" w:cs="Tahoma"/>
      <w:lang w:eastAsia="en-US"/>
    </w:rPr>
  </w:style>
  <w:style w:type="paragraph" w:customStyle="1" w:styleId="xl48">
    <w:name w:val="xl48"/>
    <w:basedOn w:val="Navaden"/>
    <w:pPr>
      <w:spacing w:before="100" w:beforeAutospacing="1" w:after="100" w:afterAutospacing="1"/>
    </w:pPr>
    <w:rPr>
      <w:rFonts w:ascii="MOBITEL" w:hAnsi="MOBITEL" w:cs="MOBITEL"/>
      <w:b/>
      <w:bCs/>
      <w:sz w:val="22"/>
      <w:szCs w:val="22"/>
    </w:rPr>
  </w:style>
  <w:style w:type="paragraph" w:customStyle="1" w:styleId="ZnakZnak1Znak">
    <w:name w:val="Znak Znak1 Znak"/>
    <w:basedOn w:val="Navaden"/>
    <w:pPr>
      <w:spacing w:after="160" w:line="240" w:lineRule="exact"/>
    </w:pPr>
    <w:rPr>
      <w:rFonts w:ascii="Courier New" w:hAnsi="Courier New" w:cs="Courier New"/>
      <w:lang w:val="en-US" w:eastAsia="en-US"/>
    </w:rPr>
  </w:style>
  <w:style w:type="paragraph" w:customStyle="1" w:styleId="Odstavekseznama11">
    <w:name w:val="Odstavek seznama11"/>
    <w:basedOn w:val="Navaden"/>
    <w:pPr>
      <w:spacing w:after="200" w:line="276" w:lineRule="auto"/>
      <w:ind w:left="720"/>
    </w:pPr>
    <w:rPr>
      <w:rFonts w:ascii="Calibri" w:hAnsi="Calibri" w:cs="Calibri"/>
      <w:sz w:val="22"/>
      <w:szCs w:val="22"/>
      <w:lang w:eastAsia="en-US"/>
    </w:rPr>
  </w:style>
  <w:style w:type="paragraph" w:customStyle="1" w:styleId="Znak">
    <w:name w:val="Znak"/>
    <w:basedOn w:val="Navaden"/>
    <w:next w:val="Naslov1"/>
    <w:autoRedefine/>
    <w:pPr>
      <w:tabs>
        <w:tab w:val="num" w:pos="720"/>
      </w:tabs>
      <w:spacing w:after="160" w:line="240" w:lineRule="exact"/>
      <w:ind w:left="360" w:hanging="360"/>
    </w:pPr>
    <w:rPr>
      <w:rFonts w:ascii="SL Cour" w:hAnsi="SL Cour" w:cs="SL Cour"/>
      <w:sz w:val="20"/>
      <w:szCs w:val="20"/>
      <w:lang w:val="en-US" w:eastAsia="en-US"/>
    </w:rPr>
  </w:style>
  <w:style w:type="paragraph" w:styleId="Naslov">
    <w:name w:val="Title"/>
    <w:basedOn w:val="Navaden"/>
    <w:link w:val="NaslovZnak"/>
    <w:qFormat/>
    <w:pPr>
      <w:spacing w:before="240" w:after="60"/>
      <w:jc w:val="center"/>
    </w:pPr>
    <w:rPr>
      <w:rFonts w:ascii="Arial" w:hAnsi="Arial" w:cs="Arial"/>
      <w:b/>
      <w:bCs/>
      <w:kern w:val="32"/>
      <w:sz w:val="32"/>
      <w:szCs w:val="32"/>
      <w:lang w:eastAsia="en-US"/>
    </w:rPr>
  </w:style>
  <w:style w:type="character" w:customStyle="1" w:styleId="TitleChar">
    <w:name w:val="Title Char"/>
    <w:basedOn w:val="Privzetapisavaodstavka"/>
    <w:locked/>
    <w:rPr>
      <w:rFonts w:ascii="Arial" w:hAnsi="Arial" w:cs="Arial"/>
      <w:b/>
      <w:bCs/>
      <w:kern w:val="32"/>
      <w:sz w:val="32"/>
      <w:szCs w:val="32"/>
    </w:rPr>
  </w:style>
  <w:style w:type="paragraph" w:customStyle="1" w:styleId="CharCharZnakZnakCharChar">
    <w:name w:val="Char Char Znak Znak Char Char"/>
    <w:basedOn w:val="Navaden"/>
    <w:pPr>
      <w:spacing w:after="160" w:line="240" w:lineRule="exact"/>
    </w:pPr>
    <w:rPr>
      <w:rFonts w:ascii="Tahoma" w:hAnsi="Tahoma" w:cs="Tahoma"/>
      <w:lang w:val="en-US" w:eastAsia="en-US"/>
    </w:rPr>
  </w:style>
  <w:style w:type="paragraph" w:customStyle="1" w:styleId="CharCharZnakZnakCharCharZnakZnakCharCharZnakZnakCharChar">
    <w:name w:val="Char Char Znak Znak Char Char Znak Znak Char Char Znak Znak Char Char"/>
    <w:basedOn w:val="Navaden"/>
    <w:pPr>
      <w:spacing w:after="160" w:line="240" w:lineRule="exact"/>
    </w:pPr>
    <w:rPr>
      <w:rFonts w:ascii="Tahoma" w:hAnsi="Tahoma" w:cs="Tahoma"/>
      <w:lang w:val="en-US" w:eastAsia="en-US"/>
    </w:rPr>
  </w:style>
  <w:style w:type="paragraph" w:customStyle="1" w:styleId="Body">
    <w:name w:val="Body"/>
    <w:rPr>
      <w:rFonts w:ascii="Helvetica" w:hAnsi="Helvetica" w:cs="Helvetica"/>
      <w:color w:val="000000"/>
      <w:sz w:val="24"/>
      <w:szCs w:val="24"/>
      <w:lang w:val="en-US"/>
    </w:rPr>
  </w:style>
  <w:style w:type="character" w:customStyle="1" w:styleId="ZnakZnak1">
    <w:name w:val="Znak Znak1"/>
    <w:basedOn w:val="Privzetapisavaodstavka"/>
    <w:rPr>
      <w:rFonts w:ascii="MOBITEL" w:hAnsi="MOBITEL" w:cs="MOBITEL"/>
      <w:b/>
      <w:bCs/>
      <w:shadow/>
      <w:color w:val="auto"/>
      <w:sz w:val="36"/>
      <w:szCs w:val="36"/>
      <w:lang w:val="sl-SI" w:eastAsia="sl-SI"/>
    </w:rPr>
  </w:style>
  <w:style w:type="character" w:customStyle="1" w:styleId="Heading1Char2Char11">
    <w:name w:val="Heading 1 Char2 Char11"/>
    <w:aliases w:val="Heading 1 Char1 Char Char11,Heading 1 Char2 Char Char1 Char2,Heading 1 Char1 Char Char Char1 Char2,Heading 1 Char1 Char11,Heading 1 Char2 Char Char3,Heading 1 Char1 Char Char Char Char"/>
    <w:basedOn w:val="Privzetapisavaodstavka"/>
    <w:rPr>
      <w:rFonts w:ascii="Arial" w:hAnsi="Arial" w:cs="Arial"/>
      <w:b/>
      <w:bCs/>
      <w:kern w:val="32"/>
      <w:sz w:val="32"/>
      <w:szCs w:val="32"/>
      <w:lang w:val="sl-SI" w:eastAsia="en-US"/>
    </w:rPr>
  </w:style>
  <w:style w:type="paragraph" w:customStyle="1" w:styleId="NaslovMobitel">
    <w:name w:val="Naslov Mobitel"/>
    <w:basedOn w:val="Navaden"/>
    <w:autoRedefine/>
    <w:pPr>
      <w:widowControl w:val="0"/>
      <w:spacing w:line="360" w:lineRule="auto"/>
      <w:ind w:left="2832"/>
      <w:jc w:val="both"/>
    </w:pPr>
    <w:rPr>
      <w:rFonts w:ascii="Arial" w:hAnsi="Arial" w:cs="Arial"/>
      <w:b/>
      <w:bCs/>
      <w:color w:val="FF0000"/>
      <w:lang w:eastAsia="en-US"/>
    </w:rPr>
  </w:style>
  <w:style w:type="paragraph" w:customStyle="1" w:styleId="Naslov0">
    <w:name w:val="Naslov0"/>
    <w:basedOn w:val="Naslov1"/>
    <w:autoRedefine/>
    <w:pPr>
      <w:keepNext w:val="0"/>
      <w:widowControl w:val="0"/>
      <w:tabs>
        <w:tab w:val="num" w:pos="792"/>
        <w:tab w:val="num" w:pos="1272"/>
      </w:tabs>
      <w:spacing w:before="60" w:line="360" w:lineRule="auto"/>
    </w:pPr>
    <w:rPr>
      <w:b/>
      <w:bCs/>
      <w:shadow/>
      <w:color w:val="auto"/>
      <w:kern w:val="28"/>
      <w:sz w:val="32"/>
      <w:szCs w:val="32"/>
      <w:lang w:eastAsia="en-US"/>
    </w:rPr>
  </w:style>
  <w:style w:type="paragraph" w:customStyle="1" w:styleId="Naslov30">
    <w:name w:val="Naslov3"/>
    <w:basedOn w:val="Naslov3"/>
    <w:autoRedefine/>
    <w:pPr>
      <w:widowControl w:val="0"/>
      <w:tabs>
        <w:tab w:val="num" w:pos="2160"/>
      </w:tabs>
      <w:spacing w:before="0" w:after="0" w:line="360" w:lineRule="auto"/>
      <w:ind w:left="2160" w:hanging="360"/>
    </w:pPr>
    <w:rPr>
      <w:kern w:val="20"/>
      <w:sz w:val="24"/>
      <w:szCs w:val="24"/>
      <w:lang w:eastAsia="en-US"/>
    </w:rPr>
  </w:style>
  <w:style w:type="character" w:customStyle="1" w:styleId="Naslov3Char">
    <w:name w:val="Naslov3 Char"/>
    <w:basedOn w:val="Privzetapisavaodstavka"/>
    <w:rPr>
      <w:rFonts w:ascii="Arial" w:hAnsi="Arial" w:cs="Arial"/>
      <w:b/>
      <w:bCs/>
      <w:color w:val="FF0000"/>
      <w:sz w:val="24"/>
      <w:szCs w:val="24"/>
      <w:lang w:val="sl-SI" w:eastAsia="en-US"/>
    </w:rPr>
  </w:style>
  <w:style w:type="character" w:styleId="SledenaHiperpovezava">
    <w:name w:val="FollowedHyperlink"/>
    <w:basedOn w:val="Privzetapisavaodstavka"/>
    <w:rPr>
      <w:color w:val="800080"/>
      <w:u w:val="single"/>
    </w:rPr>
  </w:style>
  <w:style w:type="paragraph" w:customStyle="1" w:styleId="lead">
    <w:name w:val="lead"/>
    <w:basedOn w:val="Navaden"/>
    <w:pPr>
      <w:spacing w:before="100" w:beforeAutospacing="1" w:after="100" w:afterAutospacing="1"/>
    </w:pPr>
  </w:style>
  <w:style w:type="paragraph" w:customStyle="1" w:styleId="NaslovB">
    <w:name w:val="Naslov B"/>
    <w:basedOn w:val="Naslov2"/>
    <w:pPr>
      <w:shd w:val="clear" w:color="auto" w:fill="00FFFF"/>
      <w:suppressAutoHyphens/>
      <w:spacing w:before="360"/>
      <w:jc w:val="center"/>
    </w:pPr>
    <w:rPr>
      <w:i/>
      <w:iCs/>
      <w:kern w:val="24"/>
      <w:sz w:val="36"/>
      <w:szCs w:val="36"/>
      <w:lang w:eastAsia="en-US"/>
    </w:rPr>
  </w:style>
  <w:style w:type="paragraph" w:customStyle="1" w:styleId="Naslov5krepko">
    <w:name w:val="Naslov 5 krepko"/>
    <w:basedOn w:val="SredinskoPK"/>
    <w:pPr>
      <w:jc w:val="left"/>
    </w:pPr>
  </w:style>
  <w:style w:type="paragraph" w:customStyle="1" w:styleId="SredinskoPK">
    <w:name w:val="Sredinsko PK"/>
    <w:basedOn w:val="Navaden"/>
    <w:next w:val="NadnaslovA"/>
    <w:pPr>
      <w:keepNext/>
      <w:suppressAutoHyphens/>
      <w:spacing w:before="240" w:after="60"/>
      <w:jc w:val="center"/>
    </w:pPr>
    <w:rPr>
      <w:b/>
      <w:bCs/>
      <w:kern w:val="24"/>
      <w:lang w:eastAsia="en-US"/>
    </w:rPr>
  </w:style>
  <w:style w:type="paragraph" w:customStyle="1" w:styleId="NadnaslovA">
    <w:name w:val="Nadnaslov A"/>
    <w:basedOn w:val="Navaden"/>
    <w:pPr>
      <w:suppressAutoHyphens/>
    </w:pPr>
    <w:rPr>
      <w:rFonts w:ascii="Arial" w:hAnsi="Arial" w:cs="Arial"/>
      <w:b/>
      <w:bCs/>
      <w:sz w:val="28"/>
      <w:szCs w:val="28"/>
      <w:lang w:eastAsia="en-US"/>
    </w:rPr>
  </w:style>
  <w:style w:type="paragraph" w:customStyle="1" w:styleId="NaslovS">
    <w:name w:val="Naslov S"/>
    <w:basedOn w:val="Navaden"/>
    <w:pPr>
      <w:keepNext/>
      <w:keepLines/>
      <w:suppressAutoHyphens/>
      <w:spacing w:before="600" w:after="360"/>
    </w:pPr>
    <w:rPr>
      <w:rFonts w:ascii="Arial" w:hAnsi="Arial" w:cs="Arial"/>
      <w:b/>
      <w:bCs/>
      <w:sz w:val="46"/>
      <w:szCs w:val="46"/>
      <w:lang w:eastAsia="en-US"/>
    </w:rPr>
  </w:style>
  <w:style w:type="paragraph" w:customStyle="1" w:styleId="Del">
    <w:name w:val="Del"/>
    <w:basedOn w:val="Navaden"/>
    <w:pPr>
      <w:keepNext/>
      <w:suppressAutoHyphens/>
      <w:spacing w:before="360" w:after="120"/>
      <w:jc w:val="center"/>
    </w:pPr>
    <w:rPr>
      <w:rFonts w:ascii="Arial" w:hAnsi="Arial" w:cs="Arial"/>
      <w:b/>
      <w:bCs/>
      <w:kern w:val="24"/>
      <w:sz w:val="42"/>
      <w:szCs w:val="42"/>
      <w:lang w:eastAsia="en-US"/>
    </w:rPr>
  </w:style>
  <w:style w:type="paragraph" w:customStyle="1" w:styleId="NaslovA">
    <w:name w:val="Naslov A"/>
    <w:basedOn w:val="Naslov1"/>
    <w:pPr>
      <w:shd w:val="clear" w:color="auto" w:fill="00FFFF"/>
      <w:suppressAutoHyphens/>
      <w:spacing w:before="360"/>
      <w:jc w:val="center"/>
    </w:pPr>
    <w:rPr>
      <w:b/>
      <w:bCs/>
      <w:color w:val="auto"/>
      <w:kern w:val="28"/>
      <w:sz w:val="36"/>
      <w:szCs w:val="36"/>
      <w:lang w:eastAsia="en-US"/>
    </w:rPr>
  </w:style>
  <w:style w:type="paragraph" w:customStyle="1" w:styleId="Bulet1">
    <w:name w:val="Bulet 1"/>
    <w:basedOn w:val="Navaden"/>
    <w:pPr>
      <w:tabs>
        <w:tab w:val="left" w:pos="567"/>
      </w:tabs>
      <w:spacing w:before="60"/>
      <w:ind w:left="568" w:hanging="284"/>
      <w:jc w:val="both"/>
    </w:pPr>
    <w:rPr>
      <w:rFonts w:ascii="Arial" w:hAnsi="Arial" w:cs="Arial"/>
      <w:kern w:val="24"/>
      <w:sz w:val="22"/>
      <w:szCs w:val="22"/>
      <w:lang w:eastAsia="en-US"/>
    </w:rPr>
  </w:style>
  <w:style w:type="paragraph" w:customStyle="1" w:styleId="Navadentocke">
    <w:name w:val="Navaden tocke"/>
    <w:basedOn w:val="Navaden"/>
    <w:pPr>
      <w:spacing w:before="60"/>
      <w:ind w:left="284" w:hanging="284"/>
      <w:jc w:val="both"/>
    </w:pPr>
    <w:rPr>
      <w:rFonts w:ascii="Arial" w:hAnsi="Arial" w:cs="Arial"/>
      <w:kern w:val="24"/>
      <w:sz w:val="22"/>
      <w:szCs w:val="22"/>
    </w:rPr>
  </w:style>
  <w:style w:type="paragraph" w:customStyle="1" w:styleId="Navadenumik">
    <w:name w:val="Navaden umik"/>
    <w:basedOn w:val="Navaden"/>
    <w:pPr>
      <w:spacing w:before="60"/>
      <w:ind w:firstLine="284"/>
      <w:jc w:val="both"/>
    </w:pPr>
    <w:rPr>
      <w:rFonts w:ascii="Arial" w:hAnsi="Arial" w:cs="Arial"/>
      <w:kern w:val="24"/>
      <w:sz w:val="22"/>
      <w:szCs w:val="22"/>
      <w:lang w:eastAsia="en-US"/>
    </w:rPr>
  </w:style>
  <w:style w:type="paragraph" w:customStyle="1" w:styleId="Clen">
    <w:name w:val="Clen"/>
    <w:basedOn w:val="Navaden"/>
    <w:pPr>
      <w:keepNext/>
      <w:spacing w:before="240"/>
      <w:jc w:val="center"/>
    </w:pPr>
    <w:rPr>
      <w:rFonts w:ascii="Arial" w:hAnsi="Arial" w:cs="Arial"/>
      <w:kern w:val="24"/>
      <w:sz w:val="22"/>
      <w:szCs w:val="22"/>
      <w:lang w:eastAsia="en-US"/>
    </w:rPr>
  </w:style>
  <w:style w:type="paragraph" w:styleId="Telobesedila-zamik2">
    <w:name w:val="Body Text Indent 2"/>
    <w:basedOn w:val="Navaden"/>
    <w:link w:val="Telobesedila-zamik2Znak"/>
    <w:pPr>
      <w:ind w:left="170" w:hanging="170"/>
    </w:pPr>
    <w:rPr>
      <w:kern w:val="24"/>
      <w:lang w:eastAsia="en-US"/>
    </w:rPr>
  </w:style>
  <w:style w:type="character" w:customStyle="1" w:styleId="BodyTextIndent2Char">
    <w:name w:val="Body Text Indent 2 Char"/>
    <w:basedOn w:val="Privzetapisavaodstavka"/>
    <w:locked/>
    <w:rPr>
      <w:rFonts w:ascii="Times New Roman" w:hAnsi="Times New Roman" w:cs="Times New Roman"/>
      <w:kern w:val="24"/>
      <w:sz w:val="20"/>
      <w:szCs w:val="20"/>
    </w:rPr>
  </w:style>
  <w:style w:type="paragraph" w:styleId="Telobesedila-zamik3">
    <w:name w:val="Body Text Indent 3"/>
    <w:basedOn w:val="Navaden"/>
    <w:link w:val="Telobesedila-zamik3Znak"/>
    <w:pPr>
      <w:numPr>
        <w:ilvl w:val="12"/>
      </w:numPr>
      <w:ind w:left="284"/>
      <w:jc w:val="both"/>
    </w:pPr>
    <w:rPr>
      <w:kern w:val="24"/>
      <w:lang w:eastAsia="en-US"/>
    </w:rPr>
  </w:style>
  <w:style w:type="character" w:customStyle="1" w:styleId="BodyTextIndent3Char">
    <w:name w:val="Body Text Indent 3 Char"/>
    <w:basedOn w:val="Privzetapisavaodstavka"/>
    <w:locked/>
    <w:rPr>
      <w:rFonts w:ascii="Times New Roman" w:hAnsi="Times New Roman" w:cs="Times New Roman"/>
      <w:kern w:val="24"/>
      <w:sz w:val="20"/>
      <w:szCs w:val="20"/>
    </w:rPr>
  </w:style>
  <w:style w:type="paragraph" w:customStyle="1" w:styleId="body0">
    <w:name w:val="body"/>
    <w:basedOn w:val="Navaden"/>
    <w:pPr>
      <w:tabs>
        <w:tab w:val="left" w:pos="567"/>
      </w:tabs>
      <w:spacing w:after="130" w:line="260" w:lineRule="exact"/>
      <w:jc w:val="both"/>
    </w:pPr>
    <w:rPr>
      <w:color w:val="000000"/>
      <w:sz w:val="22"/>
      <w:szCs w:val="22"/>
      <w:lang w:val="en-GB" w:eastAsia="en-US"/>
    </w:rPr>
  </w:style>
  <w:style w:type="character" w:customStyle="1" w:styleId="bodyChar">
    <w:name w:val="body Char"/>
    <w:basedOn w:val="Privzetapisavaodstavka"/>
    <w:locked/>
    <w:rPr>
      <w:rFonts w:ascii="Times New Roman" w:hAnsi="Times New Roman" w:cs="Times New Roman"/>
      <w:color w:val="000000"/>
      <w:sz w:val="20"/>
      <w:szCs w:val="20"/>
      <w:lang w:val="en-GB"/>
    </w:rPr>
  </w:style>
  <w:style w:type="paragraph" w:customStyle="1" w:styleId="tabele">
    <w:name w:val="tabele"/>
    <w:basedOn w:val="body0"/>
    <w:pPr>
      <w:tabs>
        <w:tab w:val="clear" w:pos="567"/>
      </w:tabs>
      <w:spacing w:after="0" w:line="260" w:lineRule="atLeast"/>
    </w:pPr>
    <w:rPr>
      <w:color w:val="auto"/>
      <w:lang w:val="sl-SI"/>
    </w:rPr>
  </w:style>
  <w:style w:type="paragraph" w:customStyle="1" w:styleId="IASBNormalArial">
    <w:name w:val="IASB Normal Arial"/>
    <w:basedOn w:val="Navaden"/>
    <w:pPr>
      <w:spacing w:before="100" w:after="100"/>
      <w:jc w:val="both"/>
    </w:pPr>
    <w:rPr>
      <w:rFonts w:ascii="Arial" w:hAnsi="Arial" w:cs="Arial"/>
      <w:sz w:val="22"/>
      <w:szCs w:val="22"/>
      <w:lang w:val="en-US" w:eastAsia="en-US"/>
    </w:rPr>
  </w:style>
  <w:style w:type="paragraph" w:customStyle="1" w:styleId="Tab">
    <w:name w:val="Tab"/>
    <w:basedOn w:val="Navaden"/>
    <w:pPr>
      <w:tabs>
        <w:tab w:val="left" w:pos="284"/>
      </w:tabs>
      <w:spacing w:line="260" w:lineRule="atLeast"/>
    </w:pPr>
    <w:rPr>
      <w:color w:val="000000"/>
      <w:sz w:val="22"/>
      <w:szCs w:val="22"/>
      <w:lang w:val="de-DE" w:eastAsia="en-US"/>
    </w:rPr>
  </w:style>
  <w:style w:type="paragraph" w:customStyle="1" w:styleId="body1">
    <w:name w:val="body1"/>
    <w:basedOn w:val="Navaden"/>
    <w:pPr>
      <w:tabs>
        <w:tab w:val="left" w:pos="567"/>
      </w:tabs>
      <w:spacing w:after="130" w:line="260" w:lineRule="exact"/>
      <w:jc w:val="both"/>
    </w:pPr>
    <w:rPr>
      <w:color w:val="000000"/>
      <w:sz w:val="22"/>
      <w:szCs w:val="22"/>
      <w:lang w:val="en-GB" w:eastAsia="en-US"/>
    </w:rPr>
  </w:style>
  <w:style w:type="paragraph" w:customStyle="1" w:styleId="TH">
    <w:name w:val="TH"/>
    <w:basedOn w:val="Navaden"/>
    <w:pPr>
      <w:keepNext/>
      <w:tabs>
        <w:tab w:val="right" w:pos="1077"/>
        <w:tab w:val="right" w:pos="1202"/>
      </w:tabs>
      <w:spacing w:line="240" w:lineRule="atLeast"/>
      <w:outlineLvl w:val="0"/>
    </w:pPr>
    <w:rPr>
      <w:rFonts w:ascii="Arial" w:hAnsi="Arial" w:cs="Arial"/>
      <w:sz w:val="19"/>
      <w:szCs w:val="19"/>
      <w:lang w:val="en-GB" w:eastAsia="en-US"/>
    </w:rPr>
  </w:style>
  <w:style w:type="paragraph" w:customStyle="1" w:styleId="TT">
    <w:name w:val="TT"/>
    <w:basedOn w:val="Navaden"/>
    <w:pPr>
      <w:keepNext/>
      <w:tabs>
        <w:tab w:val="right" w:pos="1202"/>
      </w:tabs>
      <w:spacing w:line="301" w:lineRule="exact"/>
      <w:outlineLvl w:val="0"/>
    </w:pPr>
    <w:rPr>
      <w:rFonts w:ascii="Arial" w:hAnsi="Arial" w:cs="Arial"/>
      <w:sz w:val="19"/>
      <w:szCs w:val="19"/>
      <w:lang w:val="en-GB" w:eastAsia="en-US"/>
    </w:rPr>
  </w:style>
  <w:style w:type="paragraph" w:customStyle="1" w:styleId="bodytext">
    <w:name w:val="body text"/>
    <w:basedOn w:val="Navaden"/>
    <w:pPr>
      <w:overflowPunct w:val="0"/>
      <w:autoSpaceDE w:val="0"/>
      <w:autoSpaceDN w:val="0"/>
      <w:adjustRightInd w:val="0"/>
      <w:spacing w:before="120" w:line="240" w:lineRule="exact"/>
      <w:ind w:firstLine="567"/>
      <w:jc w:val="both"/>
      <w:textAlignment w:val="baseline"/>
    </w:pPr>
    <w:rPr>
      <w:rFonts w:ascii="Arial" w:hAnsi="Arial" w:cs="Arial"/>
      <w:sz w:val="22"/>
      <w:szCs w:val="22"/>
    </w:rPr>
  </w:style>
  <w:style w:type="paragraph" w:customStyle="1" w:styleId="IASBNormal">
    <w:name w:val="IASB Normal"/>
    <w:pPr>
      <w:spacing w:before="100" w:after="100"/>
      <w:jc w:val="both"/>
    </w:pPr>
    <w:rPr>
      <w:rFonts w:ascii="Times New Roman" w:hAnsi="Times New Roman"/>
      <w:sz w:val="22"/>
      <w:szCs w:val="22"/>
      <w:lang w:val="en-US" w:eastAsia="en-US"/>
    </w:rPr>
  </w:style>
  <w:style w:type="paragraph" w:customStyle="1" w:styleId="ZnakZnakZnakZnakZnakZnakZnakZnakZnakZnakZnakZnakZnakZnakZnakZnakCharCharZnakZnakCharCharZnakZnakZnak">
    <w:name w:val="Znak Znak Znak Znak Znak Znak Znak Znak Znak Znak Znak Znak Znak Znak Znak Znak Char Char Znak Znak Char Char Znak Znak Znak"/>
    <w:basedOn w:val="Navaden"/>
    <w:pPr>
      <w:spacing w:after="160" w:line="240" w:lineRule="exact"/>
    </w:pPr>
    <w:rPr>
      <w:rFonts w:ascii="Courier New" w:hAnsi="Courier New" w:cs="Courier New"/>
      <w:lang w:eastAsia="en-US"/>
    </w:rPr>
  </w:style>
  <w:style w:type="paragraph" w:customStyle="1" w:styleId="Slog2">
    <w:name w:val="Slog2"/>
    <w:basedOn w:val="Navaden"/>
    <w:autoRedefine/>
    <w:rPr>
      <w:rFonts w:ascii="Arial" w:hAnsi="Arial" w:cs="Arial"/>
      <w:kern w:val="24"/>
      <w:sz w:val="21"/>
      <w:szCs w:val="21"/>
      <w:lang w:eastAsia="en-US"/>
    </w:rPr>
  </w:style>
  <w:style w:type="paragraph" w:customStyle="1" w:styleId="Slog3">
    <w:name w:val="Slog3"/>
    <w:basedOn w:val="Navaden"/>
    <w:next w:val="Navaden"/>
    <w:rPr>
      <w:rFonts w:ascii="Arial" w:hAnsi="Arial" w:cs="Arial"/>
      <w:kern w:val="24"/>
      <w:sz w:val="21"/>
      <w:szCs w:val="21"/>
      <w:lang w:eastAsia="en-US"/>
    </w:rPr>
  </w:style>
  <w:style w:type="paragraph" w:customStyle="1" w:styleId="bodyCharCharChar">
    <w:name w:val="body Char Char Char"/>
    <w:basedOn w:val="Navaden"/>
    <w:pPr>
      <w:tabs>
        <w:tab w:val="left" w:pos="567"/>
      </w:tabs>
      <w:spacing w:after="130" w:line="260" w:lineRule="exact"/>
      <w:jc w:val="both"/>
    </w:pPr>
    <w:rPr>
      <w:color w:val="000000"/>
      <w:sz w:val="22"/>
      <w:szCs w:val="22"/>
      <w:lang w:val="en-GB" w:eastAsia="en-US"/>
    </w:rPr>
  </w:style>
  <w:style w:type="character" w:customStyle="1" w:styleId="bodyCharCharCharChar">
    <w:name w:val="body Char Char Char Char"/>
    <w:basedOn w:val="Privzetapisavaodstavka"/>
    <w:locked/>
    <w:rPr>
      <w:rFonts w:ascii="Times New Roman" w:hAnsi="Times New Roman" w:cs="Times New Roman"/>
      <w:color w:val="000000"/>
      <w:sz w:val="20"/>
      <w:szCs w:val="20"/>
      <w:lang w:val="en-GB"/>
    </w:rPr>
  </w:style>
  <w:style w:type="paragraph" w:customStyle="1" w:styleId="ZnakZnak1CharCharZnakZnakCharCharCharCharCharCharChar">
    <w:name w:val="Znak Znak1 Char Char Znak Znak Char Char Char Char Char Char Char"/>
    <w:basedOn w:val="Navaden"/>
    <w:pPr>
      <w:spacing w:after="160" w:line="240" w:lineRule="exact"/>
    </w:pPr>
    <w:rPr>
      <w:rFonts w:ascii="Courier New" w:hAnsi="Courier New" w:cs="Courier New"/>
      <w:lang w:val="en-US" w:eastAsia="en-US"/>
    </w:rPr>
  </w:style>
  <w:style w:type="paragraph" w:customStyle="1" w:styleId="bodyCharChar">
    <w:name w:val="body Char Char"/>
    <w:basedOn w:val="Navaden"/>
    <w:pPr>
      <w:tabs>
        <w:tab w:val="left" w:pos="567"/>
      </w:tabs>
      <w:spacing w:after="130" w:line="260" w:lineRule="exact"/>
      <w:jc w:val="both"/>
    </w:pPr>
    <w:rPr>
      <w:rFonts w:ascii="Arial" w:hAnsi="Arial" w:cs="Arial"/>
      <w:color w:val="000000"/>
      <w:kern w:val="24"/>
      <w:sz w:val="22"/>
      <w:szCs w:val="22"/>
      <w:lang w:val="en-GB" w:eastAsia="en-US"/>
    </w:rPr>
  </w:style>
  <w:style w:type="paragraph" w:customStyle="1" w:styleId="CharZnakZnakCharZnak1">
    <w:name w:val="Char Znak Znak Char Znak1"/>
    <w:basedOn w:val="Navaden"/>
    <w:pPr>
      <w:spacing w:after="160" w:line="240" w:lineRule="exact"/>
    </w:pPr>
    <w:rPr>
      <w:rFonts w:ascii="Tahoma" w:hAnsi="Tahoma" w:cs="Tahoma"/>
      <w:lang w:val="en-US" w:eastAsia="en-US"/>
    </w:rPr>
  </w:style>
  <w:style w:type="paragraph" w:customStyle="1" w:styleId="CharZnakZnakChar1">
    <w:name w:val="Char Znak Znak Char1"/>
    <w:basedOn w:val="Navaden"/>
    <w:pPr>
      <w:spacing w:after="160" w:line="240" w:lineRule="exact"/>
    </w:pPr>
    <w:rPr>
      <w:rFonts w:ascii="Tahoma" w:hAnsi="Tahoma" w:cs="Tahoma"/>
      <w:lang w:eastAsia="en-US"/>
    </w:rPr>
  </w:style>
  <w:style w:type="paragraph" w:customStyle="1" w:styleId="Znak1">
    <w:name w:val="Znak1"/>
    <w:basedOn w:val="Navaden"/>
    <w:next w:val="Naslov1"/>
    <w:autoRedefine/>
    <w:pPr>
      <w:numPr>
        <w:numId w:val="10"/>
      </w:numPr>
      <w:spacing w:after="160" w:line="240" w:lineRule="exact"/>
    </w:pPr>
    <w:rPr>
      <w:rFonts w:ascii="SL Cour" w:hAnsi="SL Cour" w:cs="SL Cour"/>
      <w:sz w:val="20"/>
      <w:szCs w:val="20"/>
      <w:lang w:val="en-US" w:eastAsia="en-US"/>
    </w:rPr>
  </w:style>
  <w:style w:type="paragraph" w:customStyle="1" w:styleId="ZnakZnakZnak1">
    <w:name w:val="Znak Znak Znak1"/>
    <w:basedOn w:val="Navaden"/>
    <w:pPr>
      <w:spacing w:after="160" w:line="240" w:lineRule="exact"/>
    </w:pPr>
    <w:rPr>
      <w:rFonts w:ascii="SL Cour" w:hAnsi="SL Cour" w:cs="SL Cour"/>
      <w:lang w:val="en-US" w:eastAsia="en-US"/>
    </w:rPr>
  </w:style>
  <w:style w:type="paragraph" w:customStyle="1" w:styleId="msolistparagraph0">
    <w:name w:val="msolistparagraph"/>
    <w:basedOn w:val="Navaden"/>
    <w:pPr>
      <w:ind w:left="720"/>
      <w:jc w:val="both"/>
    </w:pPr>
    <w:rPr>
      <w:rFonts w:ascii="Arial" w:hAnsi="Arial" w:cs="Arial"/>
      <w:sz w:val="20"/>
      <w:szCs w:val="20"/>
    </w:rPr>
  </w:style>
  <w:style w:type="paragraph" w:customStyle="1" w:styleId="Odstavekseznama2">
    <w:name w:val="Odstavek seznama2"/>
    <w:basedOn w:val="Navaden"/>
    <w:pPr>
      <w:spacing w:after="200" w:line="276" w:lineRule="auto"/>
      <w:ind w:left="720"/>
    </w:pPr>
    <w:rPr>
      <w:rFonts w:ascii="Calibri" w:hAnsi="Calibri" w:cs="Calibri"/>
      <w:sz w:val="22"/>
      <w:szCs w:val="22"/>
      <w:lang w:eastAsia="en-US"/>
    </w:rPr>
  </w:style>
  <w:style w:type="paragraph" w:customStyle="1" w:styleId="BodyText23">
    <w:name w:val="Body Text 23"/>
    <w:basedOn w:val="Navaden"/>
    <w:semiHidden/>
    <w:pPr>
      <w:widowControl w:val="0"/>
      <w:ind w:right="-1"/>
      <w:jc w:val="both"/>
    </w:pPr>
    <w:rPr>
      <w:rFonts w:ascii="GiltusT" w:hAnsi="GiltusT" w:cs="GiltusT"/>
      <w:i/>
      <w:iCs/>
      <w:color w:val="0000FF"/>
      <w:sz w:val="22"/>
      <w:szCs w:val="22"/>
      <w:lang w:val="en-US"/>
    </w:rPr>
  </w:style>
  <w:style w:type="paragraph" w:customStyle="1" w:styleId="CharChar1ZnakZnakCharChar1">
    <w:name w:val="Char Char1 Znak Znak Char Char1"/>
    <w:basedOn w:val="Naslov3"/>
    <w:semiHidden/>
    <w:pPr>
      <w:widowControl w:val="0"/>
      <w:spacing w:after="0"/>
      <w:ind w:left="720" w:hanging="432"/>
    </w:pPr>
    <w:rPr>
      <w:u w:color="0000FF"/>
      <w:lang w:eastAsia="en-US"/>
    </w:rPr>
  </w:style>
  <w:style w:type="paragraph" w:customStyle="1" w:styleId="SlogJaneztextCalibri">
    <w:name w:val="Slog Janez text + Calibri"/>
    <w:basedOn w:val="Navaden"/>
    <w:pPr>
      <w:tabs>
        <w:tab w:val="left" w:pos="0"/>
      </w:tabs>
      <w:autoSpaceDE w:val="0"/>
      <w:autoSpaceDN w:val="0"/>
      <w:adjustRightInd w:val="0"/>
      <w:jc w:val="both"/>
    </w:pPr>
    <w:rPr>
      <w:rFonts w:ascii="Calibri" w:hAnsi="Calibri" w:cs="Calibri"/>
      <w:sz w:val="22"/>
      <w:szCs w:val="22"/>
    </w:rPr>
  </w:style>
  <w:style w:type="paragraph" w:customStyle="1" w:styleId="CharChar1ZnakZnakCharCharZnakZnakCharChar">
    <w:name w:val="Char Char1 Znak Znak Char Char Znak Znak Char Char"/>
    <w:basedOn w:val="Naslov3"/>
    <w:semiHidden/>
    <w:pPr>
      <w:widowControl w:val="0"/>
      <w:spacing w:after="0"/>
      <w:ind w:left="720" w:hanging="432"/>
    </w:pPr>
    <w:rPr>
      <w:u w:color="0000FF"/>
      <w:lang w:eastAsia="en-US"/>
    </w:rPr>
  </w:style>
  <w:style w:type="character" w:customStyle="1" w:styleId="SlogJaneztextCalibriZnak">
    <w:name w:val="Slog Janez text + Calibri Znak"/>
    <w:basedOn w:val="Privzetapisavaodstavka"/>
    <w:locked/>
    <w:rPr>
      <w:rFonts w:ascii="Calibri" w:hAnsi="Calibri" w:cs="Calibri"/>
      <w:sz w:val="20"/>
      <w:szCs w:val="20"/>
      <w:lang w:eastAsia="sl-SI"/>
    </w:rPr>
  </w:style>
  <w:style w:type="paragraph" w:customStyle="1" w:styleId="CharChar2">
    <w:name w:val="Char Char2"/>
    <w:basedOn w:val="Naslov3"/>
    <w:semiHidden/>
    <w:pPr>
      <w:widowControl w:val="0"/>
      <w:spacing w:after="0"/>
      <w:ind w:left="720" w:hanging="432"/>
    </w:pPr>
    <w:rPr>
      <w:u w:color="0000FF"/>
      <w:lang w:eastAsia="en-US"/>
    </w:rPr>
  </w:style>
  <w:style w:type="paragraph" w:customStyle="1" w:styleId="SlogJaneztextCalibri11pt1">
    <w:name w:val="Slog Janez text + Calibri 11 pt1"/>
    <w:basedOn w:val="Navaden"/>
    <w:pPr>
      <w:tabs>
        <w:tab w:val="left" w:pos="0"/>
      </w:tabs>
      <w:autoSpaceDE w:val="0"/>
      <w:autoSpaceDN w:val="0"/>
      <w:adjustRightInd w:val="0"/>
      <w:jc w:val="both"/>
    </w:pPr>
    <w:rPr>
      <w:rFonts w:ascii="Calibri" w:hAnsi="Calibri" w:cs="Calibri"/>
      <w:sz w:val="22"/>
      <w:szCs w:val="22"/>
    </w:rPr>
  </w:style>
  <w:style w:type="character" w:customStyle="1" w:styleId="SlogJaneztextCalibri11pt1Znak">
    <w:name w:val="Slog Janez text + Calibri 11 pt1 Znak"/>
    <w:basedOn w:val="Privzetapisavaodstavka"/>
    <w:locked/>
    <w:rPr>
      <w:rFonts w:ascii="Calibri" w:hAnsi="Calibri" w:cs="Calibri"/>
      <w:sz w:val="20"/>
      <w:szCs w:val="20"/>
      <w:lang w:eastAsia="sl-SI"/>
    </w:r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character" w:customStyle="1" w:styleId="ZnakZnak14">
    <w:name w:val="Znak Znak14"/>
    <w:basedOn w:val="Privzetapisavaodstavka"/>
    <w:rPr>
      <w:rFonts w:ascii="Arial" w:hAnsi="Arial" w:cs="Arial"/>
      <w:sz w:val="20"/>
      <w:szCs w:val="20"/>
    </w:rPr>
  </w:style>
  <w:style w:type="character" w:customStyle="1" w:styleId="ZnakZnak6">
    <w:name w:val="Znak Znak6"/>
    <w:basedOn w:val="Privzetapisavaodstavka"/>
    <w:rPr>
      <w:rFonts w:ascii="Times New Roman" w:hAnsi="Times New Roman" w:cs="Times New Roman"/>
      <w:sz w:val="24"/>
      <w:szCs w:val="24"/>
    </w:rPr>
  </w:style>
  <w:style w:type="character" w:customStyle="1" w:styleId="EmailStyle1991">
    <w:name w:val="E-poštniSlog195"/>
    <w:aliases w:val="E-poštniSlog195"/>
    <w:basedOn w:val="Privzetapisavaodstavka"/>
    <w:semiHidden/>
    <w:personal/>
    <w:rPr>
      <w:rFonts w:ascii="Arial" w:hAnsi="Arial" w:cs="Arial"/>
      <w:color w:val="auto"/>
      <w:sz w:val="20"/>
      <w:szCs w:val="20"/>
    </w:rPr>
  </w:style>
  <w:style w:type="character" w:customStyle="1" w:styleId="EmailStyle2001">
    <w:name w:val="E-poštniSlog196"/>
    <w:aliases w:val="E-poštniSlog196"/>
    <w:basedOn w:val="Privzetapisavaodstavka"/>
    <w:semiHidden/>
    <w:personal/>
    <w:rPr>
      <w:color w:val="000000"/>
    </w:rPr>
  </w:style>
  <w:style w:type="paragraph" w:customStyle="1" w:styleId="ListParagraph1">
    <w:name w:val="List Paragraph1"/>
    <w:basedOn w:val="Navaden"/>
    <w:pPr>
      <w:spacing w:after="200" w:line="276" w:lineRule="auto"/>
      <w:ind w:left="720"/>
    </w:pPr>
    <w:rPr>
      <w:rFonts w:ascii="Calibri" w:hAnsi="Calibri" w:cs="Calibri"/>
      <w:sz w:val="22"/>
      <w:szCs w:val="22"/>
      <w:lang w:eastAsia="en-US"/>
    </w:rPr>
  </w:style>
  <w:style w:type="character" w:customStyle="1" w:styleId="EmailStyle2021">
    <w:name w:val="E-poštniSlog198"/>
    <w:aliases w:val="E-poštniSlog198"/>
    <w:basedOn w:val="Privzetapisavaodstavka"/>
    <w:semiHidden/>
    <w:personal/>
    <w:rPr>
      <w:rFonts w:ascii="Arial" w:hAnsi="Arial" w:cs="Arial"/>
      <w:b/>
      <w:bCs/>
      <w:color w:val="000080"/>
      <w:sz w:val="20"/>
      <w:szCs w:val="20"/>
      <w:u w:color="0000FF"/>
      <w:lang w:val="sl-SI" w:eastAsia="sl-SI"/>
    </w:rPr>
  </w:style>
  <w:style w:type="character" w:customStyle="1" w:styleId="EmailStyle2031">
    <w:name w:val="E-poštniSlog199"/>
    <w:aliases w:val="E-poštniSlog199"/>
    <w:basedOn w:val="Privzetapisavaodstavka"/>
    <w:semiHidden/>
    <w:personal/>
    <w:rPr>
      <w:color w:val="000000"/>
    </w:rPr>
  </w:style>
  <w:style w:type="paragraph" w:customStyle="1" w:styleId="NaslovTOC1">
    <w:name w:val="Naslov TOC1"/>
    <w:basedOn w:val="Naslov1"/>
    <w:next w:val="Navaden"/>
    <w:pPr>
      <w:keepLines/>
      <w:spacing w:before="480" w:after="0" w:line="276" w:lineRule="auto"/>
      <w:jc w:val="left"/>
      <w:outlineLvl w:val="9"/>
    </w:pPr>
    <w:rPr>
      <w:rFonts w:ascii="Cambria" w:hAnsi="Cambria" w:cs="Cambria"/>
      <w:b/>
      <w:bCs/>
      <w:color w:val="365F91"/>
      <w:kern w:val="0"/>
      <w:sz w:val="28"/>
      <w:szCs w:val="28"/>
      <w:lang w:val="en-US" w:eastAsia="en-US"/>
    </w:rPr>
  </w:style>
  <w:style w:type="paragraph" w:customStyle="1" w:styleId="ZnakZnak1Znak1">
    <w:name w:val="Znak Znak1 Znak1"/>
    <w:basedOn w:val="Navaden"/>
    <w:pPr>
      <w:spacing w:after="160" w:line="240" w:lineRule="exact"/>
    </w:pPr>
    <w:rPr>
      <w:rFonts w:ascii="Courier New" w:hAnsi="Courier New" w:cs="Courier New"/>
      <w:lang w:val="en-US" w:eastAsia="en-US"/>
    </w:rPr>
  </w:style>
  <w:style w:type="character" w:customStyle="1" w:styleId="EmailStyle2061">
    <w:name w:val="E-poštniSlog202"/>
    <w:aliases w:val="E-poštniSlog202"/>
    <w:basedOn w:val="Privzetapisavaodstavka"/>
    <w:semiHidden/>
    <w:personal/>
    <w:rPr>
      <w:rFonts w:ascii="Tahoma" w:hAnsi="Tahoma" w:cs="Tahoma"/>
      <w:color w:val="0000FF"/>
      <w:sz w:val="20"/>
      <w:szCs w:val="20"/>
      <w:u w:val="none"/>
    </w:rPr>
  </w:style>
  <w:style w:type="paragraph" w:customStyle="1" w:styleId="leadnews">
    <w:name w:val="lead news"/>
    <w:basedOn w:val="Navaden"/>
    <w:pPr>
      <w:spacing w:before="100" w:beforeAutospacing="1" w:after="100" w:afterAutospacing="1"/>
    </w:pPr>
  </w:style>
  <w:style w:type="paragraph" w:customStyle="1" w:styleId="Odstavekseznama3">
    <w:name w:val="Odstavek seznama3"/>
    <w:basedOn w:val="Navaden"/>
    <w:pPr>
      <w:ind w:left="708"/>
    </w:pPr>
  </w:style>
  <w:style w:type="paragraph" w:customStyle="1" w:styleId="ListParagraph">
    <w:name w:val="List Paragraph"/>
    <w:basedOn w:val="Navaden"/>
    <w:qFormat/>
    <w:pPr>
      <w:ind w:left="720"/>
    </w:pPr>
  </w:style>
  <w:style w:type="paragraph" w:customStyle="1" w:styleId="Odstavekseznama31">
    <w:name w:val="Odstavek seznama31"/>
    <w:basedOn w:val="Navaden"/>
    <w:pPr>
      <w:widowControl w:val="0"/>
      <w:spacing w:line="312" w:lineRule="auto"/>
      <w:ind w:left="720"/>
      <w:jc w:val="both"/>
    </w:pPr>
    <w:rPr>
      <w:rFonts w:ascii="Arial" w:eastAsia="Times New Roman" w:hAnsi="Arial" w:cs="Arial"/>
      <w:color w:val="4D4D4D"/>
      <w:sz w:val="20"/>
      <w:szCs w:val="20"/>
      <w:lang w:eastAsia="en-US"/>
    </w:rPr>
  </w:style>
  <w:style w:type="paragraph" w:customStyle="1" w:styleId="ListParagraph3">
    <w:name w:val="List Paragraph3"/>
    <w:basedOn w:val="Navaden"/>
    <w:pPr>
      <w:widowControl w:val="0"/>
      <w:spacing w:line="312" w:lineRule="auto"/>
      <w:ind w:left="720"/>
      <w:jc w:val="both"/>
    </w:pPr>
    <w:rPr>
      <w:rFonts w:ascii="Arial" w:eastAsia="Times New Roman" w:hAnsi="Arial" w:cs="Arial"/>
      <w:color w:val="4D4D4D"/>
      <w:sz w:val="20"/>
      <w:szCs w:val="20"/>
      <w:lang w:eastAsia="en-US"/>
    </w:rPr>
  </w:style>
  <w:style w:type="paragraph" w:customStyle="1" w:styleId="Pa6">
    <w:name w:val="Pa6"/>
    <w:basedOn w:val="Default"/>
    <w:next w:val="Default"/>
    <w:pPr>
      <w:spacing w:line="261" w:lineRule="atLeast"/>
    </w:pPr>
    <w:rPr>
      <w:rFonts w:ascii="Bliss CE" w:eastAsia="Times New Roman" w:hAnsi="Bliss CE" w:cs="Bliss CE"/>
      <w:color w:val="auto"/>
      <w:lang w:eastAsia="en-US"/>
    </w:rPr>
  </w:style>
  <w:style w:type="character" w:customStyle="1" w:styleId="Naslov5Znak">
    <w:name w:val="Naslov 5 Znak"/>
    <w:basedOn w:val="Privzetapisavaodstavka"/>
    <w:link w:val="Naslov5"/>
    <w:locked/>
    <w:rsid w:val="007B603E"/>
    <w:rPr>
      <w:rFonts w:ascii="Arial" w:eastAsia="Calibri" w:hAnsi="Arial" w:cs="Arial"/>
      <w:b/>
      <w:bCs/>
      <w:lang w:val="en-US" w:eastAsia="en-US" w:bidi="ar-SA"/>
    </w:rPr>
  </w:style>
  <w:style w:type="character" w:customStyle="1" w:styleId="Naslov6Znak">
    <w:name w:val="Naslov 6 Znak"/>
    <w:basedOn w:val="Privzetapisavaodstavka"/>
    <w:link w:val="Naslov6"/>
    <w:locked/>
    <w:rsid w:val="007B603E"/>
    <w:rPr>
      <w:rFonts w:ascii="Arial" w:eastAsia="Calibri" w:hAnsi="Arial" w:cs="Arial"/>
      <w:u w:val="single"/>
      <w:lang w:val="en-US" w:eastAsia="en-US" w:bidi="ar-SA"/>
    </w:rPr>
  </w:style>
  <w:style w:type="character" w:customStyle="1" w:styleId="Naslov7Znak">
    <w:name w:val="Naslov 7 Znak"/>
    <w:basedOn w:val="Privzetapisavaodstavka"/>
    <w:link w:val="Naslov7"/>
    <w:locked/>
    <w:rsid w:val="007B603E"/>
    <w:rPr>
      <w:rFonts w:ascii="Arial" w:eastAsia="Calibri" w:hAnsi="Arial" w:cs="Arial"/>
      <w:b/>
      <w:bCs/>
      <w:lang w:val="en-US" w:eastAsia="en-US" w:bidi="ar-SA"/>
    </w:rPr>
  </w:style>
  <w:style w:type="character" w:customStyle="1" w:styleId="Naslov8Znak">
    <w:name w:val="Naslov 8 Znak"/>
    <w:basedOn w:val="Privzetapisavaodstavka"/>
    <w:link w:val="Naslov8"/>
    <w:locked/>
    <w:rsid w:val="007B603E"/>
    <w:rPr>
      <w:rFonts w:ascii="Arial" w:eastAsia="Calibri" w:hAnsi="Arial" w:cs="Arial"/>
      <w:b/>
      <w:bCs/>
      <w:lang w:val="en-US" w:eastAsia="en-US" w:bidi="ar-SA"/>
    </w:rPr>
  </w:style>
  <w:style w:type="character" w:customStyle="1" w:styleId="Naslov9Znak">
    <w:name w:val="Naslov 9 Znak"/>
    <w:basedOn w:val="Privzetapisavaodstavka"/>
    <w:link w:val="Naslov9"/>
    <w:locked/>
    <w:rsid w:val="007B603E"/>
    <w:rPr>
      <w:rFonts w:ascii="Arial" w:eastAsia="Calibri" w:hAnsi="Arial" w:cs="Arial"/>
      <w:sz w:val="22"/>
      <w:szCs w:val="22"/>
      <w:lang w:val="sl-SI" w:eastAsia="en-US" w:bidi="ar-SA"/>
    </w:rPr>
  </w:style>
  <w:style w:type="character" w:customStyle="1" w:styleId="Naslov2Znak">
    <w:name w:val="Naslov 2 Znak"/>
    <w:aliases w:val="Char Znak"/>
    <w:basedOn w:val="Privzetapisavaodstavka"/>
    <w:link w:val="Naslov2"/>
    <w:locked/>
    <w:rsid w:val="007B603E"/>
    <w:rPr>
      <w:rFonts w:ascii="Arial" w:eastAsia="Calibri" w:hAnsi="Arial" w:cs="Arial"/>
      <w:color w:val="FF0000"/>
      <w:sz w:val="22"/>
      <w:szCs w:val="22"/>
      <w:lang w:val="sl-SI" w:eastAsia="sl-SI" w:bidi="ar-SA"/>
    </w:rPr>
  </w:style>
  <w:style w:type="character" w:customStyle="1" w:styleId="GlavaZnak">
    <w:name w:val="Glava Znak"/>
    <w:basedOn w:val="Privzetapisavaodstavka"/>
    <w:link w:val="Glava"/>
    <w:locked/>
    <w:rsid w:val="007B603E"/>
    <w:rPr>
      <w:rFonts w:ascii="Arial" w:eastAsia="Calibri" w:hAnsi="Arial" w:cs="Arial"/>
      <w:noProof/>
      <w:sz w:val="22"/>
      <w:szCs w:val="22"/>
      <w:lang w:val="sl-SI" w:eastAsia="sl-SI" w:bidi="ar-SA"/>
    </w:rPr>
  </w:style>
  <w:style w:type="character" w:customStyle="1" w:styleId="Komentar-besediloZnak">
    <w:name w:val="Komentar - besedilo Znak"/>
    <w:basedOn w:val="Privzetapisavaodstavka"/>
    <w:link w:val="Komentar-besedilo"/>
    <w:semiHidden/>
    <w:locked/>
    <w:rsid w:val="007B603E"/>
    <w:rPr>
      <w:rFonts w:ascii="Arial" w:eastAsia="Calibri" w:hAnsi="Arial" w:cs="Arial"/>
      <w:lang w:val="sl-SI" w:eastAsia="sl-SI" w:bidi="ar-SA"/>
    </w:rPr>
  </w:style>
  <w:style w:type="character" w:customStyle="1" w:styleId="TelobesedilaZnak">
    <w:name w:val="Telo besedila Znak"/>
    <w:basedOn w:val="Privzetapisavaodstavka"/>
    <w:link w:val="Telobesedila"/>
    <w:locked/>
    <w:rsid w:val="007B603E"/>
    <w:rPr>
      <w:rFonts w:ascii="Arial" w:eastAsia="Calibri" w:hAnsi="Arial" w:cs="Arial"/>
      <w:noProof/>
      <w:sz w:val="22"/>
      <w:szCs w:val="22"/>
      <w:lang w:val="sl-SI" w:eastAsia="sl-SI" w:bidi="ar-SA"/>
    </w:rPr>
  </w:style>
  <w:style w:type="table" w:styleId="Tabela-mrea">
    <w:name w:val="Table Grid"/>
    <w:basedOn w:val="Navadnatabela"/>
    <w:rsid w:val="007B60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rotnaopomba-besediloZnak">
    <w:name w:val="Sprotna opomba - besedilo Znak"/>
    <w:basedOn w:val="Privzetapisavaodstavka"/>
    <w:link w:val="Sprotnaopomba-besedilo"/>
    <w:semiHidden/>
    <w:locked/>
    <w:rsid w:val="007B603E"/>
    <w:rPr>
      <w:rFonts w:ascii="Arial" w:eastAsia="Calibri" w:hAnsi="Arial" w:cs="Arial"/>
      <w:lang w:val="sl-SI" w:eastAsia="en-US" w:bidi="ar-SA"/>
    </w:rPr>
  </w:style>
  <w:style w:type="character" w:customStyle="1" w:styleId="NogaZnak">
    <w:name w:val="Noga Znak"/>
    <w:basedOn w:val="Privzetapisavaodstavka"/>
    <w:link w:val="Noga"/>
    <w:semiHidden/>
    <w:locked/>
    <w:rsid w:val="007B603E"/>
    <w:rPr>
      <w:rFonts w:ascii="Arial" w:eastAsia="Calibri" w:hAnsi="Arial" w:cs="Arial"/>
      <w:lang w:val="sl-SI" w:eastAsia="en-US" w:bidi="ar-SA"/>
    </w:rPr>
  </w:style>
  <w:style w:type="character" w:customStyle="1" w:styleId="BesedilooblakaZnak">
    <w:name w:val="Besedilo oblačka Znak"/>
    <w:basedOn w:val="Privzetapisavaodstavka"/>
    <w:link w:val="Besedilooblaka"/>
    <w:semiHidden/>
    <w:locked/>
    <w:rsid w:val="007B603E"/>
    <w:rPr>
      <w:rFonts w:ascii="Tahoma" w:eastAsia="Calibri" w:hAnsi="Tahoma" w:cs="Tahoma"/>
      <w:sz w:val="16"/>
      <w:szCs w:val="16"/>
      <w:lang w:val="sl-SI" w:eastAsia="en-US" w:bidi="ar-SA"/>
    </w:rPr>
  </w:style>
  <w:style w:type="character" w:customStyle="1" w:styleId="Telobesedila-zamikZnak">
    <w:name w:val="Telo besedila - zamik Znak"/>
    <w:basedOn w:val="Privzetapisavaodstavka"/>
    <w:link w:val="Telobesedila-zamik"/>
    <w:semiHidden/>
    <w:locked/>
    <w:rsid w:val="007B603E"/>
    <w:rPr>
      <w:rFonts w:ascii="Arial" w:eastAsia="Calibri" w:hAnsi="Arial" w:cs="Arial"/>
      <w:lang w:val="sl-SI" w:eastAsia="en-US" w:bidi="ar-SA"/>
    </w:rPr>
  </w:style>
  <w:style w:type="character" w:customStyle="1" w:styleId="ZadevakomentarjaZnak">
    <w:name w:val="Zadeva komentarja Znak"/>
    <w:basedOn w:val="Komentar-besediloZnak"/>
    <w:link w:val="Zadevakomentarja"/>
    <w:semiHidden/>
    <w:locked/>
    <w:rsid w:val="007B603E"/>
    <w:rPr>
      <w:b/>
      <w:bCs/>
    </w:rPr>
  </w:style>
  <w:style w:type="character" w:customStyle="1" w:styleId="Konnaopomba-besediloZnak">
    <w:name w:val="Končna opomba - besedilo Znak"/>
    <w:basedOn w:val="Privzetapisavaodstavka"/>
    <w:link w:val="Konnaopomba-besedilo"/>
    <w:semiHidden/>
    <w:locked/>
    <w:rsid w:val="007B603E"/>
    <w:rPr>
      <w:rFonts w:ascii="Arial" w:eastAsia="Calibri" w:hAnsi="Arial" w:cs="Arial"/>
      <w:lang w:val="sl-SI" w:eastAsia="en-US" w:bidi="ar-SA"/>
    </w:rPr>
  </w:style>
  <w:style w:type="character" w:customStyle="1" w:styleId="Telobesedila2Znak">
    <w:name w:val="Telo besedila 2 Znak"/>
    <w:basedOn w:val="Privzetapisavaodstavka"/>
    <w:link w:val="Telobesedila2"/>
    <w:locked/>
    <w:rsid w:val="007B603E"/>
    <w:rPr>
      <w:rFonts w:eastAsia="Calibri"/>
      <w:lang w:val="sl-SI" w:eastAsia="en-US" w:bidi="ar-SA"/>
    </w:rPr>
  </w:style>
  <w:style w:type="character" w:customStyle="1" w:styleId="Telobesedila3Znak">
    <w:name w:val="Telo besedila 3 Znak"/>
    <w:basedOn w:val="Privzetapisavaodstavka"/>
    <w:link w:val="Telobesedila3"/>
    <w:semiHidden/>
    <w:locked/>
    <w:rsid w:val="007B603E"/>
    <w:rPr>
      <w:rFonts w:ascii="Arial" w:eastAsia="Calibri" w:hAnsi="Arial" w:cs="Arial"/>
      <w:i/>
      <w:iCs/>
      <w:sz w:val="24"/>
      <w:szCs w:val="24"/>
      <w:lang w:val="en-GB" w:eastAsia="en-US" w:bidi="ar-SA"/>
    </w:rPr>
  </w:style>
  <w:style w:type="character" w:customStyle="1" w:styleId="ZgradbadokumentaZnak">
    <w:name w:val="Zgradba dokumenta Znak"/>
    <w:basedOn w:val="Privzetapisavaodstavka"/>
    <w:link w:val="Zgradbadokumenta"/>
    <w:semiHidden/>
    <w:locked/>
    <w:rsid w:val="007B603E"/>
    <w:rPr>
      <w:rFonts w:ascii="Tahoma" w:eastAsia="Calibri" w:hAnsi="Tahoma" w:cs="Tahoma"/>
      <w:lang w:val="sl-SI" w:eastAsia="en-US" w:bidi="ar-SA"/>
    </w:rPr>
  </w:style>
  <w:style w:type="character" w:customStyle="1" w:styleId="GolobesediloZnak">
    <w:name w:val="Golo besedilo Znak"/>
    <w:basedOn w:val="Privzetapisavaodstavka"/>
    <w:link w:val="Golobesedilo"/>
    <w:semiHidden/>
    <w:locked/>
    <w:rsid w:val="007B603E"/>
    <w:rPr>
      <w:rFonts w:ascii="Courier New" w:eastAsia="Calibri" w:hAnsi="Courier New" w:cs="Courier New"/>
      <w:lang w:val="sl-SI" w:eastAsia="sl-SI" w:bidi="ar-SA"/>
    </w:rPr>
  </w:style>
  <w:style w:type="character" w:customStyle="1" w:styleId="NaslovZnak">
    <w:name w:val="Naslov Znak"/>
    <w:basedOn w:val="Privzetapisavaodstavka"/>
    <w:link w:val="Naslov"/>
    <w:locked/>
    <w:rsid w:val="007B603E"/>
    <w:rPr>
      <w:rFonts w:ascii="Arial" w:eastAsia="Calibri" w:hAnsi="Arial" w:cs="Arial"/>
      <w:b/>
      <w:bCs/>
      <w:kern w:val="32"/>
      <w:sz w:val="32"/>
      <w:szCs w:val="32"/>
      <w:lang w:val="sl-SI" w:eastAsia="en-US" w:bidi="ar-SA"/>
    </w:rPr>
  </w:style>
  <w:style w:type="character" w:customStyle="1" w:styleId="Telobesedila-zamik2Znak">
    <w:name w:val="Telo besedila - zamik 2 Znak"/>
    <w:basedOn w:val="Privzetapisavaodstavka"/>
    <w:link w:val="Telobesedila-zamik2"/>
    <w:locked/>
    <w:rsid w:val="007B603E"/>
    <w:rPr>
      <w:rFonts w:eastAsia="Calibri"/>
      <w:kern w:val="24"/>
      <w:sz w:val="24"/>
      <w:szCs w:val="24"/>
      <w:lang w:val="sl-SI" w:eastAsia="en-US" w:bidi="ar-SA"/>
    </w:rPr>
  </w:style>
  <w:style w:type="character" w:customStyle="1" w:styleId="Telobesedila-zamik3Znak">
    <w:name w:val="Telo besedila - zamik 3 Znak"/>
    <w:basedOn w:val="Privzetapisavaodstavka"/>
    <w:link w:val="Telobesedila-zamik3"/>
    <w:locked/>
    <w:rsid w:val="007B603E"/>
    <w:rPr>
      <w:rFonts w:eastAsia="Calibri"/>
      <w:kern w:val="24"/>
      <w:sz w:val="24"/>
      <w:szCs w:val="24"/>
      <w:lang w:val="sl-SI" w:eastAsia="en-US" w:bidi="ar-SA"/>
    </w:rPr>
  </w:style>
  <w:style w:type="table" w:customStyle="1" w:styleId="IASBInsideTable">
    <w:name w:val="IASB Inside Table"/>
    <w:rsid w:val="007B603E"/>
    <w:rPr>
      <w:rFonts w:ascii="Times New Roman" w:hAnsi="Times New Roman"/>
    </w:rPr>
    <w:tblPr>
      <w:tblOverlap w:val="never"/>
      <w:tblCellMar>
        <w:top w:w="10" w:type="dxa"/>
        <w:left w:w="50" w:type="dxa"/>
        <w:bottom w:w="5" w:type="dxa"/>
        <w:right w:w="50" w:type="dxa"/>
      </w:tblCellMar>
    </w:tblPr>
  </w:style>
  <w:style w:type="table" w:styleId="Tabela-elegantna">
    <w:name w:val="Table Elegant"/>
    <w:basedOn w:val="Navadnatabela"/>
    <w:rsid w:val="007B603E"/>
    <w:pPr>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7B603E"/>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rea1">
    <w:name w:val="Table Grid 1"/>
    <w:basedOn w:val="Navadnatabela"/>
    <w:rsid w:val="007B603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styleId="111111">
    <w:name w:val="Outline List 2"/>
    <w:basedOn w:val="Brezseznama"/>
    <w:semiHidden/>
    <w:unhideWhenUsed/>
    <w:rsid w:val="007B603E"/>
    <w:pPr>
      <w:numPr>
        <w:numId w:val="9"/>
      </w:numPr>
    </w:pPr>
  </w:style>
</w:styles>
</file>

<file path=word/webSettings.xml><?xml version="1.0" encoding="utf-8"?>
<w:webSettings xmlns:r="http://schemas.openxmlformats.org/officeDocument/2006/relationships" xmlns:w="http://schemas.openxmlformats.org/wordprocessingml/2006/main">
  <w:divs>
    <w:div w:id="29696495">
      <w:bodyDiv w:val="1"/>
      <w:marLeft w:val="0"/>
      <w:marRight w:val="0"/>
      <w:marTop w:val="0"/>
      <w:marBottom w:val="0"/>
      <w:divBdr>
        <w:top w:val="none" w:sz="0" w:space="0" w:color="auto"/>
        <w:left w:val="none" w:sz="0" w:space="0" w:color="auto"/>
        <w:bottom w:val="none" w:sz="0" w:space="0" w:color="auto"/>
        <w:right w:val="none" w:sz="0" w:space="0" w:color="auto"/>
      </w:divBdr>
    </w:div>
    <w:div w:id="887643029">
      <w:bodyDiv w:val="1"/>
      <w:marLeft w:val="0"/>
      <w:marRight w:val="0"/>
      <w:marTop w:val="0"/>
      <w:marBottom w:val="0"/>
      <w:divBdr>
        <w:top w:val="none" w:sz="0" w:space="0" w:color="auto"/>
        <w:left w:val="none" w:sz="0" w:space="0" w:color="auto"/>
        <w:bottom w:val="none" w:sz="0" w:space="0" w:color="auto"/>
        <w:right w:val="none" w:sz="0" w:space="0" w:color="auto"/>
      </w:divBdr>
    </w:div>
    <w:div w:id="1006903842">
      <w:bodyDiv w:val="1"/>
      <w:marLeft w:val="0"/>
      <w:marRight w:val="0"/>
      <w:marTop w:val="0"/>
      <w:marBottom w:val="0"/>
      <w:divBdr>
        <w:top w:val="none" w:sz="0" w:space="0" w:color="auto"/>
        <w:left w:val="none" w:sz="0" w:space="0" w:color="auto"/>
        <w:bottom w:val="none" w:sz="0" w:space="0" w:color="auto"/>
        <w:right w:val="none" w:sz="0" w:space="0" w:color="auto"/>
      </w:divBdr>
    </w:div>
    <w:div w:id="1137332323">
      <w:bodyDiv w:val="1"/>
      <w:marLeft w:val="0"/>
      <w:marRight w:val="0"/>
      <w:marTop w:val="0"/>
      <w:marBottom w:val="0"/>
      <w:divBdr>
        <w:top w:val="none" w:sz="0" w:space="0" w:color="auto"/>
        <w:left w:val="none" w:sz="0" w:space="0" w:color="auto"/>
        <w:bottom w:val="none" w:sz="0" w:space="0" w:color="auto"/>
        <w:right w:val="none" w:sz="0" w:space="0" w:color="auto"/>
      </w:divBdr>
    </w:div>
    <w:div w:id="1359352065">
      <w:bodyDiv w:val="1"/>
      <w:marLeft w:val="0"/>
      <w:marRight w:val="0"/>
      <w:marTop w:val="0"/>
      <w:marBottom w:val="0"/>
      <w:divBdr>
        <w:top w:val="none" w:sz="0" w:space="0" w:color="auto"/>
        <w:left w:val="none" w:sz="0" w:space="0" w:color="auto"/>
        <w:bottom w:val="none" w:sz="0" w:space="0" w:color="auto"/>
        <w:right w:val="none" w:sz="0" w:space="0" w:color="auto"/>
      </w:divBdr>
    </w:div>
    <w:div w:id="1515341141">
      <w:bodyDiv w:val="1"/>
      <w:marLeft w:val="0"/>
      <w:marRight w:val="0"/>
      <w:marTop w:val="0"/>
      <w:marBottom w:val="0"/>
      <w:divBdr>
        <w:top w:val="none" w:sz="0" w:space="0" w:color="auto"/>
        <w:left w:val="none" w:sz="0" w:space="0" w:color="auto"/>
        <w:bottom w:val="none" w:sz="0" w:space="0" w:color="auto"/>
        <w:right w:val="none" w:sz="0" w:space="0" w:color="auto"/>
      </w:divBdr>
    </w:div>
    <w:div w:id="1686444416">
      <w:bodyDiv w:val="1"/>
      <w:marLeft w:val="0"/>
      <w:marRight w:val="0"/>
      <w:marTop w:val="0"/>
      <w:marBottom w:val="0"/>
      <w:divBdr>
        <w:top w:val="none" w:sz="0" w:space="0" w:color="auto"/>
        <w:left w:val="none" w:sz="0" w:space="0" w:color="auto"/>
        <w:bottom w:val="none" w:sz="0" w:space="0" w:color="auto"/>
        <w:right w:val="none" w:sz="0" w:space="0" w:color="auto"/>
      </w:divBdr>
    </w:div>
    <w:div w:id="1725176598">
      <w:bodyDiv w:val="1"/>
      <w:marLeft w:val="0"/>
      <w:marRight w:val="0"/>
      <w:marTop w:val="0"/>
      <w:marBottom w:val="0"/>
      <w:divBdr>
        <w:top w:val="none" w:sz="0" w:space="0" w:color="auto"/>
        <w:left w:val="none" w:sz="0" w:space="0" w:color="auto"/>
        <w:bottom w:val="none" w:sz="0" w:space="0" w:color="auto"/>
        <w:right w:val="none" w:sz="0" w:space="0" w:color="auto"/>
      </w:divBdr>
    </w:div>
    <w:div w:id="20465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49</Pages>
  <Words>17075</Words>
  <Characters>96146</Characters>
  <Application>Microsoft Office Word</Application>
  <DocSecurity>0</DocSecurity>
  <Lines>801</Lines>
  <Paragraphs>225</Paragraphs>
  <ScaleCrop>false</ScaleCrop>
  <HeadingPairs>
    <vt:vector size="2" baseType="variant">
      <vt:variant>
        <vt:lpstr>Naslov</vt:lpstr>
      </vt:variant>
      <vt:variant>
        <vt:i4>1</vt:i4>
      </vt:variant>
    </vt:vector>
  </HeadingPairs>
  <TitlesOfParts>
    <vt:vector size="1" baseType="lpstr">
      <vt:lpstr>NEREVIDIRANO</vt:lpstr>
    </vt:vector>
  </TitlesOfParts>
  <Company/>
  <LinksUpToDate>false</LinksUpToDate>
  <CharactersWithSpaces>112996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NEREVIDIRANO</dc:title>
  <dc:creator>mbrunar</dc:creator>
  <cp:lastModifiedBy>mbrunar</cp:lastModifiedBy>
  <cp:revision>7</cp:revision>
  <cp:lastPrinted>2009-11-12T07:59:00Z</cp:lastPrinted>
  <dcterms:created xsi:type="dcterms:W3CDTF">2009-11-20T07:47:00Z</dcterms:created>
  <dcterms:modified xsi:type="dcterms:W3CDTF">2009-11-20T08:09:00Z</dcterms:modified>
</cp:coreProperties>
</file>