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38" w:rsidRPr="00AC5832" w:rsidRDefault="001F03F1" w:rsidP="00AC5832">
      <w:pPr>
        <w:jc w:val="center"/>
        <w:rPr>
          <w:b/>
          <w:sz w:val="28"/>
          <w:szCs w:val="28"/>
        </w:rPr>
      </w:pPr>
      <w:r w:rsidRPr="00AC5832">
        <w:rPr>
          <w:b/>
          <w:sz w:val="28"/>
          <w:szCs w:val="28"/>
        </w:rPr>
        <w:t>IZJAVA O UPRAVLJANJU</w:t>
      </w:r>
    </w:p>
    <w:p w:rsidR="00AC5832" w:rsidRPr="00AC5832" w:rsidRDefault="00AC5832" w:rsidP="00AC5832">
      <w:pPr>
        <w:jc w:val="both"/>
        <w:rPr>
          <w:b/>
          <w:sz w:val="21"/>
          <w:szCs w:val="21"/>
        </w:rPr>
      </w:pPr>
    </w:p>
    <w:p w:rsidR="001F03F1" w:rsidRPr="00AC5832" w:rsidRDefault="001F03F1" w:rsidP="00AC5832">
      <w:pPr>
        <w:jc w:val="both"/>
        <w:rPr>
          <w:sz w:val="21"/>
          <w:szCs w:val="21"/>
        </w:rPr>
      </w:pPr>
      <w:r w:rsidRPr="00AC5832">
        <w:rPr>
          <w:sz w:val="21"/>
          <w:szCs w:val="21"/>
        </w:rPr>
        <w:t>Družba Hram Holding</w:t>
      </w:r>
      <w:r w:rsidR="00AC5832" w:rsidRPr="00AC5832">
        <w:rPr>
          <w:sz w:val="21"/>
          <w:szCs w:val="21"/>
        </w:rPr>
        <w:t>,</w:t>
      </w:r>
      <w:r w:rsidRPr="00AC5832">
        <w:rPr>
          <w:sz w:val="21"/>
          <w:szCs w:val="21"/>
        </w:rPr>
        <w:t xml:space="preserve"> </w:t>
      </w:r>
      <w:r w:rsidR="00AC5832" w:rsidRPr="00AC5832">
        <w:rPr>
          <w:sz w:val="21"/>
          <w:szCs w:val="21"/>
        </w:rPr>
        <w:t xml:space="preserve">finančna družba, </w:t>
      </w:r>
      <w:r w:rsidRPr="00AC5832">
        <w:rPr>
          <w:sz w:val="21"/>
          <w:szCs w:val="21"/>
        </w:rPr>
        <w:t>d.d.</w:t>
      </w:r>
      <w:r w:rsidR="00AC5832" w:rsidRPr="00AC5832">
        <w:rPr>
          <w:sz w:val="21"/>
          <w:szCs w:val="21"/>
        </w:rPr>
        <w:t>, Vilharjeva 29, Ljubljana</w:t>
      </w:r>
      <w:r w:rsidRPr="00AC5832">
        <w:rPr>
          <w:sz w:val="21"/>
          <w:szCs w:val="21"/>
        </w:rPr>
        <w:t xml:space="preserve"> v skladu z določilom petega</w:t>
      </w:r>
      <w:r w:rsidR="001D3FC8" w:rsidRPr="00AC5832">
        <w:rPr>
          <w:sz w:val="21"/>
          <w:szCs w:val="21"/>
        </w:rPr>
        <w:t xml:space="preserve"> ostavka 70. člena ZGD-1 podaja izjavo o</w:t>
      </w:r>
      <w:r w:rsidR="00FF14A7" w:rsidRPr="00AC5832">
        <w:rPr>
          <w:sz w:val="21"/>
          <w:szCs w:val="21"/>
        </w:rPr>
        <w:t xml:space="preserve"> upravljanju </w:t>
      </w:r>
      <w:r w:rsidR="00977897" w:rsidRPr="00AC5832">
        <w:rPr>
          <w:sz w:val="21"/>
          <w:szCs w:val="21"/>
        </w:rPr>
        <w:t>družbe. Ta izjava o upravljanju se nanaša na obdobje od</w:t>
      </w:r>
      <w:r w:rsidR="00AC5832" w:rsidRPr="00AC5832">
        <w:rPr>
          <w:sz w:val="21"/>
          <w:szCs w:val="21"/>
        </w:rPr>
        <w:t xml:space="preserve"> 1.1.2013 do 31.12.2013. Uprava</w:t>
      </w:r>
      <w:r w:rsidR="00977897" w:rsidRPr="00AC5832">
        <w:rPr>
          <w:sz w:val="21"/>
          <w:szCs w:val="21"/>
        </w:rPr>
        <w:t xml:space="preserve"> in nadzorni svet družbe Hram Holding d.d. izjavljata, da je Letno poročilo skupine Hram Holding d.d. in družbe </w:t>
      </w:r>
      <w:r w:rsidR="00AC5832" w:rsidRPr="00AC5832">
        <w:rPr>
          <w:sz w:val="21"/>
          <w:szCs w:val="21"/>
        </w:rPr>
        <w:t xml:space="preserve">Hram Holding d.d. za leto 2013 </w:t>
      </w:r>
      <w:r w:rsidR="00977897" w:rsidRPr="00AC5832">
        <w:rPr>
          <w:sz w:val="21"/>
          <w:szCs w:val="21"/>
        </w:rPr>
        <w:t>sestavljeno in objavljeno v skladu z določili Zakona o gospodarskih družbah (ZGD-1</w:t>
      </w:r>
      <w:r w:rsidR="00026B56" w:rsidRPr="00AC5832">
        <w:rPr>
          <w:sz w:val="21"/>
          <w:szCs w:val="21"/>
        </w:rPr>
        <w:t>), Mednarodnimi računovodskimi standardi oz. Slovenskimi računovodskimi standardi in na njihovi podlagi sprejetih podzakonskih</w:t>
      </w:r>
      <w:r w:rsidR="00AC5832" w:rsidRPr="00AC5832">
        <w:rPr>
          <w:sz w:val="21"/>
          <w:szCs w:val="21"/>
        </w:rPr>
        <w:t xml:space="preserve"> aktih. Družba Hram Holding d.d. pri poslovanju spoštu</w:t>
      </w:r>
      <w:r w:rsidR="00026B56" w:rsidRPr="00AC5832">
        <w:rPr>
          <w:sz w:val="21"/>
          <w:szCs w:val="21"/>
        </w:rPr>
        <w:t>je Pravila Ljubljanske borze ter druge predpise regulatorjev trga vrednostnih papirjev.</w:t>
      </w:r>
    </w:p>
    <w:p w:rsidR="00026B56" w:rsidRPr="00AC5832" w:rsidRDefault="00026B56" w:rsidP="00AC5832">
      <w:pPr>
        <w:pStyle w:val="NoSpacing"/>
        <w:numPr>
          <w:ilvl w:val="0"/>
          <w:numId w:val="8"/>
        </w:numPr>
        <w:jc w:val="both"/>
        <w:rPr>
          <w:b/>
          <w:sz w:val="21"/>
          <w:szCs w:val="21"/>
        </w:rPr>
      </w:pPr>
      <w:r w:rsidRPr="00AC5832">
        <w:rPr>
          <w:b/>
          <w:sz w:val="21"/>
          <w:szCs w:val="21"/>
        </w:rPr>
        <w:t>Izjava o spoštovanju načel Kodeksa o upravljanju</w:t>
      </w:r>
    </w:p>
    <w:p w:rsidR="00026B56" w:rsidRPr="00AC5832" w:rsidRDefault="00026B56" w:rsidP="00AC5832">
      <w:pPr>
        <w:pStyle w:val="NoSpacing"/>
        <w:jc w:val="both"/>
        <w:rPr>
          <w:sz w:val="21"/>
          <w:szCs w:val="21"/>
        </w:rPr>
      </w:pPr>
      <w:r w:rsidRPr="00AC5832">
        <w:rPr>
          <w:sz w:val="21"/>
          <w:szCs w:val="21"/>
        </w:rPr>
        <w:t>Družba pri svojem poslovanju uporablja Kodeks upravljanja javnih delniških družb, ki so ga sporazumno oblikovali in sprejeli Ljubljanska borza, d.d., Združenje članov nadzornih svetov in Združenje Manager (v nadaljevanju »Kodeks«). Kodeks je bil sprejet dne 8.12.2009 in je javno dostopen na spletnih straneh Ljubljanske borze, d.d. (</w:t>
      </w:r>
      <w:hyperlink r:id="rId5" w:history="1">
        <w:r w:rsidR="00671125" w:rsidRPr="00AC5832">
          <w:rPr>
            <w:rStyle w:val="Hyperlink"/>
            <w:sz w:val="21"/>
            <w:szCs w:val="21"/>
          </w:rPr>
          <w:t>http://www.ljse.si</w:t>
        </w:r>
      </w:hyperlink>
      <w:r w:rsidR="00671125" w:rsidRPr="00AC5832">
        <w:rPr>
          <w:sz w:val="21"/>
          <w:szCs w:val="21"/>
        </w:rPr>
        <w:t>) v slovenske</w:t>
      </w:r>
      <w:r w:rsidR="00AC5832" w:rsidRPr="00AC5832">
        <w:rPr>
          <w:sz w:val="21"/>
          <w:szCs w:val="21"/>
        </w:rPr>
        <w:t>m</w:t>
      </w:r>
      <w:r w:rsidR="00671125" w:rsidRPr="00AC5832">
        <w:rPr>
          <w:sz w:val="21"/>
          <w:szCs w:val="21"/>
        </w:rPr>
        <w:t xml:space="preserve"> in angleškem jeziku. Družba spoštuje določbe Kodeksa z izjemo nekaterih določb, ki so navedene v nadaljevanju in za katere podajamo obrazložitev. Uprava in nadz</w:t>
      </w:r>
      <w:r w:rsidR="00AC5832" w:rsidRPr="00AC5832">
        <w:rPr>
          <w:sz w:val="21"/>
          <w:szCs w:val="21"/>
        </w:rPr>
        <w:t>o</w:t>
      </w:r>
      <w:r w:rsidR="00671125" w:rsidRPr="00AC5832">
        <w:rPr>
          <w:sz w:val="21"/>
          <w:szCs w:val="21"/>
        </w:rPr>
        <w:t>rni svet družbe podaja izjavo o spoštovanju načel Kodeksa za obdobje od 1.1.2013 do 31.12.2013.</w:t>
      </w:r>
    </w:p>
    <w:p w:rsidR="00671125" w:rsidRPr="00AC5832" w:rsidRDefault="00671125" w:rsidP="00AC5832">
      <w:pPr>
        <w:pStyle w:val="NoSpacing"/>
        <w:jc w:val="both"/>
        <w:rPr>
          <w:sz w:val="21"/>
          <w:szCs w:val="21"/>
        </w:rPr>
      </w:pPr>
    </w:p>
    <w:p w:rsidR="00671125" w:rsidRPr="00AC5832" w:rsidRDefault="00AC5832" w:rsidP="00AC5832">
      <w:pPr>
        <w:pStyle w:val="NoSpacing"/>
        <w:numPr>
          <w:ilvl w:val="0"/>
          <w:numId w:val="8"/>
        </w:numPr>
        <w:jc w:val="both"/>
        <w:rPr>
          <w:b/>
          <w:sz w:val="21"/>
          <w:szCs w:val="21"/>
        </w:rPr>
      </w:pPr>
      <w:r w:rsidRPr="00AC5832">
        <w:rPr>
          <w:b/>
          <w:sz w:val="21"/>
          <w:szCs w:val="21"/>
        </w:rPr>
        <w:t xml:space="preserve"> Odstopanja</w:t>
      </w:r>
      <w:r w:rsidR="00671125" w:rsidRPr="00AC5832">
        <w:rPr>
          <w:b/>
          <w:sz w:val="21"/>
          <w:szCs w:val="21"/>
        </w:rPr>
        <w:t xml:space="preserve"> od Kodeksa o upravljanju družbe</w:t>
      </w:r>
    </w:p>
    <w:p w:rsidR="00671125" w:rsidRPr="00AC5832" w:rsidRDefault="00671125" w:rsidP="00AC5832">
      <w:pPr>
        <w:pStyle w:val="NoSpacing"/>
        <w:jc w:val="both"/>
        <w:rPr>
          <w:sz w:val="21"/>
          <w:szCs w:val="21"/>
        </w:rPr>
      </w:pPr>
      <w:r w:rsidRPr="00AC5832">
        <w:rPr>
          <w:sz w:val="21"/>
          <w:szCs w:val="21"/>
        </w:rPr>
        <w:t>V nadaljevanju navajamo obrazložitve v zvezi z določili Kodeksa, ki jim družba Hram Holding d.d., ne sledi v celoti:</w:t>
      </w:r>
    </w:p>
    <w:p w:rsidR="00671125" w:rsidRPr="00AC5832" w:rsidRDefault="00671125" w:rsidP="00AC5832">
      <w:pPr>
        <w:pStyle w:val="NoSpacing"/>
        <w:jc w:val="both"/>
        <w:rPr>
          <w:sz w:val="21"/>
          <w:szCs w:val="21"/>
        </w:rPr>
      </w:pPr>
    </w:p>
    <w:p w:rsidR="00671125" w:rsidRPr="00AC5832" w:rsidRDefault="00671125" w:rsidP="00AC5832">
      <w:pPr>
        <w:pStyle w:val="NoSpacing"/>
        <w:jc w:val="both"/>
        <w:rPr>
          <w:sz w:val="21"/>
          <w:szCs w:val="21"/>
          <w:u w:val="single"/>
        </w:rPr>
      </w:pPr>
      <w:r w:rsidRPr="00AC5832">
        <w:rPr>
          <w:sz w:val="21"/>
          <w:szCs w:val="21"/>
          <w:u w:val="single"/>
        </w:rPr>
        <w:t>Okvir upravljanja družbe</w:t>
      </w:r>
    </w:p>
    <w:p w:rsidR="00671125" w:rsidRPr="00AC5832" w:rsidRDefault="00671125" w:rsidP="00AC5832">
      <w:pPr>
        <w:pStyle w:val="NoSpacing"/>
        <w:jc w:val="both"/>
        <w:rPr>
          <w:sz w:val="21"/>
          <w:szCs w:val="21"/>
        </w:rPr>
      </w:pPr>
      <w:r w:rsidRPr="00AC5832">
        <w:rPr>
          <w:sz w:val="21"/>
          <w:szCs w:val="21"/>
        </w:rPr>
        <w:t>Točka  1.:  Družba Hram Holding d.d., v statutu nima zapisanih ciljev. Vodstvo družbe si prizadeva delovati s temeljnim ciljem, ki ga opredeljuje Kodeks, to je maksimiziranje vrednosti družbe.</w:t>
      </w:r>
    </w:p>
    <w:p w:rsidR="00671125" w:rsidRPr="00AC5832" w:rsidRDefault="00671125" w:rsidP="00AC5832">
      <w:pPr>
        <w:pStyle w:val="NoSpacing"/>
        <w:jc w:val="both"/>
        <w:rPr>
          <w:sz w:val="21"/>
          <w:szCs w:val="21"/>
        </w:rPr>
      </w:pPr>
    </w:p>
    <w:p w:rsidR="00671125" w:rsidRPr="00AC5832" w:rsidRDefault="00671125" w:rsidP="00AC5832">
      <w:pPr>
        <w:pStyle w:val="NoSpacing"/>
        <w:jc w:val="both"/>
        <w:rPr>
          <w:sz w:val="21"/>
          <w:szCs w:val="21"/>
        </w:rPr>
      </w:pPr>
      <w:r w:rsidRPr="00AC5832">
        <w:rPr>
          <w:sz w:val="21"/>
          <w:szCs w:val="21"/>
        </w:rPr>
        <w:t xml:space="preserve">Točka  2.:  Družba nima posebej sprejetega dokumenta Politika upravljanja družbe, vendar se v praksi </w:t>
      </w:r>
      <w:r w:rsidR="00673A43" w:rsidRPr="00AC5832">
        <w:rPr>
          <w:sz w:val="21"/>
          <w:szCs w:val="21"/>
        </w:rPr>
        <w:t>skuša v čim večji meri približati določbam Kodeksa.</w:t>
      </w:r>
    </w:p>
    <w:p w:rsidR="00673A43" w:rsidRPr="00AC5832" w:rsidRDefault="00673A43" w:rsidP="00AC5832">
      <w:pPr>
        <w:pStyle w:val="NoSpacing"/>
        <w:jc w:val="both"/>
        <w:rPr>
          <w:sz w:val="21"/>
          <w:szCs w:val="21"/>
        </w:rPr>
      </w:pPr>
    </w:p>
    <w:p w:rsidR="00673A43" w:rsidRPr="00AC5832" w:rsidRDefault="00DD1545" w:rsidP="00AC5832">
      <w:pPr>
        <w:pStyle w:val="NoSpacing"/>
        <w:jc w:val="both"/>
        <w:rPr>
          <w:sz w:val="21"/>
          <w:szCs w:val="21"/>
          <w:u w:val="single"/>
        </w:rPr>
      </w:pPr>
      <w:r>
        <w:rPr>
          <w:sz w:val="21"/>
          <w:szCs w:val="21"/>
          <w:u w:val="single"/>
        </w:rPr>
        <w:t>Razmerje me</w:t>
      </w:r>
      <w:r w:rsidR="00673A43" w:rsidRPr="00AC5832">
        <w:rPr>
          <w:sz w:val="21"/>
          <w:szCs w:val="21"/>
          <w:u w:val="single"/>
        </w:rPr>
        <w:t>d družbo in delničarji</w:t>
      </w:r>
    </w:p>
    <w:p w:rsidR="00673A43" w:rsidRPr="00AC5832" w:rsidRDefault="00673A43" w:rsidP="00AC5832">
      <w:pPr>
        <w:pStyle w:val="NoSpacing"/>
        <w:jc w:val="both"/>
        <w:rPr>
          <w:sz w:val="21"/>
          <w:szCs w:val="21"/>
        </w:rPr>
      </w:pPr>
      <w:r w:rsidRPr="00AC5832">
        <w:rPr>
          <w:sz w:val="21"/>
          <w:szCs w:val="21"/>
        </w:rPr>
        <w:t>Točka  4.2.:  Upravni odbor družbe spoštuje zasebnost in tajnost poslovne politike delničarjev in zagotavlja enakomerno obravnavanje delničarjev glede na strukturo delničarjev preko skupščine in organov nadzora družbe. Delničarje</w:t>
      </w:r>
      <w:r w:rsidR="00DD1545">
        <w:rPr>
          <w:sz w:val="21"/>
          <w:szCs w:val="21"/>
        </w:rPr>
        <w:t>v</w:t>
      </w:r>
      <w:r w:rsidRPr="00AC5832">
        <w:rPr>
          <w:sz w:val="21"/>
          <w:szCs w:val="21"/>
        </w:rPr>
        <w:t xml:space="preserve"> posebej ne poziva k objavi politike upravljanja z naložbo v družbi Hram Holding d.d..</w:t>
      </w:r>
    </w:p>
    <w:p w:rsidR="00673A43" w:rsidRPr="00AC5832" w:rsidRDefault="00673A43" w:rsidP="00AC5832">
      <w:pPr>
        <w:pStyle w:val="NoSpacing"/>
        <w:jc w:val="both"/>
        <w:rPr>
          <w:sz w:val="21"/>
          <w:szCs w:val="21"/>
        </w:rPr>
      </w:pPr>
    </w:p>
    <w:p w:rsidR="00673A43" w:rsidRPr="00AC5832" w:rsidRDefault="00673A43" w:rsidP="00AC5832">
      <w:pPr>
        <w:pStyle w:val="NoSpacing"/>
        <w:jc w:val="both"/>
        <w:rPr>
          <w:sz w:val="21"/>
          <w:szCs w:val="21"/>
        </w:rPr>
      </w:pPr>
      <w:r w:rsidRPr="00AC5832">
        <w:rPr>
          <w:sz w:val="21"/>
          <w:szCs w:val="21"/>
        </w:rPr>
        <w:t>Točka  5.9.:  Revizijska komisija spremlja revizijo letnih ra</w:t>
      </w:r>
      <w:r w:rsidR="00AC5832" w:rsidRPr="00AC5832">
        <w:rPr>
          <w:sz w:val="21"/>
          <w:szCs w:val="21"/>
        </w:rPr>
        <w:t>čunovodskih izkazov in obvešča u</w:t>
      </w:r>
      <w:r w:rsidRPr="00AC5832">
        <w:rPr>
          <w:sz w:val="21"/>
          <w:szCs w:val="21"/>
        </w:rPr>
        <w:t>pravo in nadzorni svet o ključnih zadevah v zvezi z revizijo letnih poročil.</w:t>
      </w:r>
    </w:p>
    <w:p w:rsidR="00673A43" w:rsidRPr="00AC5832" w:rsidRDefault="00673A43" w:rsidP="00AC5832">
      <w:pPr>
        <w:pStyle w:val="NoSpacing"/>
        <w:jc w:val="both"/>
        <w:rPr>
          <w:sz w:val="21"/>
          <w:szCs w:val="21"/>
        </w:rPr>
      </w:pPr>
    </w:p>
    <w:p w:rsidR="00673A43" w:rsidRPr="00AC5832" w:rsidRDefault="00673A43" w:rsidP="00AC5832">
      <w:pPr>
        <w:pStyle w:val="NoSpacing"/>
        <w:jc w:val="both"/>
        <w:rPr>
          <w:sz w:val="21"/>
          <w:szCs w:val="21"/>
          <w:u w:val="single"/>
        </w:rPr>
      </w:pPr>
      <w:r w:rsidRPr="00AC5832">
        <w:rPr>
          <w:sz w:val="21"/>
          <w:szCs w:val="21"/>
          <w:u w:val="single"/>
        </w:rPr>
        <w:t>Nadzorni svet</w:t>
      </w:r>
    </w:p>
    <w:p w:rsidR="00673A43" w:rsidRPr="00AC5832" w:rsidRDefault="00673A43" w:rsidP="00AC5832">
      <w:pPr>
        <w:pStyle w:val="NoSpacing"/>
        <w:jc w:val="both"/>
        <w:rPr>
          <w:sz w:val="21"/>
          <w:szCs w:val="21"/>
        </w:rPr>
      </w:pPr>
      <w:r w:rsidRPr="00AC5832">
        <w:rPr>
          <w:sz w:val="21"/>
          <w:szCs w:val="21"/>
        </w:rPr>
        <w:t>Točka  7.:  Družba nima v naprej opredeljenega postopka izbire kandidatov za člane nadzornega sveta, vendar pri presoji ustreznosti kandidata upošteva strokovna znanja, izkušje in veščine, ki so potrebni za opravljanje funkcije.</w:t>
      </w:r>
    </w:p>
    <w:p w:rsidR="00673A43" w:rsidRPr="00AC5832" w:rsidRDefault="00673A43" w:rsidP="00AC5832">
      <w:pPr>
        <w:pStyle w:val="NoSpacing"/>
        <w:jc w:val="both"/>
        <w:rPr>
          <w:sz w:val="21"/>
          <w:szCs w:val="21"/>
        </w:rPr>
      </w:pPr>
    </w:p>
    <w:p w:rsidR="00673A43" w:rsidRPr="00AC5832" w:rsidRDefault="00673A43" w:rsidP="00AC5832">
      <w:pPr>
        <w:pStyle w:val="NoSpacing"/>
        <w:jc w:val="both"/>
        <w:rPr>
          <w:sz w:val="21"/>
          <w:szCs w:val="21"/>
        </w:rPr>
      </w:pPr>
      <w:r w:rsidRPr="00AC5832">
        <w:rPr>
          <w:sz w:val="21"/>
          <w:szCs w:val="21"/>
        </w:rPr>
        <w:t>Točka  8.:  Družba do sedaj ni pridobila posebnih izjav od članov nadzornega sveta</w:t>
      </w:r>
      <w:r w:rsidR="0066279D" w:rsidRPr="00AC5832">
        <w:rPr>
          <w:sz w:val="21"/>
          <w:szCs w:val="21"/>
        </w:rPr>
        <w:t>, s katerim bi se le ti opredelili do kriterijev neodvisnosti iz točke C.3 priloge C Kodeksa in zato družba tega ne objavlja na svoji spletni strani. Člane nadzornega sveta je skupščina imenovala skladno z veljavnimi zakonskimi določili.</w:t>
      </w:r>
    </w:p>
    <w:p w:rsidR="00B06CFE" w:rsidRDefault="00B06CFE" w:rsidP="00AC5832">
      <w:pPr>
        <w:pStyle w:val="NoSpacing"/>
        <w:jc w:val="both"/>
        <w:rPr>
          <w:sz w:val="21"/>
          <w:szCs w:val="21"/>
        </w:rPr>
      </w:pPr>
    </w:p>
    <w:p w:rsidR="0066279D" w:rsidRPr="00AC5832" w:rsidRDefault="007E5ACE" w:rsidP="00AC5832">
      <w:pPr>
        <w:pStyle w:val="NoSpacing"/>
        <w:jc w:val="both"/>
        <w:rPr>
          <w:sz w:val="21"/>
          <w:szCs w:val="21"/>
        </w:rPr>
      </w:pPr>
      <w:r w:rsidRPr="00AC5832">
        <w:rPr>
          <w:sz w:val="21"/>
          <w:szCs w:val="21"/>
        </w:rPr>
        <w:t>Točka  11.:  Nadzorni svet ni imenoval sekretarja,</w:t>
      </w:r>
      <w:r w:rsidR="00AC5832" w:rsidRPr="00AC5832">
        <w:rPr>
          <w:sz w:val="21"/>
          <w:szCs w:val="21"/>
        </w:rPr>
        <w:t xml:space="preserve"> ampak te naloge opravlja član u</w:t>
      </w:r>
      <w:r w:rsidRPr="00AC5832">
        <w:rPr>
          <w:sz w:val="21"/>
          <w:szCs w:val="21"/>
        </w:rPr>
        <w:t xml:space="preserve">prave družbe </w:t>
      </w:r>
    </w:p>
    <w:p w:rsidR="007E5ACE" w:rsidRPr="00AC5832" w:rsidRDefault="007E5ACE" w:rsidP="00AC5832">
      <w:pPr>
        <w:pStyle w:val="NoSpacing"/>
        <w:jc w:val="both"/>
        <w:rPr>
          <w:sz w:val="21"/>
          <w:szCs w:val="21"/>
        </w:rPr>
      </w:pPr>
    </w:p>
    <w:p w:rsidR="007E5ACE" w:rsidRPr="00AC5832" w:rsidRDefault="007E5ACE" w:rsidP="00AC5832">
      <w:pPr>
        <w:pStyle w:val="NoSpacing"/>
        <w:jc w:val="both"/>
        <w:rPr>
          <w:sz w:val="21"/>
          <w:szCs w:val="21"/>
        </w:rPr>
      </w:pPr>
      <w:r w:rsidRPr="00AC5832">
        <w:rPr>
          <w:sz w:val="21"/>
          <w:szCs w:val="21"/>
        </w:rPr>
        <w:t xml:space="preserve">Točka  13.:  Nadzorni svet je oblikoval revizijsko komisijo, oblikovanje ostalih komisij pa glede na velikost in dejavnost </w:t>
      </w:r>
      <w:r w:rsidR="00AC5832" w:rsidRPr="00AC5832">
        <w:rPr>
          <w:sz w:val="21"/>
          <w:szCs w:val="21"/>
        </w:rPr>
        <w:t xml:space="preserve">družbe </w:t>
      </w:r>
      <w:r w:rsidRPr="00AC5832">
        <w:rPr>
          <w:sz w:val="21"/>
          <w:szCs w:val="21"/>
        </w:rPr>
        <w:t xml:space="preserve">ni </w:t>
      </w:r>
      <w:r w:rsidR="00AC5832" w:rsidRPr="00AC5832">
        <w:rPr>
          <w:sz w:val="21"/>
          <w:szCs w:val="21"/>
        </w:rPr>
        <w:t>bilo potrebno</w:t>
      </w:r>
      <w:r w:rsidRPr="00AC5832">
        <w:rPr>
          <w:sz w:val="21"/>
          <w:szCs w:val="21"/>
        </w:rPr>
        <w:t>.</w:t>
      </w:r>
    </w:p>
    <w:p w:rsidR="007E5ACE" w:rsidRPr="00AC5832" w:rsidRDefault="007E5ACE" w:rsidP="00AC5832">
      <w:pPr>
        <w:pStyle w:val="NoSpacing"/>
        <w:jc w:val="both"/>
        <w:rPr>
          <w:sz w:val="21"/>
          <w:szCs w:val="21"/>
        </w:rPr>
      </w:pPr>
    </w:p>
    <w:p w:rsidR="007E5ACE" w:rsidRPr="00AC5832" w:rsidRDefault="00593027" w:rsidP="00AC5832">
      <w:pPr>
        <w:pStyle w:val="NoSpacing"/>
        <w:jc w:val="both"/>
        <w:rPr>
          <w:sz w:val="21"/>
          <w:szCs w:val="21"/>
          <w:u w:val="single"/>
        </w:rPr>
      </w:pPr>
      <w:r w:rsidRPr="00AC5832">
        <w:rPr>
          <w:sz w:val="21"/>
          <w:szCs w:val="21"/>
          <w:u w:val="single"/>
        </w:rPr>
        <w:t>Reviz</w:t>
      </w:r>
      <w:r w:rsidR="007E5ACE" w:rsidRPr="00AC5832">
        <w:rPr>
          <w:sz w:val="21"/>
          <w:szCs w:val="21"/>
          <w:u w:val="single"/>
        </w:rPr>
        <w:t>ija in sistem notranji</w:t>
      </w:r>
      <w:r w:rsidRPr="00AC5832">
        <w:rPr>
          <w:sz w:val="21"/>
          <w:szCs w:val="21"/>
          <w:u w:val="single"/>
        </w:rPr>
        <w:t>h</w:t>
      </w:r>
      <w:r w:rsidR="007E5ACE" w:rsidRPr="00AC5832">
        <w:rPr>
          <w:sz w:val="21"/>
          <w:szCs w:val="21"/>
          <w:u w:val="single"/>
        </w:rPr>
        <w:t xml:space="preserve"> kontrol</w:t>
      </w:r>
    </w:p>
    <w:p w:rsidR="007E5ACE" w:rsidRPr="00AC5832" w:rsidRDefault="007E5ACE" w:rsidP="00AC5832">
      <w:pPr>
        <w:pStyle w:val="NoSpacing"/>
        <w:jc w:val="both"/>
        <w:rPr>
          <w:sz w:val="21"/>
          <w:szCs w:val="21"/>
        </w:rPr>
      </w:pPr>
      <w:r w:rsidRPr="00AC5832">
        <w:rPr>
          <w:sz w:val="21"/>
          <w:szCs w:val="21"/>
        </w:rPr>
        <w:t>Točka  19.2-19.4.:  Družba nima notr</w:t>
      </w:r>
      <w:r w:rsidR="00DD1545">
        <w:rPr>
          <w:sz w:val="21"/>
          <w:szCs w:val="21"/>
        </w:rPr>
        <w:t>a</w:t>
      </w:r>
      <w:r w:rsidRPr="00AC5832">
        <w:rPr>
          <w:sz w:val="21"/>
          <w:szCs w:val="21"/>
        </w:rPr>
        <w:t>nje revizije. Sistem kontrol</w:t>
      </w:r>
      <w:r w:rsidR="00593027" w:rsidRPr="00AC5832">
        <w:rPr>
          <w:sz w:val="21"/>
          <w:szCs w:val="21"/>
        </w:rPr>
        <w:t xml:space="preserve"> </w:t>
      </w:r>
      <w:r w:rsidRPr="00AC5832">
        <w:rPr>
          <w:sz w:val="21"/>
          <w:szCs w:val="21"/>
        </w:rPr>
        <w:t xml:space="preserve"> je vzpostavljen s pravili,  določenimi internih aktih</w:t>
      </w:r>
      <w:r w:rsidR="00AC5832" w:rsidRPr="00AC5832">
        <w:rPr>
          <w:sz w:val="21"/>
          <w:szCs w:val="21"/>
        </w:rPr>
        <w:t xml:space="preserve"> družbe. Uprava</w:t>
      </w:r>
      <w:r w:rsidRPr="00AC5832">
        <w:rPr>
          <w:sz w:val="21"/>
          <w:szCs w:val="21"/>
        </w:rPr>
        <w:t xml:space="preserve"> tekoče spremlja upravljanje s tveganji in o tem poroča revizijski komisiji.</w:t>
      </w:r>
    </w:p>
    <w:p w:rsidR="007E5ACE" w:rsidRPr="00AC5832" w:rsidRDefault="007E5ACE" w:rsidP="00AC5832">
      <w:pPr>
        <w:pStyle w:val="NoSpacing"/>
        <w:jc w:val="both"/>
        <w:rPr>
          <w:sz w:val="21"/>
          <w:szCs w:val="21"/>
        </w:rPr>
      </w:pPr>
    </w:p>
    <w:p w:rsidR="007E5ACE" w:rsidRPr="00AC5832" w:rsidRDefault="00593027" w:rsidP="00AC5832">
      <w:pPr>
        <w:pStyle w:val="NoSpacing"/>
        <w:jc w:val="both"/>
        <w:rPr>
          <w:sz w:val="21"/>
          <w:szCs w:val="21"/>
          <w:u w:val="single"/>
        </w:rPr>
      </w:pPr>
      <w:r w:rsidRPr="00AC5832">
        <w:rPr>
          <w:sz w:val="21"/>
          <w:szCs w:val="21"/>
          <w:u w:val="single"/>
        </w:rPr>
        <w:t>Transparentnost poslovanja</w:t>
      </w:r>
    </w:p>
    <w:p w:rsidR="00593027" w:rsidRPr="00AC5832" w:rsidRDefault="00593027" w:rsidP="00AC5832">
      <w:pPr>
        <w:pStyle w:val="NoSpacing"/>
        <w:jc w:val="both"/>
        <w:rPr>
          <w:sz w:val="21"/>
          <w:szCs w:val="21"/>
        </w:rPr>
      </w:pPr>
      <w:r w:rsidRPr="00AC5832">
        <w:rPr>
          <w:sz w:val="21"/>
          <w:szCs w:val="21"/>
        </w:rPr>
        <w:t>Točka  20.:  Družba nima posebej opredeljene strategije komuniciranja, ampak pri komunikaciji in informiranosti uporablja  »Priporočila Javnim družbam za obveščanje«  in veljavno zakonodajo.</w:t>
      </w:r>
    </w:p>
    <w:p w:rsidR="00593027" w:rsidRPr="00AC5832" w:rsidRDefault="00593027" w:rsidP="00AC5832">
      <w:pPr>
        <w:pStyle w:val="NoSpacing"/>
        <w:jc w:val="both"/>
        <w:rPr>
          <w:sz w:val="21"/>
          <w:szCs w:val="21"/>
        </w:rPr>
      </w:pPr>
    </w:p>
    <w:p w:rsidR="00593027" w:rsidRPr="00AC5832" w:rsidRDefault="00593027" w:rsidP="00AC5832">
      <w:pPr>
        <w:pStyle w:val="NoSpacing"/>
        <w:jc w:val="both"/>
        <w:rPr>
          <w:sz w:val="21"/>
          <w:szCs w:val="21"/>
        </w:rPr>
      </w:pPr>
      <w:r w:rsidRPr="00AC5832">
        <w:rPr>
          <w:sz w:val="21"/>
          <w:szCs w:val="21"/>
        </w:rPr>
        <w:t>Točka  20.4.:  Družba glede</w:t>
      </w:r>
      <w:r w:rsidR="00DD1545">
        <w:rPr>
          <w:sz w:val="21"/>
          <w:szCs w:val="21"/>
        </w:rPr>
        <w:t xml:space="preserve"> na njeno velikost in dejavnost</w:t>
      </w:r>
      <w:r w:rsidRPr="00AC5832">
        <w:rPr>
          <w:sz w:val="21"/>
          <w:szCs w:val="21"/>
        </w:rPr>
        <w:t xml:space="preserve"> nima izdelanega finančnega koledarja.</w:t>
      </w:r>
    </w:p>
    <w:p w:rsidR="00593027" w:rsidRPr="00AC5832" w:rsidRDefault="00593027" w:rsidP="00AC5832">
      <w:pPr>
        <w:pStyle w:val="NoSpacing"/>
        <w:jc w:val="both"/>
        <w:rPr>
          <w:sz w:val="21"/>
          <w:szCs w:val="21"/>
        </w:rPr>
      </w:pPr>
    </w:p>
    <w:p w:rsidR="00593027" w:rsidRPr="00AC5832" w:rsidRDefault="00593027" w:rsidP="00AC5832">
      <w:pPr>
        <w:pStyle w:val="NoSpacing"/>
        <w:jc w:val="both"/>
        <w:rPr>
          <w:sz w:val="21"/>
          <w:szCs w:val="21"/>
        </w:rPr>
      </w:pPr>
      <w:r w:rsidRPr="00AC5832">
        <w:rPr>
          <w:sz w:val="21"/>
          <w:szCs w:val="21"/>
        </w:rPr>
        <w:t>Točka  20.3.:  v povezavi z 20.2.: Družba posebnega akta, ki bi omejeval tveganje z delnicami družbe za člane upravnega odbora, ni sprej</w:t>
      </w:r>
      <w:r w:rsidR="00AC5832" w:rsidRPr="00AC5832">
        <w:rPr>
          <w:sz w:val="21"/>
          <w:szCs w:val="21"/>
        </w:rPr>
        <w:t>e</w:t>
      </w:r>
      <w:r w:rsidRPr="00AC5832">
        <w:rPr>
          <w:sz w:val="21"/>
          <w:szCs w:val="21"/>
        </w:rPr>
        <w:t>la, saj to področje v celoti ureja zakonodaja.</w:t>
      </w:r>
    </w:p>
    <w:p w:rsidR="00593027" w:rsidRPr="00AC5832" w:rsidRDefault="00593027" w:rsidP="00AC5832">
      <w:pPr>
        <w:pStyle w:val="NoSpacing"/>
        <w:jc w:val="both"/>
        <w:rPr>
          <w:sz w:val="21"/>
          <w:szCs w:val="21"/>
        </w:rPr>
      </w:pPr>
    </w:p>
    <w:p w:rsidR="00593027" w:rsidRPr="00AC5832" w:rsidRDefault="00DD1545" w:rsidP="00AC5832">
      <w:pPr>
        <w:pStyle w:val="NoSpacing"/>
        <w:jc w:val="both"/>
        <w:rPr>
          <w:sz w:val="21"/>
          <w:szCs w:val="21"/>
        </w:rPr>
      </w:pPr>
      <w:r>
        <w:rPr>
          <w:sz w:val="21"/>
          <w:szCs w:val="21"/>
        </w:rPr>
        <w:t>Točka  21</w:t>
      </w:r>
      <w:r w:rsidR="00593027" w:rsidRPr="00AC5832">
        <w:rPr>
          <w:sz w:val="21"/>
          <w:szCs w:val="21"/>
        </w:rPr>
        <w:t>.</w:t>
      </w:r>
      <w:r w:rsidR="00AC5832" w:rsidRPr="00AC5832">
        <w:rPr>
          <w:sz w:val="21"/>
          <w:szCs w:val="21"/>
        </w:rPr>
        <w:t xml:space="preserve">3.:  Družba javno </w:t>
      </w:r>
      <w:r w:rsidR="00D63814">
        <w:rPr>
          <w:sz w:val="21"/>
          <w:szCs w:val="21"/>
        </w:rPr>
        <w:t>objavlja</w:t>
      </w:r>
      <w:r w:rsidR="00593027" w:rsidRPr="00AC5832">
        <w:rPr>
          <w:sz w:val="21"/>
          <w:szCs w:val="21"/>
        </w:rPr>
        <w:t xml:space="preserve"> v slovenskem jeziku.</w:t>
      </w:r>
    </w:p>
    <w:p w:rsidR="00593027" w:rsidRPr="00AC5832" w:rsidRDefault="00593027" w:rsidP="00AC5832">
      <w:pPr>
        <w:pStyle w:val="NoSpacing"/>
        <w:jc w:val="both"/>
        <w:rPr>
          <w:sz w:val="21"/>
          <w:szCs w:val="21"/>
        </w:rPr>
      </w:pPr>
    </w:p>
    <w:p w:rsidR="00593027" w:rsidRPr="00AC5832" w:rsidRDefault="00DD1545" w:rsidP="00AC5832">
      <w:pPr>
        <w:pStyle w:val="NoSpacing"/>
        <w:jc w:val="both"/>
        <w:rPr>
          <w:sz w:val="21"/>
          <w:szCs w:val="21"/>
        </w:rPr>
      </w:pPr>
      <w:r>
        <w:rPr>
          <w:sz w:val="21"/>
          <w:szCs w:val="21"/>
        </w:rPr>
        <w:t>Točka  22</w:t>
      </w:r>
      <w:r w:rsidR="00593027" w:rsidRPr="00AC5832">
        <w:rPr>
          <w:sz w:val="21"/>
          <w:szCs w:val="21"/>
        </w:rPr>
        <w:t xml:space="preserve">.1.:  Družba </w:t>
      </w:r>
      <w:r w:rsidR="00787DD1">
        <w:rPr>
          <w:sz w:val="21"/>
          <w:szCs w:val="21"/>
        </w:rPr>
        <w:t xml:space="preserve">javnost </w:t>
      </w:r>
      <w:r w:rsidR="00593027" w:rsidRPr="00AC5832">
        <w:rPr>
          <w:sz w:val="21"/>
          <w:szCs w:val="21"/>
        </w:rPr>
        <w:t>sproti obvešča o finančnem in pravnem položaju ter poslovanju družbe z javno objavo letnih in medletnih poročil.</w:t>
      </w:r>
    </w:p>
    <w:p w:rsidR="000C7B1F" w:rsidRPr="00AC5832" w:rsidRDefault="000C7B1F" w:rsidP="00AC5832">
      <w:pPr>
        <w:pStyle w:val="NoSpacing"/>
        <w:jc w:val="both"/>
        <w:rPr>
          <w:sz w:val="21"/>
          <w:szCs w:val="21"/>
        </w:rPr>
      </w:pPr>
    </w:p>
    <w:p w:rsidR="000C7B1F" w:rsidRPr="00AC5832" w:rsidRDefault="00DD1545" w:rsidP="00AC5832">
      <w:pPr>
        <w:pStyle w:val="NoSpacing"/>
        <w:jc w:val="both"/>
        <w:rPr>
          <w:sz w:val="21"/>
          <w:szCs w:val="21"/>
        </w:rPr>
      </w:pPr>
      <w:r>
        <w:rPr>
          <w:sz w:val="21"/>
          <w:szCs w:val="21"/>
        </w:rPr>
        <w:t>Točka  22</w:t>
      </w:r>
      <w:r w:rsidR="000C7B1F" w:rsidRPr="00AC5832">
        <w:rPr>
          <w:sz w:val="21"/>
          <w:szCs w:val="21"/>
        </w:rPr>
        <w:t>.2.:  Družba glede na njeno velikost in dejavnost nima oblikovanega trajnostnega poročila</w:t>
      </w:r>
      <w:r w:rsidR="00AC5832" w:rsidRPr="00AC5832">
        <w:rPr>
          <w:sz w:val="21"/>
          <w:szCs w:val="21"/>
        </w:rPr>
        <w:t>.</w:t>
      </w:r>
    </w:p>
    <w:p w:rsidR="000C7B1F" w:rsidRPr="00AC5832" w:rsidRDefault="000C7B1F" w:rsidP="00AC5832">
      <w:pPr>
        <w:pStyle w:val="NoSpacing"/>
        <w:jc w:val="both"/>
        <w:rPr>
          <w:sz w:val="21"/>
          <w:szCs w:val="21"/>
        </w:rPr>
      </w:pPr>
    </w:p>
    <w:p w:rsidR="000C7B1F" w:rsidRPr="00AC5832" w:rsidRDefault="000C7B1F" w:rsidP="00AC5832">
      <w:pPr>
        <w:pStyle w:val="NoSpacing"/>
        <w:numPr>
          <w:ilvl w:val="0"/>
          <w:numId w:val="8"/>
        </w:numPr>
        <w:jc w:val="both"/>
        <w:rPr>
          <w:b/>
          <w:sz w:val="21"/>
          <w:szCs w:val="21"/>
        </w:rPr>
      </w:pPr>
      <w:r w:rsidRPr="00AC5832">
        <w:rPr>
          <w:b/>
          <w:sz w:val="21"/>
          <w:szCs w:val="21"/>
        </w:rPr>
        <w:t>Opis glavnih značilnosti sistemov notranjih kon</w:t>
      </w:r>
      <w:r w:rsidR="00AC5832" w:rsidRPr="00AC5832">
        <w:rPr>
          <w:b/>
          <w:sz w:val="21"/>
          <w:szCs w:val="21"/>
        </w:rPr>
        <w:t>trol in upravljanja tveganj v dr</w:t>
      </w:r>
      <w:r w:rsidRPr="00AC5832">
        <w:rPr>
          <w:b/>
          <w:sz w:val="21"/>
          <w:szCs w:val="21"/>
        </w:rPr>
        <w:t>užbi v povezavi s postopkom računovodskega poročanja</w:t>
      </w:r>
    </w:p>
    <w:p w:rsidR="000C7B1F" w:rsidRPr="00AC5832" w:rsidRDefault="000C7B1F" w:rsidP="00AC5832">
      <w:pPr>
        <w:pStyle w:val="NoSpacing"/>
        <w:jc w:val="both"/>
        <w:rPr>
          <w:sz w:val="21"/>
          <w:szCs w:val="21"/>
        </w:rPr>
      </w:pPr>
      <w:r w:rsidRPr="00AC5832">
        <w:rPr>
          <w:sz w:val="21"/>
          <w:szCs w:val="21"/>
        </w:rPr>
        <w:t>Notranje kontrole v družbi Hram Holdi</w:t>
      </w:r>
      <w:r w:rsidR="00AC5832" w:rsidRPr="00AC5832">
        <w:rPr>
          <w:sz w:val="21"/>
          <w:szCs w:val="21"/>
        </w:rPr>
        <w:t>ng d.d., so vzpostavljene v skla</w:t>
      </w:r>
      <w:r w:rsidRPr="00AC5832">
        <w:rPr>
          <w:sz w:val="21"/>
          <w:szCs w:val="21"/>
        </w:rPr>
        <w:t>du s potrebami družbe i</w:t>
      </w:r>
      <w:r w:rsidR="00B3234F" w:rsidRPr="00AC5832">
        <w:rPr>
          <w:sz w:val="21"/>
          <w:szCs w:val="21"/>
        </w:rPr>
        <w:t>n</w:t>
      </w:r>
      <w:r w:rsidRPr="00AC5832">
        <w:rPr>
          <w:sz w:val="21"/>
          <w:szCs w:val="21"/>
        </w:rPr>
        <w:t xml:space="preserve"> zakonskimi zahtevami. Notranje kontrole so usmeritve in postopki, ki jih družba izvaja n</w:t>
      </w:r>
      <w:r w:rsidR="00AC5832" w:rsidRPr="00AC5832">
        <w:rPr>
          <w:sz w:val="21"/>
          <w:szCs w:val="21"/>
        </w:rPr>
        <w:t>a vseh ravneh, da bi obvladovala</w:t>
      </w:r>
      <w:r w:rsidRPr="00AC5832">
        <w:rPr>
          <w:sz w:val="21"/>
          <w:szCs w:val="21"/>
        </w:rPr>
        <w:t xml:space="preserve"> tveganja, povezana z računovodksim poročanjem. Namen tega procesa je zagotoviti učinkovitost in uspešnost delovnja, zanesljivost računovodskega poročanja v skladu z veljavnimi zakoni ter drugimi zunanjimi in notranjimi predpisi. Računovodsko kontroliranje temelji na načelih resničnosti in delitve odgovornosti, na kontroli izvajanja poslov, ažurnosti evidenc, usklajenosti stanja izkazanega v poslovnih knjigah in dejanskega stanja.</w:t>
      </w:r>
    </w:p>
    <w:p w:rsidR="00B3234F" w:rsidRPr="00AC5832" w:rsidRDefault="00B3234F" w:rsidP="00AC5832">
      <w:pPr>
        <w:pStyle w:val="NoSpacing"/>
        <w:jc w:val="both"/>
        <w:rPr>
          <w:sz w:val="21"/>
          <w:szCs w:val="21"/>
        </w:rPr>
      </w:pPr>
    </w:p>
    <w:p w:rsidR="00B3234F" w:rsidRPr="00AC5832" w:rsidRDefault="00B3234F" w:rsidP="00AC5832">
      <w:pPr>
        <w:pStyle w:val="NoSpacing"/>
        <w:numPr>
          <w:ilvl w:val="0"/>
          <w:numId w:val="8"/>
        </w:numPr>
        <w:jc w:val="both"/>
        <w:rPr>
          <w:b/>
          <w:sz w:val="21"/>
          <w:szCs w:val="21"/>
        </w:rPr>
      </w:pPr>
      <w:r w:rsidRPr="00AC5832">
        <w:rPr>
          <w:b/>
          <w:sz w:val="21"/>
          <w:szCs w:val="21"/>
        </w:rPr>
        <w:t>Podatki iz 3., 4., 6., in 9., točke šestega odstavka 70. člena ZGD-1</w:t>
      </w:r>
    </w:p>
    <w:p w:rsidR="00B3234F" w:rsidRPr="00AC5832" w:rsidRDefault="00B3234F" w:rsidP="00AC5832">
      <w:pPr>
        <w:pStyle w:val="NoSpacing"/>
        <w:jc w:val="both"/>
        <w:rPr>
          <w:sz w:val="21"/>
          <w:szCs w:val="21"/>
        </w:rPr>
      </w:pPr>
      <w:r w:rsidRPr="00AC5832">
        <w:rPr>
          <w:sz w:val="21"/>
          <w:szCs w:val="21"/>
        </w:rPr>
        <w:t>Podatki o lastništvu družbe so objavljeni v letnem poročilu.</w:t>
      </w:r>
    </w:p>
    <w:p w:rsidR="00B3234F" w:rsidRPr="00AC5832" w:rsidRDefault="00B3234F" w:rsidP="00AC5832">
      <w:pPr>
        <w:pStyle w:val="NoSpacing"/>
        <w:jc w:val="both"/>
        <w:rPr>
          <w:sz w:val="21"/>
          <w:szCs w:val="21"/>
        </w:rPr>
      </w:pPr>
    </w:p>
    <w:p w:rsidR="00B3234F" w:rsidRPr="00AC5832" w:rsidRDefault="00B3234F" w:rsidP="00AC5832">
      <w:pPr>
        <w:pStyle w:val="NoSpacing"/>
        <w:jc w:val="both"/>
        <w:rPr>
          <w:sz w:val="21"/>
          <w:szCs w:val="21"/>
        </w:rPr>
      </w:pPr>
      <w:r w:rsidRPr="00AC5832">
        <w:rPr>
          <w:sz w:val="21"/>
          <w:szCs w:val="21"/>
        </w:rPr>
        <w:t>Družba n</w:t>
      </w:r>
      <w:r w:rsidR="00AC5832" w:rsidRPr="00AC5832">
        <w:rPr>
          <w:sz w:val="21"/>
          <w:szCs w:val="21"/>
        </w:rPr>
        <w:t>e zagotavlja posebnih kontrolnih</w:t>
      </w:r>
      <w:r w:rsidRPr="00AC5832">
        <w:rPr>
          <w:sz w:val="21"/>
          <w:szCs w:val="21"/>
        </w:rPr>
        <w:t xml:space="preserve"> pravic, kot tudi ne posebnih omejitev glasovalnih pravic. Pravice delnčarjev izhajajo iz lastništva delnic.</w:t>
      </w:r>
    </w:p>
    <w:p w:rsidR="00B3234F" w:rsidRPr="00AC5832" w:rsidRDefault="00B3234F" w:rsidP="00AC5832">
      <w:pPr>
        <w:pStyle w:val="NoSpacing"/>
        <w:jc w:val="both"/>
        <w:rPr>
          <w:sz w:val="21"/>
          <w:szCs w:val="21"/>
        </w:rPr>
      </w:pPr>
    </w:p>
    <w:p w:rsidR="00B3234F" w:rsidRPr="00AC5832" w:rsidRDefault="00B3234F" w:rsidP="00AC5832">
      <w:pPr>
        <w:pStyle w:val="NoSpacing"/>
        <w:jc w:val="both"/>
        <w:rPr>
          <w:sz w:val="21"/>
          <w:szCs w:val="21"/>
        </w:rPr>
      </w:pPr>
      <w:r w:rsidRPr="00AC5832">
        <w:rPr>
          <w:sz w:val="21"/>
          <w:szCs w:val="21"/>
        </w:rPr>
        <w:t>Pravila družbe o imenovan</w:t>
      </w:r>
      <w:r w:rsidR="00AC5832" w:rsidRPr="00AC5832">
        <w:rPr>
          <w:sz w:val="21"/>
          <w:szCs w:val="21"/>
        </w:rPr>
        <w:t xml:space="preserve">ju ter zamenjavi članov organov </w:t>
      </w:r>
      <w:r w:rsidRPr="00AC5832">
        <w:rPr>
          <w:sz w:val="21"/>
          <w:szCs w:val="21"/>
        </w:rPr>
        <w:t>vodenja in nadzor</w:t>
      </w:r>
      <w:r w:rsidR="00AC5832" w:rsidRPr="00AC5832">
        <w:rPr>
          <w:sz w:val="21"/>
          <w:szCs w:val="21"/>
        </w:rPr>
        <w:t>a</w:t>
      </w:r>
      <w:r w:rsidRPr="00AC5832">
        <w:rPr>
          <w:sz w:val="21"/>
          <w:szCs w:val="21"/>
        </w:rPr>
        <w:t xml:space="preserve"> so določena s statutom družbe, ki temelji na določbah ZGD-1 in je na vpogled delničarjem na sedežu družbe.</w:t>
      </w:r>
    </w:p>
    <w:p w:rsidR="00B3234F" w:rsidRPr="00AC5832" w:rsidRDefault="00B3234F" w:rsidP="00AC5832">
      <w:pPr>
        <w:pStyle w:val="NoSpacing"/>
        <w:jc w:val="both"/>
        <w:rPr>
          <w:sz w:val="21"/>
          <w:szCs w:val="21"/>
        </w:rPr>
      </w:pPr>
    </w:p>
    <w:p w:rsidR="00B3234F" w:rsidRPr="00AC5832" w:rsidRDefault="00B3234F" w:rsidP="00AC5832">
      <w:pPr>
        <w:pStyle w:val="NoSpacing"/>
        <w:jc w:val="both"/>
        <w:rPr>
          <w:sz w:val="21"/>
          <w:szCs w:val="21"/>
        </w:rPr>
      </w:pPr>
      <w:r w:rsidRPr="00AC5832">
        <w:rPr>
          <w:sz w:val="21"/>
          <w:szCs w:val="21"/>
        </w:rPr>
        <w:t>Pooblastila članov poslovodstva, tudi za nakup in prodajo lastnih delnic, so skladna z določili ZGD-1.</w:t>
      </w:r>
    </w:p>
    <w:p w:rsidR="004A7FF6" w:rsidRPr="00AC5832" w:rsidRDefault="004A7FF6" w:rsidP="00AC5832">
      <w:pPr>
        <w:pStyle w:val="NoSpacing"/>
        <w:jc w:val="both"/>
        <w:rPr>
          <w:sz w:val="21"/>
          <w:szCs w:val="21"/>
        </w:rPr>
      </w:pPr>
    </w:p>
    <w:p w:rsidR="004A7FF6" w:rsidRPr="00AC5832" w:rsidRDefault="004A7FF6" w:rsidP="00AC5832">
      <w:pPr>
        <w:pStyle w:val="NoSpacing"/>
        <w:numPr>
          <w:ilvl w:val="0"/>
          <w:numId w:val="8"/>
        </w:numPr>
        <w:jc w:val="both"/>
        <w:rPr>
          <w:b/>
          <w:sz w:val="21"/>
          <w:szCs w:val="21"/>
        </w:rPr>
      </w:pPr>
      <w:r w:rsidRPr="00AC5832">
        <w:rPr>
          <w:b/>
          <w:sz w:val="21"/>
          <w:szCs w:val="21"/>
        </w:rPr>
        <w:t>Delovanje skupščine in njene ključne pristoj</w:t>
      </w:r>
      <w:r w:rsidR="00125DF6" w:rsidRPr="00AC5832">
        <w:rPr>
          <w:b/>
          <w:sz w:val="21"/>
          <w:szCs w:val="21"/>
        </w:rPr>
        <w:t>nosti ter opis pravic delničarjev in način njihovega upravljanja pravic</w:t>
      </w:r>
    </w:p>
    <w:p w:rsidR="00125DF6" w:rsidRPr="00AC5832" w:rsidRDefault="00125DF6" w:rsidP="00AC5832">
      <w:pPr>
        <w:pStyle w:val="NoSpacing"/>
        <w:jc w:val="both"/>
        <w:rPr>
          <w:sz w:val="21"/>
          <w:szCs w:val="21"/>
        </w:rPr>
      </w:pPr>
      <w:r w:rsidRPr="00AC5832">
        <w:rPr>
          <w:sz w:val="21"/>
          <w:szCs w:val="21"/>
        </w:rPr>
        <w:t>Skupščina delničarjev, kot najvišji organ družbe</w:t>
      </w:r>
      <w:r w:rsidR="00AC5832" w:rsidRPr="00AC5832">
        <w:rPr>
          <w:sz w:val="21"/>
          <w:szCs w:val="21"/>
        </w:rPr>
        <w:t>,</w:t>
      </w:r>
      <w:r w:rsidRPr="00AC5832">
        <w:rPr>
          <w:sz w:val="21"/>
          <w:szCs w:val="21"/>
        </w:rPr>
        <w:t xml:space="preserve"> ima pristojnosti, ki temeljijo na določilih ZGD-1 in statuta družbe.</w:t>
      </w:r>
    </w:p>
    <w:p w:rsidR="00125DF6" w:rsidRPr="00AC5832" w:rsidRDefault="00125DF6" w:rsidP="00AC5832">
      <w:pPr>
        <w:pStyle w:val="NoSpacing"/>
        <w:jc w:val="both"/>
        <w:rPr>
          <w:sz w:val="21"/>
          <w:szCs w:val="21"/>
        </w:rPr>
      </w:pPr>
      <w:r w:rsidRPr="00AC5832">
        <w:rPr>
          <w:sz w:val="21"/>
          <w:szCs w:val="21"/>
        </w:rPr>
        <w:t>Enako velja tudi za pravice in uveljavljanje pravic delničarjev družbe. Delovanje skupščine v letu 2013 je opisano v letnem poročilu.</w:t>
      </w:r>
    </w:p>
    <w:p w:rsidR="00125DF6" w:rsidRPr="00AC5832" w:rsidRDefault="00125DF6" w:rsidP="00AC5832">
      <w:pPr>
        <w:pStyle w:val="NoSpacing"/>
        <w:jc w:val="both"/>
        <w:rPr>
          <w:sz w:val="21"/>
          <w:szCs w:val="21"/>
        </w:rPr>
      </w:pPr>
    </w:p>
    <w:p w:rsidR="00125DF6" w:rsidRPr="00AC5832" w:rsidRDefault="00125DF6" w:rsidP="00AC5832">
      <w:pPr>
        <w:pStyle w:val="NoSpacing"/>
        <w:numPr>
          <w:ilvl w:val="0"/>
          <w:numId w:val="8"/>
        </w:numPr>
        <w:jc w:val="both"/>
        <w:rPr>
          <w:b/>
          <w:sz w:val="21"/>
          <w:szCs w:val="21"/>
        </w:rPr>
      </w:pPr>
      <w:r w:rsidRPr="00AC5832">
        <w:rPr>
          <w:b/>
          <w:sz w:val="21"/>
          <w:szCs w:val="21"/>
        </w:rPr>
        <w:t>Podatki o organih upravljanja in nadzora</w:t>
      </w:r>
    </w:p>
    <w:p w:rsidR="00125DF6" w:rsidRPr="00AC5832" w:rsidRDefault="00125DF6" w:rsidP="00AC5832">
      <w:pPr>
        <w:pStyle w:val="NoSpacing"/>
        <w:jc w:val="both"/>
        <w:rPr>
          <w:sz w:val="21"/>
          <w:szCs w:val="21"/>
        </w:rPr>
      </w:pPr>
      <w:r w:rsidRPr="00AC5832">
        <w:rPr>
          <w:sz w:val="21"/>
          <w:szCs w:val="21"/>
        </w:rPr>
        <w:t>Podatki o sestavi in delovanju organov vodenja in nadzora družbe so navedeni v letnem poročilu.</w:t>
      </w:r>
    </w:p>
    <w:p w:rsidR="00B3234F" w:rsidRPr="00AC5832" w:rsidRDefault="00B3234F" w:rsidP="00AC5832">
      <w:pPr>
        <w:pStyle w:val="NoSpacing"/>
        <w:jc w:val="both"/>
        <w:rPr>
          <w:sz w:val="21"/>
          <w:szCs w:val="21"/>
        </w:rPr>
      </w:pPr>
    </w:p>
    <w:p w:rsidR="000C7B1F" w:rsidRPr="00AC5832" w:rsidRDefault="000C7B1F" w:rsidP="00AC5832">
      <w:pPr>
        <w:pStyle w:val="NoSpacing"/>
        <w:jc w:val="both"/>
        <w:rPr>
          <w:sz w:val="21"/>
          <w:szCs w:val="21"/>
        </w:rPr>
      </w:pPr>
    </w:p>
    <w:p w:rsidR="000C7B1F" w:rsidRPr="00AC5832" w:rsidRDefault="000C7B1F" w:rsidP="00AC5832">
      <w:pPr>
        <w:pStyle w:val="NoSpacing"/>
        <w:jc w:val="both"/>
        <w:rPr>
          <w:sz w:val="21"/>
          <w:szCs w:val="21"/>
        </w:rPr>
      </w:pPr>
    </w:p>
    <w:sectPr w:rsidR="000C7B1F" w:rsidRPr="00AC5832" w:rsidSect="00665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CCD"/>
    <w:multiLevelType w:val="hybridMultilevel"/>
    <w:tmpl w:val="C13809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AE5F51"/>
    <w:multiLevelType w:val="hybridMultilevel"/>
    <w:tmpl w:val="0742C4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8311355"/>
    <w:multiLevelType w:val="hybridMultilevel"/>
    <w:tmpl w:val="69C880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60B556E"/>
    <w:multiLevelType w:val="hybridMultilevel"/>
    <w:tmpl w:val="BD74B3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2A93753"/>
    <w:multiLevelType w:val="hybridMultilevel"/>
    <w:tmpl w:val="87F427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5353EAD"/>
    <w:multiLevelType w:val="hybridMultilevel"/>
    <w:tmpl w:val="A6EE89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BCD36BD"/>
    <w:multiLevelType w:val="hybridMultilevel"/>
    <w:tmpl w:val="FE6874C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EE03B36"/>
    <w:multiLevelType w:val="hybridMultilevel"/>
    <w:tmpl w:val="AFF82D9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1F03F1"/>
    <w:rsid w:val="00026B56"/>
    <w:rsid w:val="000C7B1F"/>
    <w:rsid w:val="00125DF6"/>
    <w:rsid w:val="001D3FC8"/>
    <w:rsid w:val="001F03F1"/>
    <w:rsid w:val="00234684"/>
    <w:rsid w:val="00386E8D"/>
    <w:rsid w:val="004A1B6F"/>
    <w:rsid w:val="004A7FF6"/>
    <w:rsid w:val="00593027"/>
    <w:rsid w:val="0066279D"/>
    <w:rsid w:val="00665438"/>
    <w:rsid w:val="00671125"/>
    <w:rsid w:val="00673A43"/>
    <w:rsid w:val="00733D8A"/>
    <w:rsid w:val="00787DD1"/>
    <w:rsid w:val="007E5ACE"/>
    <w:rsid w:val="00977897"/>
    <w:rsid w:val="00AC5832"/>
    <w:rsid w:val="00B06CFE"/>
    <w:rsid w:val="00B3234F"/>
    <w:rsid w:val="00D63814"/>
    <w:rsid w:val="00DD1545"/>
    <w:rsid w:val="00FF14A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B56"/>
    <w:pPr>
      <w:ind w:left="720"/>
      <w:contextualSpacing/>
    </w:pPr>
  </w:style>
  <w:style w:type="paragraph" w:styleId="NoSpacing">
    <w:name w:val="No Spacing"/>
    <w:uiPriority w:val="1"/>
    <w:qFormat/>
    <w:rsid w:val="00026B56"/>
    <w:pPr>
      <w:spacing w:after="0" w:line="240" w:lineRule="auto"/>
    </w:pPr>
  </w:style>
  <w:style w:type="character" w:styleId="Hyperlink">
    <w:name w:val="Hyperlink"/>
    <w:basedOn w:val="DefaultParagraphFont"/>
    <w:uiPriority w:val="99"/>
    <w:unhideWhenUsed/>
    <w:rsid w:val="006711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jse.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tomaz</cp:lastModifiedBy>
  <cp:revision>6</cp:revision>
  <cp:lastPrinted>2014-10-15T08:07:00Z</cp:lastPrinted>
  <dcterms:created xsi:type="dcterms:W3CDTF">2014-10-15T08:07:00Z</dcterms:created>
  <dcterms:modified xsi:type="dcterms:W3CDTF">2014-10-16T08:24:00Z</dcterms:modified>
</cp:coreProperties>
</file>