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 xml:space="preserve">Na podlagi 106.  in 133. člena Zakona o trgu finančnih instrumentov (ZTFI)  ter Pravil Ljubljanske borze </w:t>
      </w:r>
      <w:proofErr w:type="spellStart"/>
      <w:r w:rsidRPr="002E1010">
        <w:rPr>
          <w:rFonts w:asciiTheme="minorHAnsi" w:hAnsiTheme="minorHAnsi"/>
          <w:sz w:val="24"/>
          <w:szCs w:val="24"/>
        </w:rPr>
        <w:t>d.d</w:t>
      </w:r>
      <w:proofErr w:type="spellEnd"/>
      <w:r w:rsidRPr="002E1010">
        <w:rPr>
          <w:rFonts w:asciiTheme="minorHAnsi" w:hAnsiTheme="minorHAnsi"/>
          <w:sz w:val="24"/>
          <w:szCs w:val="24"/>
        </w:rPr>
        <w:t xml:space="preserve">., uprava Alpetour Potovalne agencije </w:t>
      </w:r>
      <w:proofErr w:type="spellStart"/>
      <w:r w:rsidRPr="002E1010">
        <w:rPr>
          <w:rFonts w:asciiTheme="minorHAnsi" w:hAnsiTheme="minorHAnsi"/>
          <w:sz w:val="24"/>
          <w:szCs w:val="24"/>
        </w:rPr>
        <w:t>d.d</w:t>
      </w:r>
      <w:proofErr w:type="spellEnd"/>
      <w:r w:rsidRPr="002E1010">
        <w:rPr>
          <w:rFonts w:asciiTheme="minorHAnsi" w:hAnsiTheme="minorHAnsi"/>
          <w:sz w:val="24"/>
          <w:szCs w:val="24"/>
        </w:rPr>
        <w:t xml:space="preserve">., Mirka </w:t>
      </w:r>
      <w:proofErr w:type="spellStart"/>
      <w:r w:rsidRPr="002E1010">
        <w:rPr>
          <w:rFonts w:asciiTheme="minorHAnsi" w:hAnsiTheme="minorHAnsi"/>
          <w:sz w:val="24"/>
          <w:szCs w:val="24"/>
        </w:rPr>
        <w:t>Vadnova</w:t>
      </w:r>
      <w:proofErr w:type="spellEnd"/>
      <w:r w:rsidRPr="002E1010">
        <w:rPr>
          <w:rFonts w:asciiTheme="minorHAnsi" w:hAnsiTheme="minorHAnsi"/>
          <w:sz w:val="24"/>
          <w:szCs w:val="24"/>
        </w:rPr>
        <w:t xml:space="preserve"> 8, 4000 Kranj, objavlja sklepe, sprejete na 19. skupščini, ki je potekala 11.6.2015 na sedežu družbe. Na skupščini je bilo od </w:t>
      </w:r>
      <w:r w:rsidR="00B677D4" w:rsidRPr="002E1010">
        <w:rPr>
          <w:rFonts w:asciiTheme="minorHAnsi" w:hAnsiTheme="minorHAnsi"/>
          <w:sz w:val="24"/>
          <w:szCs w:val="24"/>
        </w:rPr>
        <w:t>449.428</w:t>
      </w:r>
      <w:r w:rsidRPr="002E1010">
        <w:rPr>
          <w:rFonts w:asciiTheme="minorHAnsi" w:hAnsiTheme="minorHAnsi"/>
          <w:sz w:val="24"/>
          <w:szCs w:val="24"/>
        </w:rPr>
        <w:t xml:space="preserve"> delnic z glasovalno pravico prisotnih  </w:t>
      </w:r>
      <w:r w:rsidR="00B677D4" w:rsidRPr="002E1010">
        <w:rPr>
          <w:rFonts w:asciiTheme="minorHAnsi" w:hAnsiTheme="minorHAnsi"/>
          <w:sz w:val="24"/>
          <w:szCs w:val="24"/>
        </w:rPr>
        <w:t>338.542</w:t>
      </w:r>
      <w:r w:rsidRPr="002E1010">
        <w:rPr>
          <w:rFonts w:asciiTheme="minorHAnsi" w:hAnsiTheme="minorHAnsi"/>
          <w:sz w:val="24"/>
          <w:szCs w:val="24"/>
        </w:rPr>
        <w:t xml:space="preserve">  delnic, kar je  </w:t>
      </w:r>
      <w:r w:rsidR="00B677D4" w:rsidRPr="002E1010">
        <w:rPr>
          <w:rFonts w:asciiTheme="minorHAnsi" w:hAnsiTheme="minorHAnsi"/>
          <w:sz w:val="24"/>
          <w:szCs w:val="24"/>
        </w:rPr>
        <w:t>75,33</w:t>
      </w:r>
      <w:r w:rsidRPr="002E1010">
        <w:rPr>
          <w:rFonts w:asciiTheme="minorHAnsi" w:hAnsiTheme="minorHAnsi"/>
          <w:sz w:val="24"/>
          <w:szCs w:val="24"/>
        </w:rPr>
        <w:t xml:space="preserve">  % delnic z glasovalno pravico. Glasovanje na skupščini je potekalo javno z dvigom rok.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>Vsi sklepi so bili veljavno sprejeti.</w:t>
      </w:r>
    </w:p>
    <w:p w:rsidR="008761D6" w:rsidRPr="002E1010" w:rsidRDefault="008761D6" w:rsidP="008761D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761D6" w:rsidRPr="002E1010" w:rsidRDefault="008761D6" w:rsidP="008761D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2E1010">
        <w:rPr>
          <w:rFonts w:asciiTheme="minorHAnsi" w:hAnsiTheme="minorHAnsi"/>
          <w:b/>
          <w:sz w:val="24"/>
          <w:szCs w:val="24"/>
        </w:rPr>
        <w:t>SPREJETI SKLEPI 19. SKUPŠČINE</w:t>
      </w:r>
    </w:p>
    <w:p w:rsidR="008761D6" w:rsidRPr="002E1010" w:rsidRDefault="008761D6" w:rsidP="008761D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761D6" w:rsidRPr="002E1010" w:rsidRDefault="008761D6" w:rsidP="008761D6">
      <w:pPr>
        <w:pStyle w:val="Telobesedila"/>
        <w:spacing w:line="276" w:lineRule="auto"/>
        <w:rPr>
          <w:rFonts w:asciiTheme="minorHAnsi" w:hAnsiTheme="minorHAnsi" w:cs="Times New Roman"/>
          <w:szCs w:val="24"/>
        </w:rPr>
      </w:pPr>
      <w:r w:rsidRPr="002E1010">
        <w:rPr>
          <w:rFonts w:asciiTheme="minorHAnsi" w:hAnsiTheme="minorHAnsi" w:cs="Times New Roman"/>
          <w:szCs w:val="24"/>
        </w:rPr>
        <w:t>1. Otvoritev skupščine, ugotovitev sklepčnosti, izvolitev organov skupščine in</w:t>
      </w:r>
      <w:r w:rsidRPr="002E1010">
        <w:rPr>
          <w:rFonts w:asciiTheme="minorHAnsi" w:hAnsiTheme="minorHAnsi"/>
          <w:szCs w:val="24"/>
        </w:rPr>
        <w:t xml:space="preserve"> </w:t>
      </w:r>
      <w:r w:rsidRPr="002E1010">
        <w:rPr>
          <w:rFonts w:asciiTheme="minorHAnsi" w:hAnsiTheme="minorHAnsi" w:cs="Times New Roman"/>
          <w:szCs w:val="24"/>
        </w:rPr>
        <w:t>potrditev notarja za sestavo notarskega zapisnika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761D6" w:rsidRPr="002E1010" w:rsidRDefault="008761D6" w:rsidP="008761D6">
      <w:pPr>
        <w:pStyle w:val="Telobesedila"/>
        <w:spacing w:line="276" w:lineRule="auto"/>
        <w:rPr>
          <w:rFonts w:asciiTheme="minorHAnsi" w:hAnsiTheme="minorHAnsi" w:cs="Times New Roman"/>
          <w:szCs w:val="24"/>
        </w:rPr>
      </w:pPr>
      <w:r w:rsidRPr="002E1010">
        <w:rPr>
          <w:rFonts w:asciiTheme="minorHAnsi" w:hAnsiTheme="minorHAnsi" w:cs="Times New Roman"/>
          <w:szCs w:val="24"/>
        </w:rPr>
        <w:t>Sprejeti sklep: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>Na predlog uprave in nadzornega sveta  se za predsednika skupščine  izvoli  Janez Hočevar. Za preštevalca glasov se izvolita Tomaž Medja in Ana Markovič Rakuš.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>Skupščini prisostvuje vabljena notarka Marjana Tičar Bešter.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E1010">
        <w:rPr>
          <w:rFonts w:asciiTheme="minorHAnsi" w:hAnsiTheme="minorHAnsi"/>
          <w:i/>
          <w:sz w:val="24"/>
          <w:szCs w:val="24"/>
        </w:rPr>
        <w:t xml:space="preserve">Za sklep je glasovalo </w:t>
      </w:r>
      <w:r w:rsidR="001721E0" w:rsidRPr="002E1010">
        <w:rPr>
          <w:rFonts w:asciiTheme="minorHAnsi" w:hAnsiTheme="minorHAnsi"/>
          <w:i/>
          <w:sz w:val="24"/>
          <w:szCs w:val="24"/>
        </w:rPr>
        <w:t xml:space="preserve"> </w:t>
      </w:r>
      <w:r w:rsidR="00B677D4" w:rsidRPr="002E1010">
        <w:rPr>
          <w:rFonts w:asciiTheme="minorHAnsi" w:hAnsiTheme="minorHAnsi"/>
          <w:i/>
          <w:sz w:val="24"/>
          <w:szCs w:val="24"/>
        </w:rPr>
        <w:t>338.234</w:t>
      </w:r>
      <w:r w:rsidR="001721E0" w:rsidRPr="002E1010">
        <w:rPr>
          <w:rFonts w:asciiTheme="minorHAnsi" w:hAnsiTheme="minorHAnsi"/>
          <w:i/>
          <w:sz w:val="24"/>
          <w:szCs w:val="24"/>
        </w:rPr>
        <w:t xml:space="preserve">  </w:t>
      </w:r>
      <w:r w:rsidRPr="002E1010">
        <w:rPr>
          <w:rFonts w:asciiTheme="minorHAnsi" w:hAnsiTheme="minorHAnsi"/>
          <w:i/>
          <w:sz w:val="24"/>
          <w:szCs w:val="24"/>
        </w:rPr>
        <w:t xml:space="preserve">prisotnih delnic.  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721E0" w:rsidRPr="002E1010" w:rsidRDefault="008761D6" w:rsidP="001721E0">
      <w:pPr>
        <w:pStyle w:val="Telobesedila2"/>
        <w:rPr>
          <w:rFonts w:asciiTheme="minorHAnsi" w:hAnsiTheme="minorHAnsi"/>
        </w:rPr>
      </w:pPr>
      <w:r w:rsidRPr="002E1010">
        <w:rPr>
          <w:rFonts w:asciiTheme="minorHAnsi" w:hAnsiTheme="minorHAnsi"/>
          <w:b/>
          <w:szCs w:val="24"/>
        </w:rPr>
        <w:t>2.</w:t>
      </w:r>
      <w:r w:rsidRPr="002E1010">
        <w:rPr>
          <w:rFonts w:asciiTheme="minorHAnsi" w:hAnsiTheme="minorHAnsi"/>
          <w:szCs w:val="24"/>
        </w:rPr>
        <w:t xml:space="preserve"> </w:t>
      </w:r>
      <w:r w:rsidR="001721E0" w:rsidRPr="002E1010">
        <w:rPr>
          <w:rFonts w:asciiTheme="minorHAnsi" w:hAnsiTheme="minorHAnsi"/>
          <w:b/>
        </w:rPr>
        <w:t>Predstavitev letnega poročila  in konsolidiranega letnega poročila za leto 2014, vključno s seznanitvijo s prejemki članov organov vodenja in nadzora, revizorjevim poročilom in poročilom nadzornega sveta o rezultatih preveritve letnega poročila za leto 2014 ter njegovi potrditvi, sprejem sklepa o uporabi bilančnega dobička za leto 2014 ter podelitev razrešnice upravi in nadzornemu svetu za leto 2014</w:t>
      </w:r>
    </w:p>
    <w:p w:rsidR="008761D6" w:rsidRPr="002E1010" w:rsidRDefault="001721E0" w:rsidP="008761D6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E1010">
        <w:rPr>
          <w:rFonts w:asciiTheme="minorHAnsi" w:hAnsiTheme="minorHAnsi"/>
          <w:i/>
          <w:sz w:val="24"/>
          <w:szCs w:val="24"/>
        </w:rPr>
        <w:t xml:space="preserve"> </w:t>
      </w:r>
    </w:p>
    <w:p w:rsidR="008761D6" w:rsidRPr="002E1010" w:rsidRDefault="008761D6" w:rsidP="008761D6">
      <w:pPr>
        <w:pStyle w:val="Telobesedila"/>
        <w:spacing w:line="276" w:lineRule="auto"/>
        <w:rPr>
          <w:rFonts w:asciiTheme="minorHAnsi" w:hAnsiTheme="minorHAnsi"/>
          <w:szCs w:val="24"/>
        </w:rPr>
      </w:pPr>
      <w:r w:rsidRPr="002E1010">
        <w:rPr>
          <w:rFonts w:asciiTheme="minorHAnsi" w:hAnsiTheme="minorHAnsi"/>
          <w:szCs w:val="24"/>
        </w:rPr>
        <w:t>Sprejeti sklep: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Na predlog uprave in nadzornega sveta se  bilančni dobiček v višini 2.461.920,42</w:t>
      </w:r>
      <w:r w:rsidRPr="002E1010">
        <w:rPr>
          <w:rFonts w:asciiTheme="minorHAnsi" w:eastAsia="Calibri" w:hAnsiTheme="minorHAnsi" w:cs="TTE16B5ED0t00"/>
          <w:b w:val="0"/>
          <w:szCs w:val="24"/>
        </w:rPr>
        <w:t xml:space="preserve"> </w:t>
      </w:r>
      <w:r w:rsidRPr="002E1010">
        <w:rPr>
          <w:rFonts w:asciiTheme="minorHAnsi" w:eastAsia="Calibri" w:hAnsiTheme="minorHAnsi" w:cs="TTE16B5ED0t00"/>
          <w:szCs w:val="24"/>
        </w:rPr>
        <w:t xml:space="preserve"> </w:t>
      </w:r>
      <w:r w:rsidRPr="002E1010">
        <w:rPr>
          <w:rFonts w:asciiTheme="minorHAnsi" w:hAnsiTheme="minorHAnsi"/>
          <w:b w:val="0"/>
          <w:bCs w:val="0"/>
        </w:rPr>
        <w:t>EUR razporeja za: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 xml:space="preserve">1. Izplačilo dividend delničarjem v višini 4,00 EUR bruto na delnico, kar znaša skupaj 1.797.712 EUR. 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Do dividend so upravičeni delničarji vpisani v delniško knjigo 2 delovna dneva po skupščini družbe.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Dividenda se izplača najkasneje v roku 31 dni od sprejema tega sklepa.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2. Predsedniku nadzornega sveta se v breme stroškov izplača nagrada v višin 14.500 EUR bruto,  članom nadzornega sveta pa nagrada v skupni višini 46.400 EUR bruto.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Članom revizijske komisije nadzornega sveta se izplača nagrada v višini 8.700 EUR bruto.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3. Preostanek bilančnega dobička v višini  664.208,42 EUR se prenese za uporabo  v naslednjih letih.</w:t>
      </w:r>
    </w:p>
    <w:p w:rsidR="001721E0" w:rsidRPr="002E1010" w:rsidRDefault="001721E0" w:rsidP="001721E0">
      <w:pPr>
        <w:pStyle w:val="Telobesedila"/>
        <w:rPr>
          <w:rFonts w:asciiTheme="minorHAnsi" w:hAnsiTheme="minorHAnsi"/>
          <w:b w:val="0"/>
          <w:bCs w:val="0"/>
        </w:rPr>
      </w:pPr>
      <w:r w:rsidRPr="002E1010">
        <w:rPr>
          <w:rFonts w:asciiTheme="minorHAnsi" w:hAnsiTheme="minorHAnsi"/>
          <w:b w:val="0"/>
          <w:bCs w:val="0"/>
        </w:rPr>
        <w:t>4. Podeli se razrešnica upravi in nadzornemu svetu, s katero se potrdi in odobri njuno delo v letu 2014.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  <w:b/>
        </w:rPr>
      </w:pPr>
    </w:p>
    <w:p w:rsidR="001721E0" w:rsidRPr="002E1010" w:rsidRDefault="001721E0" w:rsidP="001721E0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E1010">
        <w:rPr>
          <w:rFonts w:asciiTheme="minorHAnsi" w:hAnsiTheme="minorHAnsi"/>
          <w:b/>
          <w:bCs/>
          <w:szCs w:val="24"/>
        </w:rPr>
        <w:t xml:space="preserve"> </w:t>
      </w:r>
      <w:r w:rsidRPr="002E1010">
        <w:rPr>
          <w:rFonts w:asciiTheme="minorHAnsi" w:hAnsiTheme="minorHAnsi"/>
          <w:i/>
          <w:sz w:val="24"/>
          <w:szCs w:val="24"/>
        </w:rPr>
        <w:t xml:space="preserve">Za sklep je glasovalo </w:t>
      </w:r>
      <w:r w:rsidRPr="002E1010">
        <w:rPr>
          <w:rFonts w:asciiTheme="minorHAnsi" w:hAnsiTheme="minorHAnsi"/>
          <w:i/>
          <w:sz w:val="24"/>
          <w:szCs w:val="24"/>
        </w:rPr>
        <w:t xml:space="preserve">  </w:t>
      </w:r>
      <w:r w:rsidR="00B677D4" w:rsidRPr="002E1010">
        <w:rPr>
          <w:rFonts w:asciiTheme="minorHAnsi" w:hAnsiTheme="minorHAnsi"/>
          <w:i/>
          <w:sz w:val="24"/>
          <w:szCs w:val="24"/>
        </w:rPr>
        <w:t>338.350</w:t>
      </w:r>
      <w:r w:rsidRPr="002E1010">
        <w:rPr>
          <w:rFonts w:asciiTheme="minorHAnsi" w:hAnsiTheme="minorHAnsi"/>
          <w:i/>
          <w:sz w:val="24"/>
          <w:szCs w:val="24"/>
        </w:rPr>
        <w:t xml:space="preserve">  </w:t>
      </w:r>
      <w:r w:rsidRPr="002E1010">
        <w:rPr>
          <w:rFonts w:asciiTheme="minorHAnsi" w:hAnsiTheme="minorHAnsi"/>
          <w:i/>
          <w:sz w:val="24"/>
          <w:szCs w:val="24"/>
        </w:rPr>
        <w:t xml:space="preserve">prisotnih delnic.  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  <w:b/>
        </w:rPr>
      </w:pPr>
      <w:r w:rsidRPr="002E1010">
        <w:rPr>
          <w:rFonts w:asciiTheme="minorHAnsi" w:hAnsiTheme="minorHAnsi"/>
          <w:b/>
          <w:i/>
        </w:rPr>
        <w:lastRenderedPageBreak/>
        <w:t xml:space="preserve">3.  </w:t>
      </w:r>
      <w:r w:rsidRPr="002E1010">
        <w:rPr>
          <w:rFonts w:asciiTheme="minorHAnsi" w:hAnsiTheme="minorHAnsi"/>
          <w:b/>
        </w:rPr>
        <w:t>Obravnava in sprejem sklepa o plačilih članom nadzornega sveta in komisij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  <w:b/>
        </w:rPr>
      </w:pPr>
    </w:p>
    <w:p w:rsidR="001721E0" w:rsidRPr="002E1010" w:rsidRDefault="001721E0" w:rsidP="001721E0">
      <w:pPr>
        <w:pStyle w:val="Telobesedila2"/>
        <w:rPr>
          <w:rFonts w:asciiTheme="minorHAnsi" w:hAnsiTheme="minorHAnsi"/>
          <w:b/>
        </w:rPr>
      </w:pPr>
      <w:r w:rsidRPr="002E1010">
        <w:rPr>
          <w:rFonts w:asciiTheme="minorHAnsi" w:hAnsiTheme="minorHAnsi"/>
          <w:b/>
        </w:rPr>
        <w:t>Sprejeti sklep</w:t>
      </w:r>
      <w:r w:rsidRPr="002E1010">
        <w:rPr>
          <w:rFonts w:asciiTheme="minorHAnsi" w:hAnsiTheme="minorHAnsi"/>
          <w:b/>
        </w:rPr>
        <w:t>: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</w:rPr>
      </w:pPr>
      <w:r w:rsidRPr="002E1010">
        <w:rPr>
          <w:rFonts w:asciiTheme="minorHAnsi" w:hAnsiTheme="minorHAnsi"/>
        </w:rPr>
        <w:t xml:space="preserve">Na predlog nadzornega sveta članom nadzornega sveta in članom komisij nadzornega sveta družbe ALPETOUR Potovalna agencija </w:t>
      </w:r>
      <w:proofErr w:type="spellStart"/>
      <w:r w:rsidRPr="002E1010">
        <w:rPr>
          <w:rFonts w:asciiTheme="minorHAnsi" w:hAnsiTheme="minorHAnsi"/>
        </w:rPr>
        <w:t>d.d</w:t>
      </w:r>
      <w:proofErr w:type="spellEnd"/>
      <w:r w:rsidRPr="002E1010">
        <w:rPr>
          <w:rFonts w:asciiTheme="minorHAnsi" w:hAnsiTheme="minorHAnsi"/>
        </w:rPr>
        <w:t>. za delo v nadzornem svetu pripada plačilo in sicer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</w:rPr>
      </w:pPr>
      <w:r w:rsidRPr="002E1010">
        <w:rPr>
          <w:rFonts w:asciiTheme="minorHAnsi" w:hAnsiTheme="minorHAnsi"/>
        </w:rPr>
        <w:t>mesečno za opravljanje funkcije in dodatne naloge v nadzornem svetu:</w:t>
      </w:r>
    </w:p>
    <w:p w:rsidR="001721E0" w:rsidRPr="002E1010" w:rsidRDefault="001721E0" w:rsidP="001721E0">
      <w:pPr>
        <w:pStyle w:val="Telobesedila2"/>
        <w:numPr>
          <w:ilvl w:val="0"/>
          <w:numId w:val="3"/>
        </w:numPr>
        <w:rPr>
          <w:rFonts w:asciiTheme="minorHAnsi" w:hAnsiTheme="minorHAnsi"/>
        </w:rPr>
      </w:pPr>
      <w:r w:rsidRPr="002E1010">
        <w:rPr>
          <w:rFonts w:asciiTheme="minorHAnsi" w:hAnsiTheme="minorHAnsi"/>
        </w:rPr>
        <w:t xml:space="preserve">predsedniku nadzornega sveta </w:t>
      </w:r>
      <w:r w:rsidRPr="002E1010">
        <w:rPr>
          <w:rFonts w:asciiTheme="minorHAnsi" w:hAnsiTheme="minorHAnsi"/>
        </w:rPr>
        <w:tab/>
      </w:r>
      <w:r w:rsidRPr="002E1010">
        <w:rPr>
          <w:rFonts w:asciiTheme="minorHAnsi" w:hAnsiTheme="minorHAnsi"/>
        </w:rPr>
        <w:tab/>
        <w:t>1.200 EUR bruto</w:t>
      </w:r>
    </w:p>
    <w:p w:rsidR="001721E0" w:rsidRPr="002E1010" w:rsidRDefault="001721E0" w:rsidP="001721E0">
      <w:pPr>
        <w:pStyle w:val="Telobesedila2"/>
        <w:numPr>
          <w:ilvl w:val="0"/>
          <w:numId w:val="3"/>
        </w:numPr>
        <w:rPr>
          <w:rFonts w:asciiTheme="minorHAnsi" w:hAnsiTheme="minorHAnsi"/>
        </w:rPr>
      </w:pPr>
      <w:r w:rsidRPr="002E1010">
        <w:rPr>
          <w:rFonts w:asciiTheme="minorHAnsi" w:hAnsiTheme="minorHAnsi"/>
        </w:rPr>
        <w:t>vsakemu članu nadzornega sveta</w:t>
      </w:r>
      <w:r w:rsidRPr="002E1010">
        <w:rPr>
          <w:rFonts w:asciiTheme="minorHAnsi" w:hAnsiTheme="minorHAnsi"/>
        </w:rPr>
        <w:tab/>
      </w:r>
      <w:r w:rsidRPr="002E1010">
        <w:rPr>
          <w:rFonts w:asciiTheme="minorHAnsi" w:hAnsiTheme="minorHAnsi"/>
        </w:rPr>
        <w:tab/>
        <w:t>1.000 EUR bruto</w:t>
      </w:r>
    </w:p>
    <w:p w:rsidR="001721E0" w:rsidRPr="002E1010" w:rsidRDefault="001721E0" w:rsidP="001721E0">
      <w:pPr>
        <w:pStyle w:val="Telobesedila2"/>
        <w:numPr>
          <w:ilvl w:val="0"/>
          <w:numId w:val="3"/>
        </w:numPr>
        <w:rPr>
          <w:rFonts w:asciiTheme="minorHAnsi" w:hAnsiTheme="minorHAnsi"/>
        </w:rPr>
      </w:pPr>
      <w:r w:rsidRPr="002E1010">
        <w:rPr>
          <w:rFonts w:asciiTheme="minorHAnsi" w:hAnsiTheme="minorHAnsi"/>
        </w:rPr>
        <w:t xml:space="preserve">vsakemu članu komisije nadzornega sveta </w:t>
      </w:r>
      <w:r w:rsidRPr="002E1010">
        <w:rPr>
          <w:rFonts w:asciiTheme="minorHAnsi" w:hAnsiTheme="minorHAnsi"/>
        </w:rPr>
        <w:tab/>
        <w:t xml:space="preserve">    240 EUR bruto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</w:rPr>
      </w:pPr>
      <w:r w:rsidRPr="002E1010">
        <w:rPr>
          <w:rFonts w:asciiTheme="minorHAnsi" w:hAnsiTheme="minorHAnsi"/>
        </w:rPr>
        <w:t>Ta sklep stopi v veljavo z dnem sprejema na skupščini uporablja pa se od 1.1.2015 dalje.</w:t>
      </w:r>
    </w:p>
    <w:p w:rsidR="001721E0" w:rsidRPr="002E1010" w:rsidRDefault="001721E0" w:rsidP="001721E0">
      <w:pPr>
        <w:pStyle w:val="Telobesedila2"/>
        <w:rPr>
          <w:rFonts w:asciiTheme="minorHAnsi" w:hAnsiTheme="minorHAnsi"/>
          <w:b/>
        </w:rPr>
      </w:pPr>
    </w:p>
    <w:p w:rsidR="001721E0" w:rsidRPr="002E1010" w:rsidRDefault="001721E0" w:rsidP="001721E0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E1010">
        <w:rPr>
          <w:rFonts w:asciiTheme="minorHAnsi" w:hAnsiTheme="minorHAnsi"/>
          <w:i/>
          <w:sz w:val="24"/>
          <w:szCs w:val="24"/>
        </w:rPr>
        <w:t xml:space="preserve">Za sklep je glasovalo </w:t>
      </w:r>
      <w:r w:rsidRPr="002E1010">
        <w:rPr>
          <w:rFonts w:asciiTheme="minorHAnsi" w:hAnsiTheme="minorHAnsi"/>
          <w:i/>
          <w:sz w:val="24"/>
          <w:szCs w:val="24"/>
        </w:rPr>
        <w:t xml:space="preserve"> </w:t>
      </w:r>
      <w:r w:rsidR="00B677D4" w:rsidRPr="002E1010">
        <w:rPr>
          <w:rFonts w:asciiTheme="minorHAnsi" w:hAnsiTheme="minorHAnsi"/>
          <w:i/>
          <w:sz w:val="24"/>
          <w:szCs w:val="24"/>
        </w:rPr>
        <w:t>335.930</w:t>
      </w:r>
      <w:r w:rsidRPr="002E1010">
        <w:rPr>
          <w:rFonts w:asciiTheme="minorHAnsi" w:hAnsiTheme="minorHAnsi"/>
          <w:i/>
          <w:sz w:val="24"/>
          <w:szCs w:val="24"/>
        </w:rPr>
        <w:t xml:space="preserve">  </w:t>
      </w:r>
      <w:r w:rsidRPr="002E1010">
        <w:rPr>
          <w:rFonts w:asciiTheme="minorHAnsi" w:hAnsiTheme="minorHAnsi"/>
          <w:i/>
          <w:sz w:val="24"/>
          <w:szCs w:val="24"/>
        </w:rPr>
        <w:t xml:space="preserve">prisotnih delnic.  </w:t>
      </w:r>
    </w:p>
    <w:p w:rsidR="008761D6" w:rsidRPr="002E1010" w:rsidRDefault="008761D6" w:rsidP="008761D6">
      <w:pPr>
        <w:pStyle w:val="Telobesedila"/>
        <w:spacing w:line="276" w:lineRule="auto"/>
        <w:rPr>
          <w:rFonts w:asciiTheme="minorHAnsi" w:hAnsiTheme="minorHAnsi"/>
          <w:b w:val="0"/>
          <w:i/>
        </w:rPr>
      </w:pPr>
    </w:p>
    <w:p w:rsidR="008761D6" w:rsidRPr="002E1010" w:rsidRDefault="001721E0" w:rsidP="008761D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E1010">
        <w:rPr>
          <w:rFonts w:asciiTheme="minorHAnsi" w:hAnsiTheme="minorHAnsi"/>
          <w:b/>
          <w:sz w:val="24"/>
          <w:szCs w:val="24"/>
        </w:rPr>
        <w:t>4</w:t>
      </w:r>
      <w:r w:rsidR="008761D6" w:rsidRPr="002E1010">
        <w:rPr>
          <w:rFonts w:asciiTheme="minorHAnsi" w:hAnsiTheme="minorHAnsi"/>
          <w:b/>
          <w:sz w:val="24"/>
          <w:szCs w:val="24"/>
        </w:rPr>
        <w:t>. Imenovanje</w:t>
      </w:r>
      <w:r w:rsidRPr="002E1010">
        <w:rPr>
          <w:rFonts w:asciiTheme="minorHAnsi" w:hAnsiTheme="minorHAnsi"/>
          <w:b/>
          <w:sz w:val="24"/>
          <w:szCs w:val="24"/>
        </w:rPr>
        <w:t xml:space="preserve"> revizorja za poslovno leto 2015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761D6" w:rsidRPr="002E1010" w:rsidRDefault="008761D6" w:rsidP="008761D6">
      <w:pPr>
        <w:pStyle w:val="Telobesedila"/>
        <w:spacing w:line="276" w:lineRule="auto"/>
        <w:rPr>
          <w:rFonts w:asciiTheme="minorHAnsi" w:hAnsiTheme="minorHAnsi"/>
          <w:szCs w:val="24"/>
        </w:rPr>
      </w:pPr>
      <w:r w:rsidRPr="002E1010">
        <w:rPr>
          <w:rFonts w:asciiTheme="minorHAnsi" w:hAnsiTheme="minorHAnsi"/>
          <w:szCs w:val="24"/>
        </w:rPr>
        <w:t>Sprejeti sklep:</w:t>
      </w:r>
    </w:p>
    <w:p w:rsidR="008761D6" w:rsidRPr="002E1010" w:rsidRDefault="008761D6" w:rsidP="008761D6">
      <w:pPr>
        <w:spacing w:line="276" w:lineRule="auto"/>
        <w:jc w:val="both"/>
        <w:rPr>
          <w:rStyle w:val="Krepko"/>
          <w:rFonts w:asciiTheme="minorHAnsi" w:hAnsiTheme="minorHAnsi"/>
          <w:b w:val="0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>Na predlog nadzornega sveta se za</w:t>
      </w:r>
      <w:r w:rsidR="001721E0" w:rsidRPr="002E1010">
        <w:rPr>
          <w:rFonts w:asciiTheme="minorHAnsi" w:hAnsiTheme="minorHAnsi"/>
          <w:sz w:val="24"/>
          <w:szCs w:val="24"/>
        </w:rPr>
        <w:t xml:space="preserve"> revizorja za poslovno leto 2015</w:t>
      </w:r>
      <w:r w:rsidRPr="002E1010">
        <w:rPr>
          <w:rFonts w:asciiTheme="minorHAnsi" w:hAnsiTheme="minorHAnsi"/>
          <w:sz w:val="24"/>
          <w:szCs w:val="24"/>
        </w:rPr>
        <w:t xml:space="preserve"> imenuje </w:t>
      </w:r>
      <w:r w:rsidRPr="002E1010">
        <w:rPr>
          <w:rStyle w:val="Krepko"/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2E1010">
        <w:rPr>
          <w:rStyle w:val="Krepko"/>
          <w:rFonts w:asciiTheme="minorHAnsi" w:hAnsiTheme="minorHAnsi"/>
          <w:b w:val="0"/>
          <w:sz w:val="24"/>
          <w:szCs w:val="24"/>
        </w:rPr>
        <w:t>Realinea</w:t>
      </w:r>
      <w:proofErr w:type="spellEnd"/>
      <w:r w:rsidRPr="002E1010">
        <w:rPr>
          <w:rStyle w:val="Krepko"/>
          <w:rFonts w:asciiTheme="minorHAnsi" w:hAnsiTheme="minorHAnsi"/>
          <w:b w:val="0"/>
          <w:sz w:val="24"/>
          <w:szCs w:val="24"/>
        </w:rPr>
        <w:t xml:space="preserve">, družba za revizijo in svetovanje </w:t>
      </w:r>
      <w:proofErr w:type="spellStart"/>
      <w:r w:rsidRPr="002E1010">
        <w:rPr>
          <w:rStyle w:val="Krepko"/>
          <w:rFonts w:asciiTheme="minorHAnsi" w:hAnsiTheme="minorHAnsi"/>
          <w:b w:val="0"/>
          <w:sz w:val="24"/>
          <w:szCs w:val="24"/>
        </w:rPr>
        <w:t>d.o.o</w:t>
      </w:r>
      <w:proofErr w:type="spellEnd"/>
      <w:r w:rsidRPr="002E1010">
        <w:rPr>
          <w:rStyle w:val="Krepko"/>
          <w:rFonts w:asciiTheme="minorHAnsi" w:hAnsiTheme="minorHAnsi"/>
          <w:b w:val="0"/>
          <w:sz w:val="24"/>
          <w:szCs w:val="24"/>
        </w:rPr>
        <w:t>., Partizanska cesta 8, Grosuplje.</w:t>
      </w:r>
    </w:p>
    <w:p w:rsidR="008761D6" w:rsidRPr="002E1010" w:rsidRDefault="008761D6" w:rsidP="008761D6">
      <w:pPr>
        <w:spacing w:line="276" w:lineRule="auto"/>
        <w:jc w:val="both"/>
        <w:rPr>
          <w:rStyle w:val="Krepko"/>
          <w:rFonts w:asciiTheme="minorHAnsi" w:hAnsiTheme="minorHAnsi"/>
          <w:b w:val="0"/>
          <w:sz w:val="24"/>
          <w:szCs w:val="24"/>
        </w:rPr>
      </w:pP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2E1010">
        <w:rPr>
          <w:rFonts w:asciiTheme="minorHAnsi" w:hAnsiTheme="minorHAnsi"/>
          <w:i/>
          <w:sz w:val="24"/>
          <w:szCs w:val="24"/>
        </w:rPr>
        <w:t xml:space="preserve">Za sklep je glasovalo </w:t>
      </w:r>
      <w:r w:rsidR="001721E0" w:rsidRPr="002E1010">
        <w:rPr>
          <w:rFonts w:asciiTheme="minorHAnsi" w:hAnsiTheme="minorHAnsi"/>
          <w:i/>
          <w:sz w:val="24"/>
          <w:szCs w:val="24"/>
        </w:rPr>
        <w:t xml:space="preserve"> </w:t>
      </w:r>
      <w:r w:rsidR="00B677D4" w:rsidRPr="002E1010">
        <w:rPr>
          <w:rFonts w:asciiTheme="minorHAnsi" w:hAnsiTheme="minorHAnsi"/>
          <w:i/>
          <w:sz w:val="24"/>
          <w:szCs w:val="24"/>
        </w:rPr>
        <w:t>338.318</w:t>
      </w:r>
      <w:r w:rsidRPr="002E1010">
        <w:rPr>
          <w:rFonts w:asciiTheme="minorHAnsi" w:hAnsiTheme="minorHAnsi"/>
          <w:i/>
          <w:sz w:val="24"/>
          <w:szCs w:val="24"/>
        </w:rPr>
        <w:t xml:space="preserve">  prisotnih delni</w:t>
      </w:r>
      <w:r w:rsidR="001721E0" w:rsidRPr="002E1010">
        <w:rPr>
          <w:rFonts w:asciiTheme="minorHAnsi" w:hAnsiTheme="minorHAnsi"/>
          <w:i/>
          <w:sz w:val="24"/>
          <w:szCs w:val="24"/>
        </w:rPr>
        <w:t>c</w:t>
      </w:r>
      <w:r w:rsidRPr="002E1010">
        <w:rPr>
          <w:rFonts w:asciiTheme="minorHAnsi" w:hAnsiTheme="minorHAnsi"/>
          <w:i/>
          <w:sz w:val="24"/>
          <w:szCs w:val="24"/>
        </w:rPr>
        <w:t>.</w:t>
      </w:r>
    </w:p>
    <w:p w:rsidR="004A269B" w:rsidRPr="002E1010" w:rsidRDefault="004A269B" w:rsidP="004A269B">
      <w:pPr>
        <w:spacing w:line="276" w:lineRule="auto"/>
        <w:rPr>
          <w:rStyle w:val="Krepko"/>
          <w:rFonts w:asciiTheme="minorHAnsi" w:hAnsiTheme="minorHAnsi"/>
          <w:b w:val="0"/>
          <w:sz w:val="24"/>
          <w:szCs w:val="24"/>
        </w:rPr>
      </w:pPr>
    </w:p>
    <w:tbl>
      <w:tblPr>
        <w:tblW w:w="1415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670"/>
        <w:gridCol w:w="4915"/>
        <w:gridCol w:w="790"/>
        <w:gridCol w:w="331"/>
        <w:gridCol w:w="803"/>
        <w:gridCol w:w="426"/>
        <w:gridCol w:w="1134"/>
        <w:gridCol w:w="3149"/>
        <w:gridCol w:w="1760"/>
      </w:tblGrid>
      <w:tr w:rsidR="00D30EC5" w:rsidRPr="002E1010" w:rsidTr="002E1010">
        <w:trPr>
          <w:gridBefore w:val="1"/>
          <w:wBefore w:w="179" w:type="dxa"/>
          <w:trHeight w:val="300"/>
        </w:trPr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C5" w:rsidRPr="002E1010" w:rsidRDefault="004A269B" w:rsidP="00D30EC5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2E1010">
              <w:rPr>
                <w:rStyle w:val="Krepko"/>
                <w:rFonts w:asciiTheme="minorHAnsi" w:hAnsiTheme="minorHAnsi"/>
                <w:sz w:val="24"/>
                <w:szCs w:val="24"/>
              </w:rPr>
              <w:t>Na skupščini so bil</w:t>
            </w:r>
            <w:r w:rsidR="004C622E" w:rsidRPr="002E1010">
              <w:rPr>
                <w:rStyle w:val="Krepko"/>
                <w:rFonts w:asciiTheme="minorHAnsi" w:hAnsiTheme="minorHAnsi"/>
                <w:sz w:val="24"/>
                <w:szCs w:val="24"/>
              </w:rPr>
              <w:t>i prisotni naslednji delničarji: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C5" w:rsidRPr="002E1010" w:rsidRDefault="00D30EC5" w:rsidP="00D30EC5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C5" w:rsidRPr="002E1010" w:rsidRDefault="00D30EC5" w:rsidP="00D30EC5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EC5" w:rsidRPr="002E1010" w:rsidRDefault="00D30EC5" w:rsidP="00D30EC5">
            <w:p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0EC5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Zap</w:t>
            </w:r>
            <w:proofErr w:type="spellEnd"/>
            <w:r w:rsidR="004C622E" w:rsidRPr="002E1010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.</w:t>
            </w:r>
            <w:r w:rsidR="002E1010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C622E" w:rsidRPr="002E1010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št.</w:t>
            </w:r>
          </w:p>
        </w:tc>
        <w:tc>
          <w:tcPr>
            <w:tcW w:w="49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4C622E" w:rsidP="00D30EC5">
            <w:pPr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</w:pPr>
            <w:r w:rsidRPr="002E1010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DELNIČAR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Št. delnic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Delež od prisotnih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b/>
                <w:bCs/>
                <w:i/>
                <w:iCs/>
                <w:sz w:val="22"/>
                <w:szCs w:val="22"/>
              </w:rPr>
              <w:t>Delež (vse del.)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MODRA LINIJA HOLDING </w:t>
            </w:r>
            <w:proofErr w:type="spellStart"/>
            <w:r w:rsidRPr="00D30EC5">
              <w:rPr>
                <w:rFonts w:asciiTheme="minorHAnsi" w:hAnsiTheme="minorHAnsi" w:cs="Arial CE"/>
                <w:sz w:val="22"/>
                <w:szCs w:val="22"/>
              </w:rPr>
              <w:t>d.d</w:t>
            </w:r>
            <w:proofErr w:type="spellEnd"/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.,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Koper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117.687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34,76%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26,19%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2E1010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2E1010">
              <w:rPr>
                <w:rFonts w:asciiTheme="minorHAnsi" w:hAnsiTheme="minorHAnsi" w:cs="Arial CE"/>
                <w:sz w:val="22"/>
                <w:szCs w:val="22"/>
              </w:rPr>
              <w:t>BANKA CELJE</w:t>
            </w:r>
            <w:r w:rsidR="00D30EC5" w:rsidRPr="00D30EC5">
              <w:rPr>
                <w:rFonts w:asciiTheme="minorHAnsi" w:hAnsiTheme="minorHAnsi" w:cs="Arial CE"/>
                <w:sz w:val="22"/>
                <w:szCs w:val="22"/>
              </w:rPr>
              <w:t xml:space="preserve">, </w:t>
            </w:r>
            <w:proofErr w:type="spellStart"/>
            <w:r w:rsidR="00D30EC5" w:rsidRPr="00D30EC5">
              <w:rPr>
                <w:rFonts w:asciiTheme="minorHAnsi" w:hAnsiTheme="minorHAnsi" w:cs="Arial CE"/>
                <w:sz w:val="22"/>
                <w:szCs w:val="22"/>
              </w:rPr>
              <w:t>d.d</w:t>
            </w:r>
            <w:proofErr w:type="spellEnd"/>
            <w:r w:rsidR="00D30EC5" w:rsidRPr="00D30EC5">
              <w:rPr>
                <w:rFonts w:asciiTheme="minorHAnsi" w:hAnsiTheme="minorHAnsi" w:cs="Arial CE"/>
                <w:sz w:val="22"/>
                <w:szCs w:val="22"/>
              </w:rPr>
              <w:t>.</w:t>
            </w:r>
            <w:r w:rsidRPr="002E1010">
              <w:rPr>
                <w:rFonts w:asciiTheme="minorHAnsi" w:hAnsiTheme="minorHAnsi" w:cs="Arial CE"/>
                <w:sz w:val="22"/>
                <w:szCs w:val="22"/>
              </w:rPr>
              <w:t>, Celje</w:t>
            </w:r>
            <w:r w:rsidR="00D30EC5" w:rsidRPr="00D30EC5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89.485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26,43%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19,91%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3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Alpen.SI, mešani fleksibilni </w:t>
            </w:r>
            <w:proofErr w:type="spellStart"/>
            <w:r w:rsidRPr="00D30EC5">
              <w:rPr>
                <w:rFonts w:asciiTheme="minorHAnsi" w:hAnsiTheme="minorHAnsi" w:cs="Arial CE"/>
                <w:sz w:val="22"/>
                <w:szCs w:val="22"/>
              </w:rPr>
              <w:t>podsklad</w:t>
            </w:r>
            <w:proofErr w:type="spellEnd"/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 Jug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>, Ljubljana</w:t>
            </w: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58.909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17,40%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13,11%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4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Mali delničarji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50.251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14,84%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11,18%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5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Robert Žnidar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5.000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1,48%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1,11%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6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Anton Žnidar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9.533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2,12%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7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Jelka Žnidar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5.507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1,23%</w:t>
            </w:r>
          </w:p>
        </w:tc>
      </w:tr>
      <w:tr w:rsidR="00D30EC5" w:rsidRPr="00D30EC5" w:rsidTr="002E1010">
        <w:trPr>
          <w:gridAfter w:val="2"/>
          <w:wAfter w:w="4909" w:type="dxa"/>
          <w:trHeight w:val="390"/>
        </w:trPr>
        <w:tc>
          <w:tcPr>
            <w:tcW w:w="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8</w:t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EC5" w:rsidRPr="00D30EC5" w:rsidRDefault="00D30EC5" w:rsidP="002E101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 xml:space="preserve">Tomaž Možina </w:t>
            </w:r>
            <w:r w:rsidR="002E1010" w:rsidRPr="002E1010">
              <w:rPr>
                <w:rFonts w:asciiTheme="minorHAnsi" w:hAnsiTheme="minorHAnsi" w:cs="Arial CE"/>
                <w:sz w:val="22"/>
                <w:szCs w:val="22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2.170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0,64%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EC5" w:rsidRPr="00D30EC5" w:rsidRDefault="00D30EC5" w:rsidP="00D30EC5">
            <w:pPr>
              <w:jc w:val="right"/>
              <w:rPr>
                <w:rFonts w:asciiTheme="minorHAnsi" w:hAnsiTheme="minorHAnsi" w:cs="Arial CE"/>
                <w:sz w:val="22"/>
                <w:szCs w:val="22"/>
              </w:rPr>
            </w:pPr>
            <w:r w:rsidRPr="00D30EC5">
              <w:rPr>
                <w:rFonts w:asciiTheme="minorHAnsi" w:hAnsiTheme="minorHAnsi" w:cs="Arial CE"/>
                <w:sz w:val="22"/>
                <w:szCs w:val="22"/>
              </w:rPr>
              <w:t>0,48%</w:t>
            </w:r>
          </w:p>
        </w:tc>
      </w:tr>
    </w:tbl>
    <w:p w:rsidR="00D30EC5" w:rsidRPr="002E1010" w:rsidRDefault="00D30EC5" w:rsidP="00D30EC5">
      <w:pPr>
        <w:spacing w:line="276" w:lineRule="auto"/>
        <w:jc w:val="center"/>
        <w:rPr>
          <w:rStyle w:val="Krepko"/>
          <w:rFonts w:asciiTheme="minorHAnsi" w:hAnsiTheme="minorHAnsi"/>
          <w:b w:val="0"/>
          <w:sz w:val="24"/>
          <w:szCs w:val="24"/>
        </w:rPr>
      </w:pP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1010">
        <w:rPr>
          <w:rFonts w:asciiTheme="minorHAnsi" w:hAnsiTheme="minorHAnsi"/>
          <w:sz w:val="24"/>
          <w:szCs w:val="24"/>
        </w:rPr>
        <w:t xml:space="preserve">V Kranju, </w:t>
      </w:r>
      <w:r w:rsidR="001721E0" w:rsidRPr="002E1010">
        <w:rPr>
          <w:rFonts w:asciiTheme="minorHAnsi" w:hAnsiTheme="minorHAnsi"/>
          <w:sz w:val="24"/>
          <w:szCs w:val="24"/>
        </w:rPr>
        <w:t>11.6.2015</w:t>
      </w:r>
    </w:p>
    <w:p w:rsidR="008761D6" w:rsidRPr="002E1010" w:rsidRDefault="008761D6" w:rsidP="008761D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E1010" w:rsidRDefault="002E1010" w:rsidP="008761D6">
      <w:pPr>
        <w:pStyle w:val="Telobesedila2"/>
        <w:spacing w:line="276" w:lineRule="auto"/>
        <w:ind w:left="5040"/>
        <w:rPr>
          <w:rFonts w:asciiTheme="minorHAnsi" w:hAnsiTheme="minorHAnsi" w:cs="Times New Roman"/>
          <w:szCs w:val="24"/>
        </w:rPr>
      </w:pPr>
    </w:p>
    <w:p w:rsidR="008761D6" w:rsidRPr="002E1010" w:rsidRDefault="008761D6" w:rsidP="008761D6">
      <w:pPr>
        <w:pStyle w:val="Telobesedila2"/>
        <w:spacing w:line="276" w:lineRule="auto"/>
        <w:ind w:left="5040"/>
        <w:rPr>
          <w:rFonts w:asciiTheme="minorHAnsi" w:hAnsiTheme="minorHAnsi" w:cs="Times New Roman"/>
          <w:szCs w:val="24"/>
        </w:rPr>
      </w:pPr>
      <w:bookmarkStart w:id="0" w:name="_GoBack"/>
      <w:bookmarkEnd w:id="0"/>
      <w:r w:rsidRPr="002E1010">
        <w:rPr>
          <w:rFonts w:asciiTheme="minorHAnsi" w:hAnsiTheme="minorHAnsi" w:cs="Times New Roman"/>
          <w:szCs w:val="24"/>
        </w:rPr>
        <w:t xml:space="preserve">ALPETOUR, Potovalna agencija </w:t>
      </w:r>
      <w:proofErr w:type="spellStart"/>
      <w:r w:rsidRPr="002E1010">
        <w:rPr>
          <w:rFonts w:asciiTheme="minorHAnsi" w:hAnsiTheme="minorHAnsi" w:cs="Times New Roman"/>
          <w:szCs w:val="24"/>
        </w:rPr>
        <w:t>d.d</w:t>
      </w:r>
      <w:proofErr w:type="spellEnd"/>
      <w:r w:rsidRPr="002E1010">
        <w:rPr>
          <w:rFonts w:asciiTheme="minorHAnsi" w:hAnsiTheme="minorHAnsi" w:cs="Times New Roman"/>
          <w:szCs w:val="24"/>
        </w:rPr>
        <w:t>.</w:t>
      </w:r>
    </w:p>
    <w:p w:rsidR="008761D6" w:rsidRPr="002E1010" w:rsidRDefault="008761D6" w:rsidP="008761D6">
      <w:pPr>
        <w:pStyle w:val="Telobesedila2"/>
        <w:spacing w:line="276" w:lineRule="auto"/>
        <w:ind w:left="5040"/>
        <w:rPr>
          <w:rFonts w:asciiTheme="minorHAnsi" w:hAnsiTheme="minorHAnsi" w:cs="Times New Roman"/>
          <w:szCs w:val="24"/>
        </w:rPr>
      </w:pPr>
      <w:r w:rsidRPr="002E1010">
        <w:rPr>
          <w:rFonts w:asciiTheme="minorHAnsi" w:hAnsiTheme="minorHAnsi" w:cs="Times New Roman"/>
          <w:szCs w:val="24"/>
        </w:rPr>
        <w:t>Uprava družbe</w:t>
      </w:r>
    </w:p>
    <w:sectPr w:rsidR="008761D6" w:rsidRPr="002E1010">
      <w:headerReference w:type="default" r:id="rId8"/>
      <w:footerReference w:type="default" r:id="rId9"/>
      <w:pgSz w:w="11907" w:h="16840" w:code="9"/>
      <w:pgMar w:top="1807" w:right="1134" w:bottom="1560" w:left="1440" w:header="56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23" w:rsidRDefault="00D02023">
      <w:r>
        <w:separator/>
      </w:r>
    </w:p>
  </w:endnote>
  <w:endnote w:type="continuationSeparator" w:id="0">
    <w:p w:rsidR="00D02023" w:rsidRDefault="00D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6B5E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Bright">
    <w:altName w:val="Nyal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81" w:rsidRDefault="000F5281">
    <w:pPr>
      <w:pStyle w:val="Noga"/>
      <w:pBdr>
        <w:top w:val="single" w:sz="6" w:space="1" w:color="auto"/>
      </w:pBdr>
      <w:tabs>
        <w:tab w:val="clear" w:pos="4153"/>
        <w:tab w:val="clear" w:pos="8306"/>
        <w:tab w:val="right" w:pos="8931"/>
      </w:tabs>
      <w:rPr>
        <w:rFonts w:ascii="Arial" w:hAnsi="Arial"/>
        <w:b w:val="0"/>
        <w:bCs/>
        <w:sz w:val="12"/>
      </w:rPr>
    </w:pPr>
    <w:r>
      <w:rPr>
        <w:rFonts w:ascii="Arial" w:hAnsi="Arial"/>
        <w:b w:val="0"/>
        <w:bCs/>
        <w:sz w:val="12"/>
      </w:rPr>
      <w:fldChar w:fldCharType="begin"/>
    </w:r>
    <w:r>
      <w:rPr>
        <w:rFonts w:ascii="Arial" w:hAnsi="Arial"/>
        <w:b w:val="0"/>
        <w:bCs/>
        <w:sz w:val="12"/>
      </w:rPr>
      <w:instrText xml:space="preserve"> FILENAME \* Caps\p \* MERGEFORMAT </w:instrText>
    </w:r>
    <w:r>
      <w:rPr>
        <w:rFonts w:ascii="Arial" w:hAnsi="Arial"/>
        <w:b w:val="0"/>
        <w:bCs/>
        <w:sz w:val="12"/>
      </w:rPr>
      <w:fldChar w:fldCharType="separate"/>
    </w:r>
    <w:r w:rsidR="008761D6">
      <w:rPr>
        <w:rFonts w:ascii="Arial" w:hAnsi="Arial"/>
        <w:b w:val="0"/>
        <w:bCs/>
        <w:noProof/>
        <w:sz w:val="12"/>
      </w:rPr>
      <w:t>Dokument2</w:t>
    </w:r>
    <w:r>
      <w:rPr>
        <w:rFonts w:ascii="Arial" w:hAnsi="Arial"/>
        <w:b w:val="0"/>
        <w:bCs/>
        <w:sz w:val="12"/>
      </w:rPr>
      <w:fldChar w:fldCharType="end"/>
    </w:r>
  </w:p>
  <w:p w:rsidR="000F5281" w:rsidRDefault="000F5281">
    <w:pPr>
      <w:pStyle w:val="Noga"/>
      <w:pBdr>
        <w:top w:val="single" w:sz="6" w:space="1" w:color="auto"/>
      </w:pBdr>
      <w:tabs>
        <w:tab w:val="clear" w:pos="4153"/>
        <w:tab w:val="clear" w:pos="8306"/>
        <w:tab w:val="right" w:pos="8931"/>
      </w:tabs>
      <w:jc w:val="center"/>
      <w:rPr>
        <w:rFonts w:ascii="Arial" w:hAnsi="Arial"/>
        <w:b w:val="0"/>
        <w:bCs/>
        <w:sz w:val="12"/>
      </w:rPr>
    </w:pPr>
    <w:r>
      <w:rPr>
        <w:rFonts w:ascii="Arial" w:hAnsi="Arial"/>
        <w:b w:val="0"/>
        <w:bCs/>
        <w:sz w:val="12"/>
      </w:rPr>
      <w:t>___________________________________________________________________________________________________________________________________________</w:t>
    </w:r>
  </w:p>
  <w:p w:rsidR="000F5281" w:rsidRDefault="000F5281">
    <w:pPr>
      <w:pStyle w:val="Noga"/>
      <w:pBdr>
        <w:top w:val="single" w:sz="6" w:space="1" w:color="auto"/>
      </w:pBdr>
      <w:tabs>
        <w:tab w:val="clear" w:pos="4153"/>
        <w:tab w:val="clear" w:pos="8306"/>
        <w:tab w:val="right" w:pos="8931"/>
      </w:tabs>
      <w:jc w:val="center"/>
      <w:rPr>
        <w:b w:val="0"/>
        <w:sz w:val="14"/>
      </w:rPr>
    </w:pPr>
    <w:r>
      <w:rPr>
        <w:b w:val="0"/>
        <w:sz w:val="14"/>
      </w:rPr>
      <w:t xml:space="preserve">ALPETOUR - Potovalna agencija </w:t>
    </w:r>
    <w:proofErr w:type="spellStart"/>
    <w:r>
      <w:rPr>
        <w:b w:val="0"/>
        <w:sz w:val="14"/>
      </w:rPr>
      <w:t>d.d</w:t>
    </w:r>
    <w:proofErr w:type="spellEnd"/>
    <w:r>
      <w:rPr>
        <w:b w:val="0"/>
        <w:sz w:val="14"/>
      </w:rPr>
      <w:t xml:space="preserve">., Mirka </w:t>
    </w:r>
    <w:proofErr w:type="spellStart"/>
    <w:r>
      <w:rPr>
        <w:b w:val="0"/>
        <w:sz w:val="14"/>
      </w:rPr>
      <w:t>Vadnova</w:t>
    </w:r>
    <w:proofErr w:type="spellEnd"/>
    <w:r>
      <w:rPr>
        <w:b w:val="0"/>
        <w:sz w:val="14"/>
      </w:rPr>
      <w:t xml:space="preserve"> 8,  4000 Kranj, Okrožno sodišče Kranj, reg. št. </w:t>
    </w:r>
    <w:proofErr w:type="spellStart"/>
    <w:r>
      <w:rPr>
        <w:b w:val="0"/>
        <w:sz w:val="14"/>
      </w:rPr>
      <w:t>vl</w:t>
    </w:r>
    <w:proofErr w:type="spellEnd"/>
    <w:r>
      <w:rPr>
        <w:b w:val="0"/>
        <w:sz w:val="14"/>
      </w:rPr>
      <w:t xml:space="preserve">. 1/00732/00, osnovni kapital </w:t>
    </w:r>
    <w:r w:rsidR="00660EE7" w:rsidRPr="00660EE7">
      <w:rPr>
        <w:b w:val="0"/>
        <w:sz w:val="14"/>
      </w:rPr>
      <w:t>3.750.859,87</w:t>
    </w:r>
    <w:r w:rsidR="00660EE7">
      <w:rPr>
        <w:b w:val="0"/>
        <w:bCs/>
      </w:rPr>
      <w:t xml:space="preserve"> </w:t>
    </w:r>
    <w:r>
      <w:rPr>
        <w:b w:val="0"/>
        <w:sz w:val="14"/>
      </w:rPr>
      <w:t>EUR,</w:t>
    </w:r>
  </w:p>
  <w:p w:rsidR="000F5281" w:rsidRDefault="000F5281">
    <w:pPr>
      <w:pStyle w:val="Noga"/>
      <w:pBdr>
        <w:top w:val="single" w:sz="6" w:space="1" w:color="auto"/>
      </w:pBdr>
      <w:tabs>
        <w:tab w:val="clear" w:pos="4153"/>
        <w:tab w:val="clear" w:pos="8306"/>
        <w:tab w:val="right" w:pos="8931"/>
      </w:tabs>
      <w:jc w:val="center"/>
      <w:rPr>
        <w:rFonts w:ascii="Arial" w:hAnsi="Arial"/>
        <w:b w:val="0"/>
        <w:bCs/>
        <w:i/>
        <w:sz w:val="14"/>
        <w:u w:val="single"/>
      </w:rPr>
    </w:pPr>
    <w:r>
      <w:rPr>
        <w:b w:val="0"/>
        <w:sz w:val="14"/>
      </w:rPr>
      <w:t xml:space="preserve">davčna št: 24010383, </w:t>
    </w:r>
    <w:proofErr w:type="spellStart"/>
    <w:r>
      <w:rPr>
        <w:b w:val="0"/>
        <w:sz w:val="14"/>
      </w:rPr>
      <w:t>TrR</w:t>
    </w:r>
    <w:proofErr w:type="spellEnd"/>
    <w:r>
      <w:rPr>
        <w:b w:val="0"/>
        <w:sz w:val="14"/>
      </w:rPr>
      <w:t xml:space="preserve"> Gorenjska banka 07000-0000045777, </w:t>
    </w:r>
    <w:proofErr w:type="spellStart"/>
    <w:r>
      <w:rPr>
        <w:b w:val="0"/>
        <w:sz w:val="14"/>
      </w:rPr>
      <w:t>TrR</w:t>
    </w:r>
    <w:proofErr w:type="spellEnd"/>
    <w:r>
      <w:rPr>
        <w:b w:val="0"/>
        <w:sz w:val="14"/>
      </w:rPr>
      <w:t xml:space="preserve"> Abanka </w:t>
    </w:r>
    <w:proofErr w:type="spellStart"/>
    <w:r>
      <w:rPr>
        <w:b w:val="0"/>
        <w:sz w:val="14"/>
      </w:rPr>
      <w:t>Vipa</w:t>
    </w:r>
    <w:proofErr w:type="spellEnd"/>
    <w:r>
      <w:rPr>
        <w:b w:val="0"/>
        <w:sz w:val="14"/>
      </w:rPr>
      <w:t xml:space="preserve"> 05100-8010068883</w:t>
    </w:r>
    <w:r w:rsidR="006A71E6">
      <w:rPr>
        <w:b w:val="0"/>
        <w:sz w:val="14"/>
      </w:rPr>
      <w:t xml:space="preserve">, </w:t>
    </w:r>
    <w:proofErr w:type="spellStart"/>
    <w:r w:rsidR="006A71E6">
      <w:rPr>
        <w:b w:val="0"/>
        <w:sz w:val="14"/>
      </w:rPr>
      <w:t>TrR</w:t>
    </w:r>
    <w:proofErr w:type="spellEnd"/>
    <w:r w:rsidR="006A71E6">
      <w:rPr>
        <w:b w:val="0"/>
        <w:sz w:val="14"/>
      </w:rPr>
      <w:t xml:space="preserve"> </w:t>
    </w:r>
    <w:proofErr w:type="spellStart"/>
    <w:r w:rsidR="006A71E6">
      <w:rPr>
        <w:b w:val="0"/>
        <w:sz w:val="14"/>
      </w:rPr>
      <w:t>UniCredit</w:t>
    </w:r>
    <w:proofErr w:type="spellEnd"/>
    <w:r w:rsidR="006A71E6">
      <w:rPr>
        <w:b w:val="0"/>
        <w:sz w:val="14"/>
      </w:rPr>
      <w:t xml:space="preserve"> Banka 29000-0050931356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23" w:rsidRDefault="00D02023">
      <w:r>
        <w:separator/>
      </w:r>
    </w:p>
  </w:footnote>
  <w:footnote w:type="continuationSeparator" w:id="0">
    <w:p w:rsidR="00D02023" w:rsidRDefault="00D0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81" w:rsidRDefault="008C30BD">
    <w:pPr>
      <w:pStyle w:val="Glava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-15240</wp:posOffset>
              </wp:positionV>
              <wp:extent cx="285750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NC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13 100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www.alpetour.si</w:t>
                          </w:r>
                        </w:p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fax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13 101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info@alpetour.si</w:t>
                          </w:r>
                        </w:p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Tajništvo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13 110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r w:rsidR="00C27270">
                            <w:rPr>
                              <w:b/>
                              <w:bCs/>
                              <w:sz w:val="14"/>
                            </w:rPr>
                            <w:t>tajnistvo@alpetour.si</w:t>
                          </w:r>
                        </w:p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Tržni sektor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13 140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promet@alpetour.si</w:t>
                          </w:r>
                        </w:p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Turizem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13 135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turizem@alpetour.si</w:t>
                          </w:r>
                        </w:p>
                        <w:p w:rsidR="000F5281" w:rsidRDefault="000F5281">
                          <w:pPr>
                            <w:tabs>
                              <w:tab w:val="right" w:pos="1134"/>
                              <w:tab w:val="left" w:pos="1276"/>
                              <w:tab w:val="left" w:pos="1560"/>
                              <w:tab w:val="left" w:pos="2835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Servis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+386 (0)4 20 13 160</w:t>
                          </w:r>
                          <w:r>
                            <w:rPr>
                              <w:b/>
                              <w:bCs/>
                              <w:sz w:val="14"/>
                            </w:rPr>
                            <w:tab/>
                            <w:t>servis@alpetour.si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05pt;margin-top:-1.2pt;width:22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" strokecolor="white">
              <v:textbox>
                <w:txbxContent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  <w:t>NC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tel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13 100</w:t>
                    </w:r>
                    <w:r>
                      <w:rPr>
                        <w:b/>
                        <w:bCs/>
                        <w:sz w:val="14"/>
                      </w:rPr>
                      <w:tab/>
                      <w:t>www.alpetour.si</w:t>
                    </w:r>
                  </w:p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fax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13 101</w:t>
                    </w:r>
                    <w:r>
                      <w:rPr>
                        <w:b/>
                        <w:bCs/>
                        <w:sz w:val="14"/>
                      </w:rPr>
                      <w:tab/>
                      <w:t>info@alpetour.si</w:t>
                    </w:r>
                  </w:p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  <w:t>Tajništvo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tel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13 110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r w:rsidR="00C27270">
                      <w:rPr>
                        <w:b/>
                        <w:bCs/>
                        <w:sz w:val="14"/>
                      </w:rPr>
                      <w:t>tajnistvo@alpetour.si</w:t>
                    </w:r>
                  </w:p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  <w:t>Tržni sektor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tel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13 140</w:t>
                    </w:r>
                    <w:r>
                      <w:rPr>
                        <w:b/>
                        <w:bCs/>
                        <w:sz w:val="14"/>
                      </w:rPr>
                      <w:tab/>
                      <w:t>promet@alpetour.si</w:t>
                    </w:r>
                  </w:p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b/>
                        <w:bCs/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  <w:t>Turizem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tel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13 135</w:t>
                    </w:r>
                    <w:r>
                      <w:rPr>
                        <w:b/>
                        <w:bCs/>
                        <w:sz w:val="14"/>
                      </w:rPr>
                      <w:tab/>
                      <w:t>turizem@alpetour.si</w:t>
                    </w:r>
                  </w:p>
                  <w:p w:rsidR="000F5281" w:rsidRDefault="000F5281">
                    <w:pPr>
                      <w:tabs>
                        <w:tab w:val="right" w:pos="1134"/>
                        <w:tab w:val="left" w:pos="1276"/>
                        <w:tab w:val="left" w:pos="1560"/>
                        <w:tab w:val="left" w:pos="2835"/>
                      </w:tabs>
                      <w:rPr>
                        <w:sz w:val="14"/>
                      </w:rPr>
                    </w:pPr>
                    <w:r>
                      <w:rPr>
                        <w:b/>
                        <w:bCs/>
                        <w:sz w:val="14"/>
                      </w:rPr>
                      <w:tab/>
                      <w:t>Servis</w:t>
                    </w:r>
                    <w:r>
                      <w:rPr>
                        <w:b/>
                        <w:bCs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bCs/>
                        <w:sz w:val="14"/>
                      </w:rPr>
                      <w:t>tel</w:t>
                    </w:r>
                    <w:proofErr w:type="spellEnd"/>
                    <w:r>
                      <w:rPr>
                        <w:b/>
                        <w:bCs/>
                        <w:sz w:val="14"/>
                      </w:rPr>
                      <w:tab/>
                      <w:t>+386 (0)4 20 13 160</w:t>
                    </w:r>
                    <w:r>
                      <w:rPr>
                        <w:b/>
                        <w:bCs/>
                        <w:sz w:val="14"/>
                      </w:rPr>
                      <w:tab/>
                      <w:t>servis@alpetour.si</w:t>
                    </w:r>
                  </w:p>
                </w:txbxContent>
              </v:textbox>
            </v:shape>
          </w:pict>
        </mc:Fallback>
      </mc:AlternateContent>
    </w:r>
  </w:p>
  <w:p w:rsidR="000F5281" w:rsidRDefault="008C30BD">
    <w:pPr>
      <w:pStyle w:val="Glava"/>
      <w:rPr>
        <w:sz w:val="6"/>
      </w:rPr>
    </w:pPr>
    <w:r>
      <w:rPr>
        <w:noProof/>
        <w:sz w:val="6"/>
      </w:rPr>
      <w:drawing>
        <wp:inline distT="0" distB="0" distL="0" distR="0">
          <wp:extent cx="3371850" cy="542925"/>
          <wp:effectExtent l="0" t="0" r="0" b="9525"/>
          <wp:docPr id="1" name="Slika 1" descr="glavaSIQ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SIQ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281" w:rsidRDefault="000F5281">
    <w:pPr>
      <w:pStyle w:val="Glava"/>
      <w:pBdr>
        <w:bottom w:val="single" w:sz="6" w:space="0" w:color="auto"/>
      </w:pBdr>
      <w:tabs>
        <w:tab w:val="clear" w:pos="4153"/>
        <w:tab w:val="right" w:pos="3261"/>
      </w:tabs>
      <w:spacing w:before="60"/>
      <w:rPr>
        <w:rFonts w:ascii="Lucida Bright" w:hAnsi="Lucida Bright"/>
        <w:b w:val="0"/>
        <w:i/>
        <w:spacing w:val="4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5FB"/>
    <w:multiLevelType w:val="hybridMultilevel"/>
    <w:tmpl w:val="01DA8B60"/>
    <w:lvl w:ilvl="0" w:tplc="274636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5309"/>
    <w:multiLevelType w:val="hybridMultilevel"/>
    <w:tmpl w:val="51DCC3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3C8"/>
    <w:multiLevelType w:val="hybridMultilevel"/>
    <w:tmpl w:val="C8666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6"/>
    <w:rsid w:val="000F2AE0"/>
    <w:rsid w:val="000F5281"/>
    <w:rsid w:val="001721E0"/>
    <w:rsid w:val="002346E8"/>
    <w:rsid w:val="002E1010"/>
    <w:rsid w:val="00324268"/>
    <w:rsid w:val="00416FDB"/>
    <w:rsid w:val="004A269B"/>
    <w:rsid w:val="004C622E"/>
    <w:rsid w:val="004E24E6"/>
    <w:rsid w:val="00522CDC"/>
    <w:rsid w:val="005923DF"/>
    <w:rsid w:val="00660EE7"/>
    <w:rsid w:val="006A71E6"/>
    <w:rsid w:val="007A4FA1"/>
    <w:rsid w:val="008761D6"/>
    <w:rsid w:val="008C30BD"/>
    <w:rsid w:val="008C387C"/>
    <w:rsid w:val="008E04D0"/>
    <w:rsid w:val="008E329F"/>
    <w:rsid w:val="00B12754"/>
    <w:rsid w:val="00B31B04"/>
    <w:rsid w:val="00B5131A"/>
    <w:rsid w:val="00B677D4"/>
    <w:rsid w:val="00BD4F07"/>
    <w:rsid w:val="00C27270"/>
    <w:rsid w:val="00D02023"/>
    <w:rsid w:val="00D30EC5"/>
    <w:rsid w:val="00D4775F"/>
    <w:rsid w:val="00D81382"/>
    <w:rsid w:val="00EC39DD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F60CE-6495-407F-83DA-65E3D39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61D6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4"/>
      <w:u w:val="single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slov1"/>
    <w:next w:val="Navaden"/>
    <w:qFormat/>
    <w:pPr>
      <w:outlineLvl w:val="2"/>
    </w:p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Arial" w:hAnsi="Arial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sz w:val="8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b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b/>
    </w:rPr>
  </w:style>
  <w:style w:type="character" w:styleId="Pripombasklic">
    <w:name w:val="annotation reference"/>
    <w:basedOn w:val="Privzetapisavaodstavka"/>
    <w:semiHidden/>
    <w:rPr>
      <w:sz w:val="16"/>
    </w:rPr>
  </w:style>
  <w:style w:type="paragraph" w:styleId="Pripombabesedilo">
    <w:name w:val="annotation text"/>
    <w:basedOn w:val="Navaden"/>
    <w:semiHidden/>
    <w:rPr>
      <w:rFonts w:ascii="Times" w:hAnsi="Times"/>
      <w:b/>
    </w:rPr>
  </w:style>
  <w:style w:type="paragraph" w:styleId="Stvarnokazalo1">
    <w:name w:val="index 1"/>
    <w:basedOn w:val="Navaden"/>
    <w:next w:val="Navaden"/>
    <w:semiHidden/>
    <w:pPr>
      <w:tabs>
        <w:tab w:val="right" w:pos="4970"/>
      </w:tabs>
      <w:ind w:left="200" w:hanging="200"/>
    </w:pPr>
    <w:rPr>
      <w:rFonts w:ascii="Courier New" w:hAnsi="Courier New"/>
      <w:b/>
    </w:rPr>
  </w:style>
  <w:style w:type="paragraph" w:styleId="Stvarnokazalo2">
    <w:name w:val="index 2"/>
    <w:basedOn w:val="Navaden"/>
    <w:next w:val="Navaden"/>
    <w:semiHidden/>
    <w:pPr>
      <w:tabs>
        <w:tab w:val="right" w:pos="4970"/>
      </w:tabs>
      <w:ind w:left="400" w:hanging="200"/>
    </w:pPr>
    <w:rPr>
      <w:b/>
      <w:sz w:val="18"/>
    </w:rPr>
  </w:style>
  <w:style w:type="paragraph" w:styleId="Stvarnokazalo3">
    <w:name w:val="index 3"/>
    <w:basedOn w:val="Navaden"/>
    <w:next w:val="Navaden"/>
    <w:semiHidden/>
    <w:pPr>
      <w:tabs>
        <w:tab w:val="right" w:pos="4970"/>
      </w:tabs>
      <w:ind w:left="600" w:hanging="200"/>
    </w:pPr>
    <w:rPr>
      <w:b/>
      <w:sz w:val="18"/>
    </w:rPr>
  </w:style>
  <w:style w:type="paragraph" w:styleId="Stvarnokazalo4">
    <w:name w:val="index 4"/>
    <w:basedOn w:val="Navaden"/>
    <w:next w:val="Navaden"/>
    <w:semiHidden/>
    <w:pPr>
      <w:tabs>
        <w:tab w:val="right" w:pos="4970"/>
      </w:tabs>
      <w:ind w:left="800" w:hanging="200"/>
    </w:pPr>
    <w:rPr>
      <w:b/>
      <w:sz w:val="18"/>
    </w:rPr>
  </w:style>
  <w:style w:type="paragraph" w:styleId="Stvarnokazalo5">
    <w:name w:val="index 5"/>
    <w:basedOn w:val="Navaden"/>
    <w:next w:val="Navaden"/>
    <w:semiHidden/>
    <w:pPr>
      <w:tabs>
        <w:tab w:val="right" w:pos="4970"/>
      </w:tabs>
      <w:ind w:left="1000" w:hanging="200"/>
    </w:pPr>
    <w:rPr>
      <w:b/>
      <w:sz w:val="18"/>
    </w:rPr>
  </w:style>
  <w:style w:type="paragraph" w:styleId="Stvarnokazalo6">
    <w:name w:val="index 6"/>
    <w:basedOn w:val="Navaden"/>
    <w:next w:val="Navaden"/>
    <w:semiHidden/>
    <w:pPr>
      <w:tabs>
        <w:tab w:val="right" w:pos="4970"/>
      </w:tabs>
      <w:ind w:left="1200" w:hanging="200"/>
    </w:pPr>
    <w:rPr>
      <w:b/>
      <w:sz w:val="18"/>
    </w:rPr>
  </w:style>
  <w:style w:type="paragraph" w:styleId="Stvarnokazalo7">
    <w:name w:val="index 7"/>
    <w:basedOn w:val="Navaden"/>
    <w:next w:val="Navaden"/>
    <w:semiHidden/>
    <w:pPr>
      <w:tabs>
        <w:tab w:val="right" w:pos="4970"/>
      </w:tabs>
      <w:ind w:left="1400" w:hanging="200"/>
    </w:pPr>
    <w:rPr>
      <w:b/>
      <w:sz w:val="18"/>
    </w:rPr>
  </w:style>
  <w:style w:type="paragraph" w:styleId="Stvarnokazalo8">
    <w:name w:val="index 8"/>
    <w:basedOn w:val="Navaden"/>
    <w:next w:val="Navaden"/>
    <w:semiHidden/>
    <w:pPr>
      <w:tabs>
        <w:tab w:val="right" w:pos="4970"/>
      </w:tabs>
      <w:ind w:left="1600" w:hanging="200"/>
    </w:pPr>
    <w:rPr>
      <w:b/>
      <w:sz w:val="18"/>
    </w:rPr>
  </w:style>
  <w:style w:type="paragraph" w:styleId="Stvarnokazalo9">
    <w:name w:val="index 9"/>
    <w:basedOn w:val="Navaden"/>
    <w:next w:val="Navaden"/>
    <w:semiHidden/>
    <w:pPr>
      <w:tabs>
        <w:tab w:val="right" w:pos="4970"/>
      </w:tabs>
      <w:ind w:left="1800" w:hanging="200"/>
    </w:pPr>
    <w:rPr>
      <w:b/>
      <w:sz w:val="18"/>
    </w:rPr>
  </w:style>
  <w:style w:type="paragraph" w:styleId="Stvarnokazalo-naslov">
    <w:name w:val="index heading"/>
    <w:basedOn w:val="Navaden"/>
    <w:next w:val="Stvarnokazalo1"/>
    <w:semiHidden/>
    <w:pPr>
      <w:spacing w:before="240" w:after="120"/>
    </w:pPr>
    <w:rPr>
      <w:rFonts w:ascii="Arial" w:hAnsi="Arial"/>
      <w:sz w:val="28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0"/>
      <w:lang w:val="en-GB"/>
    </w:rPr>
  </w:style>
  <w:style w:type="character" w:styleId="tevilkastrani">
    <w:name w:val="page number"/>
    <w:basedOn w:val="Privzetapisavaodstavka"/>
  </w:style>
  <w:style w:type="paragraph" w:styleId="Kazalovirov-naslov">
    <w:name w:val="toa heading"/>
    <w:basedOn w:val="Navaden"/>
    <w:next w:val="Navaden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/>
    </w:pPr>
    <w:rPr>
      <w:rFonts w:ascii="Arial" w:hAnsi="Arial"/>
      <w:b/>
      <w:sz w:val="28"/>
    </w:rPr>
  </w:style>
  <w:style w:type="paragraph" w:styleId="Kazalovsebine1">
    <w:name w:val="toc 1"/>
    <w:basedOn w:val="Navaden"/>
    <w:next w:val="Navaden"/>
    <w:semiHidden/>
    <w:pPr>
      <w:tabs>
        <w:tab w:val="right" w:leader="dot" w:pos="10660"/>
      </w:tabs>
    </w:pPr>
    <w:rPr>
      <w:rFonts w:ascii="Courier New" w:hAnsi="Courier New"/>
      <w:sz w:val="22"/>
    </w:rPr>
  </w:style>
  <w:style w:type="paragraph" w:styleId="Kazalovsebine2">
    <w:name w:val="toc 2"/>
    <w:basedOn w:val="Navaden"/>
    <w:next w:val="Navaden"/>
    <w:semiHidden/>
    <w:pPr>
      <w:tabs>
        <w:tab w:val="right" w:leader="dot" w:pos="10660"/>
      </w:tabs>
      <w:ind w:left="200"/>
    </w:pPr>
    <w:rPr>
      <w:rFonts w:ascii="Courier New" w:hAnsi="Courier New"/>
    </w:rPr>
  </w:style>
  <w:style w:type="paragraph" w:styleId="Kazalovsebine3">
    <w:name w:val="toc 3"/>
    <w:basedOn w:val="Navaden"/>
    <w:next w:val="Navaden"/>
    <w:semiHidden/>
    <w:pPr>
      <w:tabs>
        <w:tab w:val="right" w:leader="dot" w:pos="10660"/>
      </w:tabs>
      <w:ind w:left="400"/>
    </w:pPr>
    <w:rPr>
      <w:rFonts w:ascii="Courier New" w:hAnsi="Courier New"/>
    </w:rPr>
  </w:style>
  <w:style w:type="paragraph" w:styleId="Kazalovsebine4">
    <w:name w:val="toc 4"/>
    <w:basedOn w:val="Navaden"/>
    <w:next w:val="Navaden"/>
    <w:semiHidden/>
    <w:pPr>
      <w:tabs>
        <w:tab w:val="right" w:leader="dot" w:pos="10660"/>
      </w:tabs>
      <w:ind w:left="600"/>
    </w:pPr>
  </w:style>
  <w:style w:type="paragraph" w:styleId="Kazalovsebine5">
    <w:name w:val="toc 5"/>
    <w:basedOn w:val="Navaden"/>
    <w:next w:val="Navaden"/>
    <w:semiHidden/>
    <w:pPr>
      <w:tabs>
        <w:tab w:val="right" w:leader="dot" w:pos="10660"/>
      </w:tabs>
      <w:ind w:left="800"/>
    </w:pPr>
  </w:style>
  <w:style w:type="paragraph" w:styleId="Kazalovsebine6">
    <w:name w:val="toc 6"/>
    <w:basedOn w:val="Navaden"/>
    <w:next w:val="Navaden"/>
    <w:semiHidden/>
    <w:pPr>
      <w:tabs>
        <w:tab w:val="right" w:leader="dot" w:pos="10660"/>
      </w:tabs>
      <w:ind w:left="1000"/>
    </w:pPr>
  </w:style>
  <w:style w:type="paragraph" w:styleId="Kazalovsebine7">
    <w:name w:val="toc 7"/>
    <w:basedOn w:val="Navaden"/>
    <w:next w:val="Navaden"/>
    <w:semiHidden/>
    <w:pPr>
      <w:tabs>
        <w:tab w:val="right" w:leader="dot" w:pos="10660"/>
      </w:tabs>
      <w:ind w:left="1200"/>
    </w:pPr>
  </w:style>
  <w:style w:type="paragraph" w:styleId="Kazalovsebine8">
    <w:name w:val="toc 8"/>
    <w:basedOn w:val="Navaden"/>
    <w:next w:val="Navaden"/>
    <w:semiHidden/>
    <w:pPr>
      <w:tabs>
        <w:tab w:val="right" w:leader="dot" w:pos="10660"/>
      </w:tabs>
      <w:ind w:left="1400"/>
    </w:pPr>
  </w:style>
  <w:style w:type="paragraph" w:styleId="Kazalovsebine9">
    <w:name w:val="toc 9"/>
    <w:basedOn w:val="Navaden"/>
    <w:next w:val="Navaden"/>
    <w:semiHidden/>
    <w:pPr>
      <w:tabs>
        <w:tab w:val="right" w:leader="dot" w:pos="10660"/>
      </w:tabs>
      <w:ind w:left="1600"/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8761D6"/>
    <w:pPr>
      <w:jc w:val="both"/>
    </w:pPr>
    <w:rPr>
      <w:rFonts w:ascii="Arial" w:hAnsi="Arial" w:cs="Arial"/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8761D6"/>
    <w:rPr>
      <w:rFonts w:ascii="Arial" w:hAnsi="Arial" w:cs="Arial"/>
      <w:b/>
      <w:bCs/>
      <w:sz w:val="24"/>
    </w:rPr>
  </w:style>
  <w:style w:type="paragraph" w:styleId="Telobesedila2">
    <w:name w:val="Body Text 2"/>
    <w:basedOn w:val="Navaden"/>
    <w:link w:val="Telobesedila2Znak"/>
    <w:rsid w:val="008761D6"/>
    <w:pPr>
      <w:jc w:val="both"/>
    </w:pPr>
    <w:rPr>
      <w:rFonts w:ascii="Arial" w:hAnsi="Arial" w:cs="Arial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8761D6"/>
    <w:rPr>
      <w:rFonts w:ascii="Arial" w:hAnsi="Arial" w:cs="Arial"/>
      <w:sz w:val="24"/>
    </w:rPr>
  </w:style>
  <w:style w:type="character" w:styleId="Krepko">
    <w:name w:val="Strong"/>
    <w:basedOn w:val="Privzetapisavaodstavka"/>
    <w:qFormat/>
    <w:rsid w:val="00876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66\Documents\Officeove%20predloge%20po%20meri\AlpetourSIQ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156B21-9324-4441-A8BA-0B8308E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AlpetourSIQ1.dotx</Template>
  <TotalTime>111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alpetour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Dp66w7</dc:creator>
  <cp:lastModifiedBy>Dp66w7</cp:lastModifiedBy>
  <cp:revision>5</cp:revision>
  <cp:lastPrinted>2010-06-17T10:24:00Z</cp:lastPrinted>
  <dcterms:created xsi:type="dcterms:W3CDTF">2015-06-11T09:04:00Z</dcterms:created>
  <dcterms:modified xsi:type="dcterms:W3CDTF">2015-06-11T11:01:00Z</dcterms:modified>
</cp:coreProperties>
</file>