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709" w:rsidRDefault="00E27709" w:rsidP="00805922">
      <w:pPr>
        <w:pStyle w:val="Title"/>
        <w:spacing w:line="240" w:lineRule="auto"/>
        <w:jc w:val="left"/>
      </w:pPr>
    </w:p>
    <w:p w:rsidR="00E27709" w:rsidRDefault="00E27709" w:rsidP="00805922">
      <w:pPr>
        <w:pStyle w:val="Title"/>
        <w:spacing w:line="240" w:lineRule="auto"/>
        <w:jc w:val="left"/>
      </w:pPr>
    </w:p>
    <w:p w:rsidR="00E27709" w:rsidRDefault="00E27709" w:rsidP="00805922">
      <w:pPr>
        <w:pStyle w:val="Title"/>
        <w:spacing w:line="240" w:lineRule="auto"/>
        <w:jc w:val="left"/>
      </w:pPr>
    </w:p>
    <w:p w:rsidR="00E27709" w:rsidRDefault="00E27709" w:rsidP="00805922">
      <w:pPr>
        <w:pStyle w:val="Title"/>
        <w:spacing w:line="240" w:lineRule="auto"/>
        <w:jc w:val="left"/>
      </w:pPr>
    </w:p>
    <w:p w:rsidR="00E27709" w:rsidRDefault="00E27709" w:rsidP="00805922">
      <w:pPr>
        <w:pStyle w:val="Title"/>
        <w:spacing w:line="240" w:lineRule="auto"/>
        <w:jc w:val="left"/>
      </w:pPr>
    </w:p>
    <w:p w:rsidR="00E27709" w:rsidRDefault="00E27709" w:rsidP="00805922">
      <w:pPr>
        <w:pStyle w:val="Title"/>
        <w:spacing w:line="240" w:lineRule="auto"/>
        <w:jc w:val="left"/>
      </w:pPr>
    </w:p>
    <w:p w:rsidR="00E27709" w:rsidRDefault="00E27709" w:rsidP="00805922">
      <w:pPr>
        <w:pStyle w:val="Title"/>
        <w:spacing w:line="240" w:lineRule="auto"/>
        <w:jc w:val="left"/>
      </w:pPr>
    </w:p>
    <w:p w:rsidR="00E27709" w:rsidRPr="0094628A" w:rsidRDefault="00E27709" w:rsidP="0052536B">
      <w:pPr>
        <w:pStyle w:val="BasicParagraph"/>
        <w:rPr>
          <w:rFonts w:ascii="Arial" w:hAnsi="Arial" w:cs="Arial"/>
          <w:sz w:val="20"/>
          <w:szCs w:val="20"/>
          <w:lang w:val="it-IT"/>
        </w:rPr>
      </w:pPr>
      <w:r w:rsidRPr="0094628A">
        <w:rPr>
          <w:rFonts w:ascii="Arial" w:hAnsi="Arial" w:cs="Arial"/>
          <w:sz w:val="20"/>
          <w:szCs w:val="20"/>
          <w:lang w:val="it-IT"/>
        </w:rPr>
        <w:t>Ljubljana, 11. februar 2016</w:t>
      </w:r>
    </w:p>
    <w:p w:rsidR="00E27709" w:rsidRPr="0094628A" w:rsidRDefault="00E27709" w:rsidP="0052536B">
      <w:pPr>
        <w:pStyle w:val="BasicParagraph"/>
        <w:rPr>
          <w:rFonts w:ascii="Arial" w:hAnsi="Arial" w:cs="Arial"/>
          <w:sz w:val="28"/>
          <w:szCs w:val="28"/>
          <w:lang w:val="it-IT"/>
        </w:rPr>
      </w:pPr>
    </w:p>
    <w:p w:rsidR="00E27709" w:rsidRPr="0094628A" w:rsidRDefault="007A1DDE" w:rsidP="00134C90">
      <w:pPr>
        <w:jc w:val="center"/>
        <w:rPr>
          <w:rFonts w:ascii="Arial" w:hAnsi="Arial" w:cs="Arial"/>
          <w:b/>
          <w:sz w:val="28"/>
          <w:szCs w:val="28"/>
        </w:rPr>
      </w:pPr>
      <w:r w:rsidRPr="0094628A">
        <w:rPr>
          <w:rFonts w:ascii="Arial" w:hAnsi="Arial" w:cs="Arial"/>
          <w:b/>
          <w:color w:val="FF0000"/>
          <w:sz w:val="28"/>
          <w:szCs w:val="28"/>
        </w:rPr>
        <w:t>Ponovno</w:t>
      </w:r>
      <w:r w:rsidR="003F5BA1" w:rsidRPr="0094628A">
        <w:rPr>
          <w:rFonts w:ascii="Arial" w:hAnsi="Arial" w:cs="Arial"/>
          <w:b/>
          <w:color w:val="FF0000"/>
          <w:sz w:val="28"/>
          <w:szCs w:val="28"/>
        </w:rPr>
        <w:t xml:space="preserve"> uspešno poslovno leto za </w:t>
      </w:r>
      <w:r w:rsidR="00E27709" w:rsidRPr="0094628A">
        <w:rPr>
          <w:rFonts w:ascii="Arial" w:hAnsi="Arial" w:cs="Arial"/>
          <w:b/>
          <w:color w:val="FF0000"/>
          <w:sz w:val="28"/>
          <w:szCs w:val="28"/>
        </w:rPr>
        <w:t>SKB</w:t>
      </w:r>
    </w:p>
    <w:p w:rsidR="00E27709" w:rsidRDefault="00134C90" w:rsidP="00134C90">
      <w:pPr>
        <w:jc w:val="center"/>
        <w:rPr>
          <w:rFonts w:ascii="Arial" w:hAnsi="Arial" w:cs="Arial"/>
          <w:b/>
          <w:color w:val="FF0000"/>
          <w:sz w:val="28"/>
          <w:szCs w:val="28"/>
        </w:rPr>
      </w:pPr>
      <w:r w:rsidRPr="0094628A">
        <w:rPr>
          <w:rFonts w:ascii="Arial" w:hAnsi="Arial" w:cs="Arial"/>
          <w:b/>
          <w:color w:val="FF0000"/>
          <w:sz w:val="28"/>
          <w:szCs w:val="28"/>
        </w:rPr>
        <w:t>Poslovni rezultati 2015</w:t>
      </w:r>
    </w:p>
    <w:p w:rsidR="00134C90" w:rsidRPr="0094628A" w:rsidRDefault="00134C90" w:rsidP="00134C90">
      <w:pPr>
        <w:jc w:val="center"/>
        <w:rPr>
          <w:rFonts w:ascii="Arial" w:hAnsi="Arial" w:cs="Arial"/>
          <w:b/>
          <w:sz w:val="28"/>
          <w:szCs w:val="28"/>
        </w:rPr>
      </w:pPr>
    </w:p>
    <w:p w:rsidR="00E27709" w:rsidRPr="0094628A" w:rsidRDefault="00E27709" w:rsidP="00134C90">
      <w:pPr>
        <w:jc w:val="both"/>
        <w:rPr>
          <w:rFonts w:ascii="Arial" w:hAnsi="Arial" w:cs="Arial"/>
          <w:b/>
          <w:sz w:val="20"/>
          <w:szCs w:val="20"/>
        </w:rPr>
      </w:pPr>
      <w:r w:rsidRPr="0094628A">
        <w:rPr>
          <w:rFonts w:ascii="Arial" w:hAnsi="Arial" w:cs="Arial"/>
          <w:b/>
          <w:sz w:val="20"/>
          <w:szCs w:val="20"/>
        </w:rPr>
        <w:t xml:space="preserve">Za Skupino SKB, ki jo sestavljata banka SKB in SKB Leasing, je še eno zelo uspešno poslovno leto. Skupina SKB je poslovno leto 2015, kljub velikim pritiskom konkurence na finančnem trgu, zaključila </w:t>
      </w:r>
      <w:r w:rsidR="00D23B7A" w:rsidRPr="0094628A">
        <w:rPr>
          <w:rFonts w:ascii="Arial" w:hAnsi="Arial" w:cs="Arial"/>
          <w:b/>
          <w:sz w:val="20"/>
          <w:szCs w:val="20"/>
        </w:rPr>
        <w:t xml:space="preserve">s čistim </w:t>
      </w:r>
      <w:r w:rsidRPr="0094628A">
        <w:rPr>
          <w:rFonts w:ascii="Arial" w:hAnsi="Arial" w:cs="Arial"/>
          <w:b/>
          <w:sz w:val="20"/>
          <w:szCs w:val="20"/>
        </w:rPr>
        <w:t>dobičkom v višini 34,3 milijone EUR po obdavčitvi.</w:t>
      </w:r>
    </w:p>
    <w:p w:rsidR="00E27709" w:rsidRPr="0094628A" w:rsidRDefault="00E27709" w:rsidP="00343EA0">
      <w:pPr>
        <w:rPr>
          <w:rFonts w:ascii="Arial" w:hAnsi="Arial" w:cs="Arial"/>
          <w:b/>
          <w:sz w:val="20"/>
          <w:szCs w:val="20"/>
        </w:rPr>
      </w:pPr>
    </w:p>
    <w:p w:rsidR="00E27709" w:rsidRPr="0094628A" w:rsidRDefault="00E27709" w:rsidP="00E020FF">
      <w:pPr>
        <w:rPr>
          <w:rFonts w:ascii="Arial" w:hAnsi="Arial" w:cs="Arial"/>
          <w:color w:val="000000"/>
          <w:sz w:val="20"/>
          <w:szCs w:val="20"/>
        </w:rPr>
      </w:pPr>
    </w:p>
    <w:tbl>
      <w:tblPr>
        <w:tblW w:w="7709" w:type="dxa"/>
        <w:tblCellMar>
          <w:left w:w="70" w:type="dxa"/>
          <w:right w:w="70" w:type="dxa"/>
        </w:tblCellMar>
        <w:tblLook w:val="00A0"/>
      </w:tblPr>
      <w:tblGrid>
        <w:gridCol w:w="2386"/>
        <w:gridCol w:w="1180"/>
        <w:gridCol w:w="1200"/>
        <w:gridCol w:w="1180"/>
        <w:gridCol w:w="1763"/>
      </w:tblGrid>
      <w:tr w:rsidR="00E27709" w:rsidRPr="0094628A" w:rsidTr="00EA03F7">
        <w:trPr>
          <w:trHeight w:val="330"/>
        </w:trPr>
        <w:tc>
          <w:tcPr>
            <w:tcW w:w="2386" w:type="dxa"/>
            <w:tcBorders>
              <w:top w:val="nil"/>
              <w:left w:val="nil"/>
              <w:bottom w:val="nil"/>
              <w:right w:val="nil"/>
            </w:tcBorders>
            <w:noWrap/>
            <w:vAlign w:val="bottom"/>
          </w:tcPr>
          <w:p w:rsidR="00E27709" w:rsidRPr="0094628A" w:rsidRDefault="00E27709" w:rsidP="00EA03F7">
            <w:pPr>
              <w:jc w:val="center"/>
              <w:rPr>
                <w:rFonts w:ascii="Arial" w:hAnsi="Arial" w:cs="Arial"/>
                <w:color w:val="000000"/>
                <w:sz w:val="20"/>
                <w:szCs w:val="20"/>
              </w:rPr>
            </w:pPr>
          </w:p>
        </w:tc>
        <w:tc>
          <w:tcPr>
            <w:tcW w:w="5323" w:type="dxa"/>
            <w:gridSpan w:val="4"/>
            <w:tcBorders>
              <w:top w:val="single" w:sz="8" w:space="0" w:color="auto"/>
              <w:left w:val="single" w:sz="8" w:space="0" w:color="auto"/>
              <w:bottom w:val="single" w:sz="8" w:space="0" w:color="auto"/>
              <w:right w:val="single" w:sz="8" w:space="0" w:color="000000"/>
            </w:tcBorders>
            <w:shd w:val="clear" w:color="000000" w:fill="FF0000"/>
            <w:noWrap/>
            <w:vAlign w:val="bottom"/>
          </w:tcPr>
          <w:p w:rsidR="00E27709" w:rsidRPr="0094628A" w:rsidRDefault="00E27709" w:rsidP="00EA03F7">
            <w:pPr>
              <w:jc w:val="center"/>
              <w:rPr>
                <w:rFonts w:ascii="Arial" w:hAnsi="Arial" w:cs="Arial"/>
                <w:b/>
                <w:bCs/>
                <w:sz w:val="20"/>
                <w:szCs w:val="20"/>
              </w:rPr>
            </w:pPr>
            <w:r w:rsidRPr="0094628A">
              <w:rPr>
                <w:rFonts w:ascii="Arial" w:hAnsi="Arial" w:cs="Arial"/>
                <w:b/>
                <w:bCs/>
                <w:sz w:val="20"/>
                <w:szCs w:val="20"/>
              </w:rPr>
              <w:t>Skupina SKB</w:t>
            </w:r>
          </w:p>
        </w:tc>
      </w:tr>
      <w:tr w:rsidR="00E27709" w:rsidRPr="0094628A" w:rsidTr="00EA03F7">
        <w:trPr>
          <w:trHeight w:val="330"/>
        </w:trPr>
        <w:tc>
          <w:tcPr>
            <w:tcW w:w="2386" w:type="dxa"/>
            <w:tcBorders>
              <w:top w:val="nil"/>
              <w:left w:val="nil"/>
              <w:bottom w:val="nil"/>
              <w:right w:val="nil"/>
            </w:tcBorders>
            <w:noWrap/>
            <w:vAlign w:val="bottom"/>
          </w:tcPr>
          <w:p w:rsidR="00E27709" w:rsidRPr="0094628A" w:rsidRDefault="00E27709" w:rsidP="00EA03F7">
            <w:pPr>
              <w:jc w:val="center"/>
              <w:rPr>
                <w:rFonts w:ascii="Arial" w:hAnsi="Arial" w:cs="Arial"/>
                <w:color w:val="000000"/>
                <w:sz w:val="20"/>
                <w:szCs w:val="20"/>
              </w:rPr>
            </w:pPr>
            <w:r w:rsidRPr="0094628A">
              <w:rPr>
                <w:rFonts w:ascii="Arial" w:hAnsi="Arial" w:cs="Arial"/>
                <w:color w:val="000000"/>
                <w:sz w:val="20"/>
                <w:szCs w:val="20"/>
              </w:rPr>
              <w:t>v 000 EUR</w:t>
            </w:r>
          </w:p>
        </w:tc>
        <w:tc>
          <w:tcPr>
            <w:tcW w:w="1180" w:type="dxa"/>
            <w:tcBorders>
              <w:top w:val="nil"/>
              <w:left w:val="single" w:sz="8" w:space="0" w:color="auto"/>
              <w:bottom w:val="nil"/>
              <w:right w:val="single" w:sz="8" w:space="0" w:color="auto"/>
            </w:tcBorders>
            <w:shd w:val="clear" w:color="000000" w:fill="FF0000"/>
            <w:noWrap/>
            <w:vAlign w:val="bottom"/>
          </w:tcPr>
          <w:p w:rsidR="00E27709" w:rsidRPr="0094628A" w:rsidRDefault="00E27709" w:rsidP="00EA03F7">
            <w:pPr>
              <w:jc w:val="center"/>
              <w:rPr>
                <w:rFonts w:ascii="Arial" w:hAnsi="Arial" w:cs="Arial"/>
                <w:b/>
                <w:bCs/>
                <w:sz w:val="20"/>
                <w:szCs w:val="20"/>
              </w:rPr>
            </w:pPr>
            <w:r w:rsidRPr="0094628A">
              <w:rPr>
                <w:rFonts w:ascii="Arial" w:hAnsi="Arial" w:cs="Arial"/>
                <w:b/>
                <w:bCs/>
                <w:sz w:val="20"/>
                <w:szCs w:val="20"/>
              </w:rPr>
              <w:t>1-12 2015</w:t>
            </w:r>
          </w:p>
        </w:tc>
        <w:tc>
          <w:tcPr>
            <w:tcW w:w="1200" w:type="dxa"/>
            <w:tcBorders>
              <w:top w:val="nil"/>
              <w:left w:val="nil"/>
              <w:bottom w:val="nil"/>
              <w:right w:val="single" w:sz="8" w:space="0" w:color="auto"/>
            </w:tcBorders>
            <w:shd w:val="clear" w:color="000000" w:fill="FF0000"/>
            <w:noWrap/>
            <w:vAlign w:val="bottom"/>
          </w:tcPr>
          <w:p w:rsidR="00E27709" w:rsidRPr="0094628A" w:rsidRDefault="00E27709" w:rsidP="00EA03F7">
            <w:pPr>
              <w:jc w:val="center"/>
              <w:rPr>
                <w:rFonts w:ascii="Arial" w:hAnsi="Arial" w:cs="Arial"/>
                <w:b/>
                <w:bCs/>
                <w:sz w:val="20"/>
                <w:szCs w:val="20"/>
              </w:rPr>
            </w:pPr>
            <w:r w:rsidRPr="0094628A">
              <w:rPr>
                <w:rFonts w:ascii="Arial" w:hAnsi="Arial" w:cs="Arial"/>
                <w:b/>
                <w:bCs/>
                <w:sz w:val="20"/>
                <w:szCs w:val="20"/>
              </w:rPr>
              <w:t>1-12 2014</w:t>
            </w:r>
          </w:p>
        </w:tc>
        <w:tc>
          <w:tcPr>
            <w:tcW w:w="1180" w:type="dxa"/>
            <w:tcBorders>
              <w:top w:val="nil"/>
              <w:left w:val="nil"/>
              <w:bottom w:val="nil"/>
              <w:right w:val="single" w:sz="8" w:space="0" w:color="auto"/>
            </w:tcBorders>
            <w:shd w:val="clear" w:color="000000" w:fill="FF0000"/>
            <w:noWrap/>
            <w:vAlign w:val="bottom"/>
          </w:tcPr>
          <w:p w:rsidR="00E27709" w:rsidRPr="0094628A" w:rsidRDefault="00E27709" w:rsidP="00EA03F7">
            <w:pPr>
              <w:jc w:val="center"/>
              <w:rPr>
                <w:rFonts w:ascii="Arial" w:hAnsi="Arial" w:cs="Arial"/>
                <w:b/>
                <w:bCs/>
                <w:sz w:val="20"/>
                <w:szCs w:val="20"/>
              </w:rPr>
            </w:pPr>
            <w:r w:rsidRPr="0094628A">
              <w:rPr>
                <w:rFonts w:ascii="Arial" w:hAnsi="Arial" w:cs="Arial"/>
                <w:b/>
                <w:bCs/>
                <w:sz w:val="20"/>
                <w:szCs w:val="20"/>
              </w:rPr>
              <w:t>Razlika</w:t>
            </w:r>
          </w:p>
        </w:tc>
        <w:tc>
          <w:tcPr>
            <w:tcW w:w="1763" w:type="dxa"/>
            <w:tcBorders>
              <w:top w:val="nil"/>
              <w:left w:val="nil"/>
              <w:bottom w:val="nil"/>
              <w:right w:val="single" w:sz="8" w:space="0" w:color="auto"/>
            </w:tcBorders>
            <w:shd w:val="clear" w:color="000000" w:fill="FF0000"/>
            <w:noWrap/>
            <w:vAlign w:val="bottom"/>
          </w:tcPr>
          <w:p w:rsidR="00E27709" w:rsidRPr="0094628A" w:rsidRDefault="00E27709" w:rsidP="00EA03F7">
            <w:pPr>
              <w:jc w:val="center"/>
              <w:rPr>
                <w:rFonts w:ascii="Arial" w:hAnsi="Arial" w:cs="Arial"/>
                <w:b/>
                <w:bCs/>
                <w:sz w:val="20"/>
                <w:szCs w:val="20"/>
              </w:rPr>
            </w:pPr>
            <w:r w:rsidRPr="0094628A">
              <w:rPr>
                <w:rFonts w:ascii="Arial" w:hAnsi="Arial" w:cs="Arial"/>
                <w:b/>
                <w:bCs/>
                <w:sz w:val="20"/>
                <w:szCs w:val="20"/>
              </w:rPr>
              <w:t>Sprememba (%)</w:t>
            </w:r>
          </w:p>
        </w:tc>
      </w:tr>
      <w:tr w:rsidR="00E27709" w:rsidRPr="0094628A" w:rsidTr="00EA03F7">
        <w:trPr>
          <w:trHeight w:val="330"/>
        </w:trPr>
        <w:tc>
          <w:tcPr>
            <w:tcW w:w="2386" w:type="dxa"/>
            <w:tcBorders>
              <w:top w:val="single" w:sz="8" w:space="0" w:color="auto"/>
              <w:left w:val="single" w:sz="8" w:space="0" w:color="auto"/>
              <w:bottom w:val="single" w:sz="8" w:space="0" w:color="auto"/>
              <w:right w:val="single" w:sz="8" w:space="0" w:color="auto"/>
            </w:tcBorders>
            <w:noWrap/>
            <w:vAlign w:val="bottom"/>
          </w:tcPr>
          <w:p w:rsidR="00E27709" w:rsidRPr="0094628A" w:rsidRDefault="00E27709" w:rsidP="00EA03F7">
            <w:pPr>
              <w:rPr>
                <w:rFonts w:ascii="Arial" w:hAnsi="Arial" w:cs="Arial"/>
                <w:color w:val="000000"/>
                <w:sz w:val="20"/>
                <w:szCs w:val="20"/>
              </w:rPr>
            </w:pPr>
            <w:r w:rsidRPr="0094628A">
              <w:rPr>
                <w:rFonts w:ascii="Arial" w:hAnsi="Arial" w:cs="Arial"/>
                <w:color w:val="000000"/>
                <w:sz w:val="20"/>
                <w:szCs w:val="20"/>
              </w:rPr>
              <w:t>Čiste obresti</w:t>
            </w:r>
          </w:p>
        </w:tc>
        <w:tc>
          <w:tcPr>
            <w:tcW w:w="1180" w:type="dxa"/>
            <w:tcBorders>
              <w:top w:val="single" w:sz="8" w:space="0" w:color="auto"/>
              <w:left w:val="nil"/>
              <w:bottom w:val="single" w:sz="8" w:space="0" w:color="auto"/>
              <w:right w:val="single" w:sz="8" w:space="0" w:color="auto"/>
            </w:tcBorders>
          </w:tcPr>
          <w:p w:rsidR="00E27709" w:rsidRPr="0094628A" w:rsidRDefault="00E27709" w:rsidP="00EA03F7">
            <w:pPr>
              <w:jc w:val="right"/>
              <w:rPr>
                <w:rFonts w:ascii="Arial" w:hAnsi="Arial" w:cs="Arial"/>
                <w:color w:val="000000"/>
              </w:rPr>
            </w:pPr>
            <w:r w:rsidRPr="0094628A">
              <w:rPr>
                <w:rFonts w:ascii="Arial" w:hAnsi="Arial" w:cs="Arial"/>
                <w:color w:val="000000"/>
              </w:rPr>
              <w:t>68.258</w:t>
            </w:r>
          </w:p>
        </w:tc>
        <w:tc>
          <w:tcPr>
            <w:tcW w:w="1200" w:type="dxa"/>
            <w:tcBorders>
              <w:top w:val="single" w:sz="8" w:space="0" w:color="auto"/>
              <w:left w:val="nil"/>
              <w:bottom w:val="single" w:sz="8" w:space="0" w:color="auto"/>
              <w:right w:val="single" w:sz="8" w:space="0" w:color="auto"/>
            </w:tcBorders>
          </w:tcPr>
          <w:p w:rsidR="00E27709" w:rsidRPr="0094628A" w:rsidRDefault="00E27709" w:rsidP="00EA03F7">
            <w:pPr>
              <w:jc w:val="right"/>
              <w:rPr>
                <w:rFonts w:ascii="Arial" w:hAnsi="Arial" w:cs="Arial"/>
                <w:color w:val="000000"/>
              </w:rPr>
            </w:pPr>
            <w:r w:rsidRPr="0094628A">
              <w:rPr>
                <w:rFonts w:ascii="Arial" w:hAnsi="Arial" w:cs="Arial"/>
                <w:color w:val="000000"/>
              </w:rPr>
              <w:t>68.446</w:t>
            </w:r>
          </w:p>
        </w:tc>
        <w:tc>
          <w:tcPr>
            <w:tcW w:w="1180" w:type="dxa"/>
            <w:tcBorders>
              <w:top w:val="single" w:sz="8" w:space="0" w:color="auto"/>
              <w:left w:val="nil"/>
              <w:bottom w:val="single" w:sz="8" w:space="0" w:color="auto"/>
              <w:right w:val="single" w:sz="8" w:space="0" w:color="auto"/>
            </w:tcBorders>
          </w:tcPr>
          <w:p w:rsidR="00E27709" w:rsidRPr="0094628A" w:rsidRDefault="00E27709" w:rsidP="00EA03F7">
            <w:pPr>
              <w:jc w:val="right"/>
              <w:rPr>
                <w:rFonts w:ascii="Arial" w:hAnsi="Arial" w:cs="Arial"/>
                <w:color w:val="000000"/>
              </w:rPr>
            </w:pPr>
            <w:r w:rsidRPr="0094628A">
              <w:rPr>
                <w:rFonts w:ascii="Arial" w:hAnsi="Arial" w:cs="Arial"/>
                <w:color w:val="000000"/>
              </w:rPr>
              <w:t>-188</w:t>
            </w:r>
          </w:p>
        </w:tc>
        <w:tc>
          <w:tcPr>
            <w:tcW w:w="1763" w:type="dxa"/>
            <w:tcBorders>
              <w:top w:val="single" w:sz="8" w:space="0" w:color="auto"/>
              <w:left w:val="nil"/>
              <w:bottom w:val="single" w:sz="8" w:space="0" w:color="auto"/>
              <w:right w:val="single" w:sz="8" w:space="0" w:color="auto"/>
            </w:tcBorders>
          </w:tcPr>
          <w:p w:rsidR="00E27709" w:rsidRPr="0094628A" w:rsidRDefault="00E27709" w:rsidP="00EA03F7">
            <w:pPr>
              <w:jc w:val="right"/>
              <w:rPr>
                <w:rFonts w:ascii="Arial" w:hAnsi="Arial" w:cs="Arial"/>
                <w:color w:val="000000"/>
              </w:rPr>
            </w:pPr>
            <w:r w:rsidRPr="0094628A">
              <w:rPr>
                <w:rFonts w:ascii="Arial" w:hAnsi="Arial" w:cs="Arial"/>
                <w:color w:val="000000"/>
              </w:rPr>
              <w:t>-0,3%</w:t>
            </w:r>
          </w:p>
        </w:tc>
      </w:tr>
      <w:tr w:rsidR="00E27709" w:rsidRPr="0094628A" w:rsidTr="00EA03F7">
        <w:trPr>
          <w:trHeight w:val="330"/>
        </w:trPr>
        <w:tc>
          <w:tcPr>
            <w:tcW w:w="2386" w:type="dxa"/>
            <w:tcBorders>
              <w:top w:val="nil"/>
              <w:left w:val="single" w:sz="8" w:space="0" w:color="auto"/>
              <w:bottom w:val="single" w:sz="8" w:space="0" w:color="auto"/>
              <w:right w:val="single" w:sz="8" w:space="0" w:color="auto"/>
            </w:tcBorders>
            <w:noWrap/>
            <w:vAlign w:val="bottom"/>
          </w:tcPr>
          <w:p w:rsidR="00E27709" w:rsidRPr="0094628A" w:rsidRDefault="00E27709" w:rsidP="00EA03F7">
            <w:pPr>
              <w:rPr>
                <w:rFonts w:ascii="Arial" w:hAnsi="Arial" w:cs="Arial"/>
                <w:color w:val="000000"/>
                <w:sz w:val="20"/>
                <w:szCs w:val="20"/>
              </w:rPr>
            </w:pPr>
            <w:r w:rsidRPr="0094628A">
              <w:rPr>
                <w:rFonts w:ascii="Arial" w:hAnsi="Arial" w:cs="Arial"/>
                <w:color w:val="000000"/>
                <w:sz w:val="20"/>
                <w:szCs w:val="20"/>
              </w:rPr>
              <w:t>Čisti neobrestni prihodki</w:t>
            </w:r>
          </w:p>
        </w:tc>
        <w:tc>
          <w:tcPr>
            <w:tcW w:w="1180" w:type="dxa"/>
            <w:tcBorders>
              <w:top w:val="nil"/>
              <w:left w:val="nil"/>
              <w:bottom w:val="single" w:sz="8" w:space="0" w:color="auto"/>
              <w:right w:val="single" w:sz="8" w:space="0" w:color="auto"/>
            </w:tcBorders>
          </w:tcPr>
          <w:p w:rsidR="00E27709" w:rsidRPr="0094628A" w:rsidRDefault="00E27709" w:rsidP="00EA03F7">
            <w:pPr>
              <w:jc w:val="right"/>
              <w:rPr>
                <w:rFonts w:ascii="Arial" w:hAnsi="Arial" w:cs="Arial"/>
                <w:color w:val="000000"/>
              </w:rPr>
            </w:pPr>
            <w:r w:rsidRPr="0094628A">
              <w:rPr>
                <w:rFonts w:ascii="Arial" w:hAnsi="Arial" w:cs="Arial"/>
                <w:color w:val="000000"/>
              </w:rPr>
              <w:t>36.393</w:t>
            </w:r>
          </w:p>
        </w:tc>
        <w:tc>
          <w:tcPr>
            <w:tcW w:w="1200" w:type="dxa"/>
            <w:tcBorders>
              <w:top w:val="nil"/>
              <w:left w:val="nil"/>
              <w:bottom w:val="single" w:sz="8" w:space="0" w:color="auto"/>
              <w:right w:val="single" w:sz="8" w:space="0" w:color="auto"/>
            </w:tcBorders>
          </w:tcPr>
          <w:p w:rsidR="00E27709" w:rsidRPr="0094628A" w:rsidRDefault="00E27709" w:rsidP="00EA03F7">
            <w:pPr>
              <w:jc w:val="right"/>
              <w:rPr>
                <w:rFonts w:ascii="Arial" w:hAnsi="Arial" w:cs="Arial"/>
                <w:color w:val="000000"/>
              </w:rPr>
            </w:pPr>
            <w:r w:rsidRPr="0094628A">
              <w:rPr>
                <w:rFonts w:ascii="Arial" w:hAnsi="Arial" w:cs="Arial"/>
                <w:color w:val="000000"/>
              </w:rPr>
              <w:t>35.679</w:t>
            </w:r>
          </w:p>
        </w:tc>
        <w:tc>
          <w:tcPr>
            <w:tcW w:w="1180" w:type="dxa"/>
            <w:tcBorders>
              <w:top w:val="nil"/>
              <w:left w:val="nil"/>
              <w:bottom w:val="single" w:sz="8" w:space="0" w:color="auto"/>
              <w:right w:val="single" w:sz="8" w:space="0" w:color="auto"/>
            </w:tcBorders>
          </w:tcPr>
          <w:p w:rsidR="00E27709" w:rsidRPr="0094628A" w:rsidRDefault="00E27709" w:rsidP="00EA03F7">
            <w:pPr>
              <w:jc w:val="right"/>
              <w:rPr>
                <w:rFonts w:ascii="Arial" w:hAnsi="Arial" w:cs="Arial"/>
                <w:color w:val="000000"/>
              </w:rPr>
            </w:pPr>
            <w:r w:rsidRPr="0094628A">
              <w:rPr>
                <w:rFonts w:ascii="Arial" w:hAnsi="Arial" w:cs="Arial"/>
                <w:color w:val="000000"/>
              </w:rPr>
              <w:t>714</w:t>
            </w:r>
          </w:p>
        </w:tc>
        <w:tc>
          <w:tcPr>
            <w:tcW w:w="1763" w:type="dxa"/>
            <w:tcBorders>
              <w:top w:val="nil"/>
              <w:left w:val="nil"/>
              <w:bottom w:val="single" w:sz="8" w:space="0" w:color="auto"/>
              <w:right w:val="single" w:sz="8" w:space="0" w:color="auto"/>
            </w:tcBorders>
          </w:tcPr>
          <w:p w:rsidR="00E27709" w:rsidRPr="0094628A" w:rsidRDefault="00E27709" w:rsidP="00EA03F7">
            <w:pPr>
              <w:jc w:val="right"/>
              <w:rPr>
                <w:rFonts w:ascii="Arial" w:hAnsi="Arial" w:cs="Arial"/>
                <w:color w:val="000000"/>
              </w:rPr>
            </w:pPr>
            <w:r w:rsidRPr="0094628A">
              <w:rPr>
                <w:rFonts w:ascii="Arial" w:hAnsi="Arial" w:cs="Arial"/>
                <w:color w:val="000000"/>
              </w:rPr>
              <w:t>2,0%</w:t>
            </w:r>
          </w:p>
        </w:tc>
      </w:tr>
      <w:tr w:rsidR="00E27709" w:rsidRPr="0094628A" w:rsidTr="00EA03F7">
        <w:trPr>
          <w:trHeight w:val="330"/>
        </w:trPr>
        <w:tc>
          <w:tcPr>
            <w:tcW w:w="2386" w:type="dxa"/>
            <w:tcBorders>
              <w:top w:val="nil"/>
              <w:left w:val="single" w:sz="8" w:space="0" w:color="auto"/>
              <w:bottom w:val="single" w:sz="8" w:space="0" w:color="auto"/>
              <w:right w:val="single" w:sz="8" w:space="0" w:color="auto"/>
            </w:tcBorders>
            <w:noWrap/>
            <w:vAlign w:val="bottom"/>
          </w:tcPr>
          <w:p w:rsidR="00E27709" w:rsidRPr="0094628A" w:rsidRDefault="00E27709" w:rsidP="00EA03F7">
            <w:pPr>
              <w:rPr>
                <w:rFonts w:ascii="Arial" w:hAnsi="Arial" w:cs="Arial"/>
                <w:b/>
                <w:bCs/>
                <w:color w:val="000000"/>
                <w:sz w:val="20"/>
                <w:szCs w:val="20"/>
              </w:rPr>
            </w:pPr>
            <w:r w:rsidRPr="0094628A">
              <w:rPr>
                <w:rFonts w:ascii="Arial" w:hAnsi="Arial" w:cs="Arial"/>
                <w:b/>
                <w:bCs/>
                <w:color w:val="000000"/>
                <w:sz w:val="20"/>
                <w:szCs w:val="20"/>
              </w:rPr>
              <w:t>Čisti bančni prihodki</w:t>
            </w:r>
          </w:p>
        </w:tc>
        <w:tc>
          <w:tcPr>
            <w:tcW w:w="1180" w:type="dxa"/>
            <w:tcBorders>
              <w:top w:val="nil"/>
              <w:left w:val="nil"/>
              <w:bottom w:val="single" w:sz="8" w:space="0" w:color="auto"/>
              <w:right w:val="single" w:sz="8" w:space="0" w:color="auto"/>
            </w:tcBorders>
          </w:tcPr>
          <w:p w:rsidR="00E27709" w:rsidRPr="0094628A" w:rsidRDefault="00E27709" w:rsidP="00EA03F7">
            <w:pPr>
              <w:jc w:val="right"/>
              <w:rPr>
                <w:rFonts w:ascii="Arial" w:hAnsi="Arial" w:cs="Arial"/>
                <w:b/>
                <w:bCs/>
                <w:color w:val="000000"/>
              </w:rPr>
            </w:pPr>
            <w:r w:rsidRPr="0094628A">
              <w:rPr>
                <w:rFonts w:ascii="Arial" w:hAnsi="Arial" w:cs="Arial"/>
                <w:b/>
                <w:bCs/>
                <w:color w:val="000000"/>
              </w:rPr>
              <w:t>104.651</w:t>
            </w:r>
          </w:p>
        </w:tc>
        <w:tc>
          <w:tcPr>
            <w:tcW w:w="1200" w:type="dxa"/>
            <w:tcBorders>
              <w:top w:val="nil"/>
              <w:left w:val="nil"/>
              <w:bottom w:val="single" w:sz="8" w:space="0" w:color="auto"/>
              <w:right w:val="single" w:sz="8" w:space="0" w:color="auto"/>
            </w:tcBorders>
          </w:tcPr>
          <w:p w:rsidR="00E27709" w:rsidRPr="0094628A" w:rsidRDefault="00E27709" w:rsidP="00EA03F7">
            <w:pPr>
              <w:jc w:val="right"/>
              <w:rPr>
                <w:rFonts w:ascii="Arial" w:hAnsi="Arial" w:cs="Arial"/>
                <w:b/>
                <w:bCs/>
                <w:color w:val="000000"/>
              </w:rPr>
            </w:pPr>
            <w:r w:rsidRPr="0094628A">
              <w:rPr>
                <w:rFonts w:ascii="Arial" w:hAnsi="Arial" w:cs="Arial"/>
                <w:b/>
                <w:bCs/>
                <w:color w:val="000000"/>
              </w:rPr>
              <w:t>104.125</w:t>
            </w:r>
          </w:p>
        </w:tc>
        <w:tc>
          <w:tcPr>
            <w:tcW w:w="1180" w:type="dxa"/>
            <w:tcBorders>
              <w:top w:val="nil"/>
              <w:left w:val="nil"/>
              <w:bottom w:val="single" w:sz="8" w:space="0" w:color="auto"/>
              <w:right w:val="single" w:sz="8" w:space="0" w:color="auto"/>
            </w:tcBorders>
          </w:tcPr>
          <w:p w:rsidR="00E27709" w:rsidRPr="0094628A" w:rsidRDefault="00E27709" w:rsidP="00EA03F7">
            <w:pPr>
              <w:jc w:val="right"/>
              <w:rPr>
                <w:rFonts w:ascii="Arial" w:hAnsi="Arial" w:cs="Arial"/>
                <w:b/>
                <w:bCs/>
                <w:color w:val="000000"/>
              </w:rPr>
            </w:pPr>
            <w:r w:rsidRPr="0094628A">
              <w:rPr>
                <w:rFonts w:ascii="Arial" w:hAnsi="Arial" w:cs="Arial"/>
                <w:b/>
                <w:bCs/>
                <w:color w:val="000000"/>
              </w:rPr>
              <w:t>526</w:t>
            </w:r>
          </w:p>
        </w:tc>
        <w:tc>
          <w:tcPr>
            <w:tcW w:w="1763" w:type="dxa"/>
            <w:tcBorders>
              <w:top w:val="nil"/>
              <w:left w:val="nil"/>
              <w:bottom w:val="single" w:sz="8" w:space="0" w:color="auto"/>
              <w:right w:val="single" w:sz="8" w:space="0" w:color="auto"/>
            </w:tcBorders>
          </w:tcPr>
          <w:p w:rsidR="00E27709" w:rsidRPr="0094628A" w:rsidRDefault="00E27709" w:rsidP="00EA03F7">
            <w:pPr>
              <w:jc w:val="right"/>
              <w:rPr>
                <w:rFonts w:ascii="Arial" w:hAnsi="Arial" w:cs="Arial"/>
                <w:b/>
                <w:bCs/>
                <w:color w:val="000000"/>
              </w:rPr>
            </w:pPr>
            <w:r w:rsidRPr="0094628A">
              <w:rPr>
                <w:rFonts w:ascii="Arial" w:hAnsi="Arial" w:cs="Arial"/>
                <w:b/>
                <w:bCs/>
                <w:color w:val="000000"/>
              </w:rPr>
              <w:t>0,5%</w:t>
            </w:r>
          </w:p>
        </w:tc>
      </w:tr>
      <w:tr w:rsidR="00E27709" w:rsidRPr="0094628A" w:rsidTr="00EA03F7">
        <w:trPr>
          <w:trHeight w:val="330"/>
        </w:trPr>
        <w:tc>
          <w:tcPr>
            <w:tcW w:w="2386" w:type="dxa"/>
            <w:tcBorders>
              <w:top w:val="nil"/>
              <w:left w:val="single" w:sz="8" w:space="0" w:color="auto"/>
              <w:bottom w:val="single" w:sz="8" w:space="0" w:color="auto"/>
              <w:right w:val="single" w:sz="8" w:space="0" w:color="auto"/>
            </w:tcBorders>
            <w:noWrap/>
            <w:vAlign w:val="bottom"/>
          </w:tcPr>
          <w:p w:rsidR="00E27709" w:rsidRPr="0094628A" w:rsidRDefault="00E27709" w:rsidP="00EA03F7">
            <w:pPr>
              <w:rPr>
                <w:rFonts w:ascii="Arial" w:hAnsi="Arial" w:cs="Arial"/>
                <w:color w:val="000000"/>
                <w:sz w:val="20"/>
                <w:szCs w:val="20"/>
              </w:rPr>
            </w:pPr>
            <w:r w:rsidRPr="0094628A">
              <w:rPr>
                <w:rFonts w:ascii="Arial" w:hAnsi="Arial" w:cs="Arial"/>
                <w:color w:val="000000"/>
                <w:sz w:val="20"/>
                <w:szCs w:val="20"/>
              </w:rPr>
              <w:t>Operativni stroški</w:t>
            </w:r>
          </w:p>
        </w:tc>
        <w:tc>
          <w:tcPr>
            <w:tcW w:w="1180" w:type="dxa"/>
            <w:tcBorders>
              <w:top w:val="nil"/>
              <w:left w:val="nil"/>
              <w:bottom w:val="single" w:sz="8" w:space="0" w:color="auto"/>
              <w:right w:val="single" w:sz="8" w:space="0" w:color="auto"/>
            </w:tcBorders>
          </w:tcPr>
          <w:p w:rsidR="00E27709" w:rsidRPr="0094628A" w:rsidRDefault="00E27709" w:rsidP="00EA03F7">
            <w:pPr>
              <w:jc w:val="right"/>
              <w:rPr>
                <w:rFonts w:ascii="Arial" w:hAnsi="Arial" w:cs="Arial"/>
                <w:color w:val="000000"/>
              </w:rPr>
            </w:pPr>
            <w:r w:rsidRPr="0094628A">
              <w:rPr>
                <w:rFonts w:ascii="Arial" w:hAnsi="Arial" w:cs="Arial"/>
                <w:color w:val="000000"/>
              </w:rPr>
              <w:t>-55.477</w:t>
            </w:r>
          </w:p>
        </w:tc>
        <w:tc>
          <w:tcPr>
            <w:tcW w:w="1200" w:type="dxa"/>
            <w:tcBorders>
              <w:top w:val="nil"/>
              <w:left w:val="nil"/>
              <w:bottom w:val="single" w:sz="8" w:space="0" w:color="auto"/>
              <w:right w:val="single" w:sz="8" w:space="0" w:color="auto"/>
            </w:tcBorders>
          </w:tcPr>
          <w:p w:rsidR="00E27709" w:rsidRPr="0094628A" w:rsidRDefault="00E27709" w:rsidP="00EA03F7">
            <w:pPr>
              <w:jc w:val="right"/>
              <w:rPr>
                <w:rFonts w:ascii="Arial" w:hAnsi="Arial" w:cs="Arial"/>
                <w:color w:val="000000"/>
              </w:rPr>
            </w:pPr>
            <w:r w:rsidRPr="0094628A">
              <w:rPr>
                <w:rFonts w:ascii="Arial" w:hAnsi="Arial" w:cs="Arial"/>
                <w:color w:val="000000"/>
              </w:rPr>
              <w:t>-53.779</w:t>
            </w:r>
          </w:p>
        </w:tc>
        <w:tc>
          <w:tcPr>
            <w:tcW w:w="1180" w:type="dxa"/>
            <w:tcBorders>
              <w:top w:val="nil"/>
              <w:left w:val="nil"/>
              <w:bottom w:val="single" w:sz="8" w:space="0" w:color="auto"/>
              <w:right w:val="single" w:sz="8" w:space="0" w:color="auto"/>
            </w:tcBorders>
          </w:tcPr>
          <w:p w:rsidR="00E27709" w:rsidRPr="0094628A" w:rsidRDefault="00E27709" w:rsidP="00EA03F7">
            <w:pPr>
              <w:jc w:val="right"/>
              <w:rPr>
                <w:rFonts w:ascii="Arial" w:hAnsi="Arial" w:cs="Arial"/>
                <w:color w:val="000000"/>
              </w:rPr>
            </w:pPr>
            <w:r w:rsidRPr="0094628A">
              <w:rPr>
                <w:rFonts w:ascii="Arial" w:hAnsi="Arial" w:cs="Arial"/>
                <w:color w:val="000000"/>
              </w:rPr>
              <w:t>-1.698</w:t>
            </w:r>
          </w:p>
        </w:tc>
        <w:tc>
          <w:tcPr>
            <w:tcW w:w="1763" w:type="dxa"/>
            <w:tcBorders>
              <w:top w:val="nil"/>
              <w:left w:val="nil"/>
              <w:bottom w:val="single" w:sz="8" w:space="0" w:color="auto"/>
              <w:right w:val="single" w:sz="8" w:space="0" w:color="auto"/>
            </w:tcBorders>
          </w:tcPr>
          <w:p w:rsidR="00E27709" w:rsidRPr="0094628A" w:rsidRDefault="00E27709" w:rsidP="00EA03F7">
            <w:pPr>
              <w:jc w:val="right"/>
              <w:rPr>
                <w:rFonts w:ascii="Arial" w:hAnsi="Arial" w:cs="Arial"/>
                <w:color w:val="000000"/>
              </w:rPr>
            </w:pPr>
            <w:r w:rsidRPr="0094628A">
              <w:rPr>
                <w:rFonts w:ascii="Arial" w:hAnsi="Arial" w:cs="Arial"/>
                <w:color w:val="000000"/>
              </w:rPr>
              <w:t>3,2%</w:t>
            </w:r>
          </w:p>
        </w:tc>
      </w:tr>
      <w:tr w:rsidR="00E27709" w:rsidRPr="0094628A" w:rsidTr="00EA03F7">
        <w:trPr>
          <w:trHeight w:val="285"/>
        </w:trPr>
        <w:tc>
          <w:tcPr>
            <w:tcW w:w="2386" w:type="dxa"/>
            <w:tcBorders>
              <w:top w:val="nil"/>
              <w:left w:val="single" w:sz="8" w:space="0" w:color="auto"/>
              <w:bottom w:val="single" w:sz="8" w:space="0" w:color="auto"/>
              <w:right w:val="single" w:sz="8" w:space="0" w:color="auto"/>
            </w:tcBorders>
            <w:noWrap/>
            <w:vAlign w:val="bottom"/>
          </w:tcPr>
          <w:p w:rsidR="00E27709" w:rsidRPr="0094628A" w:rsidRDefault="00E27709" w:rsidP="00EA03F7">
            <w:pPr>
              <w:rPr>
                <w:rFonts w:ascii="Arial" w:hAnsi="Arial" w:cs="Arial"/>
                <w:b/>
                <w:bCs/>
                <w:color w:val="000000"/>
                <w:sz w:val="20"/>
                <w:szCs w:val="20"/>
              </w:rPr>
            </w:pPr>
            <w:r w:rsidRPr="0094628A">
              <w:rPr>
                <w:rFonts w:ascii="Arial" w:hAnsi="Arial" w:cs="Arial"/>
                <w:b/>
                <w:bCs/>
                <w:color w:val="000000"/>
                <w:sz w:val="20"/>
                <w:szCs w:val="20"/>
              </w:rPr>
              <w:t>Operativni dobiček</w:t>
            </w:r>
          </w:p>
        </w:tc>
        <w:tc>
          <w:tcPr>
            <w:tcW w:w="1180" w:type="dxa"/>
            <w:tcBorders>
              <w:top w:val="nil"/>
              <w:left w:val="nil"/>
              <w:bottom w:val="single" w:sz="8" w:space="0" w:color="auto"/>
              <w:right w:val="single" w:sz="8" w:space="0" w:color="auto"/>
            </w:tcBorders>
          </w:tcPr>
          <w:p w:rsidR="00E27709" w:rsidRPr="0094628A" w:rsidRDefault="00E27709" w:rsidP="00EA03F7">
            <w:pPr>
              <w:jc w:val="right"/>
              <w:rPr>
                <w:rFonts w:ascii="Arial" w:hAnsi="Arial" w:cs="Arial"/>
                <w:b/>
                <w:bCs/>
                <w:color w:val="000000"/>
              </w:rPr>
            </w:pPr>
            <w:r w:rsidRPr="0094628A">
              <w:rPr>
                <w:rFonts w:ascii="Arial" w:hAnsi="Arial" w:cs="Arial"/>
                <w:b/>
                <w:bCs/>
                <w:color w:val="000000"/>
              </w:rPr>
              <w:t>49.174</w:t>
            </w:r>
          </w:p>
        </w:tc>
        <w:tc>
          <w:tcPr>
            <w:tcW w:w="1200" w:type="dxa"/>
            <w:tcBorders>
              <w:top w:val="nil"/>
              <w:left w:val="nil"/>
              <w:bottom w:val="single" w:sz="8" w:space="0" w:color="auto"/>
              <w:right w:val="single" w:sz="8" w:space="0" w:color="auto"/>
            </w:tcBorders>
          </w:tcPr>
          <w:p w:rsidR="00E27709" w:rsidRPr="0094628A" w:rsidRDefault="00E27709" w:rsidP="00EA03F7">
            <w:pPr>
              <w:jc w:val="right"/>
              <w:rPr>
                <w:rFonts w:ascii="Arial" w:hAnsi="Arial" w:cs="Arial"/>
                <w:b/>
                <w:bCs/>
                <w:color w:val="000000"/>
              </w:rPr>
            </w:pPr>
            <w:r w:rsidRPr="0094628A">
              <w:rPr>
                <w:rFonts w:ascii="Arial" w:hAnsi="Arial" w:cs="Arial"/>
                <w:b/>
                <w:bCs/>
                <w:color w:val="000000"/>
              </w:rPr>
              <w:t>50.346</w:t>
            </w:r>
          </w:p>
        </w:tc>
        <w:tc>
          <w:tcPr>
            <w:tcW w:w="1180" w:type="dxa"/>
            <w:tcBorders>
              <w:top w:val="nil"/>
              <w:left w:val="nil"/>
              <w:bottom w:val="single" w:sz="8" w:space="0" w:color="auto"/>
              <w:right w:val="single" w:sz="8" w:space="0" w:color="auto"/>
            </w:tcBorders>
          </w:tcPr>
          <w:p w:rsidR="00E27709" w:rsidRPr="0094628A" w:rsidRDefault="00E27709" w:rsidP="00EA03F7">
            <w:pPr>
              <w:jc w:val="right"/>
              <w:rPr>
                <w:rFonts w:ascii="Arial" w:hAnsi="Arial" w:cs="Arial"/>
                <w:b/>
                <w:bCs/>
                <w:color w:val="000000"/>
              </w:rPr>
            </w:pPr>
            <w:r w:rsidRPr="0094628A">
              <w:rPr>
                <w:rFonts w:ascii="Arial" w:hAnsi="Arial" w:cs="Arial"/>
                <w:b/>
                <w:bCs/>
                <w:color w:val="000000"/>
              </w:rPr>
              <w:t>-1.172</w:t>
            </w:r>
          </w:p>
        </w:tc>
        <w:tc>
          <w:tcPr>
            <w:tcW w:w="1763" w:type="dxa"/>
            <w:tcBorders>
              <w:top w:val="nil"/>
              <w:left w:val="nil"/>
              <w:bottom w:val="single" w:sz="8" w:space="0" w:color="auto"/>
              <w:right w:val="single" w:sz="8" w:space="0" w:color="auto"/>
            </w:tcBorders>
          </w:tcPr>
          <w:p w:rsidR="00E27709" w:rsidRPr="0094628A" w:rsidRDefault="00E27709" w:rsidP="00EA03F7">
            <w:pPr>
              <w:jc w:val="right"/>
              <w:rPr>
                <w:rFonts w:ascii="Arial" w:hAnsi="Arial" w:cs="Arial"/>
                <w:b/>
                <w:bCs/>
                <w:color w:val="000000"/>
              </w:rPr>
            </w:pPr>
            <w:r w:rsidRPr="0094628A">
              <w:rPr>
                <w:rFonts w:ascii="Arial" w:hAnsi="Arial" w:cs="Arial"/>
                <w:b/>
                <w:bCs/>
                <w:color w:val="000000"/>
              </w:rPr>
              <w:t>-2,3%</w:t>
            </w:r>
          </w:p>
        </w:tc>
      </w:tr>
      <w:tr w:rsidR="00E27709" w:rsidRPr="0094628A" w:rsidTr="00EA03F7">
        <w:trPr>
          <w:trHeight w:val="330"/>
        </w:trPr>
        <w:tc>
          <w:tcPr>
            <w:tcW w:w="2386" w:type="dxa"/>
            <w:tcBorders>
              <w:top w:val="nil"/>
              <w:left w:val="single" w:sz="8" w:space="0" w:color="auto"/>
              <w:bottom w:val="single" w:sz="8" w:space="0" w:color="auto"/>
              <w:right w:val="single" w:sz="8" w:space="0" w:color="auto"/>
            </w:tcBorders>
            <w:noWrap/>
            <w:vAlign w:val="bottom"/>
          </w:tcPr>
          <w:p w:rsidR="00E27709" w:rsidRPr="0094628A" w:rsidRDefault="00E27709" w:rsidP="00EA03F7">
            <w:pPr>
              <w:rPr>
                <w:rFonts w:ascii="Arial" w:hAnsi="Arial" w:cs="Arial"/>
                <w:color w:val="000000"/>
                <w:sz w:val="20"/>
                <w:szCs w:val="20"/>
              </w:rPr>
            </w:pPr>
            <w:r w:rsidRPr="0094628A">
              <w:rPr>
                <w:rFonts w:ascii="Arial" w:hAnsi="Arial" w:cs="Arial"/>
                <w:color w:val="000000"/>
                <w:sz w:val="20"/>
                <w:szCs w:val="20"/>
              </w:rPr>
              <w:t>Stroški tveganja</w:t>
            </w:r>
          </w:p>
        </w:tc>
        <w:tc>
          <w:tcPr>
            <w:tcW w:w="1180" w:type="dxa"/>
            <w:tcBorders>
              <w:top w:val="nil"/>
              <w:left w:val="nil"/>
              <w:bottom w:val="single" w:sz="8" w:space="0" w:color="auto"/>
              <w:right w:val="single" w:sz="8" w:space="0" w:color="auto"/>
            </w:tcBorders>
          </w:tcPr>
          <w:p w:rsidR="00E27709" w:rsidRPr="0094628A" w:rsidRDefault="00E27709" w:rsidP="00601CCF">
            <w:pPr>
              <w:jc w:val="right"/>
              <w:rPr>
                <w:rFonts w:ascii="Arial" w:hAnsi="Arial" w:cs="Arial"/>
                <w:color w:val="000000"/>
              </w:rPr>
            </w:pPr>
            <w:r w:rsidRPr="0094628A">
              <w:rPr>
                <w:rFonts w:ascii="Arial" w:hAnsi="Arial" w:cs="Arial"/>
                <w:color w:val="000000"/>
              </w:rPr>
              <w:t>-7.</w:t>
            </w:r>
            <w:r w:rsidR="00601CCF" w:rsidRPr="0094628A">
              <w:rPr>
                <w:rFonts w:ascii="Arial" w:hAnsi="Arial" w:cs="Arial"/>
                <w:color w:val="000000"/>
              </w:rPr>
              <w:t>72</w:t>
            </w:r>
            <w:r w:rsidR="00601CCF">
              <w:rPr>
                <w:rFonts w:ascii="Arial" w:hAnsi="Arial" w:cs="Arial"/>
                <w:color w:val="000000"/>
              </w:rPr>
              <w:t>7</w:t>
            </w:r>
          </w:p>
        </w:tc>
        <w:tc>
          <w:tcPr>
            <w:tcW w:w="1200" w:type="dxa"/>
            <w:tcBorders>
              <w:top w:val="nil"/>
              <w:left w:val="nil"/>
              <w:bottom w:val="single" w:sz="8" w:space="0" w:color="auto"/>
              <w:right w:val="single" w:sz="8" w:space="0" w:color="auto"/>
            </w:tcBorders>
          </w:tcPr>
          <w:p w:rsidR="00E27709" w:rsidRPr="0094628A" w:rsidRDefault="00E27709" w:rsidP="00EA03F7">
            <w:pPr>
              <w:jc w:val="right"/>
              <w:rPr>
                <w:rFonts w:ascii="Arial" w:hAnsi="Arial" w:cs="Arial"/>
                <w:color w:val="000000"/>
              </w:rPr>
            </w:pPr>
            <w:r w:rsidRPr="0094628A">
              <w:rPr>
                <w:rFonts w:ascii="Arial" w:hAnsi="Arial" w:cs="Arial"/>
                <w:color w:val="000000"/>
              </w:rPr>
              <w:t>-7.357</w:t>
            </w:r>
          </w:p>
        </w:tc>
        <w:tc>
          <w:tcPr>
            <w:tcW w:w="1180" w:type="dxa"/>
            <w:tcBorders>
              <w:top w:val="nil"/>
              <w:left w:val="nil"/>
              <w:bottom w:val="single" w:sz="8" w:space="0" w:color="auto"/>
              <w:right w:val="single" w:sz="8" w:space="0" w:color="auto"/>
            </w:tcBorders>
          </w:tcPr>
          <w:p w:rsidR="00E27709" w:rsidRPr="0094628A" w:rsidRDefault="00E27709" w:rsidP="00EA03F7">
            <w:pPr>
              <w:jc w:val="right"/>
              <w:rPr>
                <w:rFonts w:ascii="Arial" w:hAnsi="Arial" w:cs="Arial"/>
                <w:color w:val="000000"/>
              </w:rPr>
            </w:pPr>
            <w:r w:rsidRPr="0094628A">
              <w:rPr>
                <w:rFonts w:ascii="Arial" w:hAnsi="Arial" w:cs="Arial"/>
                <w:color w:val="000000"/>
              </w:rPr>
              <w:t>-371</w:t>
            </w:r>
          </w:p>
        </w:tc>
        <w:tc>
          <w:tcPr>
            <w:tcW w:w="1763" w:type="dxa"/>
            <w:tcBorders>
              <w:top w:val="nil"/>
              <w:left w:val="nil"/>
              <w:bottom w:val="single" w:sz="8" w:space="0" w:color="auto"/>
              <w:right w:val="single" w:sz="8" w:space="0" w:color="auto"/>
            </w:tcBorders>
          </w:tcPr>
          <w:p w:rsidR="00E27709" w:rsidRPr="0094628A" w:rsidRDefault="00E27709" w:rsidP="00EA03F7">
            <w:pPr>
              <w:jc w:val="right"/>
              <w:rPr>
                <w:rFonts w:ascii="Arial" w:hAnsi="Arial" w:cs="Arial"/>
                <w:color w:val="000000"/>
              </w:rPr>
            </w:pPr>
            <w:r w:rsidRPr="0094628A">
              <w:rPr>
                <w:rFonts w:ascii="Arial" w:hAnsi="Arial" w:cs="Arial"/>
                <w:color w:val="000000"/>
              </w:rPr>
              <w:t>5,0%</w:t>
            </w:r>
          </w:p>
        </w:tc>
      </w:tr>
      <w:tr w:rsidR="00E27709" w:rsidRPr="0094628A" w:rsidTr="00EA03F7">
        <w:trPr>
          <w:trHeight w:val="330"/>
        </w:trPr>
        <w:tc>
          <w:tcPr>
            <w:tcW w:w="2386" w:type="dxa"/>
            <w:tcBorders>
              <w:top w:val="nil"/>
              <w:left w:val="single" w:sz="8" w:space="0" w:color="auto"/>
              <w:bottom w:val="single" w:sz="8" w:space="0" w:color="auto"/>
              <w:right w:val="single" w:sz="8" w:space="0" w:color="auto"/>
            </w:tcBorders>
            <w:noWrap/>
            <w:vAlign w:val="bottom"/>
          </w:tcPr>
          <w:p w:rsidR="00E27709" w:rsidRPr="0094628A" w:rsidRDefault="00E27709" w:rsidP="00EA03F7">
            <w:pPr>
              <w:rPr>
                <w:rFonts w:ascii="Arial" w:hAnsi="Arial" w:cs="Arial"/>
                <w:color w:val="000000"/>
                <w:sz w:val="20"/>
                <w:szCs w:val="20"/>
              </w:rPr>
            </w:pPr>
            <w:r w:rsidRPr="0094628A">
              <w:rPr>
                <w:rFonts w:ascii="Arial" w:hAnsi="Arial" w:cs="Arial"/>
                <w:color w:val="000000"/>
                <w:sz w:val="20"/>
                <w:szCs w:val="20"/>
              </w:rPr>
              <w:t>Ostalo</w:t>
            </w:r>
          </w:p>
        </w:tc>
        <w:tc>
          <w:tcPr>
            <w:tcW w:w="1180" w:type="dxa"/>
            <w:tcBorders>
              <w:top w:val="nil"/>
              <w:left w:val="nil"/>
              <w:bottom w:val="single" w:sz="8" w:space="0" w:color="auto"/>
              <w:right w:val="single" w:sz="8" w:space="0" w:color="auto"/>
            </w:tcBorders>
          </w:tcPr>
          <w:p w:rsidR="00E27709" w:rsidRPr="0094628A" w:rsidRDefault="00E27709" w:rsidP="00EA03F7">
            <w:pPr>
              <w:jc w:val="right"/>
              <w:rPr>
                <w:rFonts w:ascii="Arial" w:hAnsi="Arial" w:cs="Arial"/>
                <w:color w:val="000000"/>
              </w:rPr>
            </w:pPr>
            <w:r w:rsidRPr="0094628A">
              <w:rPr>
                <w:rFonts w:ascii="Arial" w:hAnsi="Arial" w:cs="Arial"/>
                <w:color w:val="000000"/>
              </w:rPr>
              <w:t>-150</w:t>
            </w:r>
          </w:p>
        </w:tc>
        <w:tc>
          <w:tcPr>
            <w:tcW w:w="1200" w:type="dxa"/>
            <w:tcBorders>
              <w:top w:val="nil"/>
              <w:left w:val="nil"/>
              <w:bottom w:val="single" w:sz="8" w:space="0" w:color="auto"/>
              <w:right w:val="single" w:sz="8" w:space="0" w:color="auto"/>
            </w:tcBorders>
          </w:tcPr>
          <w:p w:rsidR="00E27709" w:rsidRPr="0094628A" w:rsidRDefault="00E27709" w:rsidP="00EA03F7">
            <w:pPr>
              <w:jc w:val="right"/>
              <w:rPr>
                <w:rFonts w:ascii="Arial" w:hAnsi="Arial" w:cs="Arial"/>
                <w:color w:val="000000"/>
              </w:rPr>
            </w:pPr>
            <w:r w:rsidRPr="0094628A">
              <w:rPr>
                <w:rFonts w:ascii="Arial" w:hAnsi="Arial" w:cs="Arial"/>
                <w:color w:val="000000"/>
              </w:rPr>
              <w:t>-586</w:t>
            </w:r>
          </w:p>
        </w:tc>
        <w:tc>
          <w:tcPr>
            <w:tcW w:w="1180" w:type="dxa"/>
            <w:tcBorders>
              <w:top w:val="nil"/>
              <w:left w:val="nil"/>
              <w:bottom w:val="single" w:sz="8" w:space="0" w:color="auto"/>
              <w:right w:val="single" w:sz="8" w:space="0" w:color="auto"/>
            </w:tcBorders>
          </w:tcPr>
          <w:p w:rsidR="00E27709" w:rsidRPr="0094628A" w:rsidRDefault="00E27709" w:rsidP="00EA03F7">
            <w:pPr>
              <w:jc w:val="right"/>
              <w:rPr>
                <w:rFonts w:ascii="Arial" w:hAnsi="Arial" w:cs="Arial"/>
                <w:color w:val="000000"/>
              </w:rPr>
            </w:pPr>
            <w:r w:rsidRPr="0094628A">
              <w:rPr>
                <w:rFonts w:ascii="Arial" w:hAnsi="Arial" w:cs="Arial"/>
                <w:color w:val="000000"/>
              </w:rPr>
              <w:t>436</w:t>
            </w:r>
          </w:p>
        </w:tc>
        <w:tc>
          <w:tcPr>
            <w:tcW w:w="1763" w:type="dxa"/>
            <w:tcBorders>
              <w:top w:val="nil"/>
              <w:left w:val="nil"/>
              <w:bottom w:val="single" w:sz="8" w:space="0" w:color="auto"/>
              <w:right w:val="single" w:sz="8" w:space="0" w:color="auto"/>
            </w:tcBorders>
          </w:tcPr>
          <w:p w:rsidR="00E27709" w:rsidRPr="0094628A" w:rsidRDefault="00E27709" w:rsidP="00EA03F7">
            <w:pPr>
              <w:jc w:val="right"/>
              <w:rPr>
                <w:rFonts w:ascii="Arial" w:hAnsi="Arial" w:cs="Arial"/>
                <w:color w:val="000000"/>
              </w:rPr>
            </w:pPr>
            <w:r w:rsidRPr="0094628A">
              <w:rPr>
                <w:rFonts w:ascii="Arial" w:hAnsi="Arial" w:cs="Arial"/>
                <w:color w:val="000000"/>
              </w:rPr>
              <w:t>-74,4%</w:t>
            </w:r>
          </w:p>
        </w:tc>
      </w:tr>
      <w:tr w:rsidR="00E27709" w:rsidRPr="0094628A" w:rsidTr="00EA03F7">
        <w:trPr>
          <w:trHeight w:val="300"/>
        </w:trPr>
        <w:tc>
          <w:tcPr>
            <w:tcW w:w="2386" w:type="dxa"/>
            <w:tcBorders>
              <w:top w:val="nil"/>
              <w:left w:val="single" w:sz="8" w:space="0" w:color="auto"/>
              <w:bottom w:val="single" w:sz="8" w:space="0" w:color="auto"/>
              <w:right w:val="single" w:sz="8" w:space="0" w:color="auto"/>
            </w:tcBorders>
            <w:noWrap/>
            <w:vAlign w:val="bottom"/>
          </w:tcPr>
          <w:p w:rsidR="00E27709" w:rsidRPr="0094628A" w:rsidRDefault="00E27709" w:rsidP="00EA03F7">
            <w:pPr>
              <w:rPr>
                <w:rFonts w:ascii="Arial" w:hAnsi="Arial" w:cs="Arial"/>
                <w:b/>
                <w:bCs/>
                <w:color w:val="000000"/>
                <w:sz w:val="20"/>
                <w:szCs w:val="20"/>
              </w:rPr>
            </w:pPr>
            <w:r w:rsidRPr="0094628A">
              <w:rPr>
                <w:rFonts w:ascii="Arial" w:hAnsi="Arial" w:cs="Arial"/>
                <w:b/>
                <w:bCs/>
                <w:color w:val="000000"/>
                <w:sz w:val="20"/>
                <w:szCs w:val="20"/>
              </w:rPr>
              <w:t>Dobiček pred davki</w:t>
            </w:r>
          </w:p>
        </w:tc>
        <w:tc>
          <w:tcPr>
            <w:tcW w:w="1180" w:type="dxa"/>
            <w:tcBorders>
              <w:top w:val="nil"/>
              <w:left w:val="nil"/>
              <w:bottom w:val="single" w:sz="8" w:space="0" w:color="auto"/>
              <w:right w:val="single" w:sz="8" w:space="0" w:color="auto"/>
            </w:tcBorders>
          </w:tcPr>
          <w:p w:rsidR="00E27709" w:rsidRPr="0094628A" w:rsidRDefault="00E27709" w:rsidP="0023489A">
            <w:pPr>
              <w:jc w:val="right"/>
              <w:rPr>
                <w:rFonts w:ascii="Arial" w:hAnsi="Arial" w:cs="Arial"/>
                <w:b/>
                <w:bCs/>
                <w:color w:val="000000"/>
              </w:rPr>
            </w:pPr>
            <w:r w:rsidRPr="0094628A">
              <w:rPr>
                <w:rFonts w:ascii="Arial" w:hAnsi="Arial" w:cs="Arial"/>
                <w:b/>
                <w:bCs/>
                <w:color w:val="000000"/>
              </w:rPr>
              <w:t>41.</w:t>
            </w:r>
            <w:r w:rsidR="0023489A" w:rsidRPr="0094628A">
              <w:rPr>
                <w:rFonts w:ascii="Arial" w:hAnsi="Arial" w:cs="Arial"/>
                <w:b/>
                <w:bCs/>
                <w:color w:val="000000"/>
              </w:rPr>
              <w:t>29</w:t>
            </w:r>
            <w:r w:rsidR="0023489A">
              <w:rPr>
                <w:rFonts w:ascii="Arial" w:hAnsi="Arial" w:cs="Arial"/>
                <w:b/>
                <w:bCs/>
                <w:color w:val="000000"/>
              </w:rPr>
              <w:t>7</w:t>
            </w:r>
          </w:p>
        </w:tc>
        <w:tc>
          <w:tcPr>
            <w:tcW w:w="1200" w:type="dxa"/>
            <w:tcBorders>
              <w:top w:val="nil"/>
              <w:left w:val="nil"/>
              <w:bottom w:val="single" w:sz="8" w:space="0" w:color="auto"/>
              <w:right w:val="single" w:sz="8" w:space="0" w:color="auto"/>
            </w:tcBorders>
          </w:tcPr>
          <w:p w:rsidR="00E27709" w:rsidRPr="0094628A" w:rsidRDefault="00E27709" w:rsidP="00EA03F7">
            <w:pPr>
              <w:jc w:val="right"/>
              <w:rPr>
                <w:rFonts w:ascii="Arial" w:hAnsi="Arial" w:cs="Arial"/>
                <w:b/>
                <w:bCs/>
                <w:color w:val="000000"/>
              </w:rPr>
            </w:pPr>
            <w:r w:rsidRPr="0094628A">
              <w:rPr>
                <w:rFonts w:ascii="Arial" w:hAnsi="Arial" w:cs="Arial"/>
                <w:b/>
                <w:bCs/>
                <w:color w:val="000000"/>
              </w:rPr>
              <w:t>42.403</w:t>
            </w:r>
          </w:p>
        </w:tc>
        <w:tc>
          <w:tcPr>
            <w:tcW w:w="1180" w:type="dxa"/>
            <w:tcBorders>
              <w:top w:val="nil"/>
              <w:left w:val="nil"/>
              <w:bottom w:val="single" w:sz="8" w:space="0" w:color="auto"/>
              <w:right w:val="single" w:sz="8" w:space="0" w:color="auto"/>
            </w:tcBorders>
          </w:tcPr>
          <w:p w:rsidR="00E27709" w:rsidRPr="0094628A" w:rsidRDefault="00E27709" w:rsidP="00EA03F7">
            <w:pPr>
              <w:jc w:val="right"/>
              <w:rPr>
                <w:rFonts w:ascii="Arial" w:hAnsi="Arial" w:cs="Arial"/>
                <w:b/>
                <w:bCs/>
                <w:color w:val="000000"/>
              </w:rPr>
            </w:pPr>
            <w:r w:rsidRPr="0094628A">
              <w:rPr>
                <w:rFonts w:ascii="Arial" w:hAnsi="Arial" w:cs="Arial"/>
                <w:b/>
                <w:bCs/>
                <w:color w:val="000000"/>
              </w:rPr>
              <w:t>-1.107</w:t>
            </w:r>
          </w:p>
        </w:tc>
        <w:tc>
          <w:tcPr>
            <w:tcW w:w="1763" w:type="dxa"/>
            <w:tcBorders>
              <w:top w:val="nil"/>
              <w:left w:val="nil"/>
              <w:bottom w:val="single" w:sz="8" w:space="0" w:color="auto"/>
              <w:right w:val="single" w:sz="8" w:space="0" w:color="auto"/>
            </w:tcBorders>
          </w:tcPr>
          <w:p w:rsidR="00E27709" w:rsidRPr="0094628A" w:rsidRDefault="00E27709" w:rsidP="00EA03F7">
            <w:pPr>
              <w:jc w:val="right"/>
              <w:rPr>
                <w:rFonts w:ascii="Arial" w:hAnsi="Arial" w:cs="Arial"/>
                <w:b/>
                <w:bCs/>
                <w:color w:val="000000"/>
              </w:rPr>
            </w:pPr>
            <w:r w:rsidRPr="0094628A">
              <w:rPr>
                <w:rFonts w:ascii="Arial" w:hAnsi="Arial" w:cs="Arial"/>
                <w:b/>
                <w:bCs/>
                <w:color w:val="000000"/>
              </w:rPr>
              <w:t>-2,6%</w:t>
            </w:r>
          </w:p>
        </w:tc>
      </w:tr>
      <w:tr w:rsidR="00E27709" w:rsidRPr="0094628A" w:rsidTr="00EA03F7">
        <w:trPr>
          <w:trHeight w:val="300"/>
        </w:trPr>
        <w:tc>
          <w:tcPr>
            <w:tcW w:w="2386" w:type="dxa"/>
            <w:tcBorders>
              <w:top w:val="nil"/>
              <w:left w:val="single" w:sz="8" w:space="0" w:color="auto"/>
              <w:bottom w:val="single" w:sz="8" w:space="0" w:color="auto"/>
              <w:right w:val="single" w:sz="8" w:space="0" w:color="auto"/>
            </w:tcBorders>
            <w:noWrap/>
            <w:vAlign w:val="bottom"/>
          </w:tcPr>
          <w:p w:rsidR="00E27709" w:rsidRPr="0094628A" w:rsidRDefault="00E27709" w:rsidP="00EA03F7">
            <w:pPr>
              <w:rPr>
                <w:rFonts w:ascii="Arial" w:hAnsi="Arial" w:cs="Arial"/>
                <w:color w:val="000000"/>
                <w:sz w:val="20"/>
                <w:szCs w:val="20"/>
              </w:rPr>
            </w:pPr>
            <w:r w:rsidRPr="0094628A">
              <w:rPr>
                <w:rFonts w:ascii="Arial" w:hAnsi="Arial" w:cs="Arial"/>
                <w:color w:val="000000"/>
                <w:sz w:val="20"/>
                <w:szCs w:val="20"/>
              </w:rPr>
              <w:t>Davek</w:t>
            </w:r>
          </w:p>
        </w:tc>
        <w:tc>
          <w:tcPr>
            <w:tcW w:w="1180" w:type="dxa"/>
            <w:tcBorders>
              <w:top w:val="nil"/>
              <w:left w:val="nil"/>
              <w:bottom w:val="single" w:sz="8" w:space="0" w:color="auto"/>
              <w:right w:val="single" w:sz="8" w:space="0" w:color="auto"/>
            </w:tcBorders>
          </w:tcPr>
          <w:p w:rsidR="00E27709" w:rsidRPr="0094628A" w:rsidRDefault="00E27709" w:rsidP="00EA03F7">
            <w:pPr>
              <w:jc w:val="right"/>
              <w:rPr>
                <w:rFonts w:ascii="Arial" w:hAnsi="Arial" w:cs="Arial"/>
                <w:color w:val="000000"/>
              </w:rPr>
            </w:pPr>
            <w:r w:rsidRPr="0094628A">
              <w:rPr>
                <w:rFonts w:ascii="Arial" w:hAnsi="Arial" w:cs="Arial"/>
                <w:color w:val="000000"/>
              </w:rPr>
              <w:t>-6.967</w:t>
            </w:r>
          </w:p>
        </w:tc>
        <w:tc>
          <w:tcPr>
            <w:tcW w:w="1200" w:type="dxa"/>
            <w:tcBorders>
              <w:top w:val="nil"/>
              <w:left w:val="nil"/>
              <w:bottom w:val="single" w:sz="8" w:space="0" w:color="auto"/>
              <w:right w:val="single" w:sz="8" w:space="0" w:color="auto"/>
            </w:tcBorders>
          </w:tcPr>
          <w:p w:rsidR="00E27709" w:rsidRPr="0094628A" w:rsidRDefault="00E27709" w:rsidP="00EA03F7">
            <w:pPr>
              <w:jc w:val="right"/>
              <w:rPr>
                <w:rFonts w:ascii="Arial" w:hAnsi="Arial" w:cs="Arial"/>
                <w:color w:val="000000"/>
              </w:rPr>
            </w:pPr>
            <w:r w:rsidRPr="0094628A">
              <w:rPr>
                <w:rFonts w:ascii="Arial" w:hAnsi="Arial" w:cs="Arial"/>
                <w:color w:val="000000"/>
              </w:rPr>
              <w:t>-7.088</w:t>
            </w:r>
          </w:p>
        </w:tc>
        <w:tc>
          <w:tcPr>
            <w:tcW w:w="1180" w:type="dxa"/>
            <w:tcBorders>
              <w:top w:val="nil"/>
              <w:left w:val="nil"/>
              <w:bottom w:val="single" w:sz="8" w:space="0" w:color="auto"/>
              <w:right w:val="single" w:sz="8" w:space="0" w:color="auto"/>
            </w:tcBorders>
          </w:tcPr>
          <w:p w:rsidR="00E27709" w:rsidRPr="0094628A" w:rsidRDefault="00E27709" w:rsidP="00EA03F7">
            <w:pPr>
              <w:jc w:val="right"/>
              <w:rPr>
                <w:rFonts w:ascii="Arial" w:hAnsi="Arial" w:cs="Arial"/>
                <w:color w:val="000000"/>
              </w:rPr>
            </w:pPr>
            <w:r w:rsidRPr="0094628A">
              <w:rPr>
                <w:rFonts w:ascii="Arial" w:hAnsi="Arial" w:cs="Arial"/>
                <w:color w:val="000000"/>
              </w:rPr>
              <w:t>121</w:t>
            </w:r>
          </w:p>
        </w:tc>
        <w:tc>
          <w:tcPr>
            <w:tcW w:w="1763" w:type="dxa"/>
            <w:tcBorders>
              <w:top w:val="nil"/>
              <w:left w:val="nil"/>
              <w:bottom w:val="single" w:sz="8" w:space="0" w:color="auto"/>
              <w:right w:val="single" w:sz="8" w:space="0" w:color="auto"/>
            </w:tcBorders>
          </w:tcPr>
          <w:p w:rsidR="00E27709" w:rsidRPr="0094628A" w:rsidRDefault="00E27709" w:rsidP="00EA03F7">
            <w:pPr>
              <w:jc w:val="right"/>
              <w:rPr>
                <w:rFonts w:ascii="Arial" w:hAnsi="Arial" w:cs="Arial"/>
                <w:color w:val="000000"/>
              </w:rPr>
            </w:pPr>
            <w:r w:rsidRPr="0094628A">
              <w:rPr>
                <w:rFonts w:ascii="Arial" w:hAnsi="Arial" w:cs="Arial"/>
                <w:color w:val="000000"/>
              </w:rPr>
              <w:t>-1,7%</w:t>
            </w:r>
          </w:p>
        </w:tc>
      </w:tr>
      <w:tr w:rsidR="00E27709" w:rsidRPr="0094628A" w:rsidTr="00EA03F7">
        <w:trPr>
          <w:trHeight w:val="330"/>
        </w:trPr>
        <w:tc>
          <w:tcPr>
            <w:tcW w:w="2386" w:type="dxa"/>
            <w:tcBorders>
              <w:top w:val="nil"/>
              <w:left w:val="single" w:sz="8" w:space="0" w:color="auto"/>
              <w:bottom w:val="single" w:sz="8" w:space="0" w:color="auto"/>
              <w:right w:val="single" w:sz="8" w:space="0" w:color="auto"/>
            </w:tcBorders>
            <w:noWrap/>
            <w:vAlign w:val="bottom"/>
          </w:tcPr>
          <w:p w:rsidR="00E27709" w:rsidRPr="0094628A" w:rsidRDefault="00E27709" w:rsidP="00EA03F7">
            <w:pPr>
              <w:rPr>
                <w:rFonts w:ascii="Arial" w:hAnsi="Arial" w:cs="Arial"/>
                <w:b/>
                <w:bCs/>
                <w:color w:val="000000"/>
                <w:sz w:val="20"/>
                <w:szCs w:val="20"/>
              </w:rPr>
            </w:pPr>
            <w:r w:rsidRPr="0094628A">
              <w:rPr>
                <w:rFonts w:ascii="Arial" w:hAnsi="Arial" w:cs="Arial"/>
                <w:b/>
                <w:bCs/>
                <w:color w:val="000000"/>
                <w:sz w:val="20"/>
                <w:szCs w:val="20"/>
              </w:rPr>
              <w:t>Dobiček po davkih</w:t>
            </w:r>
          </w:p>
        </w:tc>
        <w:tc>
          <w:tcPr>
            <w:tcW w:w="1180" w:type="dxa"/>
            <w:tcBorders>
              <w:top w:val="nil"/>
              <w:left w:val="nil"/>
              <w:bottom w:val="single" w:sz="8" w:space="0" w:color="auto"/>
              <w:right w:val="single" w:sz="8" w:space="0" w:color="auto"/>
            </w:tcBorders>
          </w:tcPr>
          <w:p w:rsidR="00E27709" w:rsidRPr="0094628A" w:rsidRDefault="00E27709" w:rsidP="00601CCF">
            <w:pPr>
              <w:jc w:val="right"/>
              <w:rPr>
                <w:rFonts w:ascii="Arial" w:hAnsi="Arial" w:cs="Arial"/>
                <w:b/>
                <w:bCs/>
                <w:color w:val="000000"/>
              </w:rPr>
            </w:pPr>
            <w:r w:rsidRPr="0094628A">
              <w:rPr>
                <w:rFonts w:ascii="Arial" w:hAnsi="Arial" w:cs="Arial"/>
                <w:b/>
                <w:bCs/>
                <w:color w:val="000000"/>
              </w:rPr>
              <w:t>34.</w:t>
            </w:r>
            <w:r w:rsidR="00601CCF" w:rsidRPr="0094628A">
              <w:rPr>
                <w:rFonts w:ascii="Arial" w:hAnsi="Arial" w:cs="Arial"/>
                <w:b/>
                <w:bCs/>
                <w:color w:val="000000"/>
              </w:rPr>
              <w:t>3</w:t>
            </w:r>
            <w:r w:rsidR="00601CCF">
              <w:rPr>
                <w:rFonts w:ascii="Arial" w:hAnsi="Arial" w:cs="Arial"/>
                <w:b/>
                <w:bCs/>
                <w:color w:val="000000"/>
              </w:rPr>
              <w:t>30</w:t>
            </w:r>
          </w:p>
        </w:tc>
        <w:tc>
          <w:tcPr>
            <w:tcW w:w="1200" w:type="dxa"/>
            <w:tcBorders>
              <w:top w:val="nil"/>
              <w:left w:val="nil"/>
              <w:bottom w:val="single" w:sz="8" w:space="0" w:color="auto"/>
              <w:right w:val="single" w:sz="8" w:space="0" w:color="auto"/>
            </w:tcBorders>
          </w:tcPr>
          <w:p w:rsidR="00E27709" w:rsidRPr="0094628A" w:rsidRDefault="00E27709" w:rsidP="00EA03F7">
            <w:pPr>
              <w:jc w:val="right"/>
              <w:rPr>
                <w:rFonts w:ascii="Arial" w:hAnsi="Arial" w:cs="Arial"/>
                <w:b/>
                <w:bCs/>
                <w:color w:val="000000"/>
              </w:rPr>
            </w:pPr>
            <w:r w:rsidRPr="0094628A">
              <w:rPr>
                <w:rFonts w:ascii="Arial" w:hAnsi="Arial" w:cs="Arial"/>
                <w:b/>
                <w:bCs/>
                <w:color w:val="000000"/>
              </w:rPr>
              <w:t>35.315</w:t>
            </w:r>
          </w:p>
        </w:tc>
        <w:tc>
          <w:tcPr>
            <w:tcW w:w="1180" w:type="dxa"/>
            <w:tcBorders>
              <w:top w:val="nil"/>
              <w:left w:val="nil"/>
              <w:bottom w:val="single" w:sz="8" w:space="0" w:color="auto"/>
              <w:right w:val="single" w:sz="8" w:space="0" w:color="auto"/>
            </w:tcBorders>
          </w:tcPr>
          <w:p w:rsidR="00E27709" w:rsidRPr="0094628A" w:rsidRDefault="00E27709" w:rsidP="00EA03F7">
            <w:pPr>
              <w:jc w:val="right"/>
              <w:rPr>
                <w:rFonts w:ascii="Arial" w:hAnsi="Arial" w:cs="Arial"/>
                <w:b/>
                <w:bCs/>
                <w:color w:val="000000"/>
              </w:rPr>
            </w:pPr>
            <w:r w:rsidRPr="0094628A">
              <w:rPr>
                <w:rFonts w:ascii="Arial" w:hAnsi="Arial" w:cs="Arial"/>
                <w:b/>
                <w:bCs/>
                <w:color w:val="000000"/>
              </w:rPr>
              <w:t>-986</w:t>
            </w:r>
          </w:p>
        </w:tc>
        <w:tc>
          <w:tcPr>
            <w:tcW w:w="1763" w:type="dxa"/>
            <w:tcBorders>
              <w:top w:val="nil"/>
              <w:left w:val="nil"/>
              <w:bottom w:val="single" w:sz="8" w:space="0" w:color="auto"/>
              <w:right w:val="single" w:sz="8" w:space="0" w:color="auto"/>
            </w:tcBorders>
          </w:tcPr>
          <w:p w:rsidR="00E27709" w:rsidRPr="0094628A" w:rsidRDefault="00E27709" w:rsidP="00EA03F7">
            <w:pPr>
              <w:jc w:val="right"/>
              <w:rPr>
                <w:rFonts w:ascii="Arial" w:hAnsi="Arial" w:cs="Arial"/>
                <w:b/>
                <w:bCs/>
                <w:color w:val="000000"/>
              </w:rPr>
            </w:pPr>
            <w:r w:rsidRPr="0094628A">
              <w:rPr>
                <w:rFonts w:ascii="Arial" w:hAnsi="Arial" w:cs="Arial"/>
                <w:b/>
                <w:bCs/>
                <w:color w:val="000000"/>
              </w:rPr>
              <w:t>-2,8%</w:t>
            </w:r>
          </w:p>
        </w:tc>
      </w:tr>
    </w:tbl>
    <w:p w:rsidR="00E27709" w:rsidRPr="0094628A" w:rsidRDefault="00E27709" w:rsidP="0052536B">
      <w:pPr>
        <w:rPr>
          <w:rFonts w:ascii="Arial" w:hAnsi="Arial" w:cs="Arial"/>
          <w:b/>
          <w:sz w:val="20"/>
          <w:szCs w:val="20"/>
        </w:rPr>
      </w:pPr>
    </w:p>
    <w:p w:rsidR="00C002A5" w:rsidRPr="0094628A" w:rsidRDefault="00C002A5" w:rsidP="00E020FF">
      <w:pPr>
        <w:jc w:val="both"/>
        <w:rPr>
          <w:rFonts w:ascii="Arial" w:hAnsi="Arial" w:cs="Arial"/>
          <w:b/>
          <w:color w:val="FF0000"/>
          <w:sz w:val="20"/>
          <w:szCs w:val="20"/>
        </w:rPr>
      </w:pPr>
    </w:p>
    <w:p w:rsidR="00E27709" w:rsidRPr="0094628A" w:rsidRDefault="00E5248D" w:rsidP="00134C90">
      <w:pPr>
        <w:pStyle w:val="ListParagraph"/>
        <w:numPr>
          <w:ilvl w:val="0"/>
          <w:numId w:val="9"/>
        </w:numPr>
        <w:jc w:val="both"/>
        <w:rPr>
          <w:rFonts w:ascii="Arial" w:hAnsi="Arial" w:cs="Arial"/>
          <w:b/>
          <w:color w:val="FF0000"/>
          <w:sz w:val="20"/>
          <w:szCs w:val="20"/>
        </w:rPr>
      </w:pPr>
      <w:r w:rsidRPr="0094628A">
        <w:rPr>
          <w:rFonts w:ascii="Arial" w:hAnsi="Arial" w:cs="Arial"/>
          <w:b/>
          <w:color w:val="FF0000"/>
          <w:sz w:val="20"/>
          <w:szCs w:val="20"/>
        </w:rPr>
        <w:t>BANKA</w:t>
      </w:r>
      <w:r w:rsidR="00C002A5" w:rsidRPr="0094628A">
        <w:rPr>
          <w:rFonts w:ascii="Arial" w:hAnsi="Arial" w:cs="Arial"/>
          <w:b/>
          <w:color w:val="FF0000"/>
          <w:sz w:val="20"/>
          <w:szCs w:val="20"/>
        </w:rPr>
        <w:t xml:space="preserve"> SKB</w:t>
      </w:r>
    </w:p>
    <w:p w:rsidR="00C002A5" w:rsidRPr="0094628A" w:rsidRDefault="00C002A5" w:rsidP="00134C90">
      <w:pPr>
        <w:jc w:val="both"/>
        <w:rPr>
          <w:rFonts w:ascii="Arial" w:hAnsi="Arial" w:cs="Arial"/>
          <w:b/>
          <w:color w:val="FF0000"/>
          <w:sz w:val="20"/>
          <w:szCs w:val="20"/>
        </w:rPr>
      </w:pPr>
    </w:p>
    <w:p w:rsidR="00364B93" w:rsidRPr="0094628A" w:rsidRDefault="00E27709" w:rsidP="00134C90">
      <w:pPr>
        <w:jc w:val="both"/>
        <w:rPr>
          <w:rFonts w:ascii="Arial" w:hAnsi="Arial" w:cs="Arial"/>
          <w:sz w:val="20"/>
          <w:szCs w:val="20"/>
        </w:rPr>
      </w:pPr>
      <w:r w:rsidRPr="0094628A">
        <w:rPr>
          <w:rFonts w:ascii="Arial" w:hAnsi="Arial" w:cs="Arial"/>
          <w:b/>
          <w:color w:val="FF0000"/>
          <w:sz w:val="20"/>
          <w:szCs w:val="20"/>
        </w:rPr>
        <w:t>Banka SKB</w:t>
      </w:r>
      <w:r w:rsidR="00664BC8" w:rsidRPr="0094628A">
        <w:rPr>
          <w:rFonts w:ascii="Arial" w:hAnsi="Arial" w:cs="Arial"/>
          <w:sz w:val="20"/>
          <w:szCs w:val="20"/>
        </w:rPr>
        <w:t>, krovna družba v Skupini SKB,</w:t>
      </w:r>
      <w:r w:rsidRPr="0094628A">
        <w:rPr>
          <w:rFonts w:ascii="Arial" w:hAnsi="Arial" w:cs="Arial"/>
          <w:sz w:val="20"/>
          <w:szCs w:val="20"/>
        </w:rPr>
        <w:t xml:space="preserve"> je poslovno leto 2015 zaključila </w:t>
      </w:r>
      <w:r w:rsidR="00D23B7A" w:rsidRPr="0094628A">
        <w:rPr>
          <w:rFonts w:ascii="Arial" w:hAnsi="Arial" w:cs="Arial"/>
          <w:sz w:val="20"/>
          <w:szCs w:val="20"/>
        </w:rPr>
        <w:t xml:space="preserve">s čistim dobičkom </w:t>
      </w:r>
      <w:r w:rsidRPr="0094628A">
        <w:rPr>
          <w:rFonts w:ascii="Arial" w:hAnsi="Arial" w:cs="Arial"/>
          <w:b/>
          <w:sz w:val="20"/>
          <w:szCs w:val="20"/>
        </w:rPr>
        <w:t>v višini 34,2 milijon</w:t>
      </w:r>
      <w:r w:rsidR="00231401" w:rsidRPr="0094628A">
        <w:rPr>
          <w:rFonts w:ascii="Arial" w:hAnsi="Arial" w:cs="Arial"/>
          <w:b/>
          <w:sz w:val="20"/>
          <w:szCs w:val="20"/>
        </w:rPr>
        <w:t>ov</w:t>
      </w:r>
      <w:r w:rsidRPr="0094628A">
        <w:rPr>
          <w:rFonts w:ascii="Arial" w:hAnsi="Arial" w:cs="Arial"/>
          <w:b/>
          <w:sz w:val="20"/>
          <w:szCs w:val="20"/>
        </w:rPr>
        <w:t xml:space="preserve"> </w:t>
      </w:r>
      <w:r w:rsidRPr="0094628A">
        <w:rPr>
          <w:rFonts w:ascii="Arial" w:hAnsi="Arial" w:cs="Arial"/>
          <w:sz w:val="20"/>
          <w:szCs w:val="20"/>
        </w:rPr>
        <w:t>EUR</w:t>
      </w:r>
      <w:r w:rsidR="003330A4" w:rsidRPr="0094628A">
        <w:rPr>
          <w:rFonts w:ascii="Arial" w:hAnsi="Arial" w:cs="Arial"/>
          <w:sz w:val="20"/>
          <w:szCs w:val="20"/>
        </w:rPr>
        <w:t>, kar je zelo blizu rezultatu, doseženem v letu 2014 (34,6 milijonov EUR)</w:t>
      </w:r>
      <w:r w:rsidRPr="0094628A">
        <w:rPr>
          <w:rFonts w:ascii="Arial" w:hAnsi="Arial" w:cs="Arial"/>
          <w:sz w:val="20"/>
          <w:szCs w:val="20"/>
        </w:rPr>
        <w:t xml:space="preserve">. </w:t>
      </w:r>
    </w:p>
    <w:p w:rsidR="00364B93" w:rsidRPr="0094628A" w:rsidRDefault="00364B93" w:rsidP="00134C90">
      <w:pPr>
        <w:jc w:val="both"/>
        <w:rPr>
          <w:rFonts w:ascii="Arial" w:hAnsi="Arial" w:cs="Arial"/>
          <w:sz w:val="20"/>
          <w:szCs w:val="20"/>
        </w:rPr>
      </w:pPr>
    </w:p>
    <w:p w:rsidR="00E27709" w:rsidRPr="0094628A" w:rsidRDefault="00E27709" w:rsidP="00134C90">
      <w:pPr>
        <w:jc w:val="both"/>
        <w:rPr>
          <w:rFonts w:ascii="Arial" w:hAnsi="Arial" w:cs="Arial"/>
          <w:sz w:val="20"/>
          <w:szCs w:val="20"/>
        </w:rPr>
      </w:pPr>
      <w:r w:rsidRPr="0094628A">
        <w:rPr>
          <w:rFonts w:ascii="Arial" w:hAnsi="Arial" w:cs="Arial"/>
          <w:sz w:val="20"/>
          <w:szCs w:val="20"/>
        </w:rPr>
        <w:t xml:space="preserve">Banka je </w:t>
      </w:r>
      <w:r w:rsidRPr="0094628A">
        <w:rPr>
          <w:rFonts w:ascii="Arial" w:hAnsi="Arial" w:cs="Arial"/>
          <w:b/>
          <w:sz w:val="20"/>
          <w:szCs w:val="20"/>
        </w:rPr>
        <w:t>uspela povečati tržni delež pri posojilih</w:t>
      </w:r>
      <w:r w:rsidRPr="0094628A">
        <w:rPr>
          <w:rFonts w:ascii="Arial" w:hAnsi="Arial" w:cs="Arial"/>
          <w:sz w:val="20"/>
          <w:szCs w:val="20"/>
        </w:rPr>
        <w:t xml:space="preserve"> strankam za </w:t>
      </w:r>
      <w:r w:rsidR="00EA2244" w:rsidRPr="0094628A">
        <w:rPr>
          <w:rFonts w:ascii="Arial" w:hAnsi="Arial" w:cs="Arial"/>
          <w:sz w:val="20"/>
          <w:szCs w:val="20"/>
        </w:rPr>
        <w:t xml:space="preserve">50 </w:t>
      </w:r>
      <w:r w:rsidRPr="0094628A">
        <w:rPr>
          <w:rFonts w:ascii="Arial" w:hAnsi="Arial" w:cs="Arial"/>
          <w:sz w:val="20"/>
          <w:szCs w:val="20"/>
        </w:rPr>
        <w:t>bazičnih točk, na 8,</w:t>
      </w:r>
      <w:r w:rsidR="00EA2244" w:rsidRPr="0094628A">
        <w:rPr>
          <w:rFonts w:ascii="Arial" w:hAnsi="Arial" w:cs="Arial"/>
          <w:sz w:val="20"/>
          <w:szCs w:val="20"/>
        </w:rPr>
        <w:t>6</w:t>
      </w:r>
      <w:r w:rsidRPr="0094628A">
        <w:rPr>
          <w:rFonts w:ascii="Arial" w:hAnsi="Arial" w:cs="Arial"/>
          <w:sz w:val="20"/>
          <w:szCs w:val="20"/>
        </w:rPr>
        <w:t>%</w:t>
      </w:r>
      <w:r w:rsidR="002F5CA2">
        <w:rPr>
          <w:rFonts w:ascii="Arial" w:hAnsi="Arial" w:cs="Arial"/>
          <w:sz w:val="20"/>
          <w:szCs w:val="20"/>
        </w:rPr>
        <w:t>, čeprav se je obseg posojil na slovenskem bančnem trgu zmanjšal za -5,5%</w:t>
      </w:r>
      <w:r w:rsidRPr="0094628A">
        <w:rPr>
          <w:rFonts w:ascii="Arial" w:hAnsi="Arial" w:cs="Arial"/>
          <w:sz w:val="20"/>
          <w:szCs w:val="20"/>
        </w:rPr>
        <w:t xml:space="preserve">. Okrepila sta se tako tržni delež posojil, danih pravnim osebam (za </w:t>
      </w:r>
      <w:r w:rsidR="00EA2244" w:rsidRPr="0094628A">
        <w:rPr>
          <w:rFonts w:ascii="Arial" w:hAnsi="Arial" w:cs="Arial"/>
          <w:sz w:val="20"/>
          <w:szCs w:val="20"/>
        </w:rPr>
        <w:t xml:space="preserve">40 </w:t>
      </w:r>
      <w:r w:rsidRPr="0094628A">
        <w:rPr>
          <w:rFonts w:ascii="Arial" w:hAnsi="Arial" w:cs="Arial"/>
          <w:sz w:val="20"/>
          <w:szCs w:val="20"/>
        </w:rPr>
        <w:t xml:space="preserve">bazičnih točk, na </w:t>
      </w:r>
      <w:r w:rsidR="00EA2244" w:rsidRPr="0094628A">
        <w:rPr>
          <w:rFonts w:ascii="Arial" w:hAnsi="Arial" w:cs="Arial"/>
          <w:sz w:val="20"/>
          <w:szCs w:val="20"/>
        </w:rPr>
        <w:t>6,9</w:t>
      </w:r>
      <w:r w:rsidRPr="0094628A">
        <w:rPr>
          <w:rFonts w:ascii="Arial" w:hAnsi="Arial" w:cs="Arial"/>
          <w:sz w:val="20"/>
          <w:szCs w:val="20"/>
        </w:rPr>
        <w:t xml:space="preserve">%), kot tudi tržni delež posojil, danih prebivalstvu (za </w:t>
      </w:r>
      <w:r w:rsidR="00EA2244" w:rsidRPr="0094628A">
        <w:rPr>
          <w:rFonts w:ascii="Arial" w:hAnsi="Arial" w:cs="Arial"/>
          <w:sz w:val="20"/>
          <w:szCs w:val="20"/>
        </w:rPr>
        <w:t xml:space="preserve">20 </w:t>
      </w:r>
      <w:r w:rsidRPr="0094628A">
        <w:rPr>
          <w:rFonts w:ascii="Arial" w:hAnsi="Arial" w:cs="Arial"/>
          <w:sz w:val="20"/>
          <w:szCs w:val="20"/>
        </w:rPr>
        <w:t>bazičnih točk, na 11,</w:t>
      </w:r>
      <w:r w:rsidR="00EA2244" w:rsidRPr="0094628A">
        <w:rPr>
          <w:rFonts w:ascii="Arial" w:hAnsi="Arial" w:cs="Arial"/>
          <w:sz w:val="20"/>
          <w:szCs w:val="20"/>
        </w:rPr>
        <w:t>2</w:t>
      </w:r>
      <w:r w:rsidRPr="0094628A">
        <w:rPr>
          <w:rFonts w:ascii="Arial" w:hAnsi="Arial" w:cs="Arial"/>
          <w:sz w:val="20"/>
          <w:szCs w:val="20"/>
        </w:rPr>
        <w:t>%). Banka SKB je v letu 2015 za petino povečala obseg novih posojil, danih prebivalstvu, predvsem stanovanjskih posojil</w:t>
      </w:r>
      <w:r w:rsidR="00004C9E" w:rsidRPr="0094628A">
        <w:rPr>
          <w:rFonts w:ascii="Arial" w:hAnsi="Arial" w:cs="Arial"/>
          <w:sz w:val="20"/>
          <w:szCs w:val="20"/>
        </w:rPr>
        <w:t>,</w:t>
      </w:r>
      <w:r w:rsidR="00E46024">
        <w:rPr>
          <w:rFonts w:ascii="Arial" w:hAnsi="Arial" w:cs="Arial"/>
          <w:sz w:val="20"/>
          <w:szCs w:val="20"/>
        </w:rPr>
        <w:t xml:space="preserve"> </w:t>
      </w:r>
      <w:r w:rsidR="00DB7F6E">
        <w:rPr>
          <w:rFonts w:ascii="Arial" w:hAnsi="Arial" w:cs="Arial"/>
          <w:sz w:val="20"/>
          <w:szCs w:val="20"/>
        </w:rPr>
        <w:t>pri katerih je</w:t>
      </w:r>
      <w:r w:rsidRPr="0094628A">
        <w:rPr>
          <w:rFonts w:ascii="Arial" w:hAnsi="Arial" w:cs="Arial"/>
          <w:sz w:val="20"/>
          <w:szCs w:val="20"/>
        </w:rPr>
        <w:t xml:space="preserve"> povečala </w:t>
      </w:r>
      <w:r w:rsidR="000E4A0F">
        <w:rPr>
          <w:rFonts w:ascii="Arial" w:hAnsi="Arial" w:cs="Arial"/>
          <w:sz w:val="20"/>
          <w:szCs w:val="20"/>
        </w:rPr>
        <w:t xml:space="preserve">svoj </w:t>
      </w:r>
      <w:r w:rsidRPr="0094628A">
        <w:rPr>
          <w:rFonts w:ascii="Arial" w:hAnsi="Arial" w:cs="Arial"/>
          <w:sz w:val="20"/>
          <w:szCs w:val="20"/>
        </w:rPr>
        <w:t xml:space="preserve">tržni delež za </w:t>
      </w:r>
      <w:r w:rsidR="00EA2244" w:rsidRPr="0094628A">
        <w:rPr>
          <w:rFonts w:ascii="Arial" w:hAnsi="Arial" w:cs="Arial"/>
          <w:sz w:val="20"/>
          <w:szCs w:val="20"/>
        </w:rPr>
        <w:t xml:space="preserve">30 </w:t>
      </w:r>
      <w:r w:rsidRPr="0094628A">
        <w:rPr>
          <w:rFonts w:ascii="Arial" w:hAnsi="Arial" w:cs="Arial"/>
          <w:sz w:val="20"/>
          <w:szCs w:val="20"/>
        </w:rPr>
        <w:t>bazičnih točk, na 11,</w:t>
      </w:r>
      <w:r w:rsidR="00EA2244" w:rsidRPr="0094628A">
        <w:rPr>
          <w:rFonts w:ascii="Arial" w:hAnsi="Arial" w:cs="Arial"/>
          <w:sz w:val="20"/>
          <w:szCs w:val="20"/>
        </w:rPr>
        <w:t>8</w:t>
      </w:r>
      <w:r w:rsidRPr="0094628A">
        <w:rPr>
          <w:rFonts w:ascii="Arial" w:hAnsi="Arial" w:cs="Arial"/>
          <w:sz w:val="20"/>
          <w:szCs w:val="20"/>
        </w:rPr>
        <w:t>%.</w:t>
      </w:r>
    </w:p>
    <w:p w:rsidR="00E27709" w:rsidRPr="0094628A" w:rsidRDefault="00E27709" w:rsidP="00134C90">
      <w:pPr>
        <w:jc w:val="both"/>
        <w:rPr>
          <w:rFonts w:ascii="Arial" w:hAnsi="Arial" w:cs="Arial"/>
          <w:sz w:val="20"/>
          <w:szCs w:val="20"/>
        </w:rPr>
      </w:pPr>
    </w:p>
    <w:p w:rsidR="00A931B7" w:rsidRPr="0094628A" w:rsidRDefault="00E27709" w:rsidP="00134C90">
      <w:pPr>
        <w:jc w:val="both"/>
        <w:rPr>
          <w:rFonts w:ascii="Arial" w:hAnsi="Arial" w:cs="Arial"/>
          <w:sz w:val="20"/>
          <w:szCs w:val="20"/>
        </w:rPr>
      </w:pPr>
      <w:r w:rsidRPr="0094628A">
        <w:rPr>
          <w:rFonts w:ascii="Arial" w:hAnsi="Arial" w:cs="Arial"/>
          <w:sz w:val="20"/>
          <w:szCs w:val="20"/>
        </w:rPr>
        <w:t xml:space="preserve">Zahvaljujoč ugledu, ki ga banka SKB uživa na trgu, in posledično zahvaljujoč zaupanju strank, se je </w:t>
      </w:r>
      <w:r w:rsidRPr="0094628A">
        <w:rPr>
          <w:rFonts w:ascii="Arial" w:hAnsi="Arial" w:cs="Arial"/>
          <w:b/>
          <w:sz w:val="20"/>
          <w:szCs w:val="20"/>
        </w:rPr>
        <w:t xml:space="preserve">povečal tudi tržni delež zbranih depozitov </w:t>
      </w:r>
      <w:r w:rsidRPr="0094628A">
        <w:rPr>
          <w:rFonts w:ascii="Arial" w:hAnsi="Arial" w:cs="Arial"/>
          <w:sz w:val="20"/>
          <w:szCs w:val="20"/>
        </w:rPr>
        <w:t xml:space="preserve">strank za </w:t>
      </w:r>
      <w:r w:rsidR="00EA2244" w:rsidRPr="0094628A">
        <w:rPr>
          <w:rFonts w:ascii="Arial" w:hAnsi="Arial" w:cs="Arial"/>
          <w:sz w:val="20"/>
          <w:szCs w:val="20"/>
        </w:rPr>
        <w:t>40 bazičnih točk na 8,0%</w:t>
      </w:r>
      <w:r w:rsidRPr="0094628A">
        <w:rPr>
          <w:rFonts w:ascii="Arial" w:hAnsi="Arial" w:cs="Arial"/>
          <w:sz w:val="20"/>
          <w:szCs w:val="20"/>
        </w:rPr>
        <w:t xml:space="preserve">. </w:t>
      </w:r>
    </w:p>
    <w:p w:rsidR="00C002A5" w:rsidRPr="0094628A" w:rsidRDefault="00C002A5" w:rsidP="00134C90">
      <w:pPr>
        <w:jc w:val="both"/>
        <w:rPr>
          <w:rFonts w:ascii="Arial" w:hAnsi="Arial" w:cs="Arial"/>
          <w:sz w:val="20"/>
          <w:szCs w:val="20"/>
        </w:rPr>
      </w:pPr>
    </w:p>
    <w:p w:rsidR="00E27709" w:rsidRPr="0094628A" w:rsidRDefault="00E27709" w:rsidP="00134C90">
      <w:pPr>
        <w:jc w:val="both"/>
        <w:rPr>
          <w:rFonts w:ascii="Arial" w:hAnsi="Arial" w:cs="Arial"/>
          <w:sz w:val="20"/>
          <w:szCs w:val="20"/>
        </w:rPr>
      </w:pPr>
    </w:p>
    <w:p w:rsidR="003330A4" w:rsidRPr="0094628A" w:rsidRDefault="003330A4" w:rsidP="00134C90">
      <w:pPr>
        <w:jc w:val="both"/>
        <w:rPr>
          <w:rFonts w:ascii="Arial" w:hAnsi="Arial" w:cs="Arial"/>
          <w:sz w:val="20"/>
          <w:szCs w:val="20"/>
        </w:rPr>
      </w:pPr>
      <w:r w:rsidRPr="0094628A">
        <w:rPr>
          <w:rFonts w:ascii="Arial" w:hAnsi="Arial" w:cs="Arial"/>
          <w:sz w:val="20"/>
          <w:szCs w:val="20"/>
        </w:rPr>
        <w:lastRenderedPageBreak/>
        <w:t xml:space="preserve">V letu 2015 je banka SKB strankam ponudila več novih produktov, kot so trije strukturirani </w:t>
      </w:r>
      <w:r w:rsidR="00364B93" w:rsidRPr="0094628A">
        <w:rPr>
          <w:rFonts w:ascii="Arial" w:hAnsi="Arial" w:cs="Arial"/>
          <w:sz w:val="20"/>
          <w:szCs w:val="20"/>
        </w:rPr>
        <w:t>varčevalni</w:t>
      </w:r>
      <w:r w:rsidRPr="0094628A">
        <w:rPr>
          <w:rFonts w:ascii="Arial" w:hAnsi="Arial" w:cs="Arial"/>
          <w:sz w:val="20"/>
          <w:szCs w:val="20"/>
        </w:rPr>
        <w:t xml:space="preserve"> produkt</w:t>
      </w:r>
      <w:r w:rsidR="00364B93" w:rsidRPr="0094628A">
        <w:rPr>
          <w:rFonts w:ascii="Arial" w:hAnsi="Arial" w:cs="Arial"/>
          <w:sz w:val="20"/>
          <w:szCs w:val="20"/>
        </w:rPr>
        <w:t>i in dva zavarovalniška</w:t>
      </w:r>
      <w:r w:rsidRPr="0094628A">
        <w:rPr>
          <w:rFonts w:ascii="Arial" w:hAnsi="Arial" w:cs="Arial"/>
          <w:sz w:val="20"/>
          <w:szCs w:val="20"/>
        </w:rPr>
        <w:t xml:space="preserve">, zavarovanje Best </w:t>
      </w:r>
      <w:r w:rsidR="00364B93" w:rsidRPr="0094628A">
        <w:rPr>
          <w:rFonts w:ascii="Arial" w:hAnsi="Arial" w:cs="Arial"/>
          <w:sz w:val="20"/>
          <w:szCs w:val="20"/>
        </w:rPr>
        <w:t>Doctor in Z</w:t>
      </w:r>
      <w:r w:rsidRPr="0094628A">
        <w:rPr>
          <w:rFonts w:ascii="Arial" w:hAnsi="Arial" w:cs="Arial"/>
          <w:sz w:val="20"/>
          <w:szCs w:val="20"/>
        </w:rPr>
        <w:t>avarovanje obveznosti v primeru smrti. Banka SKB je investirala tudi v mrežo poslovalnic in popolnoma prenovila poslovalnici v Ljutomeru in Kranju.</w:t>
      </w:r>
    </w:p>
    <w:p w:rsidR="00C002A5" w:rsidRPr="0094628A" w:rsidRDefault="00C002A5" w:rsidP="00134C90">
      <w:pPr>
        <w:jc w:val="both"/>
        <w:rPr>
          <w:rFonts w:ascii="Arial" w:hAnsi="Arial" w:cs="Arial"/>
          <w:sz w:val="20"/>
          <w:szCs w:val="20"/>
        </w:rPr>
      </w:pPr>
    </w:p>
    <w:p w:rsidR="00C002A5" w:rsidRPr="0094628A" w:rsidRDefault="00C002A5" w:rsidP="00134C90">
      <w:pPr>
        <w:pStyle w:val="ListParagraph"/>
        <w:numPr>
          <w:ilvl w:val="0"/>
          <w:numId w:val="9"/>
        </w:numPr>
        <w:jc w:val="both"/>
        <w:rPr>
          <w:rFonts w:ascii="Arial" w:hAnsi="Arial" w:cs="Arial"/>
          <w:b/>
          <w:color w:val="FF0000"/>
          <w:sz w:val="20"/>
          <w:szCs w:val="20"/>
        </w:rPr>
      </w:pPr>
      <w:r w:rsidRPr="0094628A">
        <w:rPr>
          <w:rFonts w:ascii="Arial" w:hAnsi="Arial" w:cs="Arial"/>
          <w:b/>
          <w:color w:val="FF0000"/>
          <w:sz w:val="20"/>
          <w:szCs w:val="20"/>
        </w:rPr>
        <w:t>SKB LEASING</w:t>
      </w:r>
    </w:p>
    <w:p w:rsidR="00E27709" w:rsidRPr="0094628A" w:rsidRDefault="00E27709" w:rsidP="00134C90">
      <w:pPr>
        <w:jc w:val="both"/>
        <w:rPr>
          <w:rFonts w:ascii="Arial" w:hAnsi="Arial" w:cs="Arial"/>
          <w:sz w:val="20"/>
          <w:szCs w:val="20"/>
        </w:rPr>
      </w:pPr>
      <w:r w:rsidRPr="0094628A">
        <w:rPr>
          <w:rFonts w:ascii="Arial" w:hAnsi="Arial" w:cs="Arial"/>
          <w:sz w:val="20"/>
          <w:szCs w:val="20"/>
        </w:rPr>
        <w:t xml:space="preserve">           </w:t>
      </w:r>
    </w:p>
    <w:p w:rsidR="00E27709" w:rsidRPr="0094628A" w:rsidRDefault="00E27709" w:rsidP="00134C90">
      <w:pPr>
        <w:jc w:val="both"/>
        <w:rPr>
          <w:rFonts w:ascii="Arial" w:hAnsi="Arial" w:cs="Arial"/>
          <w:sz w:val="20"/>
          <w:szCs w:val="20"/>
        </w:rPr>
      </w:pPr>
      <w:r w:rsidRPr="0094628A">
        <w:rPr>
          <w:rFonts w:ascii="Arial" w:hAnsi="Arial" w:cs="Arial"/>
          <w:sz w:val="20"/>
          <w:szCs w:val="20"/>
        </w:rPr>
        <w:t xml:space="preserve">Leto 2015 sodi med poslovno uspešna leta </w:t>
      </w:r>
      <w:r w:rsidR="00AB1A86" w:rsidRPr="0094628A">
        <w:rPr>
          <w:rFonts w:ascii="Arial" w:hAnsi="Arial" w:cs="Arial"/>
          <w:sz w:val="20"/>
          <w:szCs w:val="20"/>
        </w:rPr>
        <w:t xml:space="preserve">tudi </w:t>
      </w:r>
      <w:r w:rsidRPr="0094628A">
        <w:rPr>
          <w:rFonts w:ascii="Arial" w:hAnsi="Arial" w:cs="Arial"/>
          <w:sz w:val="20"/>
          <w:szCs w:val="20"/>
        </w:rPr>
        <w:t xml:space="preserve">za </w:t>
      </w:r>
      <w:r w:rsidRPr="0094628A">
        <w:rPr>
          <w:rFonts w:ascii="Arial" w:hAnsi="Arial" w:cs="Arial"/>
          <w:b/>
          <w:color w:val="FF0000"/>
          <w:sz w:val="20"/>
          <w:szCs w:val="20"/>
        </w:rPr>
        <w:t>SKB Leasing</w:t>
      </w:r>
      <w:r w:rsidRPr="0094628A">
        <w:rPr>
          <w:rFonts w:ascii="Arial" w:hAnsi="Arial" w:cs="Arial"/>
          <w:sz w:val="20"/>
          <w:szCs w:val="20"/>
        </w:rPr>
        <w:t xml:space="preserve">, družbo, ki je v 100% lasti banke SKB. SKB Leasing </w:t>
      </w:r>
      <w:r w:rsidR="00056616" w:rsidRPr="0094628A">
        <w:rPr>
          <w:rFonts w:ascii="Arial" w:hAnsi="Arial" w:cs="Arial"/>
          <w:sz w:val="20"/>
          <w:szCs w:val="20"/>
        </w:rPr>
        <w:t xml:space="preserve">je leto </w:t>
      </w:r>
      <w:r w:rsidR="00364B93" w:rsidRPr="0094628A">
        <w:rPr>
          <w:rFonts w:ascii="Arial" w:hAnsi="Arial" w:cs="Arial"/>
          <w:sz w:val="20"/>
          <w:szCs w:val="20"/>
        </w:rPr>
        <w:t>zaključil</w:t>
      </w:r>
      <w:r w:rsidRPr="0094628A">
        <w:rPr>
          <w:rFonts w:ascii="Arial" w:hAnsi="Arial" w:cs="Arial"/>
          <w:sz w:val="20"/>
          <w:szCs w:val="20"/>
        </w:rPr>
        <w:t xml:space="preserve"> </w:t>
      </w:r>
      <w:r w:rsidR="00D23B7A" w:rsidRPr="0094628A">
        <w:rPr>
          <w:rFonts w:ascii="Arial" w:hAnsi="Arial" w:cs="Arial"/>
          <w:b/>
          <w:sz w:val="20"/>
          <w:szCs w:val="20"/>
        </w:rPr>
        <w:t xml:space="preserve">s čistim </w:t>
      </w:r>
      <w:r w:rsidRPr="0094628A">
        <w:rPr>
          <w:rFonts w:ascii="Arial" w:hAnsi="Arial" w:cs="Arial"/>
          <w:b/>
          <w:sz w:val="20"/>
          <w:szCs w:val="20"/>
        </w:rPr>
        <w:t>dobičkom v višini </w:t>
      </w:r>
      <w:r w:rsidR="00231401" w:rsidRPr="0094628A">
        <w:rPr>
          <w:rFonts w:ascii="Arial" w:hAnsi="Arial" w:cs="Arial"/>
          <w:b/>
          <w:sz w:val="20"/>
          <w:szCs w:val="20"/>
        </w:rPr>
        <w:t xml:space="preserve">4,9 </w:t>
      </w:r>
      <w:r w:rsidRPr="0094628A">
        <w:rPr>
          <w:rFonts w:ascii="Arial" w:hAnsi="Arial" w:cs="Arial"/>
          <w:b/>
          <w:sz w:val="20"/>
          <w:szCs w:val="20"/>
        </w:rPr>
        <w:t>milijonov EUR</w:t>
      </w:r>
      <w:r w:rsidRPr="0094628A">
        <w:rPr>
          <w:rFonts w:ascii="Arial" w:hAnsi="Arial" w:cs="Arial"/>
          <w:sz w:val="20"/>
          <w:szCs w:val="20"/>
        </w:rPr>
        <w:t xml:space="preserve">, </w:t>
      </w:r>
      <w:r w:rsidR="003330A4" w:rsidRPr="0094628A">
        <w:rPr>
          <w:rFonts w:ascii="Arial" w:hAnsi="Arial" w:cs="Arial"/>
          <w:sz w:val="20"/>
          <w:szCs w:val="20"/>
        </w:rPr>
        <w:t>leto 2014 pa z 4,8 milijoni EUR</w:t>
      </w:r>
      <w:r w:rsidRPr="0094628A">
        <w:rPr>
          <w:rFonts w:ascii="Arial" w:hAnsi="Arial" w:cs="Arial"/>
          <w:sz w:val="20"/>
          <w:szCs w:val="20"/>
        </w:rPr>
        <w:t xml:space="preserve">. Kljub veliki konkurenci na lizinškem trgu, je SKB Leasing obseg novo </w:t>
      </w:r>
      <w:r w:rsidR="00E46024">
        <w:rPr>
          <w:rFonts w:ascii="Arial" w:hAnsi="Arial" w:cs="Arial"/>
          <w:sz w:val="20"/>
          <w:szCs w:val="20"/>
        </w:rPr>
        <w:t>sklenjenih poslov povečal za 14</w:t>
      </w:r>
      <w:r w:rsidRPr="0094628A">
        <w:rPr>
          <w:rFonts w:ascii="Arial" w:hAnsi="Arial" w:cs="Arial"/>
          <w:sz w:val="20"/>
          <w:szCs w:val="20"/>
        </w:rPr>
        <w:t xml:space="preserve">%, kar ga še naprej </w:t>
      </w:r>
      <w:r w:rsidRPr="0094628A">
        <w:rPr>
          <w:rFonts w:ascii="Arial" w:hAnsi="Arial" w:cs="Arial"/>
          <w:b/>
          <w:sz w:val="20"/>
          <w:szCs w:val="20"/>
        </w:rPr>
        <w:t>uvršča med vodilne lizinške družbe v Sloveniji</w:t>
      </w:r>
      <w:r w:rsidRPr="0094628A">
        <w:rPr>
          <w:rFonts w:ascii="Arial" w:hAnsi="Arial" w:cs="Arial"/>
          <w:sz w:val="20"/>
          <w:szCs w:val="20"/>
        </w:rPr>
        <w:t xml:space="preserve">. </w:t>
      </w:r>
      <w:r w:rsidR="003330A4" w:rsidRPr="0094628A">
        <w:rPr>
          <w:rFonts w:ascii="Arial" w:hAnsi="Arial" w:cs="Arial"/>
          <w:sz w:val="20"/>
          <w:szCs w:val="20"/>
        </w:rPr>
        <w:t>Odlično</w:t>
      </w:r>
      <w:r w:rsidRPr="0094628A">
        <w:rPr>
          <w:rFonts w:ascii="Arial" w:hAnsi="Arial" w:cs="Arial"/>
          <w:sz w:val="20"/>
          <w:szCs w:val="20"/>
        </w:rPr>
        <w:t xml:space="preserve"> poslovanj</w:t>
      </w:r>
      <w:r w:rsidR="003330A4" w:rsidRPr="0094628A">
        <w:rPr>
          <w:rFonts w:ascii="Arial" w:hAnsi="Arial" w:cs="Arial"/>
          <w:sz w:val="20"/>
          <w:szCs w:val="20"/>
        </w:rPr>
        <w:t>e</w:t>
      </w:r>
      <w:r w:rsidRPr="0094628A">
        <w:rPr>
          <w:rFonts w:ascii="Arial" w:hAnsi="Arial" w:cs="Arial"/>
          <w:sz w:val="20"/>
          <w:szCs w:val="20"/>
        </w:rPr>
        <w:t xml:space="preserve"> je posledica </w:t>
      </w:r>
      <w:r w:rsidR="003330A4" w:rsidRPr="0094628A">
        <w:rPr>
          <w:rFonts w:ascii="Arial" w:hAnsi="Arial" w:cs="Arial"/>
          <w:sz w:val="20"/>
          <w:szCs w:val="20"/>
        </w:rPr>
        <w:t xml:space="preserve">uspešnih </w:t>
      </w:r>
      <w:r w:rsidR="00056616" w:rsidRPr="0094628A">
        <w:rPr>
          <w:rFonts w:ascii="Arial" w:hAnsi="Arial" w:cs="Arial"/>
          <w:sz w:val="20"/>
          <w:szCs w:val="20"/>
        </w:rPr>
        <w:t>komercialn</w:t>
      </w:r>
      <w:r w:rsidR="003330A4" w:rsidRPr="0094628A">
        <w:rPr>
          <w:rFonts w:ascii="Arial" w:hAnsi="Arial" w:cs="Arial"/>
          <w:sz w:val="20"/>
          <w:szCs w:val="20"/>
        </w:rPr>
        <w:t>ih aktivnosti</w:t>
      </w:r>
      <w:r w:rsidRPr="0094628A">
        <w:rPr>
          <w:rFonts w:ascii="Arial" w:hAnsi="Arial" w:cs="Arial"/>
          <w:sz w:val="20"/>
          <w:szCs w:val="20"/>
        </w:rPr>
        <w:t>, strokovnosti in predanosti zaposlenih.</w:t>
      </w:r>
    </w:p>
    <w:p w:rsidR="00A931B7" w:rsidRPr="0094628A" w:rsidRDefault="00A931B7" w:rsidP="00134C90">
      <w:pPr>
        <w:jc w:val="both"/>
        <w:rPr>
          <w:rFonts w:ascii="Arial" w:hAnsi="Arial" w:cs="Arial"/>
          <w:sz w:val="20"/>
          <w:szCs w:val="20"/>
        </w:rPr>
      </w:pPr>
    </w:p>
    <w:p w:rsidR="007F4BB3" w:rsidRPr="0094628A" w:rsidRDefault="00E5248D" w:rsidP="00134C90">
      <w:pPr>
        <w:pStyle w:val="ListParagraph"/>
        <w:numPr>
          <w:ilvl w:val="0"/>
          <w:numId w:val="9"/>
        </w:numPr>
        <w:jc w:val="both"/>
        <w:rPr>
          <w:rFonts w:ascii="Arial" w:hAnsi="Arial" w:cs="Arial"/>
          <w:b/>
          <w:color w:val="FF0000"/>
          <w:sz w:val="20"/>
          <w:szCs w:val="20"/>
        </w:rPr>
      </w:pPr>
      <w:r w:rsidRPr="0094628A">
        <w:rPr>
          <w:rFonts w:ascii="Arial" w:hAnsi="Arial" w:cs="Arial"/>
          <w:b/>
          <w:color w:val="FF0000"/>
          <w:sz w:val="20"/>
          <w:szCs w:val="20"/>
        </w:rPr>
        <w:t>SKUPINA</w:t>
      </w:r>
      <w:r w:rsidR="007F4BB3" w:rsidRPr="0094628A">
        <w:rPr>
          <w:rFonts w:ascii="Arial" w:hAnsi="Arial" w:cs="Arial"/>
          <w:b/>
          <w:color w:val="FF0000"/>
          <w:sz w:val="20"/>
          <w:szCs w:val="20"/>
        </w:rPr>
        <w:t xml:space="preserve"> SKB</w:t>
      </w:r>
    </w:p>
    <w:p w:rsidR="007F4BB3" w:rsidRPr="0094628A" w:rsidRDefault="007F4BB3" w:rsidP="00134C90">
      <w:pPr>
        <w:jc w:val="both"/>
        <w:rPr>
          <w:rFonts w:ascii="Arial" w:hAnsi="Arial" w:cs="Arial"/>
          <w:sz w:val="20"/>
          <w:szCs w:val="20"/>
        </w:rPr>
      </w:pPr>
    </w:p>
    <w:p w:rsidR="00E27709" w:rsidRPr="0094628A" w:rsidRDefault="003330A4" w:rsidP="00134C90">
      <w:pPr>
        <w:jc w:val="both"/>
        <w:rPr>
          <w:rFonts w:ascii="Arial" w:hAnsi="Arial" w:cs="Arial"/>
          <w:sz w:val="20"/>
          <w:szCs w:val="20"/>
        </w:rPr>
      </w:pPr>
      <w:r w:rsidRPr="0094628A">
        <w:rPr>
          <w:rFonts w:ascii="Arial" w:hAnsi="Arial" w:cs="Arial"/>
          <w:b/>
          <w:sz w:val="20"/>
          <w:szCs w:val="20"/>
        </w:rPr>
        <w:t>Skupina SKB</w:t>
      </w:r>
      <w:r w:rsidRPr="0094628A">
        <w:rPr>
          <w:rFonts w:ascii="Arial" w:hAnsi="Arial" w:cs="Arial"/>
          <w:sz w:val="20"/>
          <w:szCs w:val="20"/>
        </w:rPr>
        <w:t xml:space="preserve"> je nadaljevala z zelo strogim </w:t>
      </w:r>
      <w:r w:rsidR="00C00C30" w:rsidRPr="0094628A">
        <w:rPr>
          <w:rFonts w:ascii="Arial" w:hAnsi="Arial" w:cs="Arial"/>
          <w:sz w:val="20"/>
          <w:szCs w:val="20"/>
        </w:rPr>
        <w:t>spremljanjem operativnih stroškov</w:t>
      </w:r>
      <w:r w:rsidRPr="0094628A">
        <w:rPr>
          <w:rFonts w:ascii="Arial" w:hAnsi="Arial" w:cs="Arial"/>
          <w:sz w:val="20"/>
          <w:szCs w:val="20"/>
        </w:rPr>
        <w:t xml:space="preserve">. </w:t>
      </w:r>
      <w:r w:rsidR="00364B93" w:rsidRPr="0094628A">
        <w:rPr>
          <w:rFonts w:ascii="Arial" w:hAnsi="Arial" w:cs="Arial"/>
          <w:sz w:val="20"/>
          <w:szCs w:val="20"/>
        </w:rPr>
        <w:t>S</w:t>
      </w:r>
      <w:r w:rsidRPr="0094628A">
        <w:rPr>
          <w:rFonts w:ascii="Arial" w:hAnsi="Arial" w:cs="Arial"/>
          <w:sz w:val="20"/>
          <w:szCs w:val="20"/>
        </w:rPr>
        <w:t>ooč</w:t>
      </w:r>
      <w:r w:rsidR="00C00C30" w:rsidRPr="0094628A">
        <w:rPr>
          <w:rFonts w:ascii="Arial" w:hAnsi="Arial" w:cs="Arial"/>
          <w:sz w:val="20"/>
          <w:szCs w:val="20"/>
        </w:rPr>
        <w:t>ila</w:t>
      </w:r>
      <w:r w:rsidRPr="0094628A">
        <w:rPr>
          <w:rFonts w:ascii="Arial" w:hAnsi="Arial" w:cs="Arial"/>
          <w:sz w:val="20"/>
          <w:szCs w:val="20"/>
        </w:rPr>
        <w:t xml:space="preserve"> </w:t>
      </w:r>
      <w:r w:rsidR="00364B93" w:rsidRPr="0094628A">
        <w:rPr>
          <w:rFonts w:ascii="Arial" w:hAnsi="Arial" w:cs="Arial"/>
          <w:sz w:val="20"/>
          <w:szCs w:val="20"/>
        </w:rPr>
        <w:t xml:space="preserve">se je tudi </w:t>
      </w:r>
      <w:r w:rsidR="00C00C30" w:rsidRPr="0094628A">
        <w:rPr>
          <w:rFonts w:ascii="Arial" w:hAnsi="Arial" w:cs="Arial"/>
          <w:sz w:val="20"/>
          <w:szCs w:val="20"/>
        </w:rPr>
        <w:t>s</w:t>
      </w:r>
      <w:r w:rsidRPr="0094628A">
        <w:rPr>
          <w:rFonts w:ascii="Arial" w:hAnsi="Arial" w:cs="Arial"/>
          <w:sz w:val="20"/>
          <w:szCs w:val="20"/>
        </w:rPr>
        <w:t xml:space="preserve"> povečanimi stroški </w:t>
      </w:r>
      <w:r w:rsidR="00C00C30" w:rsidRPr="0094628A">
        <w:rPr>
          <w:rFonts w:ascii="Arial" w:hAnsi="Arial" w:cs="Arial"/>
          <w:sz w:val="20"/>
          <w:szCs w:val="20"/>
        </w:rPr>
        <w:t>nadzora</w:t>
      </w:r>
      <w:r w:rsidR="00FE3909">
        <w:rPr>
          <w:rFonts w:ascii="Arial" w:hAnsi="Arial" w:cs="Arial"/>
          <w:sz w:val="20"/>
          <w:szCs w:val="20"/>
        </w:rPr>
        <w:t>, informacijskega sistema in projektov</w:t>
      </w:r>
      <w:r w:rsidR="0094628A">
        <w:rPr>
          <w:rFonts w:ascii="Arial" w:hAnsi="Arial" w:cs="Arial"/>
          <w:sz w:val="20"/>
          <w:szCs w:val="20"/>
        </w:rPr>
        <w:t>.</w:t>
      </w:r>
      <w:r w:rsidRPr="0094628A">
        <w:rPr>
          <w:rFonts w:ascii="Arial" w:hAnsi="Arial" w:cs="Arial"/>
          <w:sz w:val="20"/>
          <w:szCs w:val="20"/>
        </w:rPr>
        <w:t xml:space="preserve"> </w:t>
      </w:r>
      <w:r w:rsidR="00C00C30" w:rsidRPr="0094628A">
        <w:rPr>
          <w:rFonts w:ascii="Arial" w:hAnsi="Arial" w:cs="Arial"/>
          <w:sz w:val="20"/>
          <w:szCs w:val="20"/>
        </w:rPr>
        <w:t>Posledično se je zvišalo</w:t>
      </w:r>
      <w:r w:rsidR="00E27709" w:rsidRPr="0094628A">
        <w:rPr>
          <w:rFonts w:ascii="Arial" w:hAnsi="Arial" w:cs="Arial"/>
          <w:sz w:val="20"/>
          <w:szCs w:val="20"/>
        </w:rPr>
        <w:t xml:space="preserve"> razmerje med stroški in </w:t>
      </w:r>
      <w:r w:rsidR="00F511E7" w:rsidRPr="0094628A">
        <w:rPr>
          <w:rFonts w:ascii="Arial" w:hAnsi="Arial" w:cs="Arial"/>
          <w:sz w:val="20"/>
          <w:szCs w:val="20"/>
        </w:rPr>
        <w:t>p</w:t>
      </w:r>
      <w:r w:rsidR="00E27709" w:rsidRPr="0094628A">
        <w:rPr>
          <w:rFonts w:ascii="Arial" w:hAnsi="Arial" w:cs="Arial"/>
          <w:sz w:val="20"/>
          <w:szCs w:val="20"/>
        </w:rPr>
        <w:t>rihodki</w:t>
      </w:r>
      <w:r w:rsidR="00C00C30" w:rsidRPr="0094628A">
        <w:rPr>
          <w:rFonts w:ascii="Arial" w:hAnsi="Arial" w:cs="Arial"/>
          <w:sz w:val="20"/>
          <w:szCs w:val="20"/>
        </w:rPr>
        <w:t xml:space="preserve"> </w:t>
      </w:r>
      <w:r w:rsidR="00E27709" w:rsidRPr="0094628A">
        <w:rPr>
          <w:rFonts w:ascii="Arial" w:hAnsi="Arial" w:cs="Arial"/>
          <w:sz w:val="20"/>
          <w:szCs w:val="20"/>
        </w:rPr>
        <w:t>na 53,0%, z 51,</w:t>
      </w:r>
      <w:r w:rsidR="00543300" w:rsidRPr="0094628A">
        <w:rPr>
          <w:rFonts w:ascii="Arial" w:hAnsi="Arial" w:cs="Arial"/>
          <w:sz w:val="20"/>
          <w:szCs w:val="20"/>
        </w:rPr>
        <w:t>6</w:t>
      </w:r>
      <w:r w:rsidR="00E27709" w:rsidRPr="0094628A">
        <w:rPr>
          <w:rFonts w:ascii="Arial" w:hAnsi="Arial" w:cs="Arial"/>
          <w:sz w:val="20"/>
          <w:szCs w:val="20"/>
        </w:rPr>
        <w:t xml:space="preserve">% v letu 2014, vendar pa Skupina SKB kljub temu ostaja </w:t>
      </w:r>
      <w:r w:rsidR="00E27709" w:rsidRPr="0094628A">
        <w:rPr>
          <w:rFonts w:ascii="Arial" w:hAnsi="Arial" w:cs="Arial"/>
          <w:b/>
          <w:sz w:val="20"/>
          <w:szCs w:val="20"/>
        </w:rPr>
        <w:t>po stroškovni učinkovitosti še vedno mnogo uspešnejša od povprečja v slovenskem bančnem sistemu</w:t>
      </w:r>
      <w:r w:rsidR="00E27709" w:rsidRPr="0094628A">
        <w:rPr>
          <w:rFonts w:ascii="Arial" w:hAnsi="Arial" w:cs="Arial"/>
          <w:sz w:val="20"/>
          <w:szCs w:val="20"/>
        </w:rPr>
        <w:t>.</w:t>
      </w:r>
    </w:p>
    <w:p w:rsidR="00C002A5" w:rsidRPr="0094628A" w:rsidRDefault="00C002A5" w:rsidP="00134C90">
      <w:pPr>
        <w:jc w:val="both"/>
        <w:rPr>
          <w:rFonts w:ascii="Arial" w:hAnsi="Arial" w:cs="Arial"/>
          <w:sz w:val="20"/>
          <w:szCs w:val="20"/>
        </w:rPr>
      </w:pPr>
    </w:p>
    <w:p w:rsidR="00E27709" w:rsidRPr="0094628A" w:rsidRDefault="00E27709" w:rsidP="00134C90">
      <w:pPr>
        <w:jc w:val="both"/>
        <w:rPr>
          <w:rFonts w:ascii="Arial" w:hAnsi="Arial" w:cs="Arial"/>
          <w:sz w:val="20"/>
          <w:szCs w:val="20"/>
        </w:rPr>
      </w:pPr>
      <w:r w:rsidRPr="0094628A">
        <w:rPr>
          <w:rFonts w:ascii="Arial" w:hAnsi="Arial" w:cs="Arial"/>
          <w:b/>
          <w:sz w:val="20"/>
          <w:szCs w:val="20"/>
        </w:rPr>
        <w:t>Stroški tveganj so v letu 2015 ostali na nivoju leta 2014</w:t>
      </w:r>
      <w:r w:rsidR="00C002A5" w:rsidRPr="0094628A">
        <w:rPr>
          <w:rFonts w:ascii="Arial" w:hAnsi="Arial" w:cs="Arial"/>
          <w:sz w:val="20"/>
          <w:szCs w:val="20"/>
        </w:rPr>
        <w:t xml:space="preserve">, kar gre pripisati dolgoletni </w:t>
      </w:r>
      <w:r w:rsidR="00F511E7" w:rsidRPr="0094628A">
        <w:rPr>
          <w:rFonts w:ascii="Arial" w:hAnsi="Arial" w:cs="Arial"/>
          <w:sz w:val="20"/>
          <w:szCs w:val="20"/>
        </w:rPr>
        <w:t>konservativni</w:t>
      </w:r>
      <w:r w:rsidR="00C002A5" w:rsidRPr="0094628A">
        <w:rPr>
          <w:rFonts w:ascii="Arial" w:hAnsi="Arial" w:cs="Arial"/>
          <w:sz w:val="20"/>
          <w:szCs w:val="20"/>
        </w:rPr>
        <w:t xml:space="preserve"> in preudarni politiki pri obravnavanju tveganj</w:t>
      </w:r>
      <w:r w:rsidRPr="0094628A">
        <w:rPr>
          <w:rFonts w:ascii="Arial" w:hAnsi="Arial" w:cs="Arial"/>
          <w:sz w:val="20"/>
          <w:szCs w:val="20"/>
        </w:rPr>
        <w:t>. V letu 2015 se je Skupina SKB</w:t>
      </w:r>
      <w:r w:rsidRPr="0094628A">
        <w:rPr>
          <w:rFonts w:ascii="Arial" w:hAnsi="Arial" w:cs="Arial"/>
          <w:b/>
          <w:sz w:val="20"/>
          <w:szCs w:val="20"/>
        </w:rPr>
        <w:t xml:space="preserve"> </w:t>
      </w:r>
      <w:r w:rsidRPr="0094628A">
        <w:rPr>
          <w:rFonts w:ascii="Arial" w:hAnsi="Arial" w:cs="Arial"/>
          <w:sz w:val="20"/>
          <w:szCs w:val="20"/>
        </w:rPr>
        <w:t>srečevala z relativno nizko stopnjo neplačevanja na večini segmentov strank. Opazno je tudi zmanjšanje portfelja nedonosnih naložb podjetij, kar gre pripisati učinkovitemu delu na področju razreševanja slabih naložb.</w:t>
      </w:r>
    </w:p>
    <w:p w:rsidR="00C002A5" w:rsidRPr="0094628A" w:rsidRDefault="00C002A5" w:rsidP="00134C90">
      <w:pPr>
        <w:jc w:val="both"/>
        <w:rPr>
          <w:rFonts w:ascii="Arial" w:hAnsi="Arial" w:cs="Arial"/>
          <w:b/>
          <w:sz w:val="20"/>
          <w:szCs w:val="20"/>
        </w:rPr>
      </w:pPr>
    </w:p>
    <w:p w:rsidR="00E27709" w:rsidRPr="0094628A" w:rsidRDefault="00E27709" w:rsidP="00134C90">
      <w:pPr>
        <w:jc w:val="both"/>
        <w:rPr>
          <w:rFonts w:ascii="Arial" w:hAnsi="Arial" w:cs="Arial"/>
          <w:sz w:val="20"/>
          <w:szCs w:val="20"/>
        </w:rPr>
      </w:pPr>
      <w:r w:rsidRPr="0094628A">
        <w:rPr>
          <w:rFonts w:ascii="Arial" w:hAnsi="Arial" w:cs="Arial"/>
          <w:sz w:val="20"/>
          <w:szCs w:val="20"/>
        </w:rPr>
        <w:t xml:space="preserve">Skupina SKB še naprej ohranja </w:t>
      </w:r>
      <w:r w:rsidRPr="0094628A">
        <w:rPr>
          <w:rFonts w:ascii="Arial" w:hAnsi="Arial" w:cs="Arial"/>
          <w:b/>
          <w:sz w:val="20"/>
          <w:szCs w:val="20"/>
        </w:rPr>
        <w:t>trdno kapitalsko osnovo</w:t>
      </w:r>
      <w:r w:rsidR="00C00C30" w:rsidRPr="0094628A">
        <w:rPr>
          <w:rFonts w:ascii="Arial" w:hAnsi="Arial" w:cs="Arial"/>
          <w:b/>
          <w:sz w:val="20"/>
          <w:szCs w:val="20"/>
        </w:rPr>
        <w:t xml:space="preserve"> s količnikom kapitalske ustreznosti v višini </w:t>
      </w:r>
      <w:r w:rsidR="00F33DDD" w:rsidRPr="00E46024">
        <w:rPr>
          <w:rFonts w:ascii="Arial" w:hAnsi="Arial" w:cs="Arial"/>
          <w:b/>
          <w:sz w:val="20"/>
          <w:szCs w:val="20"/>
        </w:rPr>
        <w:t>16,1</w:t>
      </w:r>
      <w:r w:rsidR="00E46024" w:rsidRPr="00E46024">
        <w:rPr>
          <w:rFonts w:ascii="Arial" w:hAnsi="Arial" w:cs="Arial"/>
          <w:b/>
          <w:sz w:val="20"/>
          <w:szCs w:val="20"/>
        </w:rPr>
        <w:t>8</w:t>
      </w:r>
      <w:r w:rsidR="00F33DDD" w:rsidRPr="00E46024">
        <w:rPr>
          <w:rFonts w:ascii="Arial" w:hAnsi="Arial" w:cs="Arial"/>
          <w:b/>
          <w:sz w:val="20"/>
          <w:szCs w:val="20"/>
        </w:rPr>
        <w:t>%</w:t>
      </w:r>
      <w:r w:rsidR="00F33DDD" w:rsidRPr="0094628A">
        <w:rPr>
          <w:rFonts w:ascii="Arial" w:hAnsi="Arial" w:cs="Arial"/>
          <w:b/>
          <w:sz w:val="20"/>
          <w:szCs w:val="20"/>
        </w:rPr>
        <w:t xml:space="preserve"> </w:t>
      </w:r>
      <w:r w:rsidR="00C00C30" w:rsidRPr="0094628A">
        <w:rPr>
          <w:rFonts w:ascii="Arial" w:hAnsi="Arial" w:cs="Arial"/>
          <w:b/>
          <w:sz w:val="20"/>
          <w:szCs w:val="20"/>
        </w:rPr>
        <w:t>ob koncu leta 2015.</w:t>
      </w:r>
      <w:r w:rsidR="00E46024">
        <w:rPr>
          <w:rFonts w:ascii="Arial" w:hAnsi="Arial" w:cs="Arial"/>
          <w:b/>
          <w:sz w:val="20"/>
          <w:szCs w:val="20"/>
        </w:rPr>
        <w:t xml:space="preserve"> </w:t>
      </w:r>
    </w:p>
    <w:p w:rsidR="00E27709" w:rsidRPr="0094628A" w:rsidRDefault="00E27709" w:rsidP="00134C90">
      <w:pPr>
        <w:jc w:val="both"/>
        <w:rPr>
          <w:rFonts w:ascii="Arial" w:hAnsi="Arial" w:cs="Arial"/>
          <w:b/>
          <w:sz w:val="20"/>
          <w:szCs w:val="20"/>
        </w:rPr>
      </w:pPr>
    </w:p>
    <w:p w:rsidR="00E27709" w:rsidRDefault="00E27709" w:rsidP="00134C90">
      <w:pPr>
        <w:jc w:val="both"/>
        <w:rPr>
          <w:rFonts w:ascii="Arial" w:hAnsi="Arial" w:cs="Arial"/>
          <w:sz w:val="20"/>
          <w:szCs w:val="20"/>
        </w:rPr>
      </w:pPr>
      <w:r w:rsidRPr="0094628A">
        <w:rPr>
          <w:rFonts w:ascii="Arial" w:hAnsi="Arial" w:cs="Arial"/>
          <w:b/>
          <w:sz w:val="20"/>
          <w:szCs w:val="20"/>
        </w:rPr>
        <w:t>Francois Turcot, glavni izvršni direktor SKB</w:t>
      </w:r>
      <w:r w:rsidRPr="0094628A">
        <w:rPr>
          <w:rFonts w:ascii="Arial" w:hAnsi="Arial" w:cs="Arial"/>
          <w:sz w:val="20"/>
          <w:szCs w:val="20"/>
        </w:rPr>
        <w:t>, je ob doseženem poslovnem uspehu v letu 2015 poudaril: »</w:t>
      </w:r>
      <w:r w:rsidR="00FE3909">
        <w:rPr>
          <w:rFonts w:ascii="Arial" w:hAnsi="Arial" w:cs="Arial"/>
          <w:sz w:val="20"/>
          <w:szCs w:val="20"/>
        </w:rPr>
        <w:t xml:space="preserve">V zahtevnem bančnem okolju je SKB v minulem letu ponovno dosegla odlične komercialne in finančne rezultate. Dnevno uresničevanje štirih vrednot Skupine </w:t>
      </w:r>
      <w:proofErr w:type="spellStart"/>
      <w:r w:rsidR="00FE3909">
        <w:rPr>
          <w:rFonts w:ascii="Arial" w:hAnsi="Arial" w:cs="Arial"/>
          <w:sz w:val="20"/>
          <w:szCs w:val="20"/>
        </w:rPr>
        <w:t>Société</w:t>
      </w:r>
      <w:proofErr w:type="spellEnd"/>
      <w:r w:rsidR="00FE3909">
        <w:rPr>
          <w:rFonts w:ascii="Arial" w:hAnsi="Arial" w:cs="Arial"/>
          <w:sz w:val="20"/>
          <w:szCs w:val="20"/>
        </w:rPr>
        <w:t xml:space="preserve"> Générale (moštveni duh, inovativnost, predanost in odgovornost) vsakega zaposlenega v banki SKB in v SKB </w:t>
      </w:r>
      <w:proofErr w:type="spellStart"/>
      <w:r w:rsidR="00FE3909">
        <w:rPr>
          <w:rFonts w:ascii="Arial" w:hAnsi="Arial" w:cs="Arial"/>
          <w:sz w:val="20"/>
          <w:szCs w:val="20"/>
        </w:rPr>
        <w:t>Leasingu</w:t>
      </w:r>
      <w:proofErr w:type="spellEnd"/>
      <w:r w:rsidR="00FE3909">
        <w:rPr>
          <w:rFonts w:ascii="Arial" w:hAnsi="Arial" w:cs="Arial"/>
          <w:sz w:val="20"/>
          <w:szCs w:val="20"/>
        </w:rPr>
        <w:t xml:space="preserve"> je okrepil</w:t>
      </w:r>
      <w:r w:rsidR="00363338">
        <w:rPr>
          <w:rFonts w:ascii="Arial" w:hAnsi="Arial" w:cs="Arial"/>
          <w:sz w:val="20"/>
          <w:szCs w:val="20"/>
        </w:rPr>
        <w:t>o</w:t>
      </w:r>
      <w:r w:rsidR="00FE3909">
        <w:rPr>
          <w:rFonts w:ascii="Arial" w:hAnsi="Arial" w:cs="Arial"/>
          <w:sz w:val="20"/>
          <w:szCs w:val="20"/>
        </w:rPr>
        <w:t xml:space="preserve"> naše sposobnosti, da nudimo našim strankam konkurenčen in inovativen nabor produktov in storitev. </w:t>
      </w:r>
      <w:r w:rsidRPr="0094628A">
        <w:rPr>
          <w:rFonts w:ascii="Arial" w:hAnsi="Arial" w:cs="Arial"/>
          <w:sz w:val="20"/>
          <w:szCs w:val="20"/>
        </w:rPr>
        <w:t>Tudi v prihodnje si bomo prizadevali ohraniti zaupanje strank, brez katerega bi v minulem letu ne bilo mogoče doseči odličnih poslovnih rezultatov</w:t>
      </w:r>
      <w:r w:rsidR="005137C9" w:rsidRPr="0094628A">
        <w:rPr>
          <w:rFonts w:ascii="Arial" w:hAnsi="Arial" w:cs="Arial"/>
          <w:sz w:val="20"/>
          <w:szCs w:val="20"/>
        </w:rPr>
        <w:t>.</w:t>
      </w:r>
      <w:r w:rsidRPr="0094628A">
        <w:rPr>
          <w:rFonts w:ascii="Arial" w:hAnsi="Arial" w:cs="Arial"/>
          <w:sz w:val="20"/>
          <w:szCs w:val="20"/>
        </w:rPr>
        <w:t xml:space="preserve"> </w:t>
      </w:r>
      <w:r w:rsidR="005137C9" w:rsidRPr="0094628A">
        <w:rPr>
          <w:rFonts w:ascii="Arial" w:hAnsi="Arial" w:cs="Arial"/>
          <w:sz w:val="20"/>
          <w:szCs w:val="20"/>
        </w:rPr>
        <w:t>Z</w:t>
      </w:r>
      <w:r w:rsidRPr="0094628A">
        <w:rPr>
          <w:rFonts w:ascii="Arial" w:hAnsi="Arial" w:cs="Arial"/>
          <w:sz w:val="20"/>
          <w:szCs w:val="20"/>
        </w:rPr>
        <w:t>aupanje</w:t>
      </w:r>
      <w:r w:rsidR="005137C9" w:rsidRPr="0094628A">
        <w:rPr>
          <w:rFonts w:ascii="Arial" w:hAnsi="Arial" w:cs="Arial"/>
          <w:sz w:val="20"/>
          <w:szCs w:val="20"/>
        </w:rPr>
        <w:t xml:space="preserve"> nam poleg strank izkazuje tudi mednarodna strokovna javnost s priznanji, med katerimi smo še posebej ponosni na že četrto priznanje revije The Banker</w:t>
      </w:r>
      <w:r w:rsidR="00C002A5" w:rsidRPr="0094628A">
        <w:rPr>
          <w:rFonts w:ascii="Arial" w:hAnsi="Arial" w:cs="Arial"/>
          <w:sz w:val="20"/>
          <w:szCs w:val="20"/>
        </w:rPr>
        <w:t>,</w:t>
      </w:r>
      <w:r w:rsidRPr="0094628A">
        <w:rPr>
          <w:rFonts w:ascii="Arial" w:hAnsi="Arial" w:cs="Arial"/>
          <w:sz w:val="20"/>
          <w:szCs w:val="20"/>
        </w:rPr>
        <w:t xml:space="preserve"> </w:t>
      </w:r>
      <w:r w:rsidR="005137C9" w:rsidRPr="0094628A">
        <w:rPr>
          <w:rFonts w:ascii="Arial" w:hAnsi="Arial" w:cs="Arial"/>
          <w:sz w:val="20"/>
          <w:szCs w:val="20"/>
        </w:rPr>
        <w:t>ki je imenovala SKB za banko leta 2015 v Sloveniji</w:t>
      </w:r>
      <w:r w:rsidRPr="0094628A">
        <w:rPr>
          <w:rFonts w:ascii="Arial" w:hAnsi="Arial" w:cs="Arial"/>
          <w:sz w:val="20"/>
          <w:szCs w:val="20"/>
        </w:rPr>
        <w:t xml:space="preserve">.« </w:t>
      </w:r>
    </w:p>
    <w:p w:rsidR="00FE3909" w:rsidRDefault="00FE3909" w:rsidP="00E020FF">
      <w:pPr>
        <w:jc w:val="both"/>
        <w:rPr>
          <w:rFonts w:ascii="Arial" w:hAnsi="Arial" w:cs="Arial"/>
          <w:sz w:val="20"/>
          <w:szCs w:val="20"/>
        </w:rPr>
      </w:pPr>
    </w:p>
    <w:p w:rsidR="00C12F5D" w:rsidRDefault="00C12F5D" w:rsidP="00E020FF">
      <w:pPr>
        <w:jc w:val="both"/>
        <w:rPr>
          <w:rFonts w:ascii="Arial" w:hAnsi="Arial" w:cs="Arial"/>
          <w:sz w:val="20"/>
          <w:szCs w:val="20"/>
        </w:rPr>
      </w:pPr>
    </w:p>
    <w:p w:rsidR="00C12F5D" w:rsidRDefault="00C12F5D" w:rsidP="00E020FF">
      <w:pPr>
        <w:jc w:val="both"/>
        <w:rPr>
          <w:rFonts w:ascii="Arial" w:hAnsi="Arial" w:cs="Arial"/>
          <w:sz w:val="20"/>
          <w:szCs w:val="20"/>
        </w:rPr>
      </w:pPr>
    </w:p>
    <w:p w:rsidR="00FE3909" w:rsidRPr="0094628A" w:rsidRDefault="00FE3909" w:rsidP="00E020FF">
      <w:pPr>
        <w:jc w:val="both"/>
        <w:rPr>
          <w:rFonts w:ascii="Arial" w:hAnsi="Arial" w:cs="Arial"/>
          <w:sz w:val="20"/>
          <w:szCs w:val="20"/>
        </w:rPr>
      </w:pPr>
    </w:p>
    <w:p w:rsidR="00E27709" w:rsidRPr="0094628A" w:rsidRDefault="00FE3909" w:rsidP="00FE3909">
      <w:pPr>
        <w:jc w:val="center"/>
        <w:rPr>
          <w:rFonts w:ascii="Arial" w:hAnsi="Arial" w:cs="Arial"/>
          <w:sz w:val="20"/>
          <w:szCs w:val="20"/>
        </w:rPr>
      </w:pPr>
      <w:r w:rsidRPr="00FE3909">
        <w:rPr>
          <w:rFonts w:ascii="Arial" w:hAnsi="Arial" w:cs="Arial"/>
          <w:noProof/>
          <w:sz w:val="20"/>
          <w:szCs w:val="20"/>
        </w:rPr>
        <w:drawing>
          <wp:inline distT="0" distB="0" distL="0" distR="0">
            <wp:extent cx="2371725" cy="704850"/>
            <wp:effectExtent l="19050" t="0" r="9525" b="0"/>
            <wp:docPr id="5" name="Picture 1" descr="cid:image001.png@01D131C6.98D61E70"/>
            <wp:cNvGraphicFramePr/>
            <a:graphic xmlns:a="http://schemas.openxmlformats.org/drawingml/2006/main">
              <a:graphicData uri="http://schemas.openxmlformats.org/drawingml/2006/picture">
                <pic:pic xmlns:pic="http://schemas.openxmlformats.org/drawingml/2006/picture">
                  <pic:nvPicPr>
                    <pic:cNvPr id="0" name="Picture 1" descr="cid:image001.png@01D131C6.98D61E70"/>
                    <pic:cNvPicPr>
                      <a:picLocks noChangeAspect="1" noChangeArrowheads="1"/>
                    </pic:cNvPicPr>
                  </pic:nvPicPr>
                  <pic:blipFill>
                    <a:blip r:embed="rId7"/>
                    <a:srcRect/>
                    <a:stretch>
                      <a:fillRect/>
                    </a:stretch>
                  </pic:blipFill>
                  <pic:spPr bwMode="auto">
                    <a:xfrm>
                      <a:off x="0" y="0"/>
                      <a:ext cx="2371725" cy="704850"/>
                    </a:xfrm>
                    <a:prstGeom prst="rect">
                      <a:avLst/>
                    </a:prstGeom>
                    <a:noFill/>
                    <a:ln w="9525">
                      <a:noFill/>
                      <a:miter lim="800000"/>
                      <a:headEnd/>
                      <a:tailEnd/>
                    </a:ln>
                  </pic:spPr>
                </pic:pic>
              </a:graphicData>
            </a:graphic>
          </wp:inline>
        </w:drawing>
      </w:r>
    </w:p>
    <w:p w:rsidR="00E27709" w:rsidRPr="0094628A" w:rsidRDefault="00E27709" w:rsidP="0052536B">
      <w:pPr>
        <w:rPr>
          <w:rFonts w:ascii="Arial" w:hAnsi="Arial" w:cs="Arial"/>
          <w:sz w:val="20"/>
          <w:szCs w:val="20"/>
        </w:rPr>
      </w:pPr>
    </w:p>
    <w:p w:rsidR="00FE3909" w:rsidRDefault="00FE3909" w:rsidP="00343EA0">
      <w:pPr>
        <w:rPr>
          <w:rFonts w:ascii="Arial" w:hAnsi="Arial" w:cs="Arial"/>
          <w:b/>
          <w:sz w:val="20"/>
          <w:szCs w:val="20"/>
        </w:rPr>
      </w:pPr>
    </w:p>
    <w:p w:rsidR="00FE3909" w:rsidRDefault="00FE3909" w:rsidP="00343EA0">
      <w:pPr>
        <w:rPr>
          <w:rFonts w:ascii="Arial" w:hAnsi="Arial" w:cs="Arial"/>
          <w:b/>
          <w:sz w:val="20"/>
          <w:szCs w:val="20"/>
        </w:rPr>
      </w:pPr>
    </w:p>
    <w:p w:rsidR="00FE3909" w:rsidRDefault="00FE3909" w:rsidP="00343EA0">
      <w:pPr>
        <w:rPr>
          <w:rFonts w:ascii="Arial" w:hAnsi="Arial" w:cs="Arial"/>
          <w:b/>
          <w:sz w:val="20"/>
          <w:szCs w:val="20"/>
        </w:rPr>
      </w:pPr>
    </w:p>
    <w:p w:rsidR="00FE3909" w:rsidRDefault="00FE3909" w:rsidP="00343EA0">
      <w:pPr>
        <w:rPr>
          <w:rFonts w:ascii="Arial" w:hAnsi="Arial" w:cs="Arial"/>
          <w:b/>
          <w:sz w:val="20"/>
          <w:szCs w:val="20"/>
        </w:rPr>
      </w:pPr>
    </w:p>
    <w:p w:rsidR="00FE3909" w:rsidRDefault="00FE3909" w:rsidP="00343EA0">
      <w:pPr>
        <w:rPr>
          <w:rFonts w:ascii="Arial" w:hAnsi="Arial" w:cs="Arial"/>
          <w:b/>
          <w:sz w:val="20"/>
          <w:szCs w:val="20"/>
        </w:rPr>
      </w:pPr>
    </w:p>
    <w:p w:rsidR="00FE3909" w:rsidRDefault="00FE3909" w:rsidP="00343EA0">
      <w:pPr>
        <w:rPr>
          <w:rFonts w:ascii="Arial" w:hAnsi="Arial" w:cs="Arial"/>
          <w:b/>
          <w:sz w:val="20"/>
          <w:szCs w:val="20"/>
        </w:rPr>
      </w:pPr>
    </w:p>
    <w:p w:rsidR="00FE3909" w:rsidRDefault="00FE3909" w:rsidP="00343EA0">
      <w:pPr>
        <w:rPr>
          <w:rFonts w:ascii="Arial" w:hAnsi="Arial" w:cs="Arial"/>
          <w:b/>
          <w:sz w:val="20"/>
          <w:szCs w:val="20"/>
        </w:rPr>
      </w:pPr>
    </w:p>
    <w:p w:rsidR="00FE3909" w:rsidRDefault="00FE3909" w:rsidP="00343EA0">
      <w:pPr>
        <w:rPr>
          <w:rFonts w:ascii="Arial" w:hAnsi="Arial" w:cs="Arial"/>
          <w:b/>
          <w:sz w:val="20"/>
          <w:szCs w:val="20"/>
        </w:rPr>
      </w:pPr>
    </w:p>
    <w:p w:rsidR="00FE3909" w:rsidRDefault="00FE3909" w:rsidP="00343EA0">
      <w:pPr>
        <w:rPr>
          <w:rFonts w:ascii="Arial" w:hAnsi="Arial" w:cs="Arial"/>
          <w:b/>
          <w:sz w:val="20"/>
          <w:szCs w:val="20"/>
        </w:rPr>
      </w:pPr>
    </w:p>
    <w:p w:rsidR="00FE3909" w:rsidRDefault="00FE3909" w:rsidP="00343EA0">
      <w:pPr>
        <w:rPr>
          <w:rFonts w:ascii="Arial" w:hAnsi="Arial" w:cs="Arial"/>
          <w:b/>
          <w:sz w:val="20"/>
          <w:szCs w:val="20"/>
        </w:rPr>
      </w:pPr>
    </w:p>
    <w:p w:rsidR="00E27709" w:rsidRPr="0094628A" w:rsidRDefault="00E27709" w:rsidP="00134C90">
      <w:pPr>
        <w:jc w:val="both"/>
        <w:rPr>
          <w:rFonts w:ascii="Arial" w:hAnsi="Arial" w:cs="Arial"/>
          <w:sz w:val="20"/>
          <w:szCs w:val="20"/>
        </w:rPr>
      </w:pPr>
      <w:r w:rsidRPr="00FE3909">
        <w:rPr>
          <w:rFonts w:ascii="Arial" w:hAnsi="Arial" w:cs="Arial"/>
          <w:b/>
          <w:sz w:val="20"/>
          <w:szCs w:val="20"/>
        </w:rPr>
        <w:t>Dodatna pojasnila:</w:t>
      </w:r>
      <w:r w:rsidRPr="0094628A">
        <w:rPr>
          <w:rFonts w:ascii="Arial" w:hAnsi="Arial" w:cs="Arial"/>
          <w:sz w:val="20"/>
          <w:szCs w:val="20"/>
        </w:rPr>
        <w:t xml:space="preserve"> Jelka Novak Katona, vodja Korporativnih komunikacij, SKB banka, d.d., Ljubljana, </w:t>
      </w:r>
    </w:p>
    <w:p w:rsidR="00E27709" w:rsidRPr="0052536B" w:rsidRDefault="00E27709" w:rsidP="00134C90">
      <w:pPr>
        <w:jc w:val="both"/>
        <w:rPr>
          <w:rFonts w:ascii="Arial" w:hAnsi="Arial" w:cs="Arial"/>
          <w:b/>
          <w:i/>
          <w:sz w:val="16"/>
          <w:szCs w:val="16"/>
        </w:rPr>
      </w:pPr>
      <w:r w:rsidRPr="0094628A">
        <w:rPr>
          <w:rFonts w:ascii="Arial" w:hAnsi="Arial" w:cs="Arial"/>
          <w:sz w:val="20"/>
          <w:szCs w:val="20"/>
        </w:rPr>
        <w:t xml:space="preserve">tel. : 01 471 59 79, e-naslov: </w:t>
      </w:r>
      <w:hyperlink r:id="rId8" w:history="1">
        <w:r w:rsidRPr="0094628A">
          <w:rPr>
            <w:rStyle w:val="Hyperlink"/>
            <w:rFonts w:ascii="Arial" w:hAnsi="Arial" w:cs="Arial"/>
            <w:sz w:val="20"/>
            <w:szCs w:val="20"/>
          </w:rPr>
          <w:t>jelka.novak-katona@skb.si</w:t>
        </w:r>
      </w:hyperlink>
    </w:p>
    <w:sectPr w:rsidR="00E27709" w:rsidRPr="0052536B" w:rsidSect="00744B5D">
      <w:headerReference w:type="default" r:id="rId9"/>
      <w:footerReference w:type="default" r:id="rId10"/>
      <w:headerReference w:type="first" r:id="rId11"/>
      <w:footerReference w:type="first" r:id="rId12"/>
      <w:type w:val="continuous"/>
      <w:pgSz w:w="11906" w:h="16838" w:code="9"/>
      <w:pgMar w:top="2268" w:right="1106" w:bottom="1134" w:left="1134" w:header="0" w:footer="0"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0E1" w:rsidRDefault="009A00E1">
      <w:r>
        <w:separator/>
      </w:r>
    </w:p>
  </w:endnote>
  <w:endnote w:type="continuationSeparator" w:id="0">
    <w:p w:rsidR="009A00E1" w:rsidRDefault="009A0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LucidaT">
    <w:altName w:val="Lucida Sans Unicode"/>
    <w:charset w:val="00"/>
    <w:family w:val="auto"/>
    <w:pitch w:val="variable"/>
    <w:sig w:usb0="00000007" w:usb1="00000000" w:usb2="00000000" w:usb3="00000000" w:csb0="00000013" w:csb1="00000000"/>
  </w:font>
  <w:font w:name="HelveticaCondensed">
    <w:altName w:val="Courier New"/>
    <w:charset w:val="00"/>
    <w:family w:val="auto"/>
    <w:pitch w:val="variable"/>
    <w:sig w:usb0="00000003" w:usb1="00000000" w:usb2="00000000" w:usb3="00000000" w:csb0="00000001" w:csb1="00000000"/>
  </w:font>
  <w:font w:name="Gill Sans (TT) Bold Italic">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Portugal">
    <w:altName w:val="Times New Roman"/>
    <w:panose1 w:val="00000000000000000000"/>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emperor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31C" w:rsidRDefault="00D9340F">
    <w:pPr>
      <w:pStyle w:val="Footer"/>
      <w:tabs>
        <w:tab w:val="clear" w:pos="9072"/>
        <w:tab w:val="right" w:pos="9720"/>
      </w:tabs>
      <w:ind w:right="-54"/>
    </w:pPr>
    <w:r>
      <w:rPr>
        <w:noProof/>
      </w:rPr>
      <w:pict>
        <v:shapetype id="_x0000_t202" coordsize="21600,21600" o:spt="202" path="m,l,21600r21600,l21600,xe">
          <v:stroke joinstyle="miter"/>
          <v:path gradientshapeok="t" o:connecttype="rect"/>
        </v:shapetype>
        <v:shape id="_x0000_s2050" type="#_x0000_t202" style="position:absolute;margin-left:430.9pt;margin-top:806.55pt;width:108pt;height:9pt;z-index:-251658240;mso-wrap-edited:f;mso-position-horizontal-relative:page;mso-position-vertical-relative:page" filled="f" stroked="f">
          <v:textbox style="mso-next-textbox:#_x0000_s2050" inset="0,0,0,0">
            <w:txbxContent>
              <w:p w:rsidR="006C331C" w:rsidRDefault="00D9340F">
                <w:pPr>
                  <w:jc w:val="right"/>
                  <w:rPr>
                    <w:rFonts w:ascii="Arial" w:hAnsi="Arial" w:cs="Arial"/>
                    <w:sz w:val="12"/>
                  </w:rPr>
                </w:pPr>
                <w:r>
                  <w:rPr>
                    <w:rStyle w:val="PageNumber"/>
                    <w:rFonts w:ascii="Arial" w:hAnsi="Arial" w:cs="Arial"/>
                    <w:sz w:val="12"/>
                  </w:rPr>
                  <w:fldChar w:fldCharType="begin"/>
                </w:r>
                <w:r w:rsidR="006C331C">
                  <w:rPr>
                    <w:rStyle w:val="PageNumber"/>
                    <w:rFonts w:ascii="Arial" w:hAnsi="Arial" w:cs="Arial"/>
                    <w:sz w:val="12"/>
                  </w:rPr>
                  <w:instrText xml:space="preserve"> PAGE </w:instrText>
                </w:r>
                <w:r>
                  <w:rPr>
                    <w:rStyle w:val="PageNumber"/>
                    <w:rFonts w:ascii="Arial" w:hAnsi="Arial" w:cs="Arial"/>
                    <w:sz w:val="12"/>
                  </w:rPr>
                  <w:fldChar w:fldCharType="separate"/>
                </w:r>
                <w:r w:rsidR="00E46024">
                  <w:rPr>
                    <w:rStyle w:val="PageNumber"/>
                    <w:rFonts w:ascii="Arial" w:hAnsi="Arial" w:cs="Arial"/>
                    <w:noProof/>
                    <w:sz w:val="12"/>
                  </w:rPr>
                  <w:t>2</w:t>
                </w:r>
                <w:r>
                  <w:rPr>
                    <w:rStyle w:val="PageNumber"/>
                    <w:rFonts w:ascii="Arial" w:hAnsi="Arial" w:cs="Arial"/>
                    <w:sz w:val="12"/>
                  </w:rPr>
                  <w:fldChar w:fldCharType="end"/>
                </w:r>
                <w:r w:rsidR="006C331C">
                  <w:rPr>
                    <w:rStyle w:val="PageNumber"/>
                    <w:rFonts w:ascii="Arial" w:hAnsi="Arial" w:cs="Arial"/>
                    <w:sz w:val="12"/>
                  </w:rPr>
                  <w:t>/</w:t>
                </w:r>
                <w:r>
                  <w:rPr>
                    <w:rStyle w:val="PageNumber"/>
                    <w:rFonts w:ascii="Arial" w:hAnsi="Arial" w:cs="Arial"/>
                    <w:sz w:val="12"/>
                  </w:rPr>
                  <w:fldChar w:fldCharType="begin"/>
                </w:r>
                <w:r w:rsidR="006C331C">
                  <w:rPr>
                    <w:rStyle w:val="PageNumber"/>
                    <w:rFonts w:ascii="Arial" w:hAnsi="Arial" w:cs="Arial"/>
                    <w:sz w:val="12"/>
                  </w:rPr>
                  <w:instrText xml:space="preserve"> NUMPAGES </w:instrText>
                </w:r>
                <w:r>
                  <w:rPr>
                    <w:rStyle w:val="PageNumber"/>
                    <w:rFonts w:ascii="Arial" w:hAnsi="Arial" w:cs="Arial"/>
                    <w:sz w:val="12"/>
                  </w:rPr>
                  <w:fldChar w:fldCharType="separate"/>
                </w:r>
                <w:r w:rsidR="00E46024">
                  <w:rPr>
                    <w:rStyle w:val="PageNumber"/>
                    <w:rFonts w:ascii="Arial" w:hAnsi="Arial" w:cs="Arial"/>
                    <w:noProof/>
                    <w:sz w:val="12"/>
                  </w:rPr>
                  <w:t>2</w:t>
                </w:r>
                <w:r>
                  <w:rPr>
                    <w:rStyle w:val="PageNumber"/>
                    <w:rFonts w:ascii="Arial" w:hAnsi="Arial" w:cs="Arial"/>
                    <w:sz w:val="12"/>
                  </w:rPr>
                  <w:fldChar w:fldCharType="end"/>
                </w:r>
              </w:p>
            </w:txbxContent>
          </v:textbox>
          <w10:wrap anchorx="page" anchory="page"/>
          <w10:anchorlock/>
        </v:shape>
      </w:pict>
    </w:r>
    <w:r w:rsidR="006C331C">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-345440</wp:posOffset>
          </wp:positionV>
          <wp:extent cx="6120130" cy="519430"/>
          <wp:effectExtent l="19050" t="0" r="0" b="0"/>
          <wp:wrapNone/>
          <wp:docPr id="4" name="Picture 2" descr="noga-pogodb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ga-pogodba_2"/>
                  <pic:cNvPicPr>
                    <a:picLocks noChangeAspect="1" noChangeArrowheads="1"/>
                  </pic:cNvPicPr>
                </pic:nvPicPr>
                <pic:blipFill>
                  <a:blip r:embed="rId1"/>
                  <a:srcRect/>
                  <a:stretch>
                    <a:fillRect/>
                  </a:stretch>
                </pic:blipFill>
                <pic:spPr bwMode="auto">
                  <a:xfrm>
                    <a:off x="0" y="0"/>
                    <a:ext cx="6120130" cy="519430"/>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31C" w:rsidRDefault="00D9340F">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430.9pt;margin-top:792.4pt;width:108pt;height:8.95pt;z-index:-251660288;mso-wrap-edited:f;mso-position-horizontal-relative:page;mso-position-vertical-relative:page" filled="f" stroked="f">
          <v:textbox style="mso-next-textbox:#_x0000_s2049" inset="0,0,0,0">
            <w:txbxContent>
              <w:p w:rsidR="006C331C" w:rsidRDefault="006C331C">
                <w:pPr>
                  <w:jc w:val="right"/>
                  <w:rPr>
                    <w:rFonts w:ascii="Arial" w:hAnsi="Arial" w:cs="Arial"/>
                    <w:sz w:val="12"/>
                  </w:rPr>
                </w:pPr>
                <w:r>
                  <w:rPr>
                    <w:rFonts w:ascii="Arial" w:hAnsi="Arial" w:cs="Arial"/>
                    <w:sz w:val="12"/>
                  </w:rPr>
                  <w:t>1/</w:t>
                </w:r>
                <w:r w:rsidR="00D9340F">
                  <w:rPr>
                    <w:rStyle w:val="PageNumber"/>
                    <w:rFonts w:ascii="Arial" w:hAnsi="Arial" w:cs="Arial"/>
                    <w:sz w:val="12"/>
                  </w:rPr>
                  <w:fldChar w:fldCharType="begin"/>
                </w:r>
                <w:r>
                  <w:rPr>
                    <w:rStyle w:val="PageNumber"/>
                    <w:rFonts w:ascii="Arial" w:hAnsi="Arial" w:cs="Arial"/>
                    <w:sz w:val="12"/>
                  </w:rPr>
                  <w:instrText xml:space="preserve"> NUMPAGES </w:instrText>
                </w:r>
                <w:r w:rsidR="00D9340F">
                  <w:rPr>
                    <w:rStyle w:val="PageNumber"/>
                    <w:rFonts w:ascii="Arial" w:hAnsi="Arial" w:cs="Arial"/>
                    <w:sz w:val="12"/>
                  </w:rPr>
                  <w:fldChar w:fldCharType="separate"/>
                </w:r>
                <w:r w:rsidR="00E46024">
                  <w:rPr>
                    <w:rStyle w:val="PageNumber"/>
                    <w:rFonts w:ascii="Arial" w:hAnsi="Arial" w:cs="Arial"/>
                    <w:noProof/>
                    <w:sz w:val="12"/>
                  </w:rPr>
                  <w:t>2</w:t>
                </w:r>
                <w:r w:rsidR="00D9340F">
                  <w:rPr>
                    <w:rStyle w:val="PageNumber"/>
                    <w:rFonts w:ascii="Arial" w:hAnsi="Arial" w:cs="Arial"/>
                    <w:sz w:val="12"/>
                  </w:rPr>
                  <w:fldChar w:fldCharType="end"/>
                </w:r>
              </w:p>
            </w:txbxContent>
          </v:textbox>
          <w10:wrap anchorx="page" anchory="page"/>
          <w10:anchorlock/>
        </v:shape>
      </w:pict>
    </w:r>
    <w:r w:rsidR="006C331C">
      <w:rPr>
        <w:noProof/>
      </w:rPr>
      <w:drawing>
        <wp:inline distT="0" distB="0" distL="0" distR="0">
          <wp:extent cx="6124575" cy="5175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124575" cy="5175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0E1" w:rsidRDefault="009A00E1">
      <w:r>
        <w:separator/>
      </w:r>
    </w:p>
  </w:footnote>
  <w:footnote w:type="continuationSeparator" w:id="0">
    <w:p w:rsidR="009A00E1" w:rsidRDefault="009A0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31C" w:rsidRDefault="006C331C">
    <w:pPr>
      <w:pStyle w:val="Header"/>
    </w:pPr>
    <w:r>
      <w:rPr>
        <w:noProof/>
      </w:rPr>
      <w:drawing>
        <wp:inline distT="0" distB="0" distL="0" distR="0">
          <wp:extent cx="6116320" cy="1198880"/>
          <wp:effectExtent l="19050" t="0" r="0" b="0"/>
          <wp:docPr id="1" name="Picture 1" descr="glava-obrazec_S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obrazec_SLO-2"/>
                  <pic:cNvPicPr>
                    <a:picLocks noChangeAspect="1" noChangeArrowheads="1"/>
                  </pic:cNvPicPr>
                </pic:nvPicPr>
                <pic:blipFill>
                  <a:blip r:embed="rId1"/>
                  <a:srcRect/>
                  <a:stretch>
                    <a:fillRect/>
                  </a:stretch>
                </pic:blipFill>
                <pic:spPr bwMode="auto">
                  <a:xfrm>
                    <a:off x="0" y="0"/>
                    <a:ext cx="6116320" cy="119888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31C" w:rsidRDefault="00D9340F">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205.85pt;margin-top:136.95pt;width:284.95pt;height:56.65pt;z-index:251659264" stroked="f">
          <v:textbox>
            <w:txbxContent>
              <w:p w:rsidR="006C331C" w:rsidRPr="0052536B" w:rsidRDefault="006C331C" w:rsidP="0052536B">
                <w:pPr>
                  <w:suppressAutoHyphens/>
                  <w:autoSpaceDE w:val="0"/>
                  <w:autoSpaceDN w:val="0"/>
                  <w:adjustRightInd w:val="0"/>
                  <w:spacing w:line="288" w:lineRule="auto"/>
                  <w:jc w:val="right"/>
                  <w:textAlignment w:val="center"/>
                  <w:rPr>
                    <w:rFonts w:ascii="Arial" w:hAnsi="Arial" w:cs="Arial"/>
                    <w:b/>
                    <w:bCs/>
                    <w:color w:val="FF163D"/>
                    <w:spacing w:val="8"/>
                    <w:sz w:val="42"/>
                    <w:szCs w:val="42"/>
                  </w:rPr>
                </w:pPr>
                <w:r w:rsidRPr="0052536B">
                  <w:rPr>
                    <w:rFonts w:ascii="Arial" w:hAnsi="Arial" w:cs="Arial"/>
                    <w:b/>
                    <w:bCs/>
                    <w:color w:val="FF163D"/>
                    <w:spacing w:val="8"/>
                    <w:sz w:val="42"/>
                    <w:szCs w:val="42"/>
                  </w:rPr>
                  <w:t>Sporočilo za javnost</w:t>
                </w:r>
              </w:p>
              <w:p w:rsidR="006C331C" w:rsidRPr="0052536B" w:rsidRDefault="006C331C" w:rsidP="0052536B"/>
            </w:txbxContent>
          </v:textbox>
        </v:shape>
      </w:pict>
    </w:r>
    <w:r w:rsidR="006C331C">
      <w:rPr>
        <w:noProof/>
      </w:rPr>
      <w:drawing>
        <wp:inline distT="0" distB="0" distL="0" distR="0">
          <wp:extent cx="6124575" cy="1190625"/>
          <wp:effectExtent l="19050" t="0" r="9525" b="0"/>
          <wp:docPr id="2" name="Picture 2" descr="glava rdec logo RD crta v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va rdec logo RD crta vse"/>
                  <pic:cNvPicPr>
                    <a:picLocks noChangeAspect="1" noChangeArrowheads="1"/>
                  </pic:cNvPicPr>
                </pic:nvPicPr>
                <pic:blipFill>
                  <a:blip r:embed="rId1"/>
                  <a:srcRect/>
                  <a:stretch>
                    <a:fillRect/>
                  </a:stretch>
                </pic:blipFill>
                <pic:spPr bwMode="auto">
                  <a:xfrm>
                    <a:off x="0" y="0"/>
                    <a:ext cx="6124575" cy="11906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7A4"/>
    <w:multiLevelType w:val="hybridMultilevel"/>
    <w:tmpl w:val="4BB60146"/>
    <w:lvl w:ilvl="0" w:tplc="040C0013">
      <w:start w:val="1"/>
      <w:numFmt w:val="upperRoman"/>
      <w:lvlText w:val="%1."/>
      <w:lvlJc w:val="right"/>
      <w:pPr>
        <w:tabs>
          <w:tab w:val="num" w:pos="180"/>
        </w:tabs>
        <w:ind w:left="180" w:hanging="180"/>
      </w:pPr>
      <w:rPr>
        <w:rFonts w:cs="Times New Roman"/>
        <w:b/>
      </w:rPr>
    </w:lvl>
    <w:lvl w:ilvl="1" w:tplc="8A74FEEC">
      <w:start w:val="1"/>
      <w:numFmt w:val="decimal"/>
      <w:lvlText w:val="%2."/>
      <w:lvlJc w:val="left"/>
      <w:pPr>
        <w:tabs>
          <w:tab w:val="num" w:pos="1495"/>
        </w:tabs>
        <w:ind w:left="1495" w:hanging="360"/>
      </w:pPr>
      <w:rPr>
        <w:rFonts w:cs="Times New Roman"/>
        <w:b w:val="0"/>
      </w:rPr>
    </w:lvl>
    <w:lvl w:ilvl="2" w:tplc="BE1482D0">
      <w:start w:val="1"/>
      <w:numFmt w:val="bullet"/>
      <w:lvlText w:val=""/>
      <w:lvlJc w:val="left"/>
      <w:pPr>
        <w:tabs>
          <w:tab w:val="num" w:pos="2340"/>
        </w:tabs>
        <w:ind w:left="2340" w:hanging="360"/>
      </w:pPr>
      <w:rPr>
        <w:rFonts w:ascii="Wingdings" w:hAnsi="Wingdings" w:hint="default"/>
        <w:b/>
        <w:color w:val="E60028"/>
      </w:rPr>
    </w:lvl>
    <w:lvl w:ilvl="3" w:tplc="9D461252">
      <w:start w:val="1"/>
      <w:numFmt w:val="decimal"/>
      <w:lvlText w:val="%4)"/>
      <w:lvlJc w:val="left"/>
      <w:pPr>
        <w:tabs>
          <w:tab w:val="num" w:pos="2880"/>
        </w:tabs>
        <w:ind w:left="2880" w:hanging="360"/>
      </w:pPr>
      <w:rPr>
        <w:rFonts w:cs="Times New Roman" w:hint="default"/>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nsid w:val="09540899"/>
    <w:multiLevelType w:val="hybridMultilevel"/>
    <w:tmpl w:val="E7263F2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1F524796"/>
    <w:multiLevelType w:val="hybridMultilevel"/>
    <w:tmpl w:val="F034A522"/>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28B5615F"/>
    <w:multiLevelType w:val="hybridMultilevel"/>
    <w:tmpl w:val="64AC9C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E545AC5"/>
    <w:multiLevelType w:val="multilevel"/>
    <w:tmpl w:val="45344EB4"/>
    <w:lvl w:ilvl="0">
      <w:start w:val="1"/>
      <w:numFmt w:val="upperRoman"/>
      <w:lvlText w:val="%1."/>
      <w:lvlJc w:val="right"/>
      <w:pPr>
        <w:tabs>
          <w:tab w:val="num" w:pos="180"/>
        </w:tabs>
        <w:ind w:left="180" w:hanging="180"/>
      </w:pPr>
      <w:rPr>
        <w:rFonts w:cs="Times New Roman"/>
        <w:b/>
      </w:rPr>
    </w:lvl>
    <w:lvl w:ilvl="1">
      <w:start w:val="1"/>
      <w:numFmt w:val="decimal"/>
      <w:lvlText w:val="%2."/>
      <w:lvlJc w:val="left"/>
      <w:pPr>
        <w:tabs>
          <w:tab w:val="num" w:pos="1495"/>
        </w:tabs>
        <w:ind w:left="1495" w:hanging="360"/>
      </w:pPr>
      <w:rPr>
        <w:rFonts w:cs="Times New Roman"/>
        <w:b w:val="0"/>
      </w:rPr>
    </w:lvl>
    <w:lvl w:ilvl="2">
      <w:start w:val="1"/>
      <w:numFmt w:val="bullet"/>
      <w:lvlText w:val="-"/>
      <w:lvlJc w:val="left"/>
      <w:pPr>
        <w:tabs>
          <w:tab w:val="num" w:pos="2340"/>
        </w:tabs>
        <w:ind w:left="2340" w:hanging="360"/>
      </w:pPr>
      <w:rPr>
        <w:rFonts w:ascii="Arial" w:eastAsia="Times New Roman" w:hAnsi="Aria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4ED040C3"/>
    <w:multiLevelType w:val="hybridMultilevel"/>
    <w:tmpl w:val="8F36914E"/>
    <w:lvl w:ilvl="0" w:tplc="04240005">
      <w:start w:val="1"/>
      <w:numFmt w:val="bullet"/>
      <w:lvlText w:val=""/>
      <w:lvlJc w:val="left"/>
      <w:pPr>
        <w:tabs>
          <w:tab w:val="num" w:pos="587"/>
        </w:tabs>
        <w:ind w:left="587" w:hanging="360"/>
      </w:pPr>
      <w:rPr>
        <w:rFonts w:ascii="Wingdings" w:hAnsi="Wingdings" w:hint="default"/>
      </w:rPr>
    </w:lvl>
    <w:lvl w:ilvl="1" w:tplc="04240003" w:tentative="1">
      <w:start w:val="1"/>
      <w:numFmt w:val="bullet"/>
      <w:lvlText w:val="o"/>
      <w:lvlJc w:val="left"/>
      <w:pPr>
        <w:tabs>
          <w:tab w:val="num" w:pos="1307"/>
        </w:tabs>
        <w:ind w:left="1307" w:hanging="360"/>
      </w:pPr>
      <w:rPr>
        <w:rFonts w:ascii="Courier New" w:hAnsi="Courier New" w:hint="default"/>
      </w:rPr>
    </w:lvl>
    <w:lvl w:ilvl="2" w:tplc="04240005" w:tentative="1">
      <w:start w:val="1"/>
      <w:numFmt w:val="bullet"/>
      <w:lvlText w:val=""/>
      <w:lvlJc w:val="left"/>
      <w:pPr>
        <w:tabs>
          <w:tab w:val="num" w:pos="2027"/>
        </w:tabs>
        <w:ind w:left="2027" w:hanging="360"/>
      </w:pPr>
      <w:rPr>
        <w:rFonts w:ascii="Wingdings" w:hAnsi="Wingdings" w:hint="default"/>
      </w:rPr>
    </w:lvl>
    <w:lvl w:ilvl="3" w:tplc="04240001" w:tentative="1">
      <w:start w:val="1"/>
      <w:numFmt w:val="bullet"/>
      <w:lvlText w:val=""/>
      <w:lvlJc w:val="left"/>
      <w:pPr>
        <w:tabs>
          <w:tab w:val="num" w:pos="2747"/>
        </w:tabs>
        <w:ind w:left="2747" w:hanging="360"/>
      </w:pPr>
      <w:rPr>
        <w:rFonts w:ascii="Symbol" w:hAnsi="Symbol" w:hint="default"/>
      </w:rPr>
    </w:lvl>
    <w:lvl w:ilvl="4" w:tplc="04240003" w:tentative="1">
      <w:start w:val="1"/>
      <w:numFmt w:val="bullet"/>
      <w:lvlText w:val="o"/>
      <w:lvlJc w:val="left"/>
      <w:pPr>
        <w:tabs>
          <w:tab w:val="num" w:pos="3467"/>
        </w:tabs>
        <w:ind w:left="3467" w:hanging="360"/>
      </w:pPr>
      <w:rPr>
        <w:rFonts w:ascii="Courier New" w:hAnsi="Courier New" w:hint="default"/>
      </w:rPr>
    </w:lvl>
    <w:lvl w:ilvl="5" w:tplc="04240005" w:tentative="1">
      <w:start w:val="1"/>
      <w:numFmt w:val="bullet"/>
      <w:lvlText w:val=""/>
      <w:lvlJc w:val="left"/>
      <w:pPr>
        <w:tabs>
          <w:tab w:val="num" w:pos="4187"/>
        </w:tabs>
        <w:ind w:left="4187" w:hanging="360"/>
      </w:pPr>
      <w:rPr>
        <w:rFonts w:ascii="Wingdings" w:hAnsi="Wingdings" w:hint="default"/>
      </w:rPr>
    </w:lvl>
    <w:lvl w:ilvl="6" w:tplc="04240001" w:tentative="1">
      <w:start w:val="1"/>
      <w:numFmt w:val="bullet"/>
      <w:lvlText w:val=""/>
      <w:lvlJc w:val="left"/>
      <w:pPr>
        <w:tabs>
          <w:tab w:val="num" w:pos="4907"/>
        </w:tabs>
        <w:ind w:left="4907" w:hanging="360"/>
      </w:pPr>
      <w:rPr>
        <w:rFonts w:ascii="Symbol" w:hAnsi="Symbol" w:hint="default"/>
      </w:rPr>
    </w:lvl>
    <w:lvl w:ilvl="7" w:tplc="04240003" w:tentative="1">
      <w:start w:val="1"/>
      <w:numFmt w:val="bullet"/>
      <w:lvlText w:val="o"/>
      <w:lvlJc w:val="left"/>
      <w:pPr>
        <w:tabs>
          <w:tab w:val="num" w:pos="5627"/>
        </w:tabs>
        <w:ind w:left="5627" w:hanging="360"/>
      </w:pPr>
      <w:rPr>
        <w:rFonts w:ascii="Courier New" w:hAnsi="Courier New" w:hint="default"/>
      </w:rPr>
    </w:lvl>
    <w:lvl w:ilvl="8" w:tplc="04240005" w:tentative="1">
      <w:start w:val="1"/>
      <w:numFmt w:val="bullet"/>
      <w:lvlText w:val=""/>
      <w:lvlJc w:val="left"/>
      <w:pPr>
        <w:tabs>
          <w:tab w:val="num" w:pos="6347"/>
        </w:tabs>
        <w:ind w:left="6347" w:hanging="360"/>
      </w:pPr>
      <w:rPr>
        <w:rFonts w:ascii="Wingdings" w:hAnsi="Wingdings" w:hint="default"/>
      </w:rPr>
    </w:lvl>
  </w:abstractNum>
  <w:abstractNum w:abstractNumId="6">
    <w:nsid w:val="60A8474F"/>
    <w:multiLevelType w:val="hybridMultilevel"/>
    <w:tmpl w:val="D2BE75B0"/>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nsid w:val="6D732DBA"/>
    <w:multiLevelType w:val="hybridMultilevel"/>
    <w:tmpl w:val="45344EB4"/>
    <w:lvl w:ilvl="0" w:tplc="040C0013">
      <w:start w:val="1"/>
      <w:numFmt w:val="upperRoman"/>
      <w:lvlText w:val="%1."/>
      <w:lvlJc w:val="right"/>
      <w:pPr>
        <w:tabs>
          <w:tab w:val="num" w:pos="180"/>
        </w:tabs>
        <w:ind w:left="180" w:hanging="180"/>
      </w:pPr>
      <w:rPr>
        <w:rFonts w:cs="Times New Roman"/>
        <w:b/>
      </w:rPr>
    </w:lvl>
    <w:lvl w:ilvl="1" w:tplc="8A74FEEC">
      <w:start w:val="1"/>
      <w:numFmt w:val="decimal"/>
      <w:lvlText w:val="%2."/>
      <w:lvlJc w:val="left"/>
      <w:pPr>
        <w:tabs>
          <w:tab w:val="num" w:pos="1495"/>
        </w:tabs>
        <w:ind w:left="1495" w:hanging="360"/>
      </w:pPr>
      <w:rPr>
        <w:rFonts w:cs="Times New Roman"/>
        <w:b w:val="0"/>
      </w:rPr>
    </w:lvl>
    <w:lvl w:ilvl="2" w:tplc="7098153C">
      <w:start w:val="1"/>
      <w:numFmt w:val="bullet"/>
      <w:lvlText w:val="-"/>
      <w:lvlJc w:val="left"/>
      <w:pPr>
        <w:tabs>
          <w:tab w:val="num" w:pos="2340"/>
        </w:tabs>
        <w:ind w:left="2340" w:hanging="360"/>
      </w:pPr>
      <w:rPr>
        <w:rFonts w:ascii="Arial" w:eastAsia="Times New Roman" w:hAnsi="Arial" w:hint="default"/>
      </w:rPr>
    </w:lvl>
    <w:lvl w:ilvl="3" w:tplc="9D461252">
      <w:start w:val="1"/>
      <w:numFmt w:val="decimal"/>
      <w:lvlText w:val="%4)"/>
      <w:lvlJc w:val="left"/>
      <w:pPr>
        <w:tabs>
          <w:tab w:val="num" w:pos="2880"/>
        </w:tabs>
        <w:ind w:left="2880" w:hanging="360"/>
      </w:pPr>
      <w:rPr>
        <w:rFonts w:cs="Times New Roman" w:hint="default"/>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nsid w:val="7BB64422"/>
    <w:multiLevelType w:val="hybridMultilevel"/>
    <w:tmpl w:val="7FA6663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2"/>
  </w:num>
  <w:num w:numId="6">
    <w:abstractNumId w:val="7"/>
  </w:num>
  <w:num w:numId="7">
    <w:abstractNumId w:val="4"/>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4B6A01"/>
    <w:rsid w:val="00004C9E"/>
    <w:rsid w:val="000060CF"/>
    <w:rsid w:val="000243E5"/>
    <w:rsid w:val="000479F1"/>
    <w:rsid w:val="000514B0"/>
    <w:rsid w:val="00051BD6"/>
    <w:rsid w:val="00056616"/>
    <w:rsid w:val="00056BBE"/>
    <w:rsid w:val="0006211B"/>
    <w:rsid w:val="00072369"/>
    <w:rsid w:val="00072E88"/>
    <w:rsid w:val="0009538F"/>
    <w:rsid w:val="000E4A0F"/>
    <w:rsid w:val="00117243"/>
    <w:rsid w:val="00124AA1"/>
    <w:rsid w:val="00134C90"/>
    <w:rsid w:val="00147B6C"/>
    <w:rsid w:val="0021663D"/>
    <w:rsid w:val="00231401"/>
    <w:rsid w:val="0023489A"/>
    <w:rsid w:val="00236938"/>
    <w:rsid w:val="002410B9"/>
    <w:rsid w:val="002429E2"/>
    <w:rsid w:val="002505AC"/>
    <w:rsid w:val="0025204E"/>
    <w:rsid w:val="0026498C"/>
    <w:rsid w:val="002712B1"/>
    <w:rsid w:val="0027518D"/>
    <w:rsid w:val="002776EE"/>
    <w:rsid w:val="0028257A"/>
    <w:rsid w:val="002929DA"/>
    <w:rsid w:val="002A69F0"/>
    <w:rsid w:val="002B6DD4"/>
    <w:rsid w:val="002C16A3"/>
    <w:rsid w:val="002C356E"/>
    <w:rsid w:val="002F5CA2"/>
    <w:rsid w:val="003252F3"/>
    <w:rsid w:val="003330A4"/>
    <w:rsid w:val="00333B58"/>
    <w:rsid w:val="0034100B"/>
    <w:rsid w:val="00343EA0"/>
    <w:rsid w:val="003477AA"/>
    <w:rsid w:val="00363338"/>
    <w:rsid w:val="00364B93"/>
    <w:rsid w:val="00375FC7"/>
    <w:rsid w:val="003C3D0E"/>
    <w:rsid w:val="003F1C1D"/>
    <w:rsid w:val="003F5BA1"/>
    <w:rsid w:val="00401A88"/>
    <w:rsid w:val="0041058C"/>
    <w:rsid w:val="00420EEE"/>
    <w:rsid w:val="00467DAF"/>
    <w:rsid w:val="0047007E"/>
    <w:rsid w:val="00482867"/>
    <w:rsid w:val="00486CCE"/>
    <w:rsid w:val="0049119E"/>
    <w:rsid w:val="0049618A"/>
    <w:rsid w:val="004A0244"/>
    <w:rsid w:val="004A3F0F"/>
    <w:rsid w:val="004A78E9"/>
    <w:rsid w:val="004B6A01"/>
    <w:rsid w:val="004C0FA3"/>
    <w:rsid w:val="004C4A90"/>
    <w:rsid w:val="004E5A30"/>
    <w:rsid w:val="004E5D35"/>
    <w:rsid w:val="004F19E8"/>
    <w:rsid w:val="005069C8"/>
    <w:rsid w:val="005137C9"/>
    <w:rsid w:val="005140F6"/>
    <w:rsid w:val="0052536B"/>
    <w:rsid w:val="005267F3"/>
    <w:rsid w:val="00535ECE"/>
    <w:rsid w:val="00543300"/>
    <w:rsid w:val="00592249"/>
    <w:rsid w:val="005A56DF"/>
    <w:rsid w:val="005B0FC1"/>
    <w:rsid w:val="005B2BC9"/>
    <w:rsid w:val="005D12B1"/>
    <w:rsid w:val="00601CCF"/>
    <w:rsid w:val="006342F4"/>
    <w:rsid w:val="00664BC8"/>
    <w:rsid w:val="00681663"/>
    <w:rsid w:val="006A5546"/>
    <w:rsid w:val="006B3178"/>
    <w:rsid w:val="006B6B25"/>
    <w:rsid w:val="006C331C"/>
    <w:rsid w:val="006D6551"/>
    <w:rsid w:val="006E19E7"/>
    <w:rsid w:val="00713588"/>
    <w:rsid w:val="00744B5D"/>
    <w:rsid w:val="00751BAA"/>
    <w:rsid w:val="00766EC9"/>
    <w:rsid w:val="0077622E"/>
    <w:rsid w:val="00786119"/>
    <w:rsid w:val="007A042D"/>
    <w:rsid w:val="007A1DDE"/>
    <w:rsid w:val="007C03B8"/>
    <w:rsid w:val="007C5976"/>
    <w:rsid w:val="007C7116"/>
    <w:rsid w:val="007D1CA3"/>
    <w:rsid w:val="007D69F1"/>
    <w:rsid w:val="007F069A"/>
    <w:rsid w:val="007F4BB3"/>
    <w:rsid w:val="0080024D"/>
    <w:rsid w:val="00801182"/>
    <w:rsid w:val="00805922"/>
    <w:rsid w:val="0080771F"/>
    <w:rsid w:val="00812EDB"/>
    <w:rsid w:val="00815084"/>
    <w:rsid w:val="0084463A"/>
    <w:rsid w:val="008447AC"/>
    <w:rsid w:val="00855F46"/>
    <w:rsid w:val="0089277C"/>
    <w:rsid w:val="008A18B4"/>
    <w:rsid w:val="008A2C52"/>
    <w:rsid w:val="008B4D6D"/>
    <w:rsid w:val="008B6CE6"/>
    <w:rsid w:val="008C33BC"/>
    <w:rsid w:val="008C71C9"/>
    <w:rsid w:val="008E459D"/>
    <w:rsid w:val="008F7A22"/>
    <w:rsid w:val="00912708"/>
    <w:rsid w:val="00916E45"/>
    <w:rsid w:val="0092055F"/>
    <w:rsid w:val="0092626B"/>
    <w:rsid w:val="0094628A"/>
    <w:rsid w:val="009462C3"/>
    <w:rsid w:val="00965258"/>
    <w:rsid w:val="009A00E1"/>
    <w:rsid w:val="009A5795"/>
    <w:rsid w:val="009E29C5"/>
    <w:rsid w:val="009E2B11"/>
    <w:rsid w:val="009F35DD"/>
    <w:rsid w:val="009F56EE"/>
    <w:rsid w:val="009F6C2D"/>
    <w:rsid w:val="00A00513"/>
    <w:rsid w:val="00A12EF3"/>
    <w:rsid w:val="00A35FBD"/>
    <w:rsid w:val="00A501B4"/>
    <w:rsid w:val="00A6686E"/>
    <w:rsid w:val="00A931B7"/>
    <w:rsid w:val="00A956E8"/>
    <w:rsid w:val="00AB1A86"/>
    <w:rsid w:val="00B03AA2"/>
    <w:rsid w:val="00B03B23"/>
    <w:rsid w:val="00B1337E"/>
    <w:rsid w:val="00B172E3"/>
    <w:rsid w:val="00B34C1E"/>
    <w:rsid w:val="00B4037C"/>
    <w:rsid w:val="00B55F97"/>
    <w:rsid w:val="00B76287"/>
    <w:rsid w:val="00B94AFF"/>
    <w:rsid w:val="00BA4F78"/>
    <w:rsid w:val="00BA7AEE"/>
    <w:rsid w:val="00BB492A"/>
    <w:rsid w:val="00BD1A9C"/>
    <w:rsid w:val="00BD34CC"/>
    <w:rsid w:val="00BE1EF8"/>
    <w:rsid w:val="00C002A5"/>
    <w:rsid w:val="00C00C30"/>
    <w:rsid w:val="00C12F5D"/>
    <w:rsid w:val="00C14391"/>
    <w:rsid w:val="00C22AA0"/>
    <w:rsid w:val="00C33CD3"/>
    <w:rsid w:val="00C52368"/>
    <w:rsid w:val="00C819BF"/>
    <w:rsid w:val="00C851D9"/>
    <w:rsid w:val="00C9579E"/>
    <w:rsid w:val="00CA1C5B"/>
    <w:rsid w:val="00CA3AED"/>
    <w:rsid w:val="00CD1E12"/>
    <w:rsid w:val="00CE6274"/>
    <w:rsid w:val="00CF1856"/>
    <w:rsid w:val="00CF6A0D"/>
    <w:rsid w:val="00D127FE"/>
    <w:rsid w:val="00D23B7A"/>
    <w:rsid w:val="00D37E52"/>
    <w:rsid w:val="00D51C34"/>
    <w:rsid w:val="00D8066F"/>
    <w:rsid w:val="00D9340F"/>
    <w:rsid w:val="00DA1380"/>
    <w:rsid w:val="00DA5097"/>
    <w:rsid w:val="00DB7F6E"/>
    <w:rsid w:val="00DE1855"/>
    <w:rsid w:val="00E020FF"/>
    <w:rsid w:val="00E025EC"/>
    <w:rsid w:val="00E05ACF"/>
    <w:rsid w:val="00E1040F"/>
    <w:rsid w:val="00E117D5"/>
    <w:rsid w:val="00E121ED"/>
    <w:rsid w:val="00E26DE3"/>
    <w:rsid w:val="00E27709"/>
    <w:rsid w:val="00E43132"/>
    <w:rsid w:val="00E46024"/>
    <w:rsid w:val="00E5248D"/>
    <w:rsid w:val="00E547CB"/>
    <w:rsid w:val="00EA03F7"/>
    <w:rsid w:val="00EA2244"/>
    <w:rsid w:val="00EB1D30"/>
    <w:rsid w:val="00EC039C"/>
    <w:rsid w:val="00EE3756"/>
    <w:rsid w:val="00F10050"/>
    <w:rsid w:val="00F12FDF"/>
    <w:rsid w:val="00F15F7F"/>
    <w:rsid w:val="00F33DDD"/>
    <w:rsid w:val="00F428BC"/>
    <w:rsid w:val="00F511E7"/>
    <w:rsid w:val="00F67230"/>
    <w:rsid w:val="00F722D3"/>
    <w:rsid w:val="00F8456F"/>
    <w:rsid w:val="00F8599E"/>
    <w:rsid w:val="00FA3B57"/>
    <w:rsid w:val="00FA6029"/>
    <w:rsid w:val="00FE22E8"/>
    <w:rsid w:val="00FE3909"/>
    <w:rsid w:val="00FF30B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922"/>
    <w:rPr>
      <w:sz w:val="24"/>
      <w:szCs w:val="24"/>
    </w:rPr>
  </w:style>
  <w:style w:type="paragraph" w:styleId="Heading1">
    <w:name w:val="heading 1"/>
    <w:basedOn w:val="Normal"/>
    <w:next w:val="Normal"/>
    <w:link w:val="Heading1Char"/>
    <w:uiPriority w:val="99"/>
    <w:qFormat/>
    <w:rsid w:val="0092626B"/>
    <w:pPr>
      <w:keepNext/>
      <w:outlineLvl w:val="0"/>
    </w:pPr>
    <w:rPr>
      <w:rFonts w:ascii="LucidaT" w:hAnsi="LucidaT"/>
      <w:b/>
      <w:sz w:val="18"/>
      <w:szCs w:val="20"/>
      <w:u w:val="single"/>
      <w:lang w:val="fr-F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626B"/>
    <w:rPr>
      <w:rFonts w:ascii="LucidaT" w:hAnsi="LucidaT" w:cs="Times New Roman"/>
      <w:b/>
      <w:sz w:val="18"/>
      <w:u w:val="single"/>
      <w:lang w:val="fr-FR" w:eastAsia="ja-JP" w:bidi="ar-SA"/>
    </w:rPr>
  </w:style>
  <w:style w:type="paragraph" w:styleId="Header">
    <w:name w:val="header"/>
    <w:basedOn w:val="Normal"/>
    <w:link w:val="HeaderChar"/>
    <w:uiPriority w:val="99"/>
    <w:rsid w:val="008B4D6D"/>
    <w:pPr>
      <w:tabs>
        <w:tab w:val="center" w:pos="4536"/>
        <w:tab w:val="right" w:pos="9072"/>
      </w:tabs>
    </w:pPr>
  </w:style>
  <w:style w:type="character" w:customStyle="1" w:styleId="HeaderChar">
    <w:name w:val="Header Char"/>
    <w:basedOn w:val="DefaultParagraphFont"/>
    <w:link w:val="Header"/>
    <w:uiPriority w:val="99"/>
    <w:semiHidden/>
    <w:rsid w:val="00791A1E"/>
    <w:rPr>
      <w:sz w:val="24"/>
      <w:szCs w:val="24"/>
    </w:rPr>
  </w:style>
  <w:style w:type="paragraph" w:styleId="Footer">
    <w:name w:val="footer"/>
    <w:basedOn w:val="Normal"/>
    <w:link w:val="FooterChar"/>
    <w:uiPriority w:val="99"/>
    <w:rsid w:val="008B4D6D"/>
    <w:pPr>
      <w:tabs>
        <w:tab w:val="center" w:pos="4536"/>
        <w:tab w:val="right" w:pos="9072"/>
      </w:tabs>
    </w:pPr>
  </w:style>
  <w:style w:type="character" w:customStyle="1" w:styleId="FooterChar">
    <w:name w:val="Footer Char"/>
    <w:basedOn w:val="DefaultParagraphFont"/>
    <w:link w:val="Footer"/>
    <w:uiPriority w:val="99"/>
    <w:semiHidden/>
    <w:rsid w:val="00791A1E"/>
    <w:rPr>
      <w:sz w:val="24"/>
      <w:szCs w:val="24"/>
    </w:rPr>
  </w:style>
  <w:style w:type="paragraph" w:customStyle="1" w:styleId="3-Tekst">
    <w:name w:val="3 - Tekst"/>
    <w:basedOn w:val="Normal"/>
    <w:uiPriority w:val="99"/>
    <w:rsid w:val="008B4D6D"/>
    <w:pPr>
      <w:tabs>
        <w:tab w:val="left" w:pos="227"/>
        <w:tab w:val="left" w:pos="454"/>
        <w:tab w:val="left" w:pos="680"/>
      </w:tabs>
      <w:autoSpaceDE w:val="0"/>
      <w:autoSpaceDN w:val="0"/>
      <w:adjustRightInd w:val="0"/>
      <w:spacing w:line="260" w:lineRule="atLeast"/>
      <w:jc w:val="both"/>
      <w:textAlignment w:val="center"/>
    </w:pPr>
    <w:rPr>
      <w:rFonts w:ascii="HelveticaCondensed" w:hAnsi="HelveticaCondensed"/>
      <w:color w:val="000000"/>
      <w:sz w:val="22"/>
      <w:szCs w:val="22"/>
      <w:lang w:val="en-US"/>
    </w:rPr>
  </w:style>
  <w:style w:type="character" w:customStyle="1" w:styleId="3-Tekst1">
    <w:name w:val="3 - Tekst1"/>
    <w:uiPriority w:val="99"/>
    <w:rsid w:val="008B4D6D"/>
    <w:rPr>
      <w:rFonts w:ascii="HelveticaCondensed" w:hAnsi="HelveticaCondensed"/>
      <w:color w:val="000000"/>
      <w:spacing w:val="0"/>
      <w:w w:val="100"/>
      <w:position w:val="0"/>
      <w:sz w:val="22"/>
      <w:u w:val="none"/>
      <w:vertAlign w:val="baseline"/>
    </w:rPr>
  </w:style>
  <w:style w:type="character" w:styleId="PageNumber">
    <w:name w:val="page number"/>
    <w:basedOn w:val="DefaultParagraphFont"/>
    <w:uiPriority w:val="99"/>
    <w:rsid w:val="008B4D6D"/>
    <w:rPr>
      <w:rFonts w:cs="Times New Roman"/>
    </w:rPr>
  </w:style>
  <w:style w:type="paragraph" w:customStyle="1" w:styleId="1-Glavninaslov">
    <w:name w:val="1 - Glavni naslov"/>
    <w:basedOn w:val="Normal"/>
    <w:uiPriority w:val="99"/>
    <w:rsid w:val="008B4D6D"/>
    <w:pPr>
      <w:suppressAutoHyphens/>
      <w:autoSpaceDE w:val="0"/>
      <w:autoSpaceDN w:val="0"/>
      <w:adjustRightInd w:val="0"/>
      <w:spacing w:line="420" w:lineRule="atLeast"/>
      <w:textAlignment w:val="center"/>
    </w:pPr>
    <w:rPr>
      <w:rFonts w:ascii="Gill Sans (TT) Bold Italic" w:hAnsi="Gill Sans (TT) Bold Italic"/>
      <w:b/>
      <w:bCs/>
      <w:i/>
      <w:iCs/>
      <w:color w:val="26FF72"/>
      <w:spacing w:val="9"/>
      <w:sz w:val="44"/>
      <w:szCs w:val="44"/>
      <w:lang w:val="en-US"/>
    </w:rPr>
  </w:style>
  <w:style w:type="character" w:customStyle="1" w:styleId="1-Glavninaslov1">
    <w:name w:val="1 - Glavni naslov1"/>
    <w:uiPriority w:val="99"/>
    <w:rsid w:val="008B4D6D"/>
    <w:rPr>
      <w:rFonts w:ascii="Gill Sans (TT) Bold Italic" w:hAnsi="Gill Sans (TT) Bold Italic"/>
      <w:b/>
      <w:i/>
      <w:color w:val="26FF72"/>
      <w:spacing w:val="9"/>
      <w:w w:val="100"/>
      <w:position w:val="0"/>
      <w:sz w:val="44"/>
      <w:u w:val="none"/>
      <w:vertAlign w:val="baseline"/>
    </w:rPr>
  </w:style>
  <w:style w:type="paragraph" w:customStyle="1" w:styleId="NormalParagraphStyle">
    <w:name w:val="NormalParagraphStyle"/>
    <w:basedOn w:val="Normal"/>
    <w:uiPriority w:val="99"/>
    <w:rsid w:val="008B4D6D"/>
    <w:pPr>
      <w:autoSpaceDE w:val="0"/>
      <w:autoSpaceDN w:val="0"/>
      <w:adjustRightInd w:val="0"/>
      <w:spacing w:line="288" w:lineRule="auto"/>
      <w:textAlignment w:val="center"/>
    </w:pPr>
    <w:rPr>
      <w:color w:val="000000"/>
      <w:lang w:val="en-US"/>
    </w:rPr>
  </w:style>
  <w:style w:type="paragraph" w:customStyle="1" w:styleId="3-Tekstbullet">
    <w:name w:val="3 - Tekst bullet"/>
    <w:basedOn w:val="3-Tekst"/>
    <w:uiPriority w:val="99"/>
    <w:rsid w:val="008B4D6D"/>
    <w:pPr>
      <w:spacing w:line="240" w:lineRule="atLeast"/>
      <w:ind w:left="227" w:hanging="227"/>
      <w:jc w:val="left"/>
    </w:pPr>
    <w:rPr>
      <w:sz w:val="19"/>
      <w:szCs w:val="19"/>
    </w:rPr>
  </w:style>
  <w:style w:type="character" w:styleId="Hyperlink">
    <w:name w:val="Hyperlink"/>
    <w:basedOn w:val="DefaultParagraphFont"/>
    <w:uiPriority w:val="99"/>
    <w:rsid w:val="008B4D6D"/>
    <w:rPr>
      <w:rFonts w:cs="Times New Roman"/>
      <w:color w:val="0000FF"/>
      <w:u w:val="single"/>
    </w:rPr>
  </w:style>
  <w:style w:type="paragraph" w:styleId="BodyText">
    <w:name w:val="Body Text"/>
    <w:basedOn w:val="Normal"/>
    <w:link w:val="BodyTextChar"/>
    <w:uiPriority w:val="99"/>
    <w:rsid w:val="00F15F7F"/>
    <w:rPr>
      <w:rFonts w:ascii="Arial Narrow" w:hAnsi="Arial Narrow"/>
      <w:szCs w:val="20"/>
    </w:rPr>
  </w:style>
  <w:style w:type="character" w:customStyle="1" w:styleId="BodyTextChar">
    <w:name w:val="Body Text Char"/>
    <w:basedOn w:val="DefaultParagraphFont"/>
    <w:link w:val="BodyText"/>
    <w:uiPriority w:val="99"/>
    <w:semiHidden/>
    <w:rsid w:val="00791A1E"/>
    <w:rPr>
      <w:sz w:val="24"/>
      <w:szCs w:val="24"/>
    </w:rPr>
  </w:style>
  <w:style w:type="paragraph" w:styleId="NormalWeb">
    <w:name w:val="Normal (Web)"/>
    <w:basedOn w:val="Normal"/>
    <w:uiPriority w:val="99"/>
    <w:rsid w:val="00F15F7F"/>
    <w:pPr>
      <w:spacing w:before="100" w:beforeAutospacing="1" w:after="100" w:afterAutospacing="1"/>
    </w:pPr>
    <w:rPr>
      <w:rFonts w:ascii="Arial" w:hAnsi="Arial" w:cs="Arial"/>
      <w:color w:val="000000"/>
    </w:rPr>
  </w:style>
  <w:style w:type="paragraph" w:styleId="BodyText2">
    <w:name w:val="Body Text 2"/>
    <w:basedOn w:val="Normal"/>
    <w:link w:val="BodyText2Char"/>
    <w:uiPriority w:val="99"/>
    <w:rsid w:val="00F15F7F"/>
    <w:pPr>
      <w:spacing w:after="120" w:line="480" w:lineRule="auto"/>
    </w:pPr>
  </w:style>
  <w:style w:type="character" w:customStyle="1" w:styleId="BodyText2Char">
    <w:name w:val="Body Text 2 Char"/>
    <w:basedOn w:val="DefaultParagraphFont"/>
    <w:link w:val="BodyText2"/>
    <w:uiPriority w:val="99"/>
    <w:semiHidden/>
    <w:rsid w:val="00791A1E"/>
    <w:rPr>
      <w:sz w:val="24"/>
      <w:szCs w:val="24"/>
    </w:rPr>
  </w:style>
  <w:style w:type="paragraph" w:styleId="BodyTextIndent">
    <w:name w:val="Body Text Indent"/>
    <w:basedOn w:val="Normal"/>
    <w:link w:val="BodyTextIndentChar"/>
    <w:uiPriority w:val="99"/>
    <w:rsid w:val="0092626B"/>
    <w:pPr>
      <w:spacing w:after="120"/>
      <w:ind w:left="283"/>
    </w:pPr>
  </w:style>
  <w:style w:type="character" w:customStyle="1" w:styleId="BodyTextIndentChar">
    <w:name w:val="Body Text Indent Char"/>
    <w:basedOn w:val="DefaultParagraphFont"/>
    <w:link w:val="BodyTextIndent"/>
    <w:uiPriority w:val="99"/>
    <w:semiHidden/>
    <w:rsid w:val="00791A1E"/>
    <w:rPr>
      <w:sz w:val="24"/>
      <w:szCs w:val="24"/>
    </w:rPr>
  </w:style>
  <w:style w:type="paragraph" w:customStyle="1" w:styleId="Numrodepage1">
    <w:name w:val="Numéro de page1"/>
    <w:basedOn w:val="Normal"/>
    <w:next w:val="Normal"/>
    <w:uiPriority w:val="99"/>
    <w:rsid w:val="0092626B"/>
    <w:rPr>
      <w:rFonts w:ascii="Portugal" w:hAnsi="Portugal"/>
      <w:sz w:val="20"/>
      <w:szCs w:val="20"/>
      <w:lang w:eastAsia="ja-JP"/>
    </w:rPr>
  </w:style>
  <w:style w:type="paragraph" w:customStyle="1" w:styleId="CENTRE">
    <w:name w:val="CENTRE"/>
    <w:uiPriority w:val="99"/>
    <w:rsid w:val="0092626B"/>
    <w:pPr>
      <w:spacing w:line="240" w:lineRule="exact"/>
      <w:jc w:val="center"/>
    </w:pPr>
    <w:rPr>
      <w:rFonts w:ascii="Bookman" w:hAnsi="Bookman"/>
      <w:sz w:val="20"/>
      <w:szCs w:val="20"/>
      <w:lang w:val="fr-FR" w:eastAsia="ja-JP"/>
    </w:rPr>
  </w:style>
  <w:style w:type="paragraph" w:styleId="Title">
    <w:name w:val="Title"/>
    <w:basedOn w:val="Normal"/>
    <w:link w:val="TitleChar"/>
    <w:uiPriority w:val="99"/>
    <w:qFormat/>
    <w:rsid w:val="0092626B"/>
    <w:pPr>
      <w:spacing w:line="240" w:lineRule="atLeast"/>
      <w:jc w:val="center"/>
    </w:pPr>
    <w:rPr>
      <w:rFonts w:ascii="LucidaT" w:hAnsi="LucidaT"/>
      <w:b/>
      <w:sz w:val="20"/>
      <w:szCs w:val="20"/>
      <w:lang w:val="fr-FR" w:eastAsia="fr-FR"/>
    </w:rPr>
  </w:style>
  <w:style w:type="character" w:customStyle="1" w:styleId="TitleChar">
    <w:name w:val="Title Char"/>
    <w:basedOn w:val="DefaultParagraphFont"/>
    <w:link w:val="Title"/>
    <w:uiPriority w:val="99"/>
    <w:locked/>
    <w:rsid w:val="00805922"/>
    <w:rPr>
      <w:rFonts w:ascii="LucidaT" w:hAnsi="LucidaT" w:cs="Times New Roman"/>
      <w:b/>
      <w:lang w:val="fr-FR" w:eastAsia="fr-FR"/>
    </w:rPr>
  </w:style>
  <w:style w:type="paragraph" w:customStyle="1" w:styleId="default">
    <w:name w:val="default"/>
    <w:basedOn w:val="Normal"/>
    <w:uiPriority w:val="99"/>
    <w:rsid w:val="0092626B"/>
    <w:pPr>
      <w:suppressAutoHyphens/>
      <w:spacing w:before="280" w:after="280"/>
    </w:pPr>
    <w:rPr>
      <w:lang w:eastAsia="ar-SA"/>
    </w:rPr>
  </w:style>
  <w:style w:type="paragraph" w:customStyle="1" w:styleId="TC">
    <w:name w:val="TC"/>
    <w:uiPriority w:val="99"/>
    <w:rsid w:val="004E5D35"/>
    <w:pPr>
      <w:tabs>
        <w:tab w:val="left" w:pos="720"/>
      </w:tabs>
      <w:spacing w:line="240" w:lineRule="atLeast"/>
      <w:jc w:val="both"/>
    </w:pPr>
    <w:rPr>
      <w:rFonts w:ascii="emperorPS" w:hAnsi="emperorPS"/>
      <w:sz w:val="20"/>
      <w:szCs w:val="20"/>
      <w:lang w:val="fr-FR"/>
    </w:rPr>
  </w:style>
  <w:style w:type="paragraph" w:customStyle="1" w:styleId="DocumentType">
    <w:name w:val="DocumentType"/>
    <w:basedOn w:val="Normal"/>
    <w:uiPriority w:val="99"/>
    <w:rsid w:val="00805922"/>
    <w:rPr>
      <w:rFonts w:ascii="Arial" w:hAnsi="Arial"/>
      <w:b/>
    </w:rPr>
  </w:style>
  <w:style w:type="paragraph" w:styleId="BalloonText">
    <w:name w:val="Balloon Text"/>
    <w:basedOn w:val="Normal"/>
    <w:link w:val="BalloonTextChar"/>
    <w:uiPriority w:val="99"/>
    <w:rsid w:val="00486CCE"/>
    <w:rPr>
      <w:rFonts w:ascii="Tahoma" w:hAnsi="Tahoma" w:cs="Tahoma"/>
      <w:sz w:val="16"/>
      <w:szCs w:val="16"/>
    </w:rPr>
  </w:style>
  <w:style w:type="character" w:customStyle="1" w:styleId="BalloonTextChar">
    <w:name w:val="Balloon Text Char"/>
    <w:basedOn w:val="DefaultParagraphFont"/>
    <w:link w:val="BalloonText"/>
    <w:uiPriority w:val="99"/>
    <w:locked/>
    <w:rsid w:val="00486CCE"/>
    <w:rPr>
      <w:rFonts w:ascii="Tahoma" w:hAnsi="Tahoma" w:cs="Tahoma"/>
      <w:sz w:val="16"/>
      <w:szCs w:val="16"/>
    </w:rPr>
  </w:style>
  <w:style w:type="paragraph" w:customStyle="1" w:styleId="BasicParagraph">
    <w:name w:val="[Basic Paragraph]"/>
    <w:basedOn w:val="Normal"/>
    <w:uiPriority w:val="99"/>
    <w:rsid w:val="0052536B"/>
    <w:pPr>
      <w:autoSpaceDE w:val="0"/>
      <w:autoSpaceDN w:val="0"/>
      <w:adjustRightInd w:val="0"/>
      <w:spacing w:line="288" w:lineRule="auto"/>
      <w:textAlignment w:val="center"/>
    </w:pPr>
    <w:rPr>
      <w:color w:val="000000"/>
      <w:lang w:val="en-US"/>
    </w:rPr>
  </w:style>
  <w:style w:type="character" w:customStyle="1" w:styleId="hps">
    <w:name w:val="hps"/>
    <w:basedOn w:val="DefaultParagraphFont"/>
    <w:uiPriority w:val="99"/>
    <w:rsid w:val="0052536B"/>
    <w:rPr>
      <w:rFonts w:cs="Times New Roman"/>
    </w:rPr>
  </w:style>
  <w:style w:type="character" w:styleId="CommentReference">
    <w:name w:val="annotation reference"/>
    <w:basedOn w:val="DefaultParagraphFont"/>
    <w:uiPriority w:val="99"/>
    <w:semiHidden/>
    <w:unhideWhenUsed/>
    <w:rsid w:val="00420EEE"/>
    <w:rPr>
      <w:sz w:val="16"/>
      <w:szCs w:val="16"/>
    </w:rPr>
  </w:style>
  <w:style w:type="paragraph" w:styleId="CommentText">
    <w:name w:val="annotation text"/>
    <w:basedOn w:val="Normal"/>
    <w:link w:val="CommentTextChar"/>
    <w:uiPriority w:val="99"/>
    <w:semiHidden/>
    <w:unhideWhenUsed/>
    <w:rsid w:val="00420EEE"/>
    <w:rPr>
      <w:sz w:val="20"/>
      <w:szCs w:val="20"/>
    </w:rPr>
  </w:style>
  <w:style w:type="character" w:customStyle="1" w:styleId="CommentTextChar">
    <w:name w:val="Comment Text Char"/>
    <w:basedOn w:val="DefaultParagraphFont"/>
    <w:link w:val="CommentText"/>
    <w:uiPriority w:val="99"/>
    <w:semiHidden/>
    <w:rsid w:val="00420EEE"/>
    <w:rPr>
      <w:sz w:val="20"/>
      <w:szCs w:val="20"/>
    </w:rPr>
  </w:style>
  <w:style w:type="paragraph" w:styleId="CommentSubject">
    <w:name w:val="annotation subject"/>
    <w:basedOn w:val="CommentText"/>
    <w:next w:val="CommentText"/>
    <w:link w:val="CommentSubjectChar"/>
    <w:uiPriority w:val="99"/>
    <w:semiHidden/>
    <w:unhideWhenUsed/>
    <w:rsid w:val="00420EEE"/>
    <w:rPr>
      <w:b/>
      <w:bCs/>
    </w:rPr>
  </w:style>
  <w:style w:type="character" w:customStyle="1" w:styleId="CommentSubjectChar">
    <w:name w:val="Comment Subject Char"/>
    <w:basedOn w:val="CommentTextChar"/>
    <w:link w:val="CommentSubject"/>
    <w:uiPriority w:val="99"/>
    <w:semiHidden/>
    <w:rsid w:val="00420EEE"/>
    <w:rPr>
      <w:b/>
      <w:bCs/>
    </w:rPr>
  </w:style>
  <w:style w:type="paragraph" w:styleId="ListParagraph">
    <w:name w:val="List Paragraph"/>
    <w:basedOn w:val="Normal"/>
    <w:uiPriority w:val="34"/>
    <w:qFormat/>
    <w:rsid w:val="007F4BB3"/>
    <w:pPr>
      <w:ind w:left="720"/>
      <w:contextualSpacing/>
    </w:pPr>
  </w:style>
</w:styles>
</file>

<file path=word/webSettings.xml><?xml version="1.0" encoding="utf-8"?>
<w:webSettings xmlns:r="http://schemas.openxmlformats.org/officeDocument/2006/relationships" xmlns:w="http://schemas.openxmlformats.org/wordprocessingml/2006/main">
  <w:divs>
    <w:div w:id="677392583">
      <w:marLeft w:val="0"/>
      <w:marRight w:val="0"/>
      <w:marTop w:val="0"/>
      <w:marBottom w:val="0"/>
      <w:divBdr>
        <w:top w:val="none" w:sz="0" w:space="0" w:color="auto"/>
        <w:left w:val="none" w:sz="0" w:space="0" w:color="auto"/>
        <w:bottom w:val="none" w:sz="0" w:space="0" w:color="auto"/>
        <w:right w:val="none" w:sz="0" w:space="0" w:color="auto"/>
      </w:divBdr>
    </w:div>
    <w:div w:id="677392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lka.novak-katona@skb.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SKB banka d</vt:lpstr>
    </vt:vector>
  </TitlesOfParts>
  <Company>studio lumina</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SKB banka d</dc:title>
  <dc:creator>dejan</dc:creator>
  <cp:lastModifiedBy>jelkanovakkatona</cp:lastModifiedBy>
  <cp:revision>3</cp:revision>
  <cp:lastPrinted>2016-02-10T08:35:00Z</cp:lastPrinted>
  <dcterms:created xsi:type="dcterms:W3CDTF">2016-02-10T09:16:00Z</dcterms:created>
  <dcterms:modified xsi:type="dcterms:W3CDTF">2016-02-11T07:35:00Z</dcterms:modified>
</cp:coreProperties>
</file>