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0D" w:rsidRPr="0009791E" w:rsidRDefault="0012420D" w:rsidP="0083098E">
      <w:pPr>
        <w:spacing w:after="0"/>
        <w:rPr>
          <w:rFonts w:ascii="Tahoma" w:hAnsi="Tahoma" w:cs="Tahoma"/>
          <w:color w:val="4F6228" w:themeColor="accent3" w:themeShade="80"/>
          <w:sz w:val="20"/>
          <w:szCs w:val="20"/>
        </w:rPr>
      </w:pPr>
      <w:r w:rsidRPr="0009791E">
        <w:rPr>
          <w:rFonts w:ascii="Tahoma" w:hAnsi="Tahoma" w:cs="Tahoma"/>
          <w:color w:val="4F6228" w:themeColor="accent3" w:themeShade="80"/>
          <w:sz w:val="20"/>
          <w:szCs w:val="20"/>
        </w:rPr>
        <w:t>Skladno s 4. členom Sklepa o poročanju pravnih naslednic pooblaščenih investicijskih družb (Uradni list RS 99/2007), ki ga je izdala Agencija za trg vrednostnih papirjev</w:t>
      </w:r>
      <w:r w:rsidR="00AB78C6" w:rsidRPr="0009791E">
        <w:rPr>
          <w:rFonts w:ascii="Tahoma" w:hAnsi="Tahoma" w:cs="Tahoma"/>
          <w:color w:val="4F6228" w:themeColor="accent3" w:themeShade="80"/>
          <w:sz w:val="20"/>
          <w:szCs w:val="20"/>
        </w:rPr>
        <w:t>,</w:t>
      </w:r>
    </w:p>
    <w:p w:rsidR="0012420D" w:rsidRPr="0009791E" w:rsidRDefault="0012420D" w:rsidP="0083098E">
      <w:pPr>
        <w:spacing w:after="0"/>
        <w:rPr>
          <w:rFonts w:ascii="Tahoma" w:hAnsi="Tahoma" w:cs="Tahoma"/>
          <w:color w:val="4F6228" w:themeColor="accent3" w:themeShade="80"/>
          <w:sz w:val="20"/>
          <w:szCs w:val="20"/>
        </w:rPr>
      </w:pPr>
    </w:p>
    <w:p w:rsidR="0012420D" w:rsidRPr="0009791E" w:rsidRDefault="0012420D" w:rsidP="0083098E">
      <w:pPr>
        <w:spacing w:after="0"/>
        <w:jc w:val="center"/>
        <w:rPr>
          <w:rFonts w:ascii="Tahoma" w:hAnsi="Tahoma" w:cs="Tahoma"/>
          <w:b/>
          <w:color w:val="4F6228" w:themeColor="accent3" w:themeShade="80"/>
          <w:sz w:val="20"/>
          <w:szCs w:val="20"/>
        </w:rPr>
      </w:pPr>
      <w:r w:rsidRPr="0009791E">
        <w:rPr>
          <w:rFonts w:ascii="Tahoma" w:hAnsi="Tahoma" w:cs="Tahoma"/>
          <w:b/>
          <w:color w:val="4F6228" w:themeColor="accent3" w:themeShade="80"/>
          <w:sz w:val="20"/>
          <w:szCs w:val="20"/>
        </w:rPr>
        <w:t xml:space="preserve">družba Hram Holding, d.d., Vilharjeva 29, Ljubljana </w:t>
      </w:r>
    </w:p>
    <w:p w:rsidR="0012420D" w:rsidRPr="0009791E" w:rsidRDefault="0012420D" w:rsidP="0083098E">
      <w:pPr>
        <w:spacing w:after="0"/>
        <w:jc w:val="center"/>
        <w:rPr>
          <w:rFonts w:ascii="Tahoma" w:hAnsi="Tahoma" w:cs="Tahoma"/>
          <w:b/>
          <w:color w:val="4F6228" w:themeColor="accent3" w:themeShade="80"/>
          <w:sz w:val="20"/>
          <w:szCs w:val="20"/>
        </w:rPr>
      </w:pPr>
      <w:r w:rsidRPr="0009791E">
        <w:rPr>
          <w:rFonts w:ascii="Tahoma" w:hAnsi="Tahoma" w:cs="Tahoma"/>
          <w:b/>
          <w:color w:val="4F6228" w:themeColor="accent3" w:themeShade="80"/>
          <w:sz w:val="20"/>
          <w:szCs w:val="20"/>
        </w:rPr>
        <w:t>objavlja</w:t>
      </w:r>
    </w:p>
    <w:p w:rsidR="00D15243" w:rsidRPr="0009791E" w:rsidRDefault="00D15243" w:rsidP="0083098E">
      <w:pPr>
        <w:spacing w:after="0"/>
        <w:jc w:val="center"/>
        <w:rPr>
          <w:rFonts w:ascii="Tahoma" w:hAnsi="Tahoma" w:cs="Tahoma"/>
          <w:b/>
          <w:color w:val="4F6228" w:themeColor="accent3" w:themeShade="80"/>
          <w:sz w:val="20"/>
          <w:szCs w:val="20"/>
        </w:rPr>
      </w:pPr>
    </w:p>
    <w:tbl>
      <w:tblPr>
        <w:tblW w:w="668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600"/>
        <w:gridCol w:w="2080"/>
      </w:tblGrid>
      <w:tr w:rsidR="00DA5E39" w:rsidRPr="0009791E" w:rsidTr="00DA5E39">
        <w:trPr>
          <w:trHeight w:val="36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  <w:t>Mesečno poročilo na dan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  <w:t>28.02.2010</w:t>
            </w: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  <w:t>Struktura sredstev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  <w:t>vrsta sredstev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  <w:t>delež v vseh sredstvih</w:t>
            </w: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naložbe v tržne vrednostne papirje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4,74%</w:t>
            </w: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naložbe v netržne vrednostne papirje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71,89%</w:t>
            </w: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likvidna sredstva z rokom dospelosti do 6 mesecev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0,03%</w:t>
            </w: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ostalo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23,34%</w:t>
            </w: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  <w:t>100,00%</w:t>
            </w: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  <w:t>Seznam desetih največjih posamičnih naložb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  <w:t>naložba - izdajatelj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  <w:t>vrednost</w:t>
            </w: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En plus, d.o.o., Ljubljana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9.225.619,68 €</w:t>
            </w: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Napredek Bistrica, d.o.o., Ljubljana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3.891.942,73 €</w:t>
            </w: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proofErr w:type="spellStart"/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Unit</w:t>
            </w:r>
            <w:proofErr w:type="spellEnd"/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-as nepremičnine, d.o.o., Ljubljana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2.443.192,99 €</w:t>
            </w: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proofErr w:type="spellStart"/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Alpemetal</w:t>
            </w:r>
            <w:proofErr w:type="spellEnd"/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, d.o.o., Ljubljana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1.686.942,44 €</w:t>
            </w: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proofErr w:type="spellStart"/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Avtomerkur</w:t>
            </w:r>
            <w:proofErr w:type="spellEnd"/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, d.d., Ljubljana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1.615.050,24 €</w:t>
            </w: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Žima nepremičnine, d.o.o., Ljubljana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1.183.785,64 €</w:t>
            </w: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Telekom Slovenije, d.d., Ljubljana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777.382,83 €</w:t>
            </w: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Tabor, d.o.o., Ljubljana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333.982,81 €</w:t>
            </w: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Zavod za urbanizem, d.o.o., Maribor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107.886,54 €</w:t>
            </w: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Petrol, d.d., Ljubljana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  <w:t>87.947,48 €</w:t>
            </w:r>
          </w:p>
        </w:tc>
      </w:tr>
      <w:tr w:rsidR="00DA5E39" w:rsidRPr="0009791E" w:rsidTr="00DA5E39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sl-SI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39" w:rsidRPr="0009791E" w:rsidRDefault="00DA5E39" w:rsidP="00DA5E3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</w:pPr>
            <w:r w:rsidRPr="0009791E"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sl-SI"/>
              </w:rPr>
              <w:t>21.353.733,38 €</w:t>
            </w:r>
          </w:p>
        </w:tc>
      </w:tr>
    </w:tbl>
    <w:p w:rsidR="00DA5E39" w:rsidRPr="0009791E" w:rsidRDefault="00DA5E39" w:rsidP="0083098E">
      <w:pPr>
        <w:spacing w:after="0"/>
        <w:jc w:val="center"/>
        <w:rPr>
          <w:rFonts w:ascii="Tahoma" w:hAnsi="Tahoma" w:cs="Tahoma"/>
          <w:b/>
          <w:color w:val="4F6228" w:themeColor="accent3" w:themeShade="80"/>
          <w:sz w:val="20"/>
          <w:szCs w:val="20"/>
        </w:rPr>
      </w:pPr>
    </w:p>
    <w:p w:rsidR="00DA5E39" w:rsidRPr="0009791E" w:rsidRDefault="00DA5E39" w:rsidP="0083098E">
      <w:pPr>
        <w:spacing w:after="0"/>
        <w:jc w:val="center"/>
        <w:rPr>
          <w:rFonts w:ascii="Tahoma" w:hAnsi="Tahoma" w:cs="Tahoma"/>
          <w:b/>
          <w:color w:val="4F6228" w:themeColor="accent3" w:themeShade="80"/>
          <w:sz w:val="20"/>
          <w:szCs w:val="20"/>
        </w:rPr>
      </w:pPr>
    </w:p>
    <w:p w:rsidR="0009791E" w:rsidRPr="0009791E" w:rsidRDefault="0009791E" w:rsidP="0009791E">
      <w:pPr>
        <w:spacing w:before="100" w:beforeAutospacing="1" w:after="100" w:afterAutospacing="1" w:line="240" w:lineRule="auto"/>
        <w:rPr>
          <w:rFonts w:ascii="Tahoma" w:eastAsia="Calibri" w:hAnsi="Tahoma" w:cs="Tahoma"/>
          <w:color w:val="4F6228" w:themeColor="accent3" w:themeShade="80"/>
          <w:sz w:val="20"/>
          <w:szCs w:val="20"/>
        </w:rPr>
      </w:pPr>
      <w:r w:rsidRPr="0009791E">
        <w:rPr>
          <w:rFonts w:ascii="Tahoma" w:eastAsia="Calibri" w:hAnsi="Tahoma" w:cs="Tahoma"/>
          <w:color w:val="4F6228" w:themeColor="accent3" w:themeShade="80"/>
          <w:sz w:val="20"/>
          <w:szCs w:val="20"/>
        </w:rPr>
        <w:t xml:space="preserve">To obvestilo bo objavljeno na SEO-NET-u in na spletni strani družbe od datuma objave dalje, vse do zakonsko predpisanega roka petih let. </w:t>
      </w:r>
    </w:p>
    <w:p w:rsidR="00667EEC" w:rsidRDefault="0009791E" w:rsidP="0009791E">
      <w:pPr>
        <w:spacing w:before="100" w:beforeAutospacing="1" w:after="100" w:afterAutospacing="1" w:line="240" w:lineRule="auto"/>
        <w:ind w:left="6372" w:firstLine="708"/>
      </w:pPr>
      <w:r w:rsidRPr="0009791E">
        <w:rPr>
          <w:rFonts w:ascii="Tahoma" w:eastAsia="Calibri" w:hAnsi="Tahoma" w:cs="Tahoma"/>
          <w:color w:val="4F6228" w:themeColor="accent3" w:themeShade="80"/>
          <w:sz w:val="20"/>
          <w:szCs w:val="20"/>
        </w:rPr>
        <w:t>Uprava</w:t>
      </w:r>
    </w:p>
    <w:sectPr w:rsidR="00667EEC" w:rsidSect="0066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/>
  <w:rsids>
    <w:rsidRoot w:val="0012420D"/>
    <w:rsid w:val="00016861"/>
    <w:rsid w:val="00032EEA"/>
    <w:rsid w:val="0004734D"/>
    <w:rsid w:val="00066DF0"/>
    <w:rsid w:val="0009791E"/>
    <w:rsid w:val="000B5523"/>
    <w:rsid w:val="00100DA9"/>
    <w:rsid w:val="0012420D"/>
    <w:rsid w:val="001256C4"/>
    <w:rsid w:val="00125EE9"/>
    <w:rsid w:val="00147D90"/>
    <w:rsid w:val="00154E51"/>
    <w:rsid w:val="001A6CB7"/>
    <w:rsid w:val="001D0B3D"/>
    <w:rsid w:val="00274F9F"/>
    <w:rsid w:val="0029186B"/>
    <w:rsid w:val="002B4640"/>
    <w:rsid w:val="002F69D1"/>
    <w:rsid w:val="00320A5A"/>
    <w:rsid w:val="00361DDB"/>
    <w:rsid w:val="003B7B2A"/>
    <w:rsid w:val="003C7CBE"/>
    <w:rsid w:val="003E0564"/>
    <w:rsid w:val="003E512A"/>
    <w:rsid w:val="00430FD8"/>
    <w:rsid w:val="004333E8"/>
    <w:rsid w:val="00475FE3"/>
    <w:rsid w:val="0048515F"/>
    <w:rsid w:val="005216FA"/>
    <w:rsid w:val="005B691D"/>
    <w:rsid w:val="005D23BE"/>
    <w:rsid w:val="00600B61"/>
    <w:rsid w:val="00656F66"/>
    <w:rsid w:val="00666594"/>
    <w:rsid w:val="00667EEC"/>
    <w:rsid w:val="00670D6D"/>
    <w:rsid w:val="006C53DC"/>
    <w:rsid w:val="006D73DA"/>
    <w:rsid w:val="00717C55"/>
    <w:rsid w:val="007416F7"/>
    <w:rsid w:val="00746C25"/>
    <w:rsid w:val="00786936"/>
    <w:rsid w:val="007B11A4"/>
    <w:rsid w:val="007B7197"/>
    <w:rsid w:val="0083098E"/>
    <w:rsid w:val="008870CB"/>
    <w:rsid w:val="008E482B"/>
    <w:rsid w:val="00902415"/>
    <w:rsid w:val="00904FF7"/>
    <w:rsid w:val="00920811"/>
    <w:rsid w:val="0094670B"/>
    <w:rsid w:val="009D46A8"/>
    <w:rsid w:val="009F5116"/>
    <w:rsid w:val="00A15A51"/>
    <w:rsid w:val="00AB133B"/>
    <w:rsid w:val="00AB78C6"/>
    <w:rsid w:val="00AD1F8F"/>
    <w:rsid w:val="00AF4BB5"/>
    <w:rsid w:val="00BC6EDB"/>
    <w:rsid w:val="00C40785"/>
    <w:rsid w:val="00C432DB"/>
    <w:rsid w:val="00C4354E"/>
    <w:rsid w:val="00C66146"/>
    <w:rsid w:val="00C8020C"/>
    <w:rsid w:val="00CD5889"/>
    <w:rsid w:val="00D10BD1"/>
    <w:rsid w:val="00D15243"/>
    <w:rsid w:val="00D157B8"/>
    <w:rsid w:val="00DA5E39"/>
    <w:rsid w:val="00DE06A3"/>
    <w:rsid w:val="00E50406"/>
    <w:rsid w:val="00E74A4C"/>
    <w:rsid w:val="00F35ACC"/>
    <w:rsid w:val="00F60CA4"/>
    <w:rsid w:val="00F77465"/>
    <w:rsid w:val="00F816EB"/>
    <w:rsid w:val="00FE4647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242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Mladen</cp:lastModifiedBy>
  <cp:revision>3</cp:revision>
  <cp:lastPrinted>2009-04-14T07:20:00Z</cp:lastPrinted>
  <dcterms:created xsi:type="dcterms:W3CDTF">2010-03-09T10:28:00Z</dcterms:created>
  <dcterms:modified xsi:type="dcterms:W3CDTF">2010-03-11T12:14:00Z</dcterms:modified>
</cp:coreProperties>
</file>