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17" w:rsidRPr="00742F7B" w:rsidRDefault="008854E7" w:rsidP="0030374E">
      <w:pPr>
        <w:shd w:val="clear" w:color="auto" w:fill="FFFFFF"/>
        <w:spacing w:before="100" w:beforeAutospacing="1" w:after="100" w:afterAutospacing="1" w:line="240" w:lineRule="auto"/>
        <w:jc w:val="both"/>
        <w:rPr>
          <w:rFonts w:ascii="Tahoma" w:eastAsia="Times New Roman" w:hAnsi="Tahoma" w:cs="Tahoma"/>
          <w:lang w:eastAsia="sl-SI"/>
        </w:rPr>
      </w:pPr>
      <w:r w:rsidRPr="00742F7B">
        <w:rPr>
          <w:rFonts w:ascii="Tahoma" w:eastAsia="Times New Roman" w:hAnsi="Tahoma" w:cs="Tahoma"/>
          <w:lang w:eastAsia="sl-SI"/>
        </w:rPr>
        <w:t xml:space="preserve">Na podlagi določil Pravil Ljubljanske borze, d.d., Ljubljana in veljavne zakonodaje uprava družbe </w:t>
      </w:r>
      <w:r w:rsidR="004D0817" w:rsidRPr="00742F7B">
        <w:rPr>
          <w:rFonts w:ascii="Tahoma" w:eastAsia="Times New Roman" w:hAnsi="Tahoma" w:cs="Tahoma"/>
          <w:lang w:eastAsia="sl-SI"/>
        </w:rPr>
        <w:t xml:space="preserve">Triglav Naložbe, d.d., Ljubljana, </w:t>
      </w:r>
      <w:r w:rsidR="009C359B" w:rsidRPr="00742F7B">
        <w:rPr>
          <w:rFonts w:ascii="Tahoma" w:eastAsia="Times New Roman" w:hAnsi="Tahoma" w:cs="Tahoma"/>
          <w:lang w:eastAsia="sl-SI"/>
        </w:rPr>
        <w:t>objavlja sklepe 8</w:t>
      </w:r>
      <w:r w:rsidRPr="00742F7B">
        <w:rPr>
          <w:rFonts w:ascii="Tahoma" w:eastAsia="Times New Roman" w:hAnsi="Tahoma" w:cs="Tahoma"/>
          <w:lang w:eastAsia="sl-SI"/>
        </w:rPr>
        <w:t xml:space="preserve">. redne skupščine družbe Triglav Naložbe, d.d., ki je bila dne </w:t>
      </w:r>
      <w:r w:rsidR="009C359B" w:rsidRPr="00742F7B">
        <w:rPr>
          <w:rFonts w:ascii="Tahoma" w:eastAsia="Times New Roman" w:hAnsi="Tahoma" w:cs="Tahoma"/>
          <w:lang w:eastAsia="sl-SI"/>
        </w:rPr>
        <w:t>23.5.2011</w:t>
      </w:r>
      <w:r w:rsidRPr="00742F7B">
        <w:rPr>
          <w:rFonts w:ascii="Tahoma" w:eastAsia="Times New Roman" w:hAnsi="Tahoma" w:cs="Tahoma"/>
          <w:lang w:eastAsia="sl-SI"/>
        </w:rPr>
        <w:t xml:space="preserve"> v konferenčni dvorani GH Union, </w:t>
      </w:r>
      <w:r w:rsidRPr="00742F7B">
        <w:rPr>
          <w:rFonts w:ascii="Tahoma" w:hAnsi="Tahoma" w:cs="Tahoma"/>
        </w:rPr>
        <w:t>Central hotel,</w:t>
      </w:r>
      <w:r w:rsidRPr="00742F7B">
        <w:rPr>
          <w:rFonts w:ascii="Tahoma" w:eastAsia="Times New Roman" w:hAnsi="Tahoma" w:cs="Tahoma"/>
          <w:lang w:eastAsia="sl-SI"/>
        </w:rPr>
        <w:t xml:space="preserve"> Miklošičeva ulica 9, Ljubljana. </w:t>
      </w:r>
    </w:p>
    <w:p w:rsidR="008854E7" w:rsidRPr="00742F7B" w:rsidRDefault="008854E7" w:rsidP="0030374E">
      <w:pPr>
        <w:shd w:val="clear" w:color="auto" w:fill="FFFFFF"/>
        <w:spacing w:before="100" w:beforeAutospacing="1" w:after="100" w:afterAutospacing="1" w:line="240" w:lineRule="auto"/>
        <w:jc w:val="both"/>
        <w:rPr>
          <w:rFonts w:ascii="Tahoma" w:eastAsia="Times New Roman" w:hAnsi="Tahoma" w:cs="Tahoma"/>
          <w:lang w:eastAsia="sl-SI"/>
        </w:rPr>
      </w:pPr>
      <w:r w:rsidRPr="00742F7B">
        <w:rPr>
          <w:rFonts w:ascii="Tahoma" w:eastAsia="Times New Roman" w:hAnsi="Tahoma" w:cs="Tahoma"/>
          <w:lang w:eastAsia="sl-SI"/>
        </w:rPr>
        <w:t xml:space="preserve">Skupno število na </w:t>
      </w:r>
      <w:r w:rsidRPr="001F5FAD">
        <w:rPr>
          <w:rFonts w:ascii="Tahoma" w:eastAsia="Times New Roman" w:hAnsi="Tahoma" w:cs="Tahoma"/>
          <w:lang w:eastAsia="sl-SI"/>
        </w:rPr>
        <w:t xml:space="preserve">skupščini zastopanih delnic in glasovalnih pravic je bilo </w:t>
      </w:r>
      <w:r w:rsidR="009C359B" w:rsidRPr="001F5FAD">
        <w:rPr>
          <w:rFonts w:ascii="Tahoma" w:eastAsia="Times New Roman" w:hAnsi="Tahoma" w:cs="Tahoma"/>
          <w:lang w:eastAsia="sl-SI"/>
        </w:rPr>
        <w:t>30.</w:t>
      </w:r>
      <w:r w:rsidR="001F5FAD" w:rsidRPr="001F5FAD">
        <w:rPr>
          <w:rFonts w:ascii="Tahoma" w:eastAsia="Times New Roman" w:hAnsi="Tahoma" w:cs="Tahoma"/>
          <w:lang w:eastAsia="sl-SI"/>
        </w:rPr>
        <w:t>701.246</w:t>
      </w:r>
      <w:r w:rsidRPr="001F5FAD">
        <w:rPr>
          <w:rFonts w:ascii="Tahoma" w:eastAsia="Times New Roman" w:hAnsi="Tahoma" w:cs="Tahoma"/>
          <w:lang w:eastAsia="sl-SI"/>
        </w:rPr>
        <w:t xml:space="preserve"> oziroma </w:t>
      </w:r>
      <w:r w:rsidR="001F5FAD" w:rsidRPr="001F5FAD">
        <w:rPr>
          <w:rFonts w:ascii="Tahoma" w:eastAsia="Times New Roman" w:hAnsi="Tahoma" w:cs="Tahoma"/>
          <w:lang w:eastAsia="sl-SI"/>
        </w:rPr>
        <w:t>92,69</w:t>
      </w:r>
      <w:r w:rsidRPr="001F5FAD">
        <w:rPr>
          <w:rFonts w:ascii="Tahoma" w:eastAsia="Times New Roman" w:hAnsi="Tahoma" w:cs="Tahoma"/>
          <w:lang w:eastAsia="sl-SI"/>
        </w:rPr>
        <w:t xml:space="preserve"> % vseh delnic z glasovalno pravico.</w:t>
      </w:r>
    </w:p>
    <w:p w:rsidR="008854E7" w:rsidRPr="00742F7B" w:rsidRDefault="008854E7" w:rsidP="008854E7">
      <w:pPr>
        <w:shd w:val="clear" w:color="auto" w:fill="FFFFFF"/>
        <w:spacing w:before="100" w:beforeAutospacing="1" w:after="100" w:afterAutospacing="1" w:line="240" w:lineRule="auto"/>
        <w:rPr>
          <w:rFonts w:ascii="Tahoma" w:eastAsia="Times New Roman" w:hAnsi="Tahoma" w:cs="Tahoma"/>
          <w:lang w:eastAsia="sl-SI"/>
        </w:rPr>
      </w:pPr>
      <w:r w:rsidRPr="00742F7B">
        <w:rPr>
          <w:rFonts w:ascii="Tahoma" w:eastAsia="Times New Roman" w:hAnsi="Tahoma" w:cs="Tahoma"/>
          <w:b/>
          <w:bCs/>
          <w:lang w:eastAsia="sl-SI"/>
        </w:rPr>
        <w:t>Sprejeti sklepi skupščine</w:t>
      </w:r>
    </w:p>
    <w:p w:rsidR="009C359B" w:rsidRPr="00742F7B" w:rsidRDefault="008854E7" w:rsidP="0030374E">
      <w:pPr>
        <w:numPr>
          <w:ilvl w:val="0"/>
          <w:numId w:val="1"/>
        </w:numPr>
        <w:shd w:val="clear" w:color="auto" w:fill="FFFFFF"/>
        <w:spacing w:before="100" w:beforeAutospacing="1" w:after="240" w:line="240" w:lineRule="auto"/>
        <w:contextualSpacing/>
        <w:rPr>
          <w:rFonts w:ascii="Tahoma" w:eastAsia="Times New Roman" w:hAnsi="Tahoma" w:cs="Tahoma"/>
          <w:b/>
          <w:lang w:eastAsia="sl-SI"/>
        </w:rPr>
      </w:pPr>
      <w:r w:rsidRPr="00742F7B">
        <w:rPr>
          <w:rFonts w:ascii="Tahoma" w:eastAsia="Times New Roman" w:hAnsi="Tahoma" w:cs="Tahoma"/>
          <w:b/>
          <w:bCs/>
          <w:lang w:eastAsia="sl-SI"/>
        </w:rPr>
        <w:t>Otvoritev skupščine in imenovanje organov skupščine</w:t>
      </w:r>
      <w:r w:rsidR="0030374E" w:rsidRPr="00742F7B">
        <w:rPr>
          <w:rFonts w:ascii="Tahoma" w:eastAsia="Times New Roman" w:hAnsi="Tahoma" w:cs="Tahoma"/>
          <w:lang w:eastAsia="sl-SI"/>
        </w:rPr>
        <w:br/>
      </w:r>
    </w:p>
    <w:p w:rsidR="0030374E" w:rsidRPr="00742F7B" w:rsidRDefault="0030374E" w:rsidP="00C95744">
      <w:pPr>
        <w:shd w:val="clear" w:color="auto" w:fill="FFFFFF"/>
        <w:spacing w:before="100" w:beforeAutospacing="1" w:after="240" w:line="240" w:lineRule="auto"/>
        <w:contextualSpacing/>
        <w:rPr>
          <w:rFonts w:ascii="Tahoma" w:eastAsia="Times New Roman" w:hAnsi="Tahoma" w:cs="Tahoma"/>
          <w:b/>
          <w:lang w:eastAsia="sl-SI"/>
        </w:rPr>
      </w:pPr>
      <w:r w:rsidRPr="00742F7B">
        <w:rPr>
          <w:rFonts w:ascii="Tahoma" w:eastAsia="Times New Roman" w:hAnsi="Tahoma" w:cs="Tahoma"/>
          <w:b/>
          <w:lang w:eastAsia="sl-SI"/>
        </w:rPr>
        <w:t>Sklep št. 1:</w:t>
      </w:r>
    </w:p>
    <w:p w:rsidR="0030374E" w:rsidRPr="00742F7B" w:rsidRDefault="0030374E" w:rsidP="00C95744">
      <w:pPr>
        <w:spacing w:after="0" w:line="240" w:lineRule="auto"/>
        <w:contextualSpacing/>
        <w:jc w:val="both"/>
        <w:rPr>
          <w:rFonts w:ascii="Tahoma" w:eastAsia="Times New Roman" w:hAnsi="Tahoma" w:cs="Tahoma"/>
          <w:lang w:eastAsia="sl-SI"/>
        </w:rPr>
      </w:pPr>
      <w:r w:rsidRPr="00742F7B">
        <w:rPr>
          <w:rFonts w:ascii="Tahoma" w:eastAsia="Times New Roman" w:hAnsi="Tahoma" w:cs="Tahoma"/>
          <w:lang w:eastAsia="sl-SI"/>
        </w:rPr>
        <w:t>Za predsednika skupščine se imenuje Črt Slokan.</w:t>
      </w:r>
    </w:p>
    <w:p w:rsidR="0030374E" w:rsidRPr="00742F7B" w:rsidRDefault="003E3C80" w:rsidP="00C95744">
      <w:pPr>
        <w:spacing w:after="0" w:line="240" w:lineRule="auto"/>
        <w:jc w:val="both"/>
        <w:rPr>
          <w:rFonts w:ascii="Tahoma" w:eastAsia="Times New Roman" w:hAnsi="Tahoma" w:cs="Tahoma"/>
          <w:lang w:eastAsia="sl-SI"/>
        </w:rPr>
      </w:pPr>
      <w:r w:rsidRPr="00742F7B">
        <w:rPr>
          <w:rFonts w:ascii="Tahoma" w:eastAsia="Times New Roman" w:hAnsi="Tahoma" w:cs="Tahoma"/>
          <w:lang w:eastAsia="sl-SI"/>
        </w:rPr>
        <w:t>Za preštevalko</w:t>
      </w:r>
      <w:r w:rsidR="0030374E" w:rsidRPr="00742F7B">
        <w:rPr>
          <w:rFonts w:ascii="Tahoma" w:eastAsia="Times New Roman" w:hAnsi="Tahoma" w:cs="Tahoma"/>
          <w:lang w:eastAsia="sl-SI"/>
        </w:rPr>
        <w:t xml:space="preserve"> glasov se imenuje Barbara Demšar.</w:t>
      </w:r>
    </w:p>
    <w:p w:rsidR="0030374E" w:rsidRPr="00742F7B" w:rsidRDefault="0030374E" w:rsidP="00C95744">
      <w:pPr>
        <w:spacing w:after="0" w:line="240" w:lineRule="auto"/>
        <w:jc w:val="both"/>
        <w:rPr>
          <w:rFonts w:ascii="Tahoma" w:eastAsia="Times New Roman" w:hAnsi="Tahoma" w:cs="Tahoma"/>
          <w:lang w:eastAsia="sl-SI"/>
        </w:rPr>
      </w:pPr>
      <w:r w:rsidRPr="00742F7B">
        <w:rPr>
          <w:rFonts w:ascii="Tahoma" w:eastAsia="Times New Roman" w:hAnsi="Tahoma" w:cs="Tahoma"/>
          <w:lang w:eastAsia="sl-SI"/>
        </w:rPr>
        <w:t>Skupšč</w:t>
      </w:r>
      <w:r w:rsidR="003E3C80" w:rsidRPr="00742F7B">
        <w:rPr>
          <w:rFonts w:ascii="Tahoma" w:eastAsia="Times New Roman" w:hAnsi="Tahoma" w:cs="Tahoma"/>
          <w:lang w:eastAsia="sl-SI"/>
        </w:rPr>
        <w:t>i</w:t>
      </w:r>
      <w:r w:rsidR="00AF08A3" w:rsidRPr="00742F7B">
        <w:rPr>
          <w:rFonts w:ascii="Tahoma" w:eastAsia="Times New Roman" w:hAnsi="Tahoma" w:cs="Tahoma"/>
          <w:lang w:eastAsia="sl-SI"/>
        </w:rPr>
        <w:t>ni prisostvuje vabljena notarka nada Kumar.</w:t>
      </w:r>
    </w:p>
    <w:p w:rsidR="009C359B" w:rsidRPr="00742F7B" w:rsidRDefault="009C359B" w:rsidP="0030374E">
      <w:pPr>
        <w:spacing w:after="0" w:line="240" w:lineRule="auto"/>
        <w:ind w:left="708"/>
        <w:jc w:val="both"/>
        <w:rPr>
          <w:rFonts w:ascii="Tahoma" w:eastAsia="Times New Roman" w:hAnsi="Tahoma" w:cs="Tahoma"/>
          <w:b/>
          <w:lang w:eastAsia="sl-SI"/>
        </w:rPr>
      </w:pPr>
    </w:p>
    <w:p w:rsidR="00072B2D" w:rsidRDefault="0030374E" w:rsidP="004713D4">
      <w:pPr>
        <w:spacing w:after="0" w:line="240" w:lineRule="auto"/>
        <w:jc w:val="both"/>
        <w:rPr>
          <w:rFonts w:ascii="Tahoma" w:eastAsia="Times New Roman" w:hAnsi="Tahoma" w:cs="Tahoma"/>
          <w:lang w:eastAsia="sl-SI"/>
        </w:rPr>
      </w:pPr>
      <w:r w:rsidRPr="00742F7B">
        <w:rPr>
          <w:rFonts w:ascii="Tahoma" w:eastAsia="Times New Roman" w:hAnsi="Tahoma" w:cs="Tahoma"/>
          <w:lang w:eastAsia="sl-SI"/>
        </w:rPr>
        <w:t>Sklep je bil sprejet v predlagani vsebini.</w:t>
      </w:r>
      <w:r w:rsidR="004D0817" w:rsidRPr="00742F7B">
        <w:rPr>
          <w:rFonts w:ascii="Tahoma" w:eastAsia="Times New Roman" w:hAnsi="Tahoma" w:cs="Tahoma"/>
          <w:lang w:eastAsia="sl-SI"/>
        </w:rPr>
        <w:t xml:space="preserve"> </w:t>
      </w:r>
      <w:r w:rsidR="004D0817" w:rsidRPr="00742F7B">
        <w:rPr>
          <w:rFonts w:ascii="Tahoma" w:hAnsi="Tahoma" w:cs="Tahoma"/>
        </w:rPr>
        <w:t xml:space="preserve">Pri predlaganem sklepu je bilo oddanih </w:t>
      </w:r>
      <w:r w:rsidR="009C359B" w:rsidRPr="001F5FAD">
        <w:rPr>
          <w:rFonts w:ascii="Tahoma" w:hAnsi="Tahoma" w:cs="Tahoma"/>
        </w:rPr>
        <w:t>30.</w:t>
      </w:r>
      <w:r w:rsidR="001F5FAD" w:rsidRPr="001F5FAD">
        <w:rPr>
          <w:rFonts w:ascii="Tahoma" w:hAnsi="Tahoma" w:cs="Tahoma"/>
        </w:rPr>
        <w:t>701.246</w:t>
      </w:r>
      <w:r w:rsidR="009C359B" w:rsidRPr="00742F7B">
        <w:rPr>
          <w:rFonts w:ascii="Tahoma" w:eastAsia="Times New Roman" w:hAnsi="Tahoma" w:cs="Tahoma"/>
          <w:highlight w:val="yellow"/>
          <w:lang w:eastAsia="sl-SI"/>
        </w:rPr>
        <w:t xml:space="preserve"> </w:t>
      </w:r>
      <w:r w:rsidR="004D0817" w:rsidRPr="00742F7B">
        <w:rPr>
          <w:rFonts w:ascii="Tahoma" w:hAnsi="Tahoma" w:cs="Tahoma"/>
        </w:rPr>
        <w:t xml:space="preserve">glasov, kar pomeni </w:t>
      </w:r>
      <w:r w:rsidR="004D0817" w:rsidRPr="004713D4">
        <w:rPr>
          <w:rFonts w:ascii="Tahoma" w:eastAsia="Times New Roman" w:hAnsi="Tahoma" w:cs="Tahoma"/>
          <w:lang w:eastAsia="sl-SI"/>
        </w:rPr>
        <w:t>enako število delnic</w:t>
      </w:r>
      <w:r w:rsidR="00072B2D">
        <w:rPr>
          <w:rFonts w:ascii="Tahoma" w:eastAsia="Times New Roman" w:hAnsi="Tahoma" w:cs="Tahoma"/>
          <w:lang w:eastAsia="sl-SI"/>
        </w:rPr>
        <w:t>, ki</w:t>
      </w:r>
      <w:r w:rsidR="00072B2D">
        <w:rPr>
          <w:rFonts w:ascii="Tahoma" w:hAnsi="Tahoma" w:cs="Tahoma"/>
        </w:rPr>
        <w:t xml:space="preserve"> predstavljajo 92,69 % osnovnega kapitala družbe</w:t>
      </w:r>
      <w:r w:rsidR="004D0817" w:rsidRPr="004713D4">
        <w:rPr>
          <w:rFonts w:ascii="Tahoma" w:eastAsia="Times New Roman" w:hAnsi="Tahoma" w:cs="Tahoma"/>
          <w:lang w:eastAsia="sl-SI"/>
        </w:rPr>
        <w:t xml:space="preserve">. </w:t>
      </w:r>
      <w:r w:rsidR="008854E7" w:rsidRPr="00742F7B">
        <w:rPr>
          <w:rFonts w:ascii="Tahoma" w:eastAsia="Times New Roman" w:hAnsi="Tahoma" w:cs="Tahoma"/>
          <w:lang w:eastAsia="sl-SI"/>
        </w:rPr>
        <w:t xml:space="preserve">Za sprejetje tega sklepa je glasovalo </w:t>
      </w:r>
      <w:r w:rsidR="001F5FAD" w:rsidRPr="004713D4">
        <w:rPr>
          <w:rFonts w:ascii="Tahoma" w:eastAsia="Times New Roman" w:hAnsi="Tahoma" w:cs="Tahoma"/>
          <w:lang w:eastAsia="sl-SI"/>
        </w:rPr>
        <w:t xml:space="preserve">30.701.246 </w:t>
      </w:r>
      <w:r w:rsidR="00F24F55">
        <w:rPr>
          <w:rFonts w:ascii="Tahoma" w:eastAsia="Times New Roman" w:hAnsi="Tahoma" w:cs="Tahoma"/>
          <w:lang w:eastAsia="sl-SI"/>
        </w:rPr>
        <w:t>glasov</w:t>
      </w:r>
      <w:r w:rsidR="008854E7" w:rsidRPr="00742F7B">
        <w:rPr>
          <w:rFonts w:ascii="Tahoma" w:eastAsia="Times New Roman" w:hAnsi="Tahoma" w:cs="Tahoma"/>
          <w:lang w:eastAsia="sl-SI"/>
        </w:rPr>
        <w:t>, kar predstavlja 100 % vseh oddanih glasov</w:t>
      </w:r>
      <w:r w:rsidR="00072B2D">
        <w:rPr>
          <w:rFonts w:ascii="Tahoma" w:eastAsia="Times New Roman" w:hAnsi="Tahoma" w:cs="Tahoma"/>
          <w:lang w:eastAsia="sl-SI"/>
        </w:rPr>
        <w:t xml:space="preserve">, nič glasov </w:t>
      </w:r>
      <w:r w:rsidR="003B03A7">
        <w:rPr>
          <w:rFonts w:ascii="Tahoma" w:eastAsia="Times New Roman" w:hAnsi="Tahoma" w:cs="Tahoma"/>
          <w:lang w:eastAsia="sl-SI"/>
        </w:rPr>
        <w:t>proti in</w:t>
      </w:r>
      <w:r w:rsidR="00072B2D">
        <w:rPr>
          <w:rFonts w:ascii="Tahoma" w:eastAsia="Times New Roman" w:hAnsi="Tahoma" w:cs="Tahoma"/>
          <w:lang w:eastAsia="sl-SI"/>
        </w:rPr>
        <w:t xml:space="preserve"> nič glasov </w:t>
      </w:r>
      <w:r w:rsidR="003B03A7">
        <w:rPr>
          <w:rFonts w:ascii="Tahoma" w:eastAsia="Times New Roman" w:hAnsi="Tahoma" w:cs="Tahoma"/>
          <w:lang w:eastAsia="sl-SI"/>
        </w:rPr>
        <w:t>vzdržanih</w:t>
      </w:r>
      <w:r w:rsidR="00072B2D">
        <w:rPr>
          <w:rFonts w:ascii="Tahoma" w:eastAsia="Times New Roman" w:hAnsi="Tahoma" w:cs="Tahoma"/>
          <w:lang w:eastAsia="sl-SI"/>
        </w:rPr>
        <w:t>.</w:t>
      </w:r>
    </w:p>
    <w:p w:rsidR="00274912" w:rsidRPr="00742F7B" w:rsidRDefault="009C359B" w:rsidP="001F5FAD">
      <w:pPr>
        <w:pStyle w:val="ListParagraph"/>
        <w:numPr>
          <w:ilvl w:val="0"/>
          <w:numId w:val="1"/>
        </w:numPr>
        <w:shd w:val="clear" w:color="auto" w:fill="FFFFFF"/>
        <w:spacing w:before="100" w:beforeAutospacing="1" w:after="240" w:line="240" w:lineRule="auto"/>
        <w:jc w:val="both"/>
        <w:rPr>
          <w:rFonts w:ascii="Tahoma" w:eastAsia="Times New Roman" w:hAnsi="Tahoma" w:cs="Tahoma"/>
          <w:b/>
          <w:bCs/>
          <w:lang w:eastAsia="sl-SI"/>
        </w:rPr>
      </w:pPr>
      <w:r w:rsidRPr="00742F7B">
        <w:rPr>
          <w:rFonts w:ascii="Tahoma" w:eastAsia="Times New Roman" w:hAnsi="Tahoma" w:cs="Tahoma"/>
          <w:b/>
          <w:bCs/>
          <w:lang w:eastAsia="sl-SI"/>
        </w:rPr>
        <w:t>Seznanitev z letnim poročilom družbe za poslovno leto 2010, z mnenjem</w:t>
      </w:r>
      <w:r w:rsidRPr="00742F7B">
        <w:rPr>
          <w:rFonts w:ascii="Tahoma" w:hAnsi="Tahoma" w:cs="Tahoma"/>
          <w:b/>
        </w:rPr>
        <w:t xml:space="preserve"> revizorja in pisnim poročilom nadzornega sveta k letnemu poročilu ter podelitev razrešnice upravi in nadzornemu svetu</w:t>
      </w:r>
    </w:p>
    <w:p w:rsidR="0030374E" w:rsidRPr="00742F7B" w:rsidRDefault="00274912" w:rsidP="00C95744">
      <w:pPr>
        <w:shd w:val="clear" w:color="auto" w:fill="FFFFFF"/>
        <w:tabs>
          <w:tab w:val="left" w:pos="567"/>
          <w:tab w:val="left" w:pos="709"/>
          <w:tab w:val="left" w:pos="851"/>
        </w:tabs>
        <w:spacing w:before="100" w:beforeAutospacing="1" w:after="0" w:line="240" w:lineRule="auto"/>
        <w:contextualSpacing/>
        <w:rPr>
          <w:rFonts w:ascii="Tahoma" w:eastAsia="Times New Roman" w:hAnsi="Tahoma" w:cs="Tahoma"/>
          <w:b/>
          <w:lang w:eastAsia="sl-SI"/>
        </w:rPr>
      </w:pPr>
      <w:r w:rsidRPr="00742F7B">
        <w:rPr>
          <w:rFonts w:ascii="Tahoma" w:eastAsia="Times New Roman" w:hAnsi="Tahoma" w:cs="Tahoma"/>
          <w:b/>
          <w:lang w:eastAsia="sl-SI"/>
        </w:rPr>
        <w:t>Sklep št. 2.:</w:t>
      </w:r>
    </w:p>
    <w:p w:rsidR="009C359B" w:rsidRPr="00742F7B" w:rsidRDefault="009C359B" w:rsidP="00C95744">
      <w:pPr>
        <w:numPr>
          <w:ilvl w:val="1"/>
          <w:numId w:val="9"/>
        </w:numPr>
        <w:spacing w:after="0" w:line="240" w:lineRule="auto"/>
        <w:ind w:left="720"/>
        <w:jc w:val="both"/>
        <w:rPr>
          <w:rFonts w:ascii="Tahoma" w:hAnsi="Tahoma" w:cs="Tahoma"/>
        </w:rPr>
      </w:pPr>
      <w:r w:rsidRPr="00742F7B">
        <w:rPr>
          <w:rFonts w:ascii="Tahoma" w:hAnsi="Tahoma" w:cs="Tahoma"/>
        </w:rPr>
        <w:t>Skupščina se seznani z letnim poročilom družbe za poslovno leto 2010, z revizijskim mnenjem in poročilom nadzornega sveta, s katerim je sprejeto letno poročilo družbe za leto 2010.</w:t>
      </w:r>
    </w:p>
    <w:p w:rsidR="009C359B" w:rsidRPr="00742F7B" w:rsidRDefault="009C359B" w:rsidP="00C95744">
      <w:pPr>
        <w:numPr>
          <w:ilvl w:val="1"/>
          <w:numId w:val="9"/>
        </w:numPr>
        <w:spacing w:after="0" w:line="240" w:lineRule="auto"/>
        <w:ind w:left="720"/>
        <w:jc w:val="both"/>
        <w:rPr>
          <w:rFonts w:ascii="Tahoma" w:hAnsi="Tahoma" w:cs="Tahoma"/>
        </w:rPr>
      </w:pPr>
      <w:r w:rsidRPr="00742F7B">
        <w:rPr>
          <w:rFonts w:ascii="Tahoma" w:hAnsi="Tahoma" w:cs="Tahoma"/>
        </w:rPr>
        <w:t>Skupščina se seznani s prejemki članov organov vodenja in nadzora v letu 2010.</w:t>
      </w:r>
    </w:p>
    <w:p w:rsidR="009C359B" w:rsidRPr="00742F7B" w:rsidRDefault="009C359B" w:rsidP="00C95744">
      <w:pPr>
        <w:numPr>
          <w:ilvl w:val="1"/>
          <w:numId w:val="9"/>
        </w:numPr>
        <w:spacing w:after="0" w:line="240" w:lineRule="auto"/>
        <w:ind w:left="720"/>
        <w:jc w:val="both"/>
        <w:rPr>
          <w:rFonts w:ascii="Tahoma" w:hAnsi="Tahoma" w:cs="Tahoma"/>
        </w:rPr>
      </w:pPr>
      <w:r w:rsidRPr="00742F7B">
        <w:rPr>
          <w:rFonts w:ascii="Tahoma" w:hAnsi="Tahoma" w:cs="Tahoma"/>
        </w:rPr>
        <w:t>Skupščina delničarjev podeljuje upravi Triglav Naložbe, d.d., razrešnico za poslovno leto 2010.</w:t>
      </w:r>
    </w:p>
    <w:p w:rsidR="009C359B" w:rsidRPr="00742F7B" w:rsidRDefault="009C359B" w:rsidP="00C95744">
      <w:pPr>
        <w:numPr>
          <w:ilvl w:val="1"/>
          <w:numId w:val="9"/>
        </w:numPr>
        <w:spacing w:after="0" w:line="240" w:lineRule="auto"/>
        <w:ind w:left="720"/>
        <w:jc w:val="both"/>
        <w:rPr>
          <w:rFonts w:ascii="Tahoma" w:hAnsi="Tahoma" w:cs="Tahoma"/>
        </w:rPr>
      </w:pPr>
      <w:r w:rsidRPr="00742F7B">
        <w:rPr>
          <w:rFonts w:ascii="Tahoma" w:hAnsi="Tahoma" w:cs="Tahoma"/>
        </w:rPr>
        <w:t>Skupščina delničarjev podeljuje nadzornemu svetu Triglav Naložbe, d.d., razrešnico za poslovno leto 2010.</w:t>
      </w:r>
    </w:p>
    <w:p w:rsidR="00045EE5" w:rsidRPr="00742F7B" w:rsidRDefault="00045EE5" w:rsidP="00C95744">
      <w:pPr>
        <w:spacing w:after="0" w:line="240" w:lineRule="auto"/>
        <w:jc w:val="both"/>
        <w:rPr>
          <w:rFonts w:ascii="Tahoma" w:eastAsia="Times New Roman" w:hAnsi="Tahoma" w:cs="Tahoma"/>
          <w:lang w:eastAsia="sl-SI"/>
        </w:rPr>
      </w:pPr>
    </w:p>
    <w:p w:rsidR="00C25477" w:rsidRPr="002831EB" w:rsidRDefault="00045EE5" w:rsidP="00C95744">
      <w:pPr>
        <w:spacing w:after="0" w:line="240" w:lineRule="auto"/>
        <w:jc w:val="both"/>
        <w:rPr>
          <w:rFonts w:ascii="Tahoma" w:hAnsi="Tahoma" w:cs="Tahoma"/>
          <w:b/>
        </w:rPr>
      </w:pPr>
      <w:r w:rsidRPr="002831EB">
        <w:rPr>
          <w:rFonts w:ascii="Tahoma" w:eastAsia="Times New Roman" w:hAnsi="Tahoma" w:cs="Tahoma"/>
          <w:lang w:eastAsia="sl-SI"/>
        </w:rPr>
        <w:t xml:space="preserve">Sklep je bil sprejet v predlagani vsebini. </w:t>
      </w:r>
      <w:r w:rsidRPr="002831EB">
        <w:rPr>
          <w:rFonts w:ascii="Tahoma" w:hAnsi="Tahoma" w:cs="Tahoma"/>
        </w:rPr>
        <w:t xml:space="preserve">Pri predlaganem sklepu je bilo oddanih </w:t>
      </w:r>
      <w:r w:rsidR="00971D94" w:rsidRPr="002831EB">
        <w:rPr>
          <w:rFonts w:ascii="Tahoma" w:hAnsi="Tahoma" w:cs="Tahoma"/>
        </w:rPr>
        <w:t>30.</w:t>
      </w:r>
      <w:r w:rsidR="00072B2D">
        <w:rPr>
          <w:rFonts w:ascii="Tahoma" w:hAnsi="Tahoma" w:cs="Tahoma"/>
        </w:rPr>
        <w:t>701.246</w:t>
      </w:r>
      <w:r w:rsidR="001F5FAD" w:rsidRPr="002831EB">
        <w:rPr>
          <w:rFonts w:ascii="Tahoma" w:eastAsia="Times New Roman" w:hAnsi="Tahoma" w:cs="Tahoma"/>
          <w:lang w:eastAsia="sl-SI"/>
        </w:rPr>
        <w:t xml:space="preserve"> </w:t>
      </w:r>
      <w:r w:rsidRPr="002831EB">
        <w:rPr>
          <w:rFonts w:ascii="Tahoma" w:hAnsi="Tahoma" w:cs="Tahoma"/>
        </w:rPr>
        <w:t>glasov, kar pomeni enako število delnic</w:t>
      </w:r>
      <w:r w:rsidR="00072B2D">
        <w:rPr>
          <w:rFonts w:ascii="Tahoma" w:hAnsi="Tahoma" w:cs="Tahoma"/>
        </w:rPr>
        <w:t xml:space="preserve">, </w:t>
      </w:r>
      <w:r w:rsidR="00072B2D">
        <w:rPr>
          <w:rFonts w:ascii="Tahoma" w:eastAsia="Times New Roman" w:hAnsi="Tahoma" w:cs="Tahoma"/>
          <w:lang w:eastAsia="sl-SI"/>
        </w:rPr>
        <w:t>ki</w:t>
      </w:r>
      <w:r w:rsidR="00072B2D">
        <w:rPr>
          <w:rFonts w:ascii="Tahoma" w:hAnsi="Tahoma" w:cs="Tahoma"/>
        </w:rPr>
        <w:t xml:space="preserve"> predstavljajo 92,69 % osnovnega kapitala družbe</w:t>
      </w:r>
      <w:r w:rsidRPr="002831EB">
        <w:rPr>
          <w:rFonts w:ascii="Tahoma" w:hAnsi="Tahoma" w:cs="Tahoma"/>
        </w:rPr>
        <w:t xml:space="preserve">. </w:t>
      </w:r>
      <w:r w:rsidRPr="002831EB">
        <w:rPr>
          <w:rFonts w:ascii="Tahoma" w:eastAsia="Times New Roman" w:hAnsi="Tahoma" w:cs="Tahoma"/>
          <w:lang w:eastAsia="sl-SI"/>
        </w:rPr>
        <w:t>Za sprejetje teg</w:t>
      </w:r>
      <w:r w:rsidR="00B7605A" w:rsidRPr="002831EB">
        <w:rPr>
          <w:rFonts w:ascii="Tahoma" w:eastAsia="Times New Roman" w:hAnsi="Tahoma" w:cs="Tahoma"/>
          <w:lang w:eastAsia="sl-SI"/>
        </w:rPr>
        <w:t>a sklepa je glasovalo</w:t>
      </w:r>
      <w:r w:rsidR="00971D94" w:rsidRPr="002831EB">
        <w:rPr>
          <w:rFonts w:ascii="Tahoma" w:eastAsia="Times New Roman" w:hAnsi="Tahoma" w:cs="Tahoma"/>
          <w:lang w:eastAsia="sl-SI"/>
        </w:rPr>
        <w:t xml:space="preserve"> </w:t>
      </w:r>
      <w:r w:rsidR="00971D94" w:rsidRPr="002831EB">
        <w:rPr>
          <w:rFonts w:ascii="Tahoma" w:hAnsi="Tahoma" w:cs="Tahoma"/>
        </w:rPr>
        <w:t>30.</w:t>
      </w:r>
      <w:r w:rsidR="00072B2D">
        <w:rPr>
          <w:rFonts w:ascii="Tahoma" w:hAnsi="Tahoma" w:cs="Tahoma"/>
        </w:rPr>
        <w:t>701.241</w:t>
      </w:r>
      <w:r w:rsidR="001F5FAD" w:rsidRPr="002831EB">
        <w:rPr>
          <w:rFonts w:ascii="Tahoma" w:hAnsi="Tahoma" w:cs="Tahoma"/>
        </w:rPr>
        <w:t xml:space="preserve"> </w:t>
      </w:r>
      <w:r w:rsidR="00F24F55" w:rsidRPr="002831EB">
        <w:rPr>
          <w:rFonts w:ascii="Tahoma" w:hAnsi="Tahoma" w:cs="Tahoma"/>
        </w:rPr>
        <w:t>glasov</w:t>
      </w:r>
      <w:r w:rsidR="00971D94" w:rsidRPr="002831EB">
        <w:rPr>
          <w:rFonts w:ascii="Tahoma" w:hAnsi="Tahoma" w:cs="Tahoma"/>
        </w:rPr>
        <w:t>, kar predstavlja 99,99</w:t>
      </w:r>
      <w:r w:rsidR="00072B2D">
        <w:rPr>
          <w:rFonts w:ascii="Tahoma" w:hAnsi="Tahoma" w:cs="Tahoma"/>
        </w:rPr>
        <w:t>998</w:t>
      </w:r>
      <w:r w:rsidRPr="002831EB">
        <w:rPr>
          <w:rFonts w:ascii="Tahoma" w:hAnsi="Tahoma" w:cs="Tahoma"/>
        </w:rPr>
        <w:t xml:space="preserve"> % od vseh oddanih glasov</w:t>
      </w:r>
      <w:r w:rsidR="00971D94" w:rsidRPr="002831EB">
        <w:rPr>
          <w:rFonts w:ascii="Tahoma" w:hAnsi="Tahoma" w:cs="Tahoma"/>
        </w:rPr>
        <w:t xml:space="preserve">, proti </w:t>
      </w:r>
      <w:r w:rsidR="00B7371E" w:rsidRPr="002831EB">
        <w:rPr>
          <w:rFonts w:ascii="Tahoma" w:hAnsi="Tahoma" w:cs="Tahoma"/>
        </w:rPr>
        <w:t xml:space="preserve">sprejetju sklepa </w:t>
      </w:r>
      <w:r w:rsidR="00971D94" w:rsidRPr="002831EB">
        <w:rPr>
          <w:rFonts w:ascii="Tahoma" w:hAnsi="Tahoma" w:cs="Tahoma"/>
        </w:rPr>
        <w:t xml:space="preserve">je </w:t>
      </w:r>
      <w:r w:rsidR="00B7371E" w:rsidRPr="002831EB">
        <w:rPr>
          <w:rFonts w:ascii="Tahoma" w:hAnsi="Tahoma" w:cs="Tahoma"/>
        </w:rPr>
        <w:t xml:space="preserve">bilo oddanih </w:t>
      </w:r>
      <w:r w:rsidR="00971D94" w:rsidRPr="002831EB">
        <w:rPr>
          <w:rFonts w:ascii="Tahoma" w:hAnsi="Tahoma" w:cs="Tahoma"/>
        </w:rPr>
        <w:t xml:space="preserve">5 </w:t>
      </w:r>
      <w:r w:rsidR="00C25477" w:rsidRPr="002831EB">
        <w:rPr>
          <w:rFonts w:ascii="Tahoma" w:hAnsi="Tahoma" w:cs="Tahoma"/>
        </w:rPr>
        <w:t>glasov, kar predstavlja 0,00002</w:t>
      </w:r>
      <w:r w:rsidR="002831EB">
        <w:rPr>
          <w:rFonts w:ascii="Tahoma" w:hAnsi="Tahoma" w:cs="Tahoma"/>
        </w:rPr>
        <w:t xml:space="preserve"> </w:t>
      </w:r>
      <w:r w:rsidR="00C25477" w:rsidRPr="002831EB">
        <w:rPr>
          <w:rFonts w:ascii="Tahoma" w:hAnsi="Tahoma" w:cs="Tahoma"/>
        </w:rPr>
        <w:t>% vseh oddanih glasov</w:t>
      </w:r>
      <w:r w:rsidR="00971D94" w:rsidRPr="002831EB">
        <w:rPr>
          <w:rFonts w:ascii="Tahoma" w:hAnsi="Tahoma" w:cs="Tahoma"/>
        </w:rPr>
        <w:t>,</w:t>
      </w:r>
      <w:r w:rsidR="00C25477" w:rsidRPr="002831EB">
        <w:rPr>
          <w:rFonts w:ascii="Tahoma" w:hAnsi="Tahoma" w:cs="Tahoma"/>
        </w:rPr>
        <w:t xml:space="preserve"> </w:t>
      </w:r>
      <w:r w:rsidR="003B03A7">
        <w:rPr>
          <w:rFonts w:ascii="Tahoma" w:hAnsi="Tahoma" w:cs="Tahoma"/>
        </w:rPr>
        <w:t>nič glasov vzdržanih.</w:t>
      </w:r>
    </w:p>
    <w:p w:rsidR="001F5FAD" w:rsidRPr="00742F7B" w:rsidRDefault="001F5FAD" w:rsidP="00045EE5">
      <w:pPr>
        <w:spacing w:after="0" w:line="240" w:lineRule="auto"/>
        <w:ind w:left="708"/>
        <w:jc w:val="both"/>
        <w:rPr>
          <w:rFonts w:ascii="Tahoma" w:hAnsi="Tahoma" w:cs="Tahoma"/>
        </w:rPr>
      </w:pPr>
    </w:p>
    <w:p w:rsidR="009C359B" w:rsidRPr="00742F7B" w:rsidRDefault="009C359B" w:rsidP="00C95744">
      <w:pPr>
        <w:pStyle w:val="ListParagraph"/>
        <w:numPr>
          <w:ilvl w:val="0"/>
          <w:numId w:val="1"/>
        </w:numPr>
        <w:spacing w:after="0" w:line="240" w:lineRule="auto"/>
        <w:jc w:val="both"/>
        <w:rPr>
          <w:rFonts w:ascii="Tahoma" w:hAnsi="Tahoma" w:cs="Tahoma"/>
          <w:b/>
        </w:rPr>
      </w:pPr>
      <w:r w:rsidRPr="00742F7B">
        <w:rPr>
          <w:rFonts w:ascii="Tahoma" w:hAnsi="Tahoma" w:cs="Tahoma"/>
          <w:b/>
        </w:rPr>
        <w:t>Prenos delnic manjšinskih delničarjev na Zavarovalnico Triglav, d.d. kot glavnega delničarja družbe proti plačilu primerne denarne odpravnine</w:t>
      </w:r>
    </w:p>
    <w:p w:rsidR="00C95744" w:rsidRPr="00742F7B" w:rsidRDefault="00C95744" w:rsidP="00C95744">
      <w:pPr>
        <w:shd w:val="clear" w:color="auto" w:fill="FFFFFF"/>
        <w:tabs>
          <w:tab w:val="left" w:pos="567"/>
          <w:tab w:val="left" w:pos="709"/>
          <w:tab w:val="left" w:pos="851"/>
        </w:tabs>
        <w:spacing w:before="100" w:beforeAutospacing="1" w:after="0" w:line="240" w:lineRule="auto"/>
        <w:contextualSpacing/>
        <w:rPr>
          <w:rFonts w:ascii="Tahoma" w:eastAsia="Times New Roman" w:hAnsi="Tahoma" w:cs="Tahoma"/>
          <w:b/>
          <w:lang w:eastAsia="sl-SI"/>
        </w:rPr>
      </w:pPr>
      <w:r w:rsidRPr="00742F7B">
        <w:rPr>
          <w:rFonts w:ascii="Tahoma" w:eastAsia="Times New Roman" w:hAnsi="Tahoma" w:cs="Tahoma"/>
          <w:b/>
          <w:lang w:eastAsia="sl-SI"/>
        </w:rPr>
        <w:t>Sklep št. 3:</w:t>
      </w:r>
    </w:p>
    <w:p w:rsidR="00C95744" w:rsidRPr="00742F7B" w:rsidRDefault="00C95744" w:rsidP="00C95744">
      <w:pPr>
        <w:pStyle w:val="ListParagraph"/>
        <w:spacing w:after="0" w:line="240" w:lineRule="auto"/>
        <w:ind w:left="360"/>
        <w:jc w:val="both"/>
        <w:rPr>
          <w:rFonts w:ascii="Tahoma" w:hAnsi="Tahoma" w:cs="Tahoma"/>
          <w:b/>
        </w:rPr>
      </w:pPr>
    </w:p>
    <w:p w:rsidR="009C359B" w:rsidRPr="00742F7B" w:rsidRDefault="009C359B" w:rsidP="00742F7B">
      <w:pPr>
        <w:pStyle w:val="BodyText3"/>
        <w:numPr>
          <w:ilvl w:val="1"/>
          <w:numId w:val="10"/>
        </w:numPr>
        <w:tabs>
          <w:tab w:val="clear" w:pos="1440"/>
          <w:tab w:val="num" w:pos="360"/>
        </w:tabs>
        <w:ind w:left="360"/>
        <w:rPr>
          <w:rFonts w:ascii="Tahoma" w:hAnsi="Tahoma" w:cs="Tahoma"/>
          <w:szCs w:val="22"/>
        </w:rPr>
      </w:pPr>
      <w:r w:rsidRPr="00742F7B">
        <w:rPr>
          <w:rFonts w:ascii="Tahoma" w:hAnsi="Tahoma" w:cs="Tahoma"/>
          <w:szCs w:val="22"/>
        </w:rPr>
        <w:t xml:space="preserve">Na predlog delničarja Zavarovalnica Triglav, d. d., Miklošičeva 19, Ljubljana kot glavnega delničarja (v nadaljevanju: glavni delničar), ki je bil na dan posredovanja zahteve za sklic skupščine delničarjev imetnik 30.622.867 navadnih imenskih kosovnih delnic družbe TRIGLAV NALOŽBE, finančna družba, d. d., Slovenska cesta 54, Ljubljana (v nadaljevanju: družba), ki predstavljajo 92,46 % osnovnega kapitala družbe, se vse </w:t>
      </w:r>
      <w:r w:rsidRPr="00742F7B">
        <w:rPr>
          <w:rFonts w:ascii="Tahoma" w:hAnsi="Tahoma" w:cs="Tahoma"/>
          <w:szCs w:val="22"/>
        </w:rPr>
        <w:lastRenderedPageBreak/>
        <w:t>delnice preostalih delničarjev družbe prenesejo na glavnega delničarja proti plačilu denarne odpravnine v višini 1,58  EUR na delnico.</w:t>
      </w:r>
    </w:p>
    <w:p w:rsidR="009C359B" w:rsidRPr="00742F7B" w:rsidRDefault="009C359B" w:rsidP="00742F7B">
      <w:pPr>
        <w:pStyle w:val="BodyText3"/>
        <w:numPr>
          <w:ilvl w:val="1"/>
          <w:numId w:val="10"/>
        </w:numPr>
        <w:tabs>
          <w:tab w:val="clear" w:pos="1440"/>
          <w:tab w:val="num" w:pos="360"/>
        </w:tabs>
        <w:ind w:left="360"/>
        <w:rPr>
          <w:rFonts w:ascii="Tahoma" w:hAnsi="Tahoma" w:cs="Tahoma"/>
          <w:szCs w:val="22"/>
        </w:rPr>
      </w:pPr>
      <w:r w:rsidRPr="00742F7B">
        <w:rPr>
          <w:rFonts w:ascii="Tahoma" w:hAnsi="Tahoma" w:cs="Tahoma"/>
          <w:szCs w:val="22"/>
        </w:rPr>
        <w:t>Z vpisom sklepa o prenosu delnic v sodni register preidejo vse delnice manjšinskih delničarjev na glavnega delničarja. Skupščina pooblašča upravo glavnega delničarja, da na podlagi vpisa sklepa o prenosu delnic na glavnega delničarja v sodni register, pri Centralni klirinško depotni družbi, d. d. Ljubljana poda nalog za prenos delnic družbe z računov manjšinskih delničarjev na račun glavnega delničarja.</w:t>
      </w:r>
    </w:p>
    <w:p w:rsidR="009C359B" w:rsidRPr="00742F7B" w:rsidRDefault="009C359B" w:rsidP="00742F7B">
      <w:pPr>
        <w:pStyle w:val="BodyText3"/>
        <w:numPr>
          <w:ilvl w:val="1"/>
          <w:numId w:val="10"/>
        </w:numPr>
        <w:tabs>
          <w:tab w:val="clear" w:pos="1440"/>
          <w:tab w:val="num" w:pos="360"/>
        </w:tabs>
        <w:ind w:left="360"/>
        <w:rPr>
          <w:rFonts w:ascii="Tahoma" w:hAnsi="Tahoma" w:cs="Tahoma"/>
          <w:szCs w:val="22"/>
        </w:rPr>
      </w:pPr>
      <w:r w:rsidRPr="00742F7B">
        <w:rPr>
          <w:rFonts w:ascii="Tahoma" w:hAnsi="Tahoma" w:cs="Tahoma"/>
          <w:szCs w:val="22"/>
        </w:rPr>
        <w:t>Glavni delničar je dolžan denarno odpravnino iz točke 3.1. tega sklepa manjšinskim delničarjem, za katere bo imel popolne in pravilne podatke za izplačilo, plačati najkasneje v roku sedmih (7) dni po objavi vpisa sklepa o prenosu delnic na glavnega delničarja v sodni register. Denarna odpravnina se od objave vpisa sklepa o prenosu delnic na glavnega delničarja do izplačila denarne odpravnine obrestuje po obrestni meri 5 % letno. Do denarne odpravnine za prenos so upravičeni:</w:t>
      </w:r>
    </w:p>
    <w:p w:rsidR="009C359B" w:rsidRPr="00742F7B" w:rsidRDefault="009C359B" w:rsidP="00742F7B">
      <w:pPr>
        <w:pStyle w:val="BodyText3"/>
        <w:ind w:left="336"/>
        <w:rPr>
          <w:rFonts w:ascii="Tahoma" w:hAnsi="Tahoma" w:cs="Tahoma"/>
          <w:szCs w:val="22"/>
        </w:rPr>
      </w:pPr>
      <w:r w:rsidRPr="00742F7B">
        <w:rPr>
          <w:rFonts w:ascii="Tahoma" w:hAnsi="Tahoma" w:cs="Tahoma"/>
          <w:szCs w:val="22"/>
        </w:rPr>
        <w:t>a.)  v primeru, ko so delnice v imetništvu  manjšinskega delničarja predmet pravice tretjega ali drugega pravnega dejstva in iz vsebine pravice tretjega oziroma drugega pravnega dejstva izhaja upravičenje do donosov: oseba, v korist katere je bila ta pravica oziroma drugo pravno dejstvo vpisano na presečni dan za izbris te pravice oziroma drugega pravnega dejstva iz drugega odstavka 81.b člena Zakona o nematerializiranih vrednostnih papirjih (Uradni list RS, št. 23/1999 in ostali, v nadaljevanju ZNVP);</w:t>
      </w:r>
    </w:p>
    <w:p w:rsidR="009C359B" w:rsidRPr="00742F7B" w:rsidRDefault="009C359B" w:rsidP="00742F7B">
      <w:pPr>
        <w:pStyle w:val="BodyText3"/>
        <w:ind w:left="336"/>
        <w:rPr>
          <w:rFonts w:ascii="Tahoma" w:hAnsi="Tahoma" w:cs="Tahoma"/>
          <w:szCs w:val="22"/>
        </w:rPr>
      </w:pPr>
      <w:r w:rsidRPr="00742F7B">
        <w:rPr>
          <w:rFonts w:ascii="Tahoma" w:hAnsi="Tahoma" w:cs="Tahoma"/>
          <w:szCs w:val="22"/>
        </w:rPr>
        <w:t>b.)  v drugih primerih: manjšinski delničarji, ki so vpisani v delniški knjigi kot imetniki delnic na presečni dan za prenos iz prvega odstavka 81.b člena ZNVP.</w:t>
      </w:r>
    </w:p>
    <w:p w:rsidR="009C359B" w:rsidRPr="00742F7B" w:rsidRDefault="009C359B" w:rsidP="00742F7B">
      <w:pPr>
        <w:pStyle w:val="BodyText3"/>
        <w:numPr>
          <w:ilvl w:val="1"/>
          <w:numId w:val="10"/>
        </w:numPr>
        <w:tabs>
          <w:tab w:val="clear" w:pos="1440"/>
          <w:tab w:val="num" w:pos="360"/>
        </w:tabs>
        <w:ind w:left="360"/>
        <w:rPr>
          <w:rFonts w:ascii="Tahoma" w:hAnsi="Tahoma" w:cs="Tahoma"/>
          <w:snapToGrid w:val="0"/>
          <w:color w:val="000000"/>
          <w:szCs w:val="22"/>
        </w:rPr>
      </w:pPr>
      <w:r w:rsidRPr="00742F7B">
        <w:rPr>
          <w:rFonts w:ascii="Tahoma" w:hAnsi="Tahoma" w:cs="Tahoma"/>
          <w:snapToGrid w:val="0"/>
          <w:color w:val="000000"/>
          <w:szCs w:val="22"/>
        </w:rPr>
        <w:t xml:space="preserve">Izplačila denarne odpravnine manjšinskim delničarjem bo glavni delničar vršil prek računa, odprtega pri Abanki Vipa, d. d. Na podlagi izjave, podane skladno z drugim odstavkom 385. člena ZGD-1 odgovarja SKB banka, d. d., Ljubljana solidarno za izpolnitev obveznosti glavnega delničarja iz naslova plačila denarne odpravnine. </w:t>
      </w:r>
    </w:p>
    <w:p w:rsidR="009C359B" w:rsidRPr="00742F7B" w:rsidRDefault="009C359B" w:rsidP="009C359B">
      <w:pPr>
        <w:pStyle w:val="BodyText3"/>
        <w:tabs>
          <w:tab w:val="num" w:pos="1440"/>
        </w:tabs>
        <w:rPr>
          <w:rFonts w:ascii="Tahoma" w:hAnsi="Tahoma" w:cs="Tahoma"/>
          <w:snapToGrid w:val="0"/>
          <w:color w:val="000000"/>
          <w:szCs w:val="22"/>
        </w:rPr>
      </w:pPr>
    </w:p>
    <w:p w:rsidR="009C359B" w:rsidRPr="00742F7B" w:rsidRDefault="009C359B" w:rsidP="009C359B">
      <w:pPr>
        <w:pStyle w:val="BodyText3"/>
        <w:tabs>
          <w:tab w:val="num" w:pos="1440"/>
        </w:tabs>
        <w:rPr>
          <w:rFonts w:ascii="Tahoma" w:hAnsi="Tahoma" w:cs="Tahoma"/>
          <w:snapToGrid w:val="0"/>
          <w:color w:val="000000"/>
          <w:szCs w:val="22"/>
        </w:rPr>
      </w:pPr>
    </w:p>
    <w:p w:rsidR="009C359B" w:rsidRDefault="001F5FAD" w:rsidP="002831EB">
      <w:pPr>
        <w:spacing w:after="0" w:line="240" w:lineRule="auto"/>
        <w:jc w:val="both"/>
        <w:rPr>
          <w:rFonts w:ascii="Tahoma" w:hAnsi="Tahoma" w:cs="Tahoma"/>
          <w:snapToGrid w:val="0"/>
          <w:color w:val="000000"/>
        </w:rPr>
      </w:pPr>
      <w:r w:rsidRPr="00742F7B">
        <w:rPr>
          <w:rFonts w:ascii="Tahoma" w:eastAsia="Times New Roman" w:hAnsi="Tahoma" w:cs="Tahoma"/>
          <w:lang w:eastAsia="sl-SI"/>
        </w:rPr>
        <w:t xml:space="preserve">Sklep je bil sprejet v predlagani vsebini. </w:t>
      </w:r>
      <w:r w:rsidRPr="00742F7B">
        <w:rPr>
          <w:rFonts w:ascii="Tahoma" w:hAnsi="Tahoma" w:cs="Tahoma"/>
        </w:rPr>
        <w:t xml:space="preserve">Pri predlaganem sklepu je bilo oddanih </w:t>
      </w:r>
      <w:r w:rsidRPr="001F5FAD">
        <w:rPr>
          <w:rFonts w:ascii="Tahoma" w:hAnsi="Tahoma" w:cs="Tahoma"/>
        </w:rPr>
        <w:t>30.701.246</w:t>
      </w:r>
      <w:r w:rsidRPr="00742F7B">
        <w:rPr>
          <w:rFonts w:ascii="Tahoma" w:eastAsia="Times New Roman" w:hAnsi="Tahoma" w:cs="Tahoma"/>
          <w:highlight w:val="yellow"/>
          <w:lang w:eastAsia="sl-SI"/>
        </w:rPr>
        <w:t xml:space="preserve"> </w:t>
      </w:r>
      <w:r w:rsidRPr="00742F7B">
        <w:rPr>
          <w:rFonts w:ascii="Tahoma" w:hAnsi="Tahoma" w:cs="Tahoma"/>
        </w:rPr>
        <w:t>glasov, kar pomeni enako število delnic</w:t>
      </w:r>
      <w:r w:rsidR="003B03A7">
        <w:rPr>
          <w:rFonts w:ascii="Tahoma" w:hAnsi="Tahoma" w:cs="Tahoma"/>
        </w:rPr>
        <w:t xml:space="preserve">, </w:t>
      </w:r>
      <w:r w:rsidR="003B03A7">
        <w:rPr>
          <w:rFonts w:ascii="Tahoma" w:eastAsia="Times New Roman" w:hAnsi="Tahoma" w:cs="Tahoma"/>
          <w:lang w:eastAsia="sl-SI"/>
        </w:rPr>
        <w:t>ki</w:t>
      </w:r>
      <w:r w:rsidR="003B03A7">
        <w:rPr>
          <w:rFonts w:ascii="Tahoma" w:hAnsi="Tahoma" w:cs="Tahoma"/>
        </w:rPr>
        <w:t xml:space="preserve"> predstavljajo 92,69 % osnovnega kapitala družbe</w:t>
      </w:r>
      <w:r w:rsidR="003B03A7" w:rsidRPr="002831EB">
        <w:rPr>
          <w:rFonts w:ascii="Tahoma" w:hAnsi="Tahoma" w:cs="Tahoma"/>
        </w:rPr>
        <w:t>.</w:t>
      </w:r>
      <w:r w:rsidRPr="00742F7B">
        <w:rPr>
          <w:rFonts w:ascii="Tahoma" w:hAnsi="Tahoma" w:cs="Tahoma"/>
        </w:rPr>
        <w:t xml:space="preserve"> </w:t>
      </w:r>
      <w:r w:rsidRPr="00742F7B">
        <w:rPr>
          <w:rFonts w:ascii="Tahoma" w:eastAsia="Times New Roman" w:hAnsi="Tahoma" w:cs="Tahoma"/>
          <w:lang w:eastAsia="sl-SI"/>
        </w:rPr>
        <w:t xml:space="preserve">Za sprejetje tega sklepa je glasovalo </w:t>
      </w:r>
      <w:r w:rsidR="00D87B23">
        <w:rPr>
          <w:rFonts w:ascii="Tahoma" w:eastAsia="Times New Roman" w:hAnsi="Tahoma" w:cs="Tahoma"/>
          <w:lang w:eastAsia="sl-SI"/>
        </w:rPr>
        <w:t>30.697.978</w:t>
      </w:r>
      <w:r w:rsidR="003B03A7">
        <w:rPr>
          <w:rFonts w:ascii="Tahoma" w:eastAsia="Times New Roman" w:hAnsi="Tahoma" w:cs="Tahoma"/>
          <w:lang w:eastAsia="sl-SI"/>
        </w:rPr>
        <w:t xml:space="preserve"> </w:t>
      </w:r>
      <w:r w:rsidR="00F24F55">
        <w:rPr>
          <w:rFonts w:ascii="Tahoma" w:eastAsia="Times New Roman" w:hAnsi="Tahoma" w:cs="Tahoma"/>
          <w:lang w:eastAsia="sl-SI"/>
        </w:rPr>
        <w:t>glasov</w:t>
      </w:r>
      <w:r w:rsidRPr="00742F7B">
        <w:rPr>
          <w:rFonts w:ascii="Tahoma" w:eastAsia="Times New Roman" w:hAnsi="Tahoma" w:cs="Tahoma"/>
          <w:lang w:eastAsia="sl-SI"/>
        </w:rPr>
        <w:t xml:space="preserve">, kar predstavlja </w:t>
      </w:r>
      <w:r w:rsidR="00D87B23">
        <w:rPr>
          <w:rFonts w:ascii="Tahoma" w:eastAsia="Times New Roman" w:hAnsi="Tahoma" w:cs="Tahoma"/>
          <w:lang w:eastAsia="sl-SI"/>
        </w:rPr>
        <w:t>99,99</w:t>
      </w:r>
      <w:r w:rsidRPr="00742F7B">
        <w:rPr>
          <w:rFonts w:ascii="Tahoma" w:eastAsia="Times New Roman" w:hAnsi="Tahoma" w:cs="Tahoma"/>
          <w:lang w:eastAsia="sl-SI"/>
        </w:rPr>
        <w:t xml:space="preserve"> % od vseh oddanih glasov</w:t>
      </w:r>
      <w:r w:rsidR="00D87B23">
        <w:rPr>
          <w:rFonts w:ascii="Tahoma" w:eastAsia="Times New Roman" w:hAnsi="Tahoma" w:cs="Tahoma"/>
          <w:lang w:eastAsia="sl-SI"/>
        </w:rPr>
        <w:t xml:space="preserve">, </w:t>
      </w:r>
      <w:r w:rsidR="004713D4">
        <w:rPr>
          <w:rFonts w:ascii="Tahoma" w:hAnsi="Tahoma" w:cs="Tahoma"/>
        </w:rPr>
        <w:t xml:space="preserve">proti sprejetju sklepa je bilo oddanih </w:t>
      </w:r>
      <w:r w:rsidR="00D87B23">
        <w:rPr>
          <w:rFonts w:ascii="Tahoma" w:eastAsia="Times New Roman" w:hAnsi="Tahoma" w:cs="Tahoma"/>
          <w:lang w:eastAsia="sl-SI"/>
        </w:rPr>
        <w:t xml:space="preserve">3.268 </w:t>
      </w:r>
      <w:r w:rsidR="004713D4">
        <w:rPr>
          <w:rFonts w:ascii="Tahoma" w:eastAsia="Times New Roman" w:hAnsi="Tahoma" w:cs="Tahoma"/>
          <w:lang w:eastAsia="sl-SI"/>
        </w:rPr>
        <w:t>glasov</w:t>
      </w:r>
      <w:r w:rsidR="00D87B23">
        <w:rPr>
          <w:rFonts w:ascii="Tahoma" w:eastAsia="Times New Roman" w:hAnsi="Tahoma" w:cs="Tahoma"/>
          <w:lang w:eastAsia="sl-SI"/>
        </w:rPr>
        <w:t>, kar predstavlja 0,01% od vseh oddanih glasov</w:t>
      </w:r>
      <w:r w:rsidR="003B03A7">
        <w:rPr>
          <w:rFonts w:ascii="Tahoma" w:eastAsia="Times New Roman" w:hAnsi="Tahoma" w:cs="Tahoma"/>
          <w:lang w:eastAsia="sl-SI"/>
        </w:rPr>
        <w:t>, nič glasov vzdržanih</w:t>
      </w:r>
      <w:r w:rsidRPr="00742F7B">
        <w:rPr>
          <w:rFonts w:ascii="Tahoma" w:eastAsia="Times New Roman" w:hAnsi="Tahoma" w:cs="Tahoma"/>
          <w:lang w:eastAsia="sl-SI"/>
        </w:rPr>
        <w:t xml:space="preserve">. </w:t>
      </w:r>
    </w:p>
    <w:p w:rsidR="00F24F55" w:rsidRPr="00742F7B" w:rsidRDefault="00F24F55" w:rsidP="009C359B">
      <w:pPr>
        <w:pStyle w:val="BodyText3"/>
        <w:tabs>
          <w:tab w:val="num" w:pos="1440"/>
        </w:tabs>
        <w:rPr>
          <w:rFonts w:ascii="Tahoma" w:hAnsi="Tahoma" w:cs="Tahoma"/>
          <w:snapToGrid w:val="0"/>
          <w:color w:val="000000"/>
          <w:szCs w:val="22"/>
        </w:rPr>
      </w:pPr>
    </w:p>
    <w:p w:rsidR="009C359B" w:rsidRPr="00742F7B" w:rsidRDefault="009C359B" w:rsidP="00742F7B">
      <w:pPr>
        <w:pStyle w:val="ListParagraph"/>
        <w:numPr>
          <w:ilvl w:val="0"/>
          <w:numId w:val="1"/>
        </w:numPr>
        <w:spacing w:after="0" w:line="240" w:lineRule="auto"/>
        <w:jc w:val="both"/>
        <w:rPr>
          <w:rFonts w:ascii="Tahoma" w:hAnsi="Tahoma" w:cs="Tahoma"/>
          <w:b/>
        </w:rPr>
      </w:pPr>
      <w:r w:rsidRPr="00742F7B">
        <w:rPr>
          <w:rFonts w:ascii="Tahoma" w:hAnsi="Tahoma" w:cs="Tahoma"/>
          <w:b/>
        </w:rPr>
        <w:t>Soglasje k Pogodbi o prodaji poslovnega deleža družbe Intercement d.o.o. z dne 14.4.2011</w:t>
      </w:r>
    </w:p>
    <w:p w:rsidR="00742F7B" w:rsidRPr="00742F7B" w:rsidRDefault="00742F7B" w:rsidP="00742F7B">
      <w:pPr>
        <w:shd w:val="clear" w:color="auto" w:fill="FFFFFF"/>
        <w:tabs>
          <w:tab w:val="left" w:pos="567"/>
          <w:tab w:val="left" w:pos="709"/>
          <w:tab w:val="left" w:pos="851"/>
        </w:tabs>
        <w:spacing w:before="100" w:beforeAutospacing="1" w:after="0" w:line="240" w:lineRule="auto"/>
        <w:contextualSpacing/>
        <w:rPr>
          <w:rFonts w:ascii="Tahoma" w:eastAsia="Times New Roman" w:hAnsi="Tahoma" w:cs="Tahoma"/>
          <w:b/>
          <w:lang w:eastAsia="sl-SI"/>
        </w:rPr>
      </w:pPr>
      <w:r w:rsidRPr="00742F7B">
        <w:rPr>
          <w:rFonts w:ascii="Tahoma" w:eastAsia="Times New Roman" w:hAnsi="Tahoma" w:cs="Tahoma"/>
          <w:b/>
          <w:lang w:eastAsia="sl-SI"/>
        </w:rPr>
        <w:t>Sklep št. 4:</w:t>
      </w:r>
    </w:p>
    <w:p w:rsidR="00742F7B" w:rsidRPr="00742F7B" w:rsidRDefault="00742F7B" w:rsidP="00742F7B">
      <w:pPr>
        <w:spacing w:after="0" w:line="240" w:lineRule="auto"/>
        <w:jc w:val="both"/>
        <w:rPr>
          <w:rFonts w:ascii="Tahoma" w:hAnsi="Tahoma" w:cs="Tahoma"/>
        </w:rPr>
      </w:pPr>
    </w:p>
    <w:p w:rsidR="009C359B" w:rsidRPr="00742F7B" w:rsidRDefault="009C359B" w:rsidP="00742F7B">
      <w:pPr>
        <w:spacing w:after="0" w:line="240" w:lineRule="auto"/>
        <w:jc w:val="both"/>
        <w:rPr>
          <w:rFonts w:ascii="Tahoma" w:hAnsi="Tahoma" w:cs="Tahoma"/>
        </w:rPr>
      </w:pPr>
      <w:r w:rsidRPr="00742F7B">
        <w:rPr>
          <w:rFonts w:ascii="Tahoma" w:hAnsi="Tahoma" w:cs="Tahoma"/>
        </w:rPr>
        <w:t>Skupščina soglaša s Pogodbo o  prodaji poslovnega deleža (Share Purchase Agreement), ki se nanaša na prodajo poslovnega deleža v družbi INTERCEMENT, upravljanje naložb d.o.o., ki sta jo dne 14.4.2011 sklenila Triglav Naložbe, d.d., kot prodajalec, in  WIETERSDORFER FINANZ GmbH, kot kupec, ter z vsemi posli in obveznostmi, ki izvirajo iz navedene pogodbe.</w:t>
      </w:r>
    </w:p>
    <w:p w:rsidR="004713D4" w:rsidRPr="00742F7B" w:rsidRDefault="004713D4" w:rsidP="00742F7B">
      <w:pPr>
        <w:spacing w:after="0" w:line="240" w:lineRule="auto"/>
        <w:jc w:val="both"/>
        <w:rPr>
          <w:rFonts w:ascii="Tahoma" w:hAnsi="Tahoma" w:cs="Tahoma"/>
        </w:rPr>
      </w:pPr>
    </w:p>
    <w:p w:rsidR="003B03A7" w:rsidRDefault="001F5FAD" w:rsidP="002831EB">
      <w:pPr>
        <w:spacing w:after="0" w:line="240" w:lineRule="auto"/>
        <w:jc w:val="both"/>
        <w:rPr>
          <w:rFonts w:ascii="Tahoma" w:eastAsia="Times New Roman" w:hAnsi="Tahoma" w:cs="Tahoma"/>
          <w:lang w:eastAsia="sl-SI"/>
        </w:rPr>
      </w:pPr>
      <w:r w:rsidRPr="00742F7B">
        <w:rPr>
          <w:rFonts w:ascii="Tahoma" w:eastAsia="Times New Roman" w:hAnsi="Tahoma" w:cs="Tahoma"/>
          <w:lang w:eastAsia="sl-SI"/>
        </w:rPr>
        <w:t xml:space="preserve">Sklep je bil sprejet v predlagani vsebini. </w:t>
      </w:r>
      <w:r w:rsidRPr="00742F7B">
        <w:rPr>
          <w:rFonts w:ascii="Tahoma" w:hAnsi="Tahoma" w:cs="Tahoma"/>
        </w:rPr>
        <w:t xml:space="preserve">Pri predlaganem sklepu je bilo oddanih </w:t>
      </w:r>
      <w:r w:rsidRPr="001F5FAD">
        <w:rPr>
          <w:rFonts w:ascii="Tahoma" w:hAnsi="Tahoma" w:cs="Tahoma"/>
        </w:rPr>
        <w:t>30.701.246</w:t>
      </w:r>
      <w:r w:rsidRPr="00742F7B">
        <w:rPr>
          <w:rFonts w:ascii="Tahoma" w:eastAsia="Times New Roman" w:hAnsi="Tahoma" w:cs="Tahoma"/>
          <w:highlight w:val="yellow"/>
          <w:lang w:eastAsia="sl-SI"/>
        </w:rPr>
        <w:t xml:space="preserve"> </w:t>
      </w:r>
      <w:r w:rsidRPr="00742F7B">
        <w:rPr>
          <w:rFonts w:ascii="Tahoma" w:hAnsi="Tahoma" w:cs="Tahoma"/>
        </w:rPr>
        <w:t>glasov, kar pomeni enako število delnic</w:t>
      </w:r>
      <w:r w:rsidR="003B03A7">
        <w:rPr>
          <w:rFonts w:ascii="Tahoma" w:hAnsi="Tahoma" w:cs="Tahoma"/>
        </w:rPr>
        <w:t xml:space="preserve">, </w:t>
      </w:r>
      <w:r w:rsidR="003B03A7">
        <w:rPr>
          <w:rFonts w:ascii="Tahoma" w:eastAsia="Times New Roman" w:hAnsi="Tahoma" w:cs="Tahoma"/>
          <w:lang w:eastAsia="sl-SI"/>
        </w:rPr>
        <w:t>ki</w:t>
      </w:r>
      <w:r w:rsidR="003B03A7">
        <w:rPr>
          <w:rFonts w:ascii="Tahoma" w:hAnsi="Tahoma" w:cs="Tahoma"/>
        </w:rPr>
        <w:t xml:space="preserve"> predstavljajo 92,69 % osnovnega kapitala družbe</w:t>
      </w:r>
      <w:r w:rsidR="003B03A7" w:rsidRPr="002831EB">
        <w:rPr>
          <w:rFonts w:ascii="Tahoma" w:hAnsi="Tahoma" w:cs="Tahoma"/>
        </w:rPr>
        <w:t>.</w:t>
      </w:r>
      <w:r w:rsidRPr="00742F7B">
        <w:rPr>
          <w:rFonts w:ascii="Tahoma" w:hAnsi="Tahoma" w:cs="Tahoma"/>
        </w:rPr>
        <w:t xml:space="preserve"> </w:t>
      </w:r>
      <w:r w:rsidRPr="00742F7B">
        <w:rPr>
          <w:rFonts w:ascii="Tahoma" w:eastAsia="Times New Roman" w:hAnsi="Tahoma" w:cs="Tahoma"/>
          <w:lang w:eastAsia="sl-SI"/>
        </w:rPr>
        <w:t>Za sprejetje tega sklepa je glasoval</w:t>
      </w:r>
      <w:r w:rsidR="00D87B23">
        <w:rPr>
          <w:rFonts w:ascii="Tahoma" w:eastAsia="Times New Roman" w:hAnsi="Tahoma" w:cs="Tahoma"/>
          <w:lang w:eastAsia="sl-SI"/>
        </w:rPr>
        <w:t xml:space="preserve">o 30.701.241 </w:t>
      </w:r>
      <w:r w:rsidR="004713D4">
        <w:rPr>
          <w:rFonts w:ascii="Tahoma" w:eastAsia="Times New Roman" w:hAnsi="Tahoma" w:cs="Tahoma"/>
          <w:lang w:eastAsia="sl-SI"/>
        </w:rPr>
        <w:t>glasov</w:t>
      </w:r>
      <w:r w:rsidRPr="00742F7B">
        <w:rPr>
          <w:rFonts w:ascii="Tahoma" w:eastAsia="Times New Roman" w:hAnsi="Tahoma" w:cs="Tahoma"/>
          <w:lang w:eastAsia="sl-SI"/>
        </w:rPr>
        <w:t xml:space="preserve">, </w:t>
      </w:r>
      <w:r w:rsidR="00C25477" w:rsidRPr="00742F7B">
        <w:rPr>
          <w:rFonts w:ascii="Tahoma" w:eastAsia="Times New Roman" w:hAnsi="Tahoma" w:cs="Tahoma"/>
          <w:lang w:eastAsia="sl-SI"/>
        </w:rPr>
        <w:t xml:space="preserve">kar predstavlja </w:t>
      </w:r>
      <w:r w:rsidR="00C25477">
        <w:rPr>
          <w:rFonts w:ascii="Tahoma" w:eastAsia="Times New Roman" w:hAnsi="Tahoma" w:cs="Tahoma"/>
          <w:lang w:eastAsia="sl-SI"/>
        </w:rPr>
        <w:t>99,99</w:t>
      </w:r>
      <w:r w:rsidR="00F24F55">
        <w:rPr>
          <w:rFonts w:ascii="Tahoma" w:eastAsia="Times New Roman" w:hAnsi="Tahoma" w:cs="Tahoma"/>
          <w:lang w:eastAsia="sl-SI"/>
        </w:rPr>
        <w:t>998</w:t>
      </w:r>
      <w:r w:rsidR="00C25477" w:rsidRPr="00742F7B">
        <w:rPr>
          <w:rFonts w:ascii="Tahoma" w:eastAsia="Times New Roman" w:hAnsi="Tahoma" w:cs="Tahoma"/>
          <w:lang w:eastAsia="sl-SI"/>
        </w:rPr>
        <w:t xml:space="preserve"> % od vseh oddanih glasov</w:t>
      </w:r>
      <w:r w:rsidR="00C25477">
        <w:rPr>
          <w:rFonts w:ascii="Tahoma" w:eastAsia="Times New Roman" w:hAnsi="Tahoma" w:cs="Tahoma"/>
          <w:lang w:eastAsia="sl-SI"/>
        </w:rPr>
        <w:t>, proti</w:t>
      </w:r>
      <w:r w:rsidR="004713D4">
        <w:rPr>
          <w:rFonts w:ascii="Tahoma" w:eastAsia="Times New Roman" w:hAnsi="Tahoma" w:cs="Tahoma"/>
          <w:lang w:eastAsia="sl-SI"/>
        </w:rPr>
        <w:t xml:space="preserve"> sprejetju sklepa</w:t>
      </w:r>
      <w:r w:rsidR="00C25477">
        <w:rPr>
          <w:rFonts w:ascii="Tahoma" w:eastAsia="Times New Roman" w:hAnsi="Tahoma" w:cs="Tahoma"/>
          <w:lang w:eastAsia="sl-SI"/>
        </w:rPr>
        <w:t xml:space="preserve"> je </w:t>
      </w:r>
      <w:r w:rsidR="004713D4">
        <w:rPr>
          <w:rFonts w:ascii="Tahoma" w:eastAsia="Times New Roman" w:hAnsi="Tahoma" w:cs="Tahoma"/>
          <w:lang w:eastAsia="sl-SI"/>
        </w:rPr>
        <w:t xml:space="preserve">bilo oddanih </w:t>
      </w:r>
      <w:r w:rsidR="00C25477">
        <w:rPr>
          <w:rFonts w:ascii="Tahoma" w:eastAsia="Times New Roman" w:hAnsi="Tahoma" w:cs="Tahoma"/>
          <w:lang w:eastAsia="sl-SI"/>
        </w:rPr>
        <w:t xml:space="preserve">5 </w:t>
      </w:r>
      <w:r w:rsidR="004713D4">
        <w:rPr>
          <w:rFonts w:ascii="Tahoma" w:eastAsia="Times New Roman" w:hAnsi="Tahoma" w:cs="Tahoma"/>
          <w:lang w:eastAsia="sl-SI"/>
        </w:rPr>
        <w:t>glasov</w:t>
      </w:r>
      <w:r w:rsidR="00C25477">
        <w:rPr>
          <w:rFonts w:ascii="Tahoma" w:eastAsia="Times New Roman" w:hAnsi="Tahoma" w:cs="Tahoma"/>
          <w:lang w:eastAsia="sl-SI"/>
        </w:rPr>
        <w:t>, kar predstavlja 0,00002% od vseh oddanih glasov</w:t>
      </w:r>
      <w:r w:rsidR="003B03A7">
        <w:rPr>
          <w:rFonts w:ascii="Tahoma" w:eastAsia="Times New Roman" w:hAnsi="Tahoma" w:cs="Tahoma"/>
          <w:lang w:eastAsia="sl-SI"/>
        </w:rPr>
        <w:t>, nič glasov vzdržanih</w:t>
      </w:r>
      <w:r w:rsidR="00C25477" w:rsidRPr="00742F7B">
        <w:rPr>
          <w:rFonts w:ascii="Tahoma" w:eastAsia="Times New Roman" w:hAnsi="Tahoma" w:cs="Tahoma"/>
          <w:lang w:eastAsia="sl-SI"/>
        </w:rPr>
        <w:t xml:space="preserve">. </w:t>
      </w:r>
    </w:p>
    <w:p w:rsidR="003B03A7" w:rsidRDefault="003B03A7" w:rsidP="00B7605A">
      <w:pPr>
        <w:shd w:val="clear" w:color="auto" w:fill="FFFFFF"/>
        <w:spacing w:before="100" w:beforeAutospacing="1" w:after="100" w:afterAutospacing="1" w:line="240" w:lineRule="auto"/>
        <w:rPr>
          <w:rFonts w:ascii="Tahoma" w:eastAsia="Times New Roman" w:hAnsi="Tahoma" w:cs="Tahoma"/>
          <w:b/>
          <w:bCs/>
          <w:lang w:eastAsia="sl-SI"/>
        </w:rPr>
      </w:pPr>
    </w:p>
    <w:p w:rsidR="003B03A7" w:rsidRDefault="003B03A7" w:rsidP="00B7605A">
      <w:pPr>
        <w:shd w:val="clear" w:color="auto" w:fill="FFFFFF"/>
        <w:spacing w:before="100" w:beforeAutospacing="1" w:after="100" w:afterAutospacing="1" w:line="240" w:lineRule="auto"/>
        <w:rPr>
          <w:rFonts w:ascii="Tahoma" w:eastAsia="Times New Roman" w:hAnsi="Tahoma" w:cs="Tahoma"/>
          <w:b/>
          <w:bCs/>
          <w:lang w:eastAsia="sl-SI"/>
        </w:rPr>
      </w:pPr>
    </w:p>
    <w:p w:rsidR="008854E7" w:rsidRPr="00742F7B" w:rsidRDefault="008854E7" w:rsidP="00B7605A">
      <w:pPr>
        <w:shd w:val="clear" w:color="auto" w:fill="FFFFFF"/>
        <w:spacing w:before="100" w:beforeAutospacing="1" w:after="100" w:afterAutospacing="1" w:line="240" w:lineRule="auto"/>
        <w:rPr>
          <w:rFonts w:ascii="Tahoma" w:eastAsia="Times New Roman" w:hAnsi="Tahoma" w:cs="Tahoma"/>
          <w:lang w:eastAsia="sl-SI"/>
        </w:rPr>
      </w:pPr>
      <w:r w:rsidRPr="00742F7B">
        <w:rPr>
          <w:rFonts w:ascii="Tahoma" w:eastAsia="Times New Roman" w:hAnsi="Tahoma" w:cs="Tahoma"/>
          <w:b/>
          <w:bCs/>
          <w:lang w:eastAsia="sl-SI"/>
        </w:rPr>
        <w:lastRenderedPageBreak/>
        <w:t>Napovedane izpodbojne tožbe</w:t>
      </w:r>
    </w:p>
    <w:p w:rsidR="002831EB" w:rsidRDefault="00D87B23" w:rsidP="002831EB">
      <w:pPr>
        <w:shd w:val="clear" w:color="auto" w:fill="FFFFFF"/>
        <w:spacing w:before="100" w:beforeAutospacing="1" w:after="100" w:afterAutospacing="1" w:line="240" w:lineRule="auto"/>
        <w:rPr>
          <w:rFonts w:ascii="Tahoma" w:eastAsia="Times New Roman" w:hAnsi="Tahoma" w:cs="Tahoma"/>
          <w:lang w:eastAsia="sl-SI"/>
        </w:rPr>
      </w:pPr>
      <w:r w:rsidRPr="002831EB">
        <w:rPr>
          <w:rFonts w:ascii="Tahoma" w:eastAsia="Times New Roman" w:hAnsi="Tahoma" w:cs="Tahoma"/>
          <w:lang w:eastAsia="sl-SI"/>
        </w:rPr>
        <w:t xml:space="preserve">Delničar Jože </w:t>
      </w:r>
      <w:r w:rsidR="002831EB">
        <w:rPr>
          <w:rFonts w:ascii="Tahoma" w:eastAsia="Times New Roman" w:hAnsi="Tahoma" w:cs="Tahoma"/>
          <w:lang w:eastAsia="sl-SI"/>
        </w:rPr>
        <w:t xml:space="preserve">Kralj </w:t>
      </w:r>
      <w:r w:rsidR="000D627F">
        <w:rPr>
          <w:rFonts w:ascii="Tahoma" w:eastAsia="Times New Roman" w:hAnsi="Tahoma" w:cs="Tahoma"/>
          <w:lang w:eastAsia="sl-SI"/>
        </w:rPr>
        <w:t>je napovedal izpodbojni tožbi</w:t>
      </w:r>
      <w:r w:rsidRPr="002831EB">
        <w:rPr>
          <w:rFonts w:ascii="Tahoma" w:eastAsia="Times New Roman" w:hAnsi="Tahoma" w:cs="Tahoma"/>
          <w:lang w:eastAsia="sl-SI"/>
        </w:rPr>
        <w:t xml:space="preserve"> </w:t>
      </w:r>
      <w:r w:rsidR="000D627F">
        <w:rPr>
          <w:rFonts w:ascii="Tahoma" w:eastAsia="Times New Roman" w:hAnsi="Tahoma" w:cs="Tahoma"/>
          <w:lang w:eastAsia="sl-SI"/>
        </w:rPr>
        <w:t>zoper sklepa sprejeta pod  točko</w:t>
      </w:r>
      <w:r w:rsidRPr="002831EB">
        <w:rPr>
          <w:rFonts w:ascii="Tahoma" w:eastAsia="Times New Roman" w:hAnsi="Tahoma" w:cs="Tahoma"/>
          <w:lang w:eastAsia="sl-SI"/>
        </w:rPr>
        <w:t xml:space="preserve"> 3 in 4</w:t>
      </w:r>
      <w:r w:rsidR="000D627F">
        <w:rPr>
          <w:rFonts w:ascii="Tahoma" w:eastAsia="Times New Roman" w:hAnsi="Tahoma" w:cs="Tahoma"/>
          <w:lang w:eastAsia="sl-SI"/>
        </w:rPr>
        <w:t xml:space="preserve"> dnevnega reda</w:t>
      </w:r>
      <w:r w:rsidRPr="002831EB">
        <w:rPr>
          <w:rFonts w:ascii="Tahoma" w:eastAsia="Times New Roman" w:hAnsi="Tahoma" w:cs="Tahoma"/>
          <w:lang w:eastAsia="sl-SI"/>
        </w:rPr>
        <w:t>.</w:t>
      </w:r>
      <w:r w:rsidR="0026569A" w:rsidRPr="002831EB">
        <w:rPr>
          <w:rFonts w:ascii="Tahoma" w:eastAsia="Times New Roman" w:hAnsi="Tahoma" w:cs="Tahoma"/>
          <w:lang w:eastAsia="sl-SI"/>
        </w:rPr>
        <w:br/>
      </w:r>
    </w:p>
    <w:p w:rsidR="002831EB" w:rsidRPr="002831EB" w:rsidRDefault="002831EB" w:rsidP="002831EB">
      <w:pPr>
        <w:shd w:val="clear" w:color="auto" w:fill="FFFFFF"/>
        <w:spacing w:before="100" w:beforeAutospacing="1" w:after="100" w:afterAutospacing="1" w:line="240" w:lineRule="auto"/>
        <w:rPr>
          <w:rFonts w:ascii="Tahoma" w:eastAsia="Times New Roman" w:hAnsi="Tahoma" w:cs="Tahoma"/>
          <w:lang w:eastAsia="sl-SI"/>
        </w:rPr>
      </w:pPr>
      <w:r w:rsidRPr="002831EB">
        <w:rPr>
          <w:rFonts w:ascii="Tahoma" w:eastAsia="Times New Roman" w:hAnsi="Tahoma" w:cs="Tahoma"/>
          <w:b/>
          <w:lang w:eastAsia="sl-SI"/>
        </w:rPr>
        <w:t>Prisotnost delničarjev</w:t>
      </w:r>
    </w:p>
    <w:p w:rsidR="004D0817" w:rsidRPr="00742F7B" w:rsidRDefault="004D0817" w:rsidP="00F24F55">
      <w:pPr>
        <w:pStyle w:val="ListParagraph"/>
        <w:shd w:val="clear" w:color="auto" w:fill="FFFFFF"/>
        <w:spacing w:before="100" w:beforeAutospacing="1" w:after="100" w:afterAutospacing="1" w:line="240" w:lineRule="auto"/>
        <w:ind w:left="0"/>
        <w:jc w:val="both"/>
        <w:rPr>
          <w:rFonts w:ascii="Tahoma" w:hAnsi="Tahoma" w:cs="Tahoma"/>
        </w:rPr>
      </w:pPr>
      <w:r w:rsidRPr="00742F7B">
        <w:rPr>
          <w:rFonts w:ascii="Tahoma" w:hAnsi="Tahoma" w:cs="Tahoma"/>
        </w:rPr>
        <w:t xml:space="preserve">Delež glasovalnih pravic na skupščini prisotnih delničarjev, izražen glede na vse delnice z glasovalno pravico, je bil </w:t>
      </w:r>
      <w:r w:rsidR="001F5FAD">
        <w:rPr>
          <w:rFonts w:ascii="Tahoma" w:hAnsi="Tahoma" w:cs="Tahoma"/>
        </w:rPr>
        <w:t>92,69</w:t>
      </w:r>
      <w:r w:rsidRPr="00742F7B">
        <w:rPr>
          <w:rFonts w:ascii="Tahoma" w:hAnsi="Tahoma" w:cs="Tahoma"/>
        </w:rPr>
        <w:t xml:space="preserve">%. </w:t>
      </w:r>
    </w:p>
    <w:p w:rsidR="00B7605A" w:rsidRPr="00742F7B" w:rsidRDefault="00B7605A" w:rsidP="00F24F55">
      <w:pPr>
        <w:pStyle w:val="ListParagraph"/>
        <w:shd w:val="clear" w:color="auto" w:fill="FFFFFF"/>
        <w:spacing w:before="100" w:beforeAutospacing="1" w:after="100" w:afterAutospacing="1" w:line="240" w:lineRule="auto"/>
        <w:ind w:left="0"/>
        <w:jc w:val="both"/>
        <w:rPr>
          <w:rFonts w:ascii="Tahoma" w:hAnsi="Tahoma" w:cs="Tahoma"/>
        </w:rPr>
      </w:pPr>
    </w:p>
    <w:p w:rsidR="003C1030" w:rsidRDefault="001F5FAD" w:rsidP="00F24F55">
      <w:pPr>
        <w:pStyle w:val="ListParagraph"/>
        <w:shd w:val="clear" w:color="auto" w:fill="FFFFFF"/>
        <w:spacing w:before="100" w:beforeAutospacing="1" w:after="100" w:afterAutospacing="1" w:line="240" w:lineRule="auto"/>
        <w:ind w:left="0"/>
        <w:jc w:val="both"/>
        <w:rPr>
          <w:rFonts w:ascii="Tahoma" w:hAnsi="Tahoma" w:cs="Tahoma"/>
        </w:rPr>
      </w:pPr>
      <w:r w:rsidRPr="001F5FAD">
        <w:rPr>
          <w:rFonts w:ascii="Tahoma" w:hAnsi="Tahoma" w:cs="Tahoma"/>
        </w:rPr>
        <w:t>Na skupščini so</w:t>
      </w:r>
      <w:r w:rsidR="004D0817" w:rsidRPr="001F5FAD">
        <w:rPr>
          <w:rFonts w:ascii="Tahoma" w:hAnsi="Tahoma" w:cs="Tahoma"/>
        </w:rPr>
        <w:t xml:space="preserve"> bil</w:t>
      </w:r>
      <w:r w:rsidRPr="001F5FAD">
        <w:rPr>
          <w:rFonts w:ascii="Tahoma" w:hAnsi="Tahoma" w:cs="Tahoma"/>
        </w:rPr>
        <w:t>i prisotni</w:t>
      </w:r>
      <w:r w:rsidR="004D0817" w:rsidRPr="001F5FAD">
        <w:rPr>
          <w:rFonts w:ascii="Tahoma" w:hAnsi="Tahoma" w:cs="Tahoma"/>
        </w:rPr>
        <w:t xml:space="preserve"> </w:t>
      </w:r>
      <w:r w:rsidRPr="001F5FAD">
        <w:rPr>
          <w:rFonts w:ascii="Tahoma" w:hAnsi="Tahoma" w:cs="Tahoma"/>
        </w:rPr>
        <w:t>trije</w:t>
      </w:r>
      <w:r w:rsidR="004D0817" w:rsidRPr="001F5FAD">
        <w:rPr>
          <w:rFonts w:ascii="Tahoma" w:hAnsi="Tahoma" w:cs="Tahoma"/>
        </w:rPr>
        <w:t xml:space="preserve"> delničar</w:t>
      </w:r>
      <w:r w:rsidRPr="001F5FAD">
        <w:rPr>
          <w:rFonts w:ascii="Tahoma" w:hAnsi="Tahoma" w:cs="Tahoma"/>
        </w:rPr>
        <w:t>ji</w:t>
      </w:r>
      <w:r w:rsidR="004D0817" w:rsidRPr="001F5FAD">
        <w:rPr>
          <w:rFonts w:ascii="Tahoma" w:hAnsi="Tahoma" w:cs="Tahoma"/>
        </w:rPr>
        <w:t xml:space="preserve">:  </w:t>
      </w:r>
    </w:p>
    <w:p w:rsidR="000A0D9C" w:rsidRDefault="000A0D9C" w:rsidP="00F24F55">
      <w:pPr>
        <w:pStyle w:val="ListParagraph"/>
        <w:shd w:val="clear" w:color="auto" w:fill="FFFFFF"/>
        <w:spacing w:before="100" w:beforeAutospacing="1" w:after="100" w:afterAutospacing="1" w:line="240" w:lineRule="auto"/>
        <w:ind w:left="0"/>
        <w:jc w:val="both"/>
        <w:rPr>
          <w:rFonts w:ascii="Tahoma" w:hAnsi="Tahoma" w:cs="Tahoma"/>
        </w:rPr>
      </w:pPr>
    </w:p>
    <w:p w:rsidR="003C1030" w:rsidRPr="001F5FAD" w:rsidRDefault="002831EB" w:rsidP="00F24F55">
      <w:pPr>
        <w:pStyle w:val="ListParagraph"/>
        <w:numPr>
          <w:ilvl w:val="0"/>
          <w:numId w:val="6"/>
        </w:numPr>
        <w:shd w:val="clear" w:color="auto" w:fill="FFFFFF"/>
        <w:spacing w:before="100" w:beforeAutospacing="1" w:after="100" w:afterAutospacing="1" w:line="240" w:lineRule="auto"/>
        <w:ind w:left="360"/>
        <w:jc w:val="both"/>
        <w:rPr>
          <w:rFonts w:ascii="Tahoma" w:hAnsi="Tahoma" w:cs="Tahoma"/>
        </w:rPr>
      </w:pPr>
      <w:r>
        <w:rPr>
          <w:rFonts w:ascii="Tahoma" w:hAnsi="Tahoma" w:cs="Tahoma"/>
        </w:rPr>
        <w:t>Zavarovalnica Triglav, d.d.</w:t>
      </w:r>
      <w:r w:rsidR="004D0817" w:rsidRPr="001F5FAD">
        <w:rPr>
          <w:rFonts w:ascii="Tahoma" w:hAnsi="Tahoma" w:cs="Tahoma"/>
        </w:rPr>
        <w:t xml:space="preserve">: število delnic in glasov </w:t>
      </w:r>
      <w:r w:rsidR="001F5FAD" w:rsidRPr="001F5FAD">
        <w:rPr>
          <w:rFonts w:ascii="Tahoma" w:eastAsia="Times New Roman" w:hAnsi="Tahoma" w:cs="Tahoma"/>
          <w:lang w:eastAsia="sl-SI"/>
        </w:rPr>
        <w:t>30.697.978</w:t>
      </w:r>
      <w:r w:rsidR="00F60C0C" w:rsidRPr="001F5FAD">
        <w:rPr>
          <w:rFonts w:ascii="Tahoma" w:eastAsia="Times New Roman" w:hAnsi="Tahoma" w:cs="Tahoma"/>
          <w:lang w:eastAsia="sl-SI"/>
        </w:rPr>
        <w:t>,</w:t>
      </w:r>
      <w:r w:rsidR="004D0817" w:rsidRPr="001F5FAD">
        <w:rPr>
          <w:rFonts w:ascii="Tahoma" w:hAnsi="Tahoma" w:cs="Tahoma"/>
        </w:rPr>
        <w:t xml:space="preserve"> delež glede n</w:t>
      </w:r>
      <w:r w:rsidR="0026569A" w:rsidRPr="001F5FAD">
        <w:rPr>
          <w:rFonts w:ascii="Tahoma" w:hAnsi="Tahoma" w:cs="Tahoma"/>
        </w:rPr>
        <w:t xml:space="preserve">a vse glasovalne pravice </w:t>
      </w:r>
      <w:r w:rsidR="001F5FAD" w:rsidRPr="001F5FAD">
        <w:rPr>
          <w:rFonts w:ascii="Tahoma" w:hAnsi="Tahoma" w:cs="Tahoma"/>
        </w:rPr>
        <w:t>92,68</w:t>
      </w:r>
      <w:r w:rsidR="0026569A" w:rsidRPr="001F5FAD">
        <w:rPr>
          <w:rFonts w:ascii="Tahoma" w:hAnsi="Tahoma" w:cs="Tahoma"/>
        </w:rPr>
        <w:t>%</w:t>
      </w:r>
      <w:r w:rsidR="00F60C0C" w:rsidRPr="001F5FAD">
        <w:rPr>
          <w:rFonts w:ascii="Tahoma" w:hAnsi="Tahoma" w:cs="Tahoma"/>
        </w:rPr>
        <w:t>,</w:t>
      </w:r>
    </w:p>
    <w:p w:rsidR="001F5FAD" w:rsidRPr="001F5FAD" w:rsidRDefault="003C1030" w:rsidP="00F24F55">
      <w:pPr>
        <w:pStyle w:val="ListParagraph"/>
        <w:numPr>
          <w:ilvl w:val="0"/>
          <w:numId w:val="6"/>
        </w:numPr>
        <w:shd w:val="clear" w:color="auto" w:fill="FFFFFF"/>
        <w:spacing w:before="100" w:beforeAutospacing="1" w:after="100" w:afterAutospacing="1" w:line="240" w:lineRule="auto"/>
        <w:ind w:left="360"/>
        <w:jc w:val="both"/>
        <w:rPr>
          <w:rFonts w:ascii="Tahoma" w:eastAsia="Times New Roman" w:hAnsi="Tahoma" w:cs="Tahoma"/>
          <w:lang w:eastAsia="sl-SI"/>
        </w:rPr>
      </w:pPr>
      <w:r w:rsidRPr="001F5FAD">
        <w:rPr>
          <w:rFonts w:ascii="Tahoma" w:hAnsi="Tahoma" w:cs="Tahoma"/>
        </w:rPr>
        <w:t>VSESLOVENSKO ZDRUŽENJE MALIH DELNIČARJEV (VZMD)</w:t>
      </w:r>
      <w:r w:rsidR="00274912" w:rsidRPr="001F5FAD">
        <w:rPr>
          <w:rFonts w:ascii="Tahoma" w:hAnsi="Tahoma" w:cs="Tahoma"/>
        </w:rPr>
        <w:t xml:space="preserve">: število delnic in glasov </w:t>
      </w:r>
      <w:r w:rsidR="009C359B" w:rsidRPr="001F5FAD">
        <w:rPr>
          <w:rFonts w:ascii="Tahoma" w:hAnsi="Tahoma" w:cs="Tahoma"/>
        </w:rPr>
        <w:t>3.263</w:t>
      </w:r>
      <w:r w:rsidR="00274912" w:rsidRPr="001F5FAD">
        <w:rPr>
          <w:rFonts w:ascii="Tahoma" w:hAnsi="Tahoma" w:cs="Tahoma"/>
        </w:rPr>
        <w:t xml:space="preserve">, delež glede </w:t>
      </w:r>
      <w:r w:rsidR="00C95744" w:rsidRPr="001F5FAD">
        <w:rPr>
          <w:rFonts w:ascii="Tahoma" w:hAnsi="Tahoma" w:cs="Tahoma"/>
        </w:rPr>
        <w:t>na vse glasovalne pravice 0,0</w:t>
      </w:r>
      <w:r w:rsidR="00274912" w:rsidRPr="001F5FAD">
        <w:rPr>
          <w:rFonts w:ascii="Tahoma" w:hAnsi="Tahoma" w:cs="Tahoma"/>
        </w:rPr>
        <w:t>1%</w:t>
      </w:r>
      <w:r w:rsidR="001F5FAD" w:rsidRPr="001F5FAD">
        <w:rPr>
          <w:rFonts w:ascii="Tahoma" w:hAnsi="Tahoma" w:cs="Tahoma"/>
        </w:rPr>
        <w:t>,</w:t>
      </w:r>
    </w:p>
    <w:p w:rsidR="004D0817" w:rsidRPr="001F5FAD" w:rsidRDefault="001F5FAD" w:rsidP="00F24F55">
      <w:pPr>
        <w:pStyle w:val="ListParagraph"/>
        <w:numPr>
          <w:ilvl w:val="0"/>
          <w:numId w:val="6"/>
        </w:numPr>
        <w:shd w:val="clear" w:color="auto" w:fill="FFFFFF"/>
        <w:spacing w:before="100" w:beforeAutospacing="1" w:after="100" w:afterAutospacing="1" w:line="240" w:lineRule="auto"/>
        <w:ind w:left="360"/>
        <w:jc w:val="both"/>
        <w:rPr>
          <w:rFonts w:ascii="Tahoma" w:eastAsia="Times New Roman" w:hAnsi="Tahoma" w:cs="Tahoma"/>
          <w:lang w:eastAsia="sl-SI"/>
        </w:rPr>
      </w:pPr>
      <w:r w:rsidRPr="001F5FAD">
        <w:rPr>
          <w:rFonts w:ascii="Tahoma" w:hAnsi="Tahoma" w:cs="Tahoma"/>
        </w:rPr>
        <w:t>Jože Kralj: število delnic in glasov 5, delež glede na vse glasovalne pravice 0,00002%.</w:t>
      </w:r>
      <w:r w:rsidRPr="001F5FAD">
        <w:rPr>
          <w:rFonts w:ascii="Tahoma" w:hAnsi="Tahoma" w:cs="Tahoma"/>
        </w:rPr>
        <w:br/>
      </w:r>
      <w:r w:rsidR="004D0817" w:rsidRPr="001F5FAD">
        <w:rPr>
          <w:rFonts w:ascii="Tahoma" w:hAnsi="Tahoma" w:cs="Tahoma"/>
        </w:rPr>
        <w:br/>
      </w:r>
    </w:p>
    <w:sectPr w:rsidR="004D0817" w:rsidRPr="001F5FAD"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7AAD"/>
    <w:multiLevelType w:val="hybridMultilevel"/>
    <w:tmpl w:val="618227FA"/>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nsid w:val="15CA181F"/>
    <w:multiLevelType w:val="multilevel"/>
    <w:tmpl w:val="02CE11EA"/>
    <w:lvl w:ilvl="0">
      <w:start w:val="2"/>
      <w:numFmt w:val="decimal"/>
      <w:lvlText w:val="%1."/>
      <w:lvlJc w:val="left"/>
      <w:pPr>
        <w:ind w:left="420" w:hanging="42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920" w:hanging="108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2">
    <w:nsid w:val="16904960"/>
    <w:multiLevelType w:val="multilevel"/>
    <w:tmpl w:val="5EF8B5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16C2BF7"/>
    <w:multiLevelType w:val="multilevel"/>
    <w:tmpl w:val="EE48E2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414F3EFE"/>
    <w:multiLevelType w:val="multilevel"/>
    <w:tmpl w:val="B85895BE"/>
    <w:lvl w:ilvl="0">
      <w:start w:val="6"/>
      <w:numFmt w:val="decimal"/>
      <w:lvlText w:val="%1."/>
      <w:lvlJc w:val="left"/>
      <w:pPr>
        <w:ind w:left="360" w:hanging="36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880" w:hanging="144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960" w:hanging="1800"/>
      </w:pPr>
      <w:rPr>
        <w:rFonts w:ascii="Arial" w:hAnsi="Arial" w:cs="Arial" w:hint="default"/>
      </w:rPr>
    </w:lvl>
    <w:lvl w:ilvl="7">
      <w:start w:val="1"/>
      <w:numFmt w:val="decimal"/>
      <w:lvlText w:val="%1.%2.%3.%4.%5.%6.%7.%8."/>
      <w:lvlJc w:val="left"/>
      <w:pPr>
        <w:ind w:left="4680" w:hanging="2160"/>
      </w:pPr>
      <w:rPr>
        <w:rFonts w:ascii="Arial" w:hAnsi="Arial" w:cs="Arial" w:hint="default"/>
      </w:rPr>
    </w:lvl>
    <w:lvl w:ilvl="8">
      <w:start w:val="1"/>
      <w:numFmt w:val="decimal"/>
      <w:lvlText w:val="%1.%2.%3.%4.%5.%6.%7.%8.%9."/>
      <w:lvlJc w:val="left"/>
      <w:pPr>
        <w:ind w:left="5040" w:hanging="2160"/>
      </w:pPr>
      <w:rPr>
        <w:rFonts w:ascii="Arial" w:hAnsi="Arial" w:cs="Arial" w:hint="default"/>
      </w:rPr>
    </w:lvl>
  </w:abstractNum>
  <w:abstractNum w:abstractNumId="5">
    <w:nsid w:val="51AB5384"/>
    <w:multiLevelType w:val="multilevel"/>
    <w:tmpl w:val="5D2CCCA0"/>
    <w:lvl w:ilvl="0">
      <w:start w:val="2"/>
      <w:numFmt w:val="decimal"/>
      <w:lvlText w:val="%1."/>
      <w:lvlJc w:val="left"/>
      <w:pPr>
        <w:ind w:left="420" w:hanging="420"/>
      </w:pPr>
      <w:rPr>
        <w:rFonts w:cs="Times New Roman" w:hint="default"/>
      </w:rPr>
    </w:lvl>
    <w:lvl w:ilvl="1">
      <w:start w:val="1"/>
      <w:numFmt w:val="bullet"/>
      <w:lvlText w:val=""/>
      <w:lvlJc w:val="left"/>
      <w:pPr>
        <w:ind w:left="1140" w:hanging="720"/>
      </w:pPr>
      <w:rPr>
        <w:rFonts w:ascii="Symbol" w:hAnsi="Symbol" w:hint="default"/>
      </w:rPr>
    </w:lvl>
    <w:lvl w:ilvl="2">
      <w:start w:val="1"/>
      <w:numFmt w:val="bullet"/>
      <w:lvlText w:val=""/>
      <w:lvlJc w:val="left"/>
      <w:pPr>
        <w:ind w:left="1920" w:hanging="1080"/>
      </w:pPr>
      <w:rPr>
        <w:rFonts w:ascii="Symbol" w:hAnsi="Symbol"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6">
    <w:nsid w:val="5E6E7DC5"/>
    <w:multiLevelType w:val="multilevel"/>
    <w:tmpl w:val="84FEADB4"/>
    <w:lvl w:ilvl="0">
      <w:start w:val="2"/>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62CF748C"/>
    <w:multiLevelType w:val="hybridMultilevel"/>
    <w:tmpl w:val="EB42F95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791B4AF7"/>
    <w:multiLevelType w:val="hybridMultilevel"/>
    <w:tmpl w:val="4C283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98238C0"/>
    <w:multiLevelType w:val="hybridMultilevel"/>
    <w:tmpl w:val="42BECBC2"/>
    <w:lvl w:ilvl="0" w:tplc="0424000F">
      <w:start w:val="1"/>
      <w:numFmt w:val="decimal"/>
      <w:lvlText w:val="%1."/>
      <w:lvlJc w:val="left"/>
      <w:pPr>
        <w:tabs>
          <w:tab w:val="num" w:pos="360"/>
        </w:tabs>
        <w:ind w:left="360" w:hanging="360"/>
      </w:pPr>
      <w:rPr>
        <w:rFonts w:cs="Times New Roman"/>
      </w:rPr>
    </w:lvl>
    <w:lvl w:ilvl="1" w:tplc="04240019">
      <w:start w:val="1"/>
      <w:numFmt w:val="decimal"/>
      <w:lvlText w:val="%2."/>
      <w:lvlJc w:val="left"/>
      <w:pPr>
        <w:tabs>
          <w:tab w:val="num" w:pos="1080"/>
        </w:tabs>
        <w:ind w:left="1080" w:hanging="360"/>
      </w:pPr>
      <w:rPr>
        <w:rFonts w:cs="Times New Roman"/>
      </w:rPr>
    </w:lvl>
    <w:lvl w:ilvl="2" w:tplc="0424001B">
      <w:start w:val="1"/>
      <w:numFmt w:val="decimal"/>
      <w:lvlText w:val="%3."/>
      <w:lvlJc w:val="left"/>
      <w:pPr>
        <w:tabs>
          <w:tab w:val="num" w:pos="1800"/>
        </w:tabs>
        <w:ind w:left="1800" w:hanging="36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decimal"/>
      <w:lvlText w:val="%5."/>
      <w:lvlJc w:val="left"/>
      <w:pPr>
        <w:tabs>
          <w:tab w:val="num" w:pos="3240"/>
        </w:tabs>
        <w:ind w:left="3240" w:hanging="360"/>
      </w:pPr>
      <w:rPr>
        <w:rFonts w:cs="Times New Roman"/>
      </w:rPr>
    </w:lvl>
    <w:lvl w:ilvl="5" w:tplc="0424001B">
      <w:start w:val="1"/>
      <w:numFmt w:val="decimal"/>
      <w:lvlText w:val="%6."/>
      <w:lvlJc w:val="left"/>
      <w:pPr>
        <w:tabs>
          <w:tab w:val="num" w:pos="3960"/>
        </w:tabs>
        <w:ind w:left="3960" w:hanging="36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decimal"/>
      <w:lvlText w:val="%8."/>
      <w:lvlJc w:val="left"/>
      <w:pPr>
        <w:tabs>
          <w:tab w:val="num" w:pos="5400"/>
        </w:tabs>
        <w:ind w:left="5400" w:hanging="360"/>
      </w:pPr>
      <w:rPr>
        <w:rFonts w:cs="Times New Roman"/>
      </w:rPr>
    </w:lvl>
    <w:lvl w:ilvl="8" w:tplc="0424001B">
      <w:start w:val="1"/>
      <w:numFmt w:val="decimal"/>
      <w:lvlText w:val="%9."/>
      <w:lvlJc w:val="left"/>
      <w:pPr>
        <w:tabs>
          <w:tab w:val="num" w:pos="6120"/>
        </w:tabs>
        <w:ind w:left="6120" w:hanging="360"/>
      </w:pPr>
      <w:rPr>
        <w:rFonts w:cs="Times New Roman"/>
      </w:rPr>
    </w:lvl>
  </w:abstractNum>
  <w:num w:numId="1">
    <w:abstractNumId w:val="2"/>
  </w:num>
  <w:num w:numId="2">
    <w:abstractNumId w:val="9"/>
  </w:num>
  <w:num w:numId="3">
    <w:abstractNumId w:val="4"/>
  </w:num>
  <w:num w:numId="4">
    <w:abstractNumId w:val="8"/>
  </w:num>
  <w:num w:numId="5">
    <w:abstractNumId w:val="0"/>
  </w:num>
  <w:num w:numId="6">
    <w:abstractNumId w:val="7"/>
  </w:num>
  <w:num w:numId="7">
    <w:abstractNumId w:val="1"/>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54E7"/>
    <w:rsid w:val="00045EE5"/>
    <w:rsid w:val="00072B2D"/>
    <w:rsid w:val="000A0D9C"/>
    <w:rsid w:val="000D627F"/>
    <w:rsid w:val="000F4E64"/>
    <w:rsid w:val="001B39ED"/>
    <w:rsid w:val="001E7053"/>
    <w:rsid w:val="001F5FAD"/>
    <w:rsid w:val="0026569A"/>
    <w:rsid w:val="00274912"/>
    <w:rsid w:val="002831EB"/>
    <w:rsid w:val="00302562"/>
    <w:rsid w:val="0030374E"/>
    <w:rsid w:val="003B03A7"/>
    <w:rsid w:val="003C1030"/>
    <w:rsid w:val="003E3C80"/>
    <w:rsid w:val="00411F36"/>
    <w:rsid w:val="0042379E"/>
    <w:rsid w:val="00441CDB"/>
    <w:rsid w:val="004713D4"/>
    <w:rsid w:val="004D0817"/>
    <w:rsid w:val="004E0F2B"/>
    <w:rsid w:val="00521F5D"/>
    <w:rsid w:val="005E5712"/>
    <w:rsid w:val="00632898"/>
    <w:rsid w:val="00654CAD"/>
    <w:rsid w:val="006E39DB"/>
    <w:rsid w:val="006E77E5"/>
    <w:rsid w:val="00742F7B"/>
    <w:rsid w:val="007447DC"/>
    <w:rsid w:val="00763C2F"/>
    <w:rsid w:val="007A7A58"/>
    <w:rsid w:val="008854E7"/>
    <w:rsid w:val="008B2631"/>
    <w:rsid w:val="00943BED"/>
    <w:rsid w:val="0096505C"/>
    <w:rsid w:val="00971D94"/>
    <w:rsid w:val="00986B45"/>
    <w:rsid w:val="009C359B"/>
    <w:rsid w:val="00AB40BB"/>
    <w:rsid w:val="00AF08A3"/>
    <w:rsid w:val="00B7371E"/>
    <w:rsid w:val="00B7605A"/>
    <w:rsid w:val="00C028DB"/>
    <w:rsid w:val="00C25477"/>
    <w:rsid w:val="00C95744"/>
    <w:rsid w:val="00CA1EC7"/>
    <w:rsid w:val="00CD3725"/>
    <w:rsid w:val="00D87B23"/>
    <w:rsid w:val="00DC56D7"/>
    <w:rsid w:val="00DF4859"/>
    <w:rsid w:val="00E80EE2"/>
    <w:rsid w:val="00F24F55"/>
    <w:rsid w:val="00F60C0C"/>
    <w:rsid w:val="00F90772"/>
    <w:rsid w:val="00FA524F"/>
    <w:rsid w:val="00FF205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4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qFormat/>
    <w:rsid w:val="0030374E"/>
    <w:pPr>
      <w:ind w:left="720"/>
      <w:contextualSpacing/>
    </w:pPr>
  </w:style>
  <w:style w:type="paragraph" w:styleId="BalloonText">
    <w:name w:val="Balloon Text"/>
    <w:basedOn w:val="Normal"/>
    <w:link w:val="BalloonTextChar"/>
    <w:uiPriority w:val="99"/>
    <w:semiHidden/>
    <w:unhideWhenUsed/>
    <w:rsid w:val="00744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7DC"/>
    <w:rPr>
      <w:rFonts w:ascii="Tahoma" w:hAnsi="Tahoma" w:cs="Tahoma"/>
      <w:sz w:val="16"/>
      <w:szCs w:val="16"/>
    </w:rPr>
  </w:style>
  <w:style w:type="paragraph" w:styleId="BodyText3">
    <w:name w:val="Body Text 3"/>
    <w:basedOn w:val="Normal"/>
    <w:link w:val="BodyText3Char"/>
    <w:uiPriority w:val="99"/>
    <w:unhideWhenUsed/>
    <w:rsid w:val="009C359B"/>
    <w:pPr>
      <w:spacing w:after="0" w:line="240" w:lineRule="auto"/>
      <w:jc w:val="both"/>
    </w:pPr>
    <w:rPr>
      <w:rFonts w:ascii="Times New Roman" w:eastAsia="Times New Roman" w:hAnsi="Times New Roman" w:cs="Times New Roman"/>
      <w:szCs w:val="20"/>
      <w:lang w:eastAsia="sl-SI"/>
    </w:rPr>
  </w:style>
  <w:style w:type="character" w:customStyle="1" w:styleId="BodyText3Char">
    <w:name w:val="Body Text 3 Char"/>
    <w:basedOn w:val="DefaultParagraphFont"/>
    <w:link w:val="BodyText3"/>
    <w:uiPriority w:val="99"/>
    <w:rsid w:val="009C359B"/>
    <w:rPr>
      <w:rFonts w:ascii="Times New Roman" w:eastAsia="Times New Roman" w:hAnsi="Times New Roman" w:cs="Times New Roman"/>
      <w:szCs w:val="20"/>
      <w:lang w:eastAsia="sl-SI"/>
    </w:rPr>
  </w:style>
  <w:style w:type="table" w:styleId="TableGrid">
    <w:name w:val="Table Grid"/>
    <w:basedOn w:val="TableNormal"/>
    <w:uiPriority w:val="59"/>
    <w:rsid w:val="000A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777739">
      <w:bodyDiv w:val="1"/>
      <w:marLeft w:val="0"/>
      <w:marRight w:val="0"/>
      <w:marTop w:val="0"/>
      <w:marBottom w:val="0"/>
      <w:divBdr>
        <w:top w:val="none" w:sz="0" w:space="0" w:color="auto"/>
        <w:left w:val="none" w:sz="0" w:space="0" w:color="auto"/>
        <w:bottom w:val="none" w:sz="0" w:space="0" w:color="auto"/>
        <w:right w:val="none" w:sz="0" w:space="0" w:color="auto"/>
      </w:divBdr>
      <w:divsChild>
        <w:div w:id="406197313">
          <w:marLeft w:val="0"/>
          <w:marRight w:val="0"/>
          <w:marTop w:val="15"/>
          <w:marBottom w:val="15"/>
          <w:divBdr>
            <w:top w:val="single" w:sz="6" w:space="30" w:color="C0C0C0"/>
            <w:left w:val="single" w:sz="6" w:space="30" w:color="C0C0C0"/>
            <w:bottom w:val="single" w:sz="6" w:space="30" w:color="C0C0C0"/>
            <w:right w:val="single" w:sz="6" w:space="30" w:color="C0C0C0"/>
          </w:divBdr>
          <w:divsChild>
            <w:div w:id="1593513522">
              <w:marLeft w:val="0"/>
              <w:marRight w:val="0"/>
              <w:marTop w:val="15"/>
              <w:marBottom w:val="15"/>
              <w:divBdr>
                <w:top w:val="single" w:sz="2" w:space="0" w:color="000000"/>
                <w:left w:val="single" w:sz="2" w:space="0" w:color="000000"/>
                <w:bottom w:val="single" w:sz="2" w:space="0" w:color="000000"/>
                <w:right w:val="single" w:sz="2" w:space="0" w:color="000000"/>
              </w:divBdr>
              <w:divsChild>
                <w:div w:id="1131434212">
                  <w:marLeft w:val="0"/>
                  <w:marRight w:val="0"/>
                  <w:marTop w:val="15"/>
                  <w:marBottom w:val="15"/>
                  <w:divBdr>
                    <w:top w:val="single" w:sz="2" w:space="0" w:color="000000"/>
                    <w:left w:val="single" w:sz="2" w:space="0" w:color="000000"/>
                    <w:bottom w:val="single" w:sz="2" w:space="0" w:color="000000"/>
                    <w:right w:val="single" w:sz="2" w:space="0" w:color="000000"/>
                  </w:divBdr>
                  <w:divsChild>
                    <w:div w:id="524445008">
                      <w:marLeft w:val="0"/>
                      <w:marRight w:val="0"/>
                      <w:marTop w:val="15"/>
                      <w:marBottom w:val="15"/>
                      <w:divBdr>
                        <w:top w:val="single" w:sz="2" w:space="0" w:color="000000"/>
                        <w:left w:val="single" w:sz="2" w:space="0" w:color="000000"/>
                        <w:bottom w:val="single" w:sz="2" w:space="0" w:color="000000"/>
                        <w:right w:val="single" w:sz="2" w:space="0" w:color="000000"/>
                      </w:divBdr>
                    </w:div>
                  </w:divsChild>
                </w:div>
              </w:divsChild>
            </w:div>
          </w:divsChild>
        </w:div>
      </w:divsChild>
    </w:div>
    <w:div w:id="57882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9</cp:revision>
  <cp:lastPrinted>2011-05-24T09:36:00Z</cp:lastPrinted>
  <dcterms:created xsi:type="dcterms:W3CDTF">2011-05-16T11:23:00Z</dcterms:created>
  <dcterms:modified xsi:type="dcterms:W3CDTF">2011-05-24T09:44:00Z</dcterms:modified>
</cp:coreProperties>
</file>