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12B" w:rsidRPr="00B14709" w:rsidRDefault="005F012B">
      <w:bookmarkStart w:id="0" w:name="_GoBack"/>
      <w:bookmarkEnd w:id="0"/>
      <w:r w:rsidRPr="00B14709">
        <w:t xml:space="preserve"> </w:t>
      </w:r>
    </w:p>
    <w:p w:rsidR="005F012B" w:rsidRPr="00C6035A" w:rsidRDefault="005F012B">
      <w:pPr>
        <w:pStyle w:val="BodyText2"/>
        <w:rPr>
          <w:rFonts w:ascii="DINCE-Regular" w:hAnsi="DINCE-Regular"/>
          <w:sz w:val="22"/>
          <w:szCs w:val="22"/>
        </w:rPr>
      </w:pPr>
      <w:r w:rsidRPr="00C6035A">
        <w:rPr>
          <w:rFonts w:ascii="DINCE-Regular" w:hAnsi="DINCE-Regular"/>
          <w:sz w:val="22"/>
          <w:szCs w:val="22"/>
        </w:rPr>
        <w:t>Na podlagi Statuta delni</w:t>
      </w:r>
      <w:r w:rsidR="008111ED" w:rsidRPr="00C6035A">
        <w:rPr>
          <w:rFonts w:ascii="DINCE-Regular" w:hAnsi="DINCE-Regular"/>
          <w:sz w:val="22"/>
          <w:szCs w:val="22"/>
        </w:rPr>
        <w:t>ške družbe GBD Gorenjska borzno</w:t>
      </w:r>
      <w:r w:rsidRPr="00C6035A">
        <w:rPr>
          <w:rFonts w:ascii="DINCE-Regular" w:hAnsi="DINCE-Regular"/>
          <w:sz w:val="22"/>
          <w:szCs w:val="22"/>
        </w:rPr>
        <w:t>posredniška družba d.d.</w:t>
      </w:r>
      <w:r w:rsidR="006F363A" w:rsidRPr="00C6035A">
        <w:rPr>
          <w:rFonts w:ascii="DINCE-Regular" w:hAnsi="DINCE-Regular"/>
          <w:sz w:val="22"/>
          <w:szCs w:val="22"/>
        </w:rPr>
        <w:t xml:space="preserve"> (v nadaljevanju GBD BPD)</w:t>
      </w:r>
      <w:r w:rsidRPr="00C6035A">
        <w:rPr>
          <w:rFonts w:ascii="DINCE-Regular" w:hAnsi="DINCE-Regular"/>
          <w:sz w:val="22"/>
          <w:szCs w:val="22"/>
        </w:rPr>
        <w:t xml:space="preserve">, Koroška cesta </w:t>
      </w:r>
      <w:r w:rsidR="002A1808" w:rsidRPr="00C6035A">
        <w:rPr>
          <w:rFonts w:ascii="DINCE-Regular" w:hAnsi="DINCE-Regular"/>
          <w:sz w:val="22"/>
          <w:szCs w:val="22"/>
        </w:rPr>
        <w:t>5</w:t>
      </w:r>
      <w:r w:rsidRPr="00C6035A">
        <w:rPr>
          <w:rFonts w:ascii="DINCE-Regular" w:hAnsi="DINCE-Regular"/>
          <w:sz w:val="22"/>
          <w:szCs w:val="22"/>
        </w:rPr>
        <w:t>, Kranj in 295. člena Zakona o gospodarskih družbah (ZGD-1), sklicujemo</w:t>
      </w:r>
    </w:p>
    <w:p w:rsidR="005F012B" w:rsidRPr="00C6035A" w:rsidRDefault="005F012B">
      <w:pPr>
        <w:jc w:val="center"/>
        <w:rPr>
          <w:rFonts w:ascii="DINCE-Regular" w:hAnsi="DINCE-Regular"/>
          <w:sz w:val="22"/>
          <w:szCs w:val="22"/>
        </w:rPr>
      </w:pPr>
    </w:p>
    <w:p w:rsidR="005F012B" w:rsidRPr="00C6035A" w:rsidRDefault="005F012B">
      <w:pPr>
        <w:jc w:val="center"/>
        <w:rPr>
          <w:rFonts w:ascii="DINCE-Regular" w:hAnsi="DINCE-Regular"/>
          <w:b/>
          <w:bCs/>
          <w:sz w:val="22"/>
          <w:szCs w:val="22"/>
        </w:rPr>
      </w:pPr>
      <w:r w:rsidRPr="00C6035A">
        <w:rPr>
          <w:rFonts w:ascii="DINCE-Regular" w:hAnsi="DINCE-Regular"/>
          <w:b/>
          <w:bCs/>
          <w:sz w:val="22"/>
          <w:szCs w:val="22"/>
        </w:rPr>
        <w:t>1</w:t>
      </w:r>
      <w:r w:rsidR="008C334D" w:rsidRPr="00C6035A">
        <w:rPr>
          <w:rFonts w:ascii="DINCE-Regular" w:hAnsi="DINCE-Regular"/>
          <w:b/>
          <w:bCs/>
          <w:sz w:val="22"/>
          <w:szCs w:val="22"/>
        </w:rPr>
        <w:t>5</w:t>
      </w:r>
      <w:r w:rsidRPr="00C6035A">
        <w:rPr>
          <w:rFonts w:ascii="DINCE-Regular" w:hAnsi="DINCE-Regular"/>
          <w:b/>
          <w:bCs/>
          <w:sz w:val="22"/>
          <w:szCs w:val="22"/>
        </w:rPr>
        <w:t>. redno skupščino delniške družbe GBD</w:t>
      </w:r>
      <w:r w:rsidR="006F363A" w:rsidRPr="00C6035A">
        <w:rPr>
          <w:rFonts w:ascii="DINCE-Regular" w:hAnsi="DINCE-Regular"/>
          <w:b/>
          <w:bCs/>
          <w:sz w:val="22"/>
          <w:szCs w:val="22"/>
        </w:rPr>
        <w:t xml:space="preserve"> BPD</w:t>
      </w:r>
      <w:r w:rsidRPr="00C6035A">
        <w:rPr>
          <w:rFonts w:ascii="DINCE-Regular" w:hAnsi="DINCE-Regular"/>
          <w:b/>
          <w:bCs/>
          <w:sz w:val="22"/>
          <w:szCs w:val="22"/>
        </w:rPr>
        <w:t xml:space="preserve"> d.d.,</w:t>
      </w:r>
    </w:p>
    <w:p w:rsidR="005F012B" w:rsidRPr="00C6035A" w:rsidRDefault="00612ED2">
      <w:pPr>
        <w:jc w:val="center"/>
        <w:rPr>
          <w:rFonts w:ascii="DINCE-Regular" w:hAnsi="DINCE-Regular"/>
          <w:sz w:val="22"/>
          <w:szCs w:val="22"/>
        </w:rPr>
      </w:pPr>
      <w:r w:rsidRPr="00C6035A">
        <w:rPr>
          <w:rFonts w:ascii="DINCE-Regular" w:hAnsi="DINCE-Regular"/>
          <w:b/>
          <w:bCs/>
          <w:sz w:val="22"/>
          <w:szCs w:val="22"/>
        </w:rPr>
        <w:t xml:space="preserve">ki bo dne </w:t>
      </w:r>
      <w:r w:rsidR="0029087B" w:rsidRPr="00C6035A">
        <w:rPr>
          <w:rFonts w:ascii="DINCE-Regular" w:hAnsi="DINCE-Regular"/>
          <w:b/>
          <w:bCs/>
          <w:sz w:val="22"/>
          <w:szCs w:val="22"/>
        </w:rPr>
        <w:t xml:space="preserve">13.12.2011 </w:t>
      </w:r>
      <w:r w:rsidR="008C334D" w:rsidRPr="00C6035A">
        <w:rPr>
          <w:rFonts w:ascii="DINCE-Regular" w:hAnsi="DINCE-Regular"/>
          <w:b/>
          <w:bCs/>
          <w:sz w:val="22"/>
          <w:szCs w:val="22"/>
        </w:rPr>
        <w:t>ob</w:t>
      </w:r>
      <w:r w:rsidR="0029087B" w:rsidRPr="00C6035A">
        <w:rPr>
          <w:rFonts w:ascii="DINCE-Regular" w:hAnsi="DINCE-Regular"/>
          <w:b/>
          <w:bCs/>
          <w:sz w:val="22"/>
          <w:szCs w:val="22"/>
        </w:rPr>
        <w:t xml:space="preserve"> 14</w:t>
      </w:r>
      <w:r w:rsidR="006F363A" w:rsidRPr="00C6035A">
        <w:rPr>
          <w:rFonts w:ascii="DINCE-Regular" w:hAnsi="DINCE-Regular"/>
          <w:b/>
          <w:bCs/>
          <w:sz w:val="22"/>
          <w:szCs w:val="22"/>
        </w:rPr>
        <w:t>.</w:t>
      </w:r>
      <w:r w:rsidRPr="00C6035A">
        <w:rPr>
          <w:rFonts w:ascii="DINCE-Regular" w:hAnsi="DINCE-Regular"/>
          <w:b/>
          <w:bCs/>
          <w:sz w:val="22"/>
          <w:szCs w:val="22"/>
        </w:rPr>
        <w:t xml:space="preserve"> uri na</w:t>
      </w:r>
      <w:r w:rsidR="00B801F9" w:rsidRPr="00C6035A">
        <w:rPr>
          <w:rFonts w:ascii="DINCE-Regular" w:hAnsi="DINCE-Regular"/>
          <w:b/>
          <w:bCs/>
          <w:sz w:val="22"/>
          <w:szCs w:val="22"/>
        </w:rPr>
        <w:t xml:space="preserve"> sedežu GBD </w:t>
      </w:r>
      <w:r w:rsidR="006F363A" w:rsidRPr="00C6035A">
        <w:rPr>
          <w:rFonts w:ascii="DINCE-Regular" w:hAnsi="DINCE-Regular"/>
          <w:b/>
          <w:bCs/>
          <w:sz w:val="22"/>
          <w:szCs w:val="22"/>
        </w:rPr>
        <w:t xml:space="preserve">BPD </w:t>
      </w:r>
      <w:r w:rsidR="00B801F9" w:rsidRPr="00C6035A">
        <w:rPr>
          <w:rFonts w:ascii="DINCE-Regular" w:hAnsi="DINCE-Regular"/>
          <w:b/>
          <w:bCs/>
          <w:sz w:val="22"/>
          <w:szCs w:val="22"/>
        </w:rPr>
        <w:t xml:space="preserve">d.d., Koroške cesta </w:t>
      </w:r>
      <w:r w:rsidR="006F363A" w:rsidRPr="00C6035A">
        <w:rPr>
          <w:rFonts w:ascii="DINCE-Regular" w:hAnsi="DINCE-Regular"/>
          <w:b/>
          <w:bCs/>
          <w:sz w:val="22"/>
          <w:szCs w:val="22"/>
        </w:rPr>
        <w:t>5</w:t>
      </w:r>
      <w:r w:rsidR="00B801F9" w:rsidRPr="00C6035A">
        <w:rPr>
          <w:rFonts w:ascii="DINCE-Regular" w:hAnsi="DINCE-Regular"/>
          <w:b/>
          <w:bCs/>
          <w:sz w:val="22"/>
          <w:szCs w:val="22"/>
        </w:rPr>
        <w:t>, Kranj.</w:t>
      </w:r>
    </w:p>
    <w:p w:rsidR="00612ED2" w:rsidRPr="00C6035A" w:rsidRDefault="00612ED2">
      <w:pPr>
        <w:jc w:val="center"/>
        <w:rPr>
          <w:rFonts w:ascii="DINCE-Regular" w:hAnsi="DINCE-Regular"/>
          <w:b/>
          <w:bCs/>
          <w:sz w:val="22"/>
          <w:szCs w:val="22"/>
        </w:rPr>
      </w:pPr>
    </w:p>
    <w:p w:rsidR="00315AF9" w:rsidRPr="00C6035A" w:rsidRDefault="00315AF9">
      <w:pPr>
        <w:jc w:val="center"/>
        <w:rPr>
          <w:rFonts w:ascii="DINCE-Regular" w:hAnsi="DINCE-Regular"/>
          <w:b/>
          <w:bCs/>
          <w:sz w:val="22"/>
          <w:szCs w:val="22"/>
        </w:rPr>
      </w:pPr>
    </w:p>
    <w:p w:rsidR="005F012B" w:rsidRPr="00C6035A" w:rsidRDefault="005F012B">
      <w:pPr>
        <w:jc w:val="both"/>
        <w:rPr>
          <w:rFonts w:ascii="DINCE-Regular" w:hAnsi="DINCE-Regular"/>
          <w:sz w:val="22"/>
          <w:szCs w:val="22"/>
        </w:rPr>
      </w:pPr>
      <w:r w:rsidRPr="00C6035A">
        <w:rPr>
          <w:rFonts w:ascii="DINCE-Regular" w:hAnsi="DINCE-Regular"/>
          <w:sz w:val="22"/>
          <w:szCs w:val="22"/>
        </w:rPr>
        <w:t>Predlagani dnevni red:</w:t>
      </w:r>
    </w:p>
    <w:p w:rsidR="00315AF9" w:rsidRPr="00C6035A" w:rsidRDefault="00315AF9">
      <w:pPr>
        <w:jc w:val="both"/>
        <w:rPr>
          <w:rFonts w:ascii="DINCE-Regular" w:hAnsi="DINCE-Regular"/>
          <w:sz w:val="22"/>
          <w:szCs w:val="22"/>
        </w:rPr>
      </w:pPr>
    </w:p>
    <w:p w:rsidR="005F012B" w:rsidRPr="00C6035A" w:rsidRDefault="005F012B">
      <w:pPr>
        <w:numPr>
          <w:ilvl w:val="0"/>
          <w:numId w:val="8"/>
        </w:numPr>
        <w:jc w:val="both"/>
        <w:rPr>
          <w:rFonts w:ascii="DINCE-Regular" w:hAnsi="DINCE-Regular"/>
          <w:b/>
          <w:sz w:val="22"/>
          <w:szCs w:val="22"/>
          <w:u w:val="single"/>
        </w:rPr>
      </w:pPr>
      <w:r w:rsidRPr="00C6035A">
        <w:rPr>
          <w:rFonts w:ascii="DINCE-Regular" w:hAnsi="DINCE-Regular"/>
          <w:b/>
          <w:sz w:val="22"/>
          <w:szCs w:val="22"/>
          <w:u w:val="single"/>
        </w:rPr>
        <w:t>Otvoritev skupščine, ugotovitev sklepčnosti, izvolitev organov skupščine, imenovanje notarja ter sprejem predlaganega dnevnega reda.</w:t>
      </w:r>
    </w:p>
    <w:p w:rsidR="005F012B" w:rsidRPr="00C6035A" w:rsidRDefault="005F012B">
      <w:pPr>
        <w:ind w:left="708"/>
        <w:jc w:val="both"/>
        <w:rPr>
          <w:rFonts w:ascii="DINCE-Regular" w:hAnsi="DINCE-Regular"/>
          <w:sz w:val="22"/>
          <w:szCs w:val="22"/>
        </w:rPr>
      </w:pPr>
    </w:p>
    <w:p w:rsidR="00003CC0" w:rsidRDefault="005F012B" w:rsidP="00084E5F">
      <w:pPr>
        <w:pStyle w:val="BodyTextIndent"/>
        <w:ind w:left="360"/>
        <w:rPr>
          <w:rFonts w:ascii="DINCE-Regular" w:hAnsi="DINCE-Regular"/>
          <w:szCs w:val="22"/>
        </w:rPr>
      </w:pPr>
      <w:r w:rsidRPr="00C6035A">
        <w:rPr>
          <w:rFonts w:ascii="DINCE-Regular" w:hAnsi="DINCE-Regular"/>
          <w:szCs w:val="22"/>
        </w:rPr>
        <w:t xml:space="preserve">Predlog sklepa: </w:t>
      </w:r>
    </w:p>
    <w:p w:rsidR="006F363A" w:rsidRPr="00C6035A" w:rsidRDefault="005F012B" w:rsidP="00084E5F">
      <w:pPr>
        <w:pStyle w:val="BodyTextIndent"/>
        <w:ind w:left="360"/>
        <w:rPr>
          <w:rFonts w:ascii="DINCE-Regular" w:hAnsi="DINCE-Regular"/>
          <w:szCs w:val="22"/>
        </w:rPr>
      </w:pPr>
      <w:r w:rsidRPr="00C6035A">
        <w:rPr>
          <w:rFonts w:ascii="DINCE-Regular" w:hAnsi="DINCE-Regular"/>
          <w:szCs w:val="22"/>
        </w:rPr>
        <w:t xml:space="preserve">Ugotovi se sklepčnost skupščine, za </w:t>
      </w:r>
      <w:r w:rsidR="0029087B" w:rsidRPr="00C6035A">
        <w:rPr>
          <w:rFonts w:ascii="DINCE-Regular" w:hAnsi="DINCE-Regular"/>
          <w:szCs w:val="22"/>
        </w:rPr>
        <w:t>predsednika skupščine se izvoli</w:t>
      </w:r>
      <w:r w:rsidR="0099121F" w:rsidRPr="00C6035A">
        <w:rPr>
          <w:rFonts w:ascii="DINCE-Regular" w:hAnsi="DINCE-Regular"/>
          <w:szCs w:val="22"/>
        </w:rPr>
        <w:t xml:space="preserve"> </w:t>
      </w:r>
      <w:r w:rsidR="00050805">
        <w:rPr>
          <w:rFonts w:ascii="DINCE-Regular" w:hAnsi="DINCE-Regular"/>
          <w:szCs w:val="22"/>
        </w:rPr>
        <w:t xml:space="preserve">mag. </w:t>
      </w:r>
      <w:r w:rsidR="00B801F9" w:rsidRPr="00050805">
        <w:rPr>
          <w:rFonts w:ascii="DINCE-Regular" w:hAnsi="DINCE-Regular"/>
          <w:szCs w:val="22"/>
        </w:rPr>
        <w:t>Boris Eržen</w:t>
      </w:r>
      <w:r w:rsidR="00C36924" w:rsidRPr="00050805">
        <w:rPr>
          <w:rFonts w:ascii="DINCE-Regular" w:hAnsi="DINCE-Regular"/>
          <w:szCs w:val="22"/>
        </w:rPr>
        <w:t>,</w:t>
      </w:r>
      <w:r w:rsidR="00C36924" w:rsidRPr="00C6035A">
        <w:rPr>
          <w:rFonts w:ascii="DINCE-Regular" w:hAnsi="DINCE-Regular"/>
          <w:szCs w:val="22"/>
        </w:rPr>
        <w:t xml:space="preserve"> </w:t>
      </w:r>
      <w:r w:rsidR="00B801F9" w:rsidRPr="00C6035A">
        <w:rPr>
          <w:rFonts w:ascii="DINCE-Regular" w:hAnsi="DINCE-Regular"/>
          <w:szCs w:val="22"/>
        </w:rPr>
        <w:t>na seji bo prisot</w:t>
      </w:r>
      <w:r w:rsidRPr="00C6035A">
        <w:rPr>
          <w:rFonts w:ascii="DINCE-Regular" w:hAnsi="DINCE-Regular"/>
          <w:szCs w:val="22"/>
        </w:rPr>
        <w:t>n</w:t>
      </w:r>
      <w:r w:rsidR="00B801F9" w:rsidRPr="00C6035A">
        <w:rPr>
          <w:rFonts w:ascii="DINCE-Regular" w:hAnsi="DINCE-Regular"/>
          <w:szCs w:val="22"/>
        </w:rPr>
        <w:t>a vabljena</w:t>
      </w:r>
      <w:r w:rsidRPr="00C6035A">
        <w:rPr>
          <w:rFonts w:ascii="DINCE-Regular" w:hAnsi="DINCE-Regular"/>
          <w:szCs w:val="22"/>
        </w:rPr>
        <w:t xml:space="preserve"> notar</w:t>
      </w:r>
      <w:r w:rsidR="00B801F9" w:rsidRPr="00C6035A">
        <w:rPr>
          <w:rFonts w:ascii="DINCE-Regular" w:hAnsi="DINCE-Regular"/>
          <w:szCs w:val="22"/>
        </w:rPr>
        <w:t>ka</w:t>
      </w:r>
      <w:r w:rsidR="00C6035A" w:rsidRPr="00C6035A">
        <w:rPr>
          <w:rFonts w:ascii="DINCE-Regular" w:hAnsi="DINCE-Regular"/>
          <w:szCs w:val="22"/>
        </w:rPr>
        <w:t xml:space="preserve"> Mateja Andrejašič</w:t>
      </w:r>
      <w:r w:rsidRPr="00C6035A">
        <w:rPr>
          <w:rFonts w:ascii="DINCE-Regular" w:hAnsi="DINCE-Regular"/>
          <w:szCs w:val="22"/>
        </w:rPr>
        <w:t xml:space="preserve">. </w:t>
      </w:r>
    </w:p>
    <w:p w:rsidR="005F012B" w:rsidRPr="00C6035A" w:rsidRDefault="006F363A" w:rsidP="00084E5F">
      <w:pPr>
        <w:pStyle w:val="BodyTextIndent"/>
        <w:ind w:left="360"/>
        <w:rPr>
          <w:rFonts w:ascii="DINCE-Regular" w:hAnsi="DINCE-Regular"/>
          <w:szCs w:val="22"/>
        </w:rPr>
      </w:pPr>
      <w:r w:rsidRPr="00C6035A">
        <w:rPr>
          <w:rFonts w:ascii="DINCE-Regular" w:hAnsi="DINCE-Regular"/>
          <w:szCs w:val="22"/>
        </w:rPr>
        <w:t>D</w:t>
      </w:r>
      <w:r w:rsidR="00084E5F" w:rsidRPr="00C6035A">
        <w:rPr>
          <w:rFonts w:ascii="DINCE-Regular" w:hAnsi="DINCE-Regular"/>
          <w:szCs w:val="22"/>
        </w:rPr>
        <w:t xml:space="preserve">elničarji </w:t>
      </w:r>
      <w:r w:rsidR="005F012B" w:rsidRPr="00C6035A">
        <w:rPr>
          <w:rFonts w:ascii="DINCE-Regular" w:hAnsi="DINCE-Regular"/>
          <w:szCs w:val="22"/>
        </w:rPr>
        <w:t>potrdi</w:t>
      </w:r>
      <w:r w:rsidR="00084E5F" w:rsidRPr="00C6035A">
        <w:rPr>
          <w:rFonts w:ascii="DINCE-Regular" w:hAnsi="DINCE-Regular"/>
          <w:szCs w:val="22"/>
        </w:rPr>
        <w:t>jo</w:t>
      </w:r>
      <w:r w:rsidR="005F012B" w:rsidRPr="00C6035A">
        <w:rPr>
          <w:rFonts w:ascii="DINCE-Regular" w:hAnsi="DINCE-Regular"/>
          <w:szCs w:val="22"/>
        </w:rPr>
        <w:t xml:space="preserve"> organe skupščine in sprejme</w:t>
      </w:r>
      <w:r w:rsidRPr="00C6035A">
        <w:rPr>
          <w:rFonts w:ascii="DINCE-Regular" w:hAnsi="DINCE-Regular"/>
          <w:szCs w:val="22"/>
        </w:rPr>
        <w:t>jo</w:t>
      </w:r>
      <w:r w:rsidR="005F012B" w:rsidRPr="00C6035A">
        <w:rPr>
          <w:rFonts w:ascii="DINCE-Regular" w:hAnsi="DINCE-Regular"/>
          <w:szCs w:val="22"/>
        </w:rPr>
        <w:t xml:space="preserve"> predlagani dnevni red.</w:t>
      </w:r>
    </w:p>
    <w:p w:rsidR="006D4664" w:rsidRPr="00C6035A" w:rsidRDefault="006D4664" w:rsidP="00084E5F">
      <w:pPr>
        <w:pStyle w:val="BodyTextIndent"/>
        <w:ind w:left="360"/>
        <w:rPr>
          <w:rFonts w:ascii="DINCE-Regular" w:hAnsi="DINCE-Regular"/>
          <w:szCs w:val="22"/>
        </w:rPr>
      </w:pPr>
    </w:p>
    <w:p w:rsidR="006D4664" w:rsidRPr="00C6035A" w:rsidRDefault="006D4664" w:rsidP="006D4664">
      <w:pPr>
        <w:pStyle w:val="BodyTextIndent"/>
        <w:numPr>
          <w:ilvl w:val="0"/>
          <w:numId w:val="14"/>
        </w:numPr>
        <w:rPr>
          <w:rFonts w:ascii="DINCE-Regular" w:hAnsi="DINCE-Regular"/>
          <w:szCs w:val="22"/>
        </w:rPr>
      </w:pPr>
      <w:r w:rsidRPr="00C6035A">
        <w:rPr>
          <w:rFonts w:ascii="DINCE-Regular" w:hAnsi="DINCE-Regular"/>
          <w:b/>
          <w:szCs w:val="22"/>
          <w:u w:val="single"/>
        </w:rPr>
        <w:t>Odstopna izjava člana upravnega odbora delniške družbe GBD BPD d.d. Blaža Pippa</w:t>
      </w:r>
      <w:r w:rsidR="00041166" w:rsidRPr="00C6035A">
        <w:rPr>
          <w:rFonts w:ascii="DINCE-Regular" w:hAnsi="DINCE-Regular"/>
          <w:b/>
          <w:szCs w:val="22"/>
          <w:u w:val="single"/>
        </w:rPr>
        <w:t xml:space="preserve"> in imenovanje novega člana UO</w:t>
      </w:r>
      <w:r w:rsidRPr="00C6035A">
        <w:rPr>
          <w:rFonts w:ascii="DINCE-Regular" w:hAnsi="DINCE-Regular"/>
          <w:b/>
          <w:szCs w:val="22"/>
          <w:u w:val="single"/>
        </w:rPr>
        <w:t>.</w:t>
      </w:r>
    </w:p>
    <w:p w:rsidR="006D4664" w:rsidRPr="00C6035A" w:rsidRDefault="006D4664" w:rsidP="006D4664">
      <w:pPr>
        <w:pStyle w:val="BodyTextIndent"/>
        <w:rPr>
          <w:rFonts w:ascii="DINCE-Regular" w:hAnsi="DINCE-Regular"/>
          <w:b/>
          <w:szCs w:val="22"/>
          <w:u w:val="single"/>
        </w:rPr>
      </w:pPr>
    </w:p>
    <w:p w:rsidR="00003CC0" w:rsidRDefault="006D4664" w:rsidP="006D4664">
      <w:pPr>
        <w:pStyle w:val="BodyTextIndent"/>
        <w:ind w:left="426"/>
        <w:rPr>
          <w:rFonts w:ascii="DINCE-Regular" w:hAnsi="DINCE-Regular"/>
          <w:szCs w:val="22"/>
        </w:rPr>
      </w:pPr>
      <w:r w:rsidRPr="00C6035A">
        <w:rPr>
          <w:rFonts w:ascii="DINCE-Regular" w:hAnsi="DINCE-Regular"/>
          <w:szCs w:val="22"/>
        </w:rPr>
        <w:t xml:space="preserve">Predlog sklepa: </w:t>
      </w:r>
    </w:p>
    <w:p w:rsidR="006D4664" w:rsidRPr="00C6035A" w:rsidRDefault="006D4664" w:rsidP="006D4664">
      <w:pPr>
        <w:pStyle w:val="BodyTextIndent"/>
        <w:ind w:left="426"/>
        <w:rPr>
          <w:rFonts w:ascii="DINCE-Regular" w:hAnsi="DINCE-Regular"/>
          <w:szCs w:val="22"/>
        </w:rPr>
      </w:pPr>
      <w:r w:rsidRPr="00C6035A">
        <w:rPr>
          <w:rFonts w:ascii="DINCE-Regular" w:hAnsi="DINCE-Regular"/>
          <w:szCs w:val="22"/>
        </w:rPr>
        <w:t>Skupščina se seznani z odstopno izjavo člana upravnega odbora GBD BPD d.d.</w:t>
      </w:r>
      <w:r w:rsidR="006F363A" w:rsidRPr="00C6035A">
        <w:rPr>
          <w:rFonts w:ascii="DINCE-Regular" w:hAnsi="DINCE-Regular"/>
          <w:szCs w:val="22"/>
        </w:rPr>
        <w:t xml:space="preserve"> in imenuje nove</w:t>
      </w:r>
      <w:r w:rsidR="00041166" w:rsidRPr="00C6035A">
        <w:rPr>
          <w:rFonts w:ascii="DINCE-Regular" w:hAnsi="DINCE-Regular"/>
          <w:szCs w:val="22"/>
        </w:rPr>
        <w:t>ga člana</w:t>
      </w:r>
      <w:r w:rsidR="006F363A" w:rsidRPr="00C6035A">
        <w:rPr>
          <w:rFonts w:ascii="DINCE-Regular" w:hAnsi="DINCE-Regular"/>
          <w:szCs w:val="22"/>
        </w:rPr>
        <w:t xml:space="preserve"> UO in ID</w:t>
      </w:r>
      <w:r w:rsidR="003E19E2" w:rsidRPr="00C6035A">
        <w:rPr>
          <w:rFonts w:ascii="DINCE-Regular" w:hAnsi="DINCE-Regular"/>
          <w:szCs w:val="22"/>
        </w:rPr>
        <w:t>, in sicer:</w:t>
      </w:r>
    </w:p>
    <w:p w:rsidR="00DF45BC" w:rsidRPr="00DF45BC" w:rsidRDefault="0029087B" w:rsidP="00087424">
      <w:pPr>
        <w:pStyle w:val="BodyTextIndent"/>
        <w:numPr>
          <w:ilvl w:val="1"/>
          <w:numId w:val="8"/>
        </w:numPr>
        <w:rPr>
          <w:rFonts w:ascii="DINCE-Regular" w:hAnsi="DINCE-Regular"/>
          <w:bCs/>
          <w:szCs w:val="22"/>
        </w:rPr>
      </w:pPr>
      <w:r w:rsidRPr="00DF45BC">
        <w:rPr>
          <w:rFonts w:ascii="DINCE-Regular" w:hAnsi="DINCE-Regular"/>
          <w:szCs w:val="22"/>
        </w:rPr>
        <w:t>Urha Bahovca</w:t>
      </w:r>
      <w:r w:rsidR="00F041A2" w:rsidRPr="00DF45BC">
        <w:rPr>
          <w:rFonts w:ascii="DINCE-Regular" w:hAnsi="DINCE-Regular"/>
          <w:szCs w:val="22"/>
        </w:rPr>
        <w:t>,</w:t>
      </w:r>
      <w:r w:rsidR="00DF45BC">
        <w:rPr>
          <w:rFonts w:ascii="DINCE-Regular" w:hAnsi="DINCE-Regular"/>
          <w:szCs w:val="22"/>
        </w:rPr>
        <w:t xml:space="preserve"> univ. dipl. ekon.</w:t>
      </w:r>
    </w:p>
    <w:p w:rsidR="00DF45BC" w:rsidRPr="00DF45BC" w:rsidRDefault="00DF45BC" w:rsidP="00DF45BC">
      <w:pPr>
        <w:pStyle w:val="BodyTextIndent"/>
        <w:ind w:left="1080"/>
        <w:rPr>
          <w:rFonts w:ascii="DINCE-Regular" w:hAnsi="DINCE-Regular"/>
          <w:bCs/>
          <w:szCs w:val="22"/>
        </w:rPr>
      </w:pPr>
    </w:p>
    <w:p w:rsidR="005F012B" w:rsidRPr="00C6035A" w:rsidRDefault="005F012B">
      <w:pPr>
        <w:numPr>
          <w:ilvl w:val="0"/>
          <w:numId w:val="14"/>
        </w:numPr>
        <w:jc w:val="both"/>
        <w:rPr>
          <w:rFonts w:ascii="DINCE-Regular" w:hAnsi="DINCE-Regular"/>
          <w:b/>
          <w:sz w:val="22"/>
          <w:szCs w:val="22"/>
          <w:u w:val="single"/>
        </w:rPr>
      </w:pPr>
      <w:r w:rsidRPr="00C6035A">
        <w:rPr>
          <w:rFonts w:ascii="DINCE-Regular" w:hAnsi="DINCE-Regular"/>
          <w:b/>
          <w:sz w:val="22"/>
          <w:szCs w:val="22"/>
          <w:u w:val="single"/>
        </w:rPr>
        <w:t>Predložitev poslovnega poročila in revidiranega let</w:t>
      </w:r>
      <w:r w:rsidR="008C334D" w:rsidRPr="00C6035A">
        <w:rPr>
          <w:rFonts w:ascii="DINCE-Regular" w:hAnsi="DINCE-Regular"/>
          <w:b/>
          <w:sz w:val="22"/>
          <w:szCs w:val="22"/>
          <w:u w:val="single"/>
        </w:rPr>
        <w:t>nega poročila družbe za leto 2010</w:t>
      </w:r>
      <w:r w:rsidRPr="00C6035A">
        <w:rPr>
          <w:rFonts w:ascii="DINCE-Regular" w:hAnsi="DINCE-Regular"/>
          <w:b/>
          <w:sz w:val="22"/>
          <w:szCs w:val="22"/>
          <w:u w:val="single"/>
        </w:rPr>
        <w:t xml:space="preserve"> in pisnega poročila </w:t>
      </w:r>
      <w:r w:rsidR="002A1808" w:rsidRPr="00C6035A">
        <w:rPr>
          <w:rFonts w:ascii="DINCE-Regular" w:hAnsi="DINCE-Regular"/>
          <w:b/>
          <w:sz w:val="22"/>
          <w:szCs w:val="22"/>
          <w:u w:val="single"/>
        </w:rPr>
        <w:t>UO</w:t>
      </w:r>
      <w:r w:rsidRPr="00C6035A">
        <w:rPr>
          <w:rFonts w:ascii="DINCE-Regular" w:hAnsi="DINCE-Regular"/>
          <w:b/>
          <w:sz w:val="22"/>
          <w:szCs w:val="22"/>
          <w:u w:val="single"/>
        </w:rPr>
        <w:t xml:space="preserve"> o preveritvi in sprejemu letnega in r</w:t>
      </w:r>
      <w:r w:rsidR="008C334D" w:rsidRPr="00C6035A">
        <w:rPr>
          <w:rFonts w:ascii="DINCE-Regular" w:hAnsi="DINCE-Regular"/>
          <w:b/>
          <w:sz w:val="22"/>
          <w:szCs w:val="22"/>
          <w:u w:val="single"/>
        </w:rPr>
        <w:t>evizijskega poročila za leto 2010</w:t>
      </w:r>
      <w:r w:rsidRPr="00C6035A">
        <w:rPr>
          <w:rFonts w:ascii="DINCE-Regular" w:hAnsi="DINCE-Regular"/>
          <w:b/>
          <w:sz w:val="22"/>
          <w:szCs w:val="22"/>
          <w:u w:val="single"/>
        </w:rPr>
        <w:t xml:space="preserve"> </w:t>
      </w:r>
    </w:p>
    <w:p w:rsidR="005F012B" w:rsidRPr="00C6035A" w:rsidRDefault="005F012B">
      <w:pPr>
        <w:jc w:val="both"/>
        <w:rPr>
          <w:rFonts w:ascii="DINCE-Regular" w:hAnsi="DINCE-Regular"/>
          <w:sz w:val="22"/>
          <w:szCs w:val="22"/>
          <w:u w:val="single"/>
        </w:rPr>
      </w:pPr>
    </w:p>
    <w:p w:rsidR="00003CC0" w:rsidRDefault="005F012B" w:rsidP="0048408A">
      <w:pPr>
        <w:ind w:left="360"/>
        <w:jc w:val="both"/>
        <w:rPr>
          <w:rFonts w:ascii="DINCE-Regular" w:hAnsi="DINCE-Regular"/>
          <w:sz w:val="22"/>
          <w:szCs w:val="22"/>
        </w:rPr>
      </w:pPr>
      <w:r w:rsidRPr="00C6035A">
        <w:rPr>
          <w:rFonts w:ascii="DINCE-Regular" w:hAnsi="DINCE-Regular"/>
          <w:sz w:val="22"/>
          <w:szCs w:val="22"/>
        </w:rPr>
        <w:t xml:space="preserve">Predlog sklepa: </w:t>
      </w:r>
    </w:p>
    <w:p w:rsidR="005F012B" w:rsidRPr="00C6035A" w:rsidRDefault="005F012B" w:rsidP="0048408A">
      <w:pPr>
        <w:ind w:left="360"/>
        <w:jc w:val="both"/>
        <w:rPr>
          <w:rFonts w:ascii="DINCE-Regular" w:hAnsi="DINCE-Regular"/>
          <w:bCs/>
          <w:sz w:val="22"/>
          <w:szCs w:val="22"/>
        </w:rPr>
      </w:pPr>
      <w:r w:rsidRPr="00C6035A">
        <w:rPr>
          <w:rFonts w:ascii="DINCE-Regular" w:hAnsi="DINCE-Regular"/>
          <w:sz w:val="22"/>
          <w:szCs w:val="22"/>
        </w:rPr>
        <w:t>Skupščina se seznani s poslovnim in revidiranim let</w:t>
      </w:r>
      <w:r w:rsidR="008C334D" w:rsidRPr="00C6035A">
        <w:rPr>
          <w:rFonts w:ascii="DINCE-Regular" w:hAnsi="DINCE-Regular"/>
          <w:sz w:val="22"/>
          <w:szCs w:val="22"/>
        </w:rPr>
        <w:t>nim poročilom družbe za leto 2010</w:t>
      </w:r>
      <w:r w:rsidRPr="00C6035A">
        <w:rPr>
          <w:rFonts w:ascii="DINCE-Regular" w:hAnsi="DINCE-Regular"/>
          <w:sz w:val="22"/>
          <w:szCs w:val="22"/>
        </w:rPr>
        <w:t xml:space="preserve"> in pisnim poročilom </w:t>
      </w:r>
      <w:r w:rsidR="002A1808" w:rsidRPr="00C6035A">
        <w:rPr>
          <w:rFonts w:ascii="DINCE-Regular" w:hAnsi="DINCE-Regular"/>
          <w:sz w:val="22"/>
          <w:szCs w:val="22"/>
        </w:rPr>
        <w:t>UO</w:t>
      </w:r>
      <w:r w:rsidRPr="00C6035A">
        <w:rPr>
          <w:rFonts w:ascii="DINCE-Regular" w:hAnsi="DINCE-Regular"/>
          <w:sz w:val="22"/>
          <w:szCs w:val="22"/>
        </w:rPr>
        <w:t xml:space="preserve"> </w:t>
      </w:r>
      <w:r w:rsidRPr="00C6035A">
        <w:rPr>
          <w:rFonts w:ascii="DINCE-Regular" w:hAnsi="DINCE-Regular"/>
          <w:bCs/>
          <w:sz w:val="22"/>
          <w:szCs w:val="22"/>
        </w:rPr>
        <w:t xml:space="preserve">o preveritvi in sprejemu </w:t>
      </w:r>
      <w:r w:rsidR="00C9343A">
        <w:rPr>
          <w:rFonts w:ascii="DINCE-Regular" w:hAnsi="DINCE-Regular"/>
          <w:bCs/>
          <w:sz w:val="22"/>
          <w:szCs w:val="22"/>
        </w:rPr>
        <w:t xml:space="preserve">letnega in revizijskega </w:t>
      </w:r>
      <w:r w:rsidR="008C334D" w:rsidRPr="00C6035A">
        <w:rPr>
          <w:rFonts w:ascii="DINCE-Regular" w:hAnsi="DINCE-Regular"/>
          <w:bCs/>
          <w:sz w:val="22"/>
          <w:szCs w:val="22"/>
        </w:rPr>
        <w:t>poročila za leto 2010</w:t>
      </w:r>
      <w:r w:rsidRPr="00C6035A">
        <w:rPr>
          <w:rFonts w:ascii="DINCE-Regular" w:hAnsi="DINCE-Regular"/>
          <w:bCs/>
          <w:sz w:val="22"/>
          <w:szCs w:val="22"/>
        </w:rPr>
        <w:t>.</w:t>
      </w:r>
    </w:p>
    <w:p w:rsidR="005F012B" w:rsidRPr="00C6035A" w:rsidRDefault="005F012B">
      <w:pPr>
        <w:ind w:left="708"/>
        <w:jc w:val="both"/>
        <w:rPr>
          <w:rFonts w:ascii="DINCE-Regular" w:hAnsi="DINCE-Regular"/>
          <w:sz w:val="22"/>
          <w:szCs w:val="22"/>
        </w:rPr>
      </w:pPr>
    </w:p>
    <w:p w:rsidR="00315AF9" w:rsidRPr="00C6035A" w:rsidRDefault="005F012B" w:rsidP="00315AF9">
      <w:pPr>
        <w:numPr>
          <w:ilvl w:val="0"/>
          <w:numId w:val="14"/>
        </w:numPr>
        <w:jc w:val="both"/>
        <w:rPr>
          <w:rFonts w:ascii="DINCE-Regular" w:hAnsi="DINCE-Regular"/>
          <w:b/>
          <w:sz w:val="22"/>
          <w:szCs w:val="22"/>
          <w:u w:val="single"/>
        </w:rPr>
      </w:pPr>
      <w:r w:rsidRPr="00C6035A">
        <w:rPr>
          <w:rFonts w:ascii="DINCE-Regular" w:hAnsi="DINCE-Regular"/>
          <w:b/>
          <w:sz w:val="22"/>
          <w:szCs w:val="22"/>
          <w:u w:val="single"/>
        </w:rPr>
        <w:t>Odločanje o uporabi bilančnega dobička družbe</w:t>
      </w:r>
    </w:p>
    <w:p w:rsidR="005F012B" w:rsidRPr="00C6035A" w:rsidRDefault="005F012B">
      <w:pPr>
        <w:jc w:val="both"/>
        <w:rPr>
          <w:rFonts w:ascii="DINCE-Regular" w:hAnsi="DINCE-Regular"/>
          <w:sz w:val="22"/>
          <w:szCs w:val="22"/>
          <w:u w:val="single"/>
        </w:rPr>
      </w:pPr>
    </w:p>
    <w:p w:rsidR="00003CC0" w:rsidRDefault="005F012B" w:rsidP="00C6035A">
      <w:pPr>
        <w:ind w:left="360"/>
        <w:jc w:val="both"/>
        <w:rPr>
          <w:rFonts w:ascii="DINCE-Regular" w:hAnsi="DINCE-Regular"/>
          <w:sz w:val="22"/>
          <w:szCs w:val="22"/>
        </w:rPr>
      </w:pPr>
      <w:r w:rsidRPr="00C6035A">
        <w:rPr>
          <w:rFonts w:ascii="DINCE-Regular" w:hAnsi="DINCE-Regular"/>
          <w:sz w:val="22"/>
          <w:szCs w:val="22"/>
        </w:rPr>
        <w:t xml:space="preserve">Predlog sklepa: </w:t>
      </w:r>
    </w:p>
    <w:p w:rsidR="005733EC" w:rsidRPr="00C6035A" w:rsidRDefault="005F012B" w:rsidP="00C6035A">
      <w:pPr>
        <w:ind w:left="360"/>
        <w:jc w:val="both"/>
        <w:rPr>
          <w:rFonts w:ascii="DINCE-Regular" w:hAnsi="DINCE-Regular"/>
          <w:sz w:val="22"/>
          <w:szCs w:val="22"/>
        </w:rPr>
      </w:pPr>
      <w:r w:rsidRPr="00C6035A">
        <w:rPr>
          <w:rFonts w:ascii="DINCE-Regular" w:hAnsi="DINCE-Regular"/>
          <w:sz w:val="22"/>
          <w:szCs w:val="22"/>
        </w:rPr>
        <w:t>Bilančni dobiček</w:t>
      </w:r>
      <w:r w:rsidR="005B5BC8" w:rsidRPr="00C6035A">
        <w:rPr>
          <w:rFonts w:ascii="DINCE-Regular" w:hAnsi="DINCE-Regular"/>
          <w:sz w:val="22"/>
          <w:szCs w:val="22"/>
        </w:rPr>
        <w:t xml:space="preserve">, ki </w:t>
      </w:r>
      <w:r w:rsidRPr="00C6035A">
        <w:rPr>
          <w:rFonts w:ascii="DINCE-Regular" w:hAnsi="DINCE-Regular"/>
          <w:sz w:val="22"/>
          <w:szCs w:val="22"/>
        </w:rPr>
        <w:t>po revidiranih bilančnih</w:t>
      </w:r>
      <w:r w:rsidR="004A6D78" w:rsidRPr="00C6035A">
        <w:rPr>
          <w:rFonts w:ascii="DINCE-Regular" w:hAnsi="DINCE-Regular"/>
          <w:sz w:val="22"/>
          <w:szCs w:val="22"/>
        </w:rPr>
        <w:t xml:space="preserve"> izkazih družbe</w:t>
      </w:r>
      <w:r w:rsidR="005B5BC8" w:rsidRPr="00C6035A">
        <w:rPr>
          <w:rFonts w:ascii="DINCE-Regular" w:hAnsi="DINCE-Regular"/>
          <w:sz w:val="22"/>
          <w:szCs w:val="22"/>
        </w:rPr>
        <w:t xml:space="preserve"> znaša</w:t>
      </w:r>
      <w:r w:rsidR="004A6D78" w:rsidRPr="00C6035A">
        <w:rPr>
          <w:rFonts w:ascii="DINCE-Regular" w:hAnsi="DINCE-Regular"/>
          <w:sz w:val="22"/>
          <w:szCs w:val="22"/>
        </w:rPr>
        <w:t xml:space="preserve"> na dan 31.12.2010</w:t>
      </w:r>
      <w:r w:rsidRPr="00C6035A">
        <w:rPr>
          <w:rFonts w:ascii="DINCE-Regular" w:hAnsi="DINCE-Regular"/>
          <w:sz w:val="22"/>
          <w:szCs w:val="22"/>
        </w:rPr>
        <w:t xml:space="preserve"> </w:t>
      </w:r>
      <w:r w:rsidR="005733EC" w:rsidRPr="00C6035A">
        <w:rPr>
          <w:rFonts w:ascii="DINCE-Regular" w:hAnsi="DINCE-Regular"/>
          <w:b/>
          <w:sz w:val="22"/>
          <w:szCs w:val="22"/>
        </w:rPr>
        <w:t>555.568,53 EUR</w:t>
      </w:r>
    </w:p>
    <w:p w:rsidR="005F012B" w:rsidRDefault="005B5BC8" w:rsidP="00C87F79">
      <w:pPr>
        <w:numPr>
          <w:ilvl w:val="0"/>
          <w:numId w:val="17"/>
        </w:numPr>
        <w:jc w:val="both"/>
        <w:rPr>
          <w:rFonts w:ascii="DINCE-Regular" w:hAnsi="DINCE-Regular"/>
          <w:color w:val="000000" w:themeColor="text1"/>
          <w:sz w:val="22"/>
          <w:szCs w:val="22"/>
        </w:rPr>
      </w:pPr>
      <w:r w:rsidRPr="00C6035A">
        <w:rPr>
          <w:rFonts w:ascii="DINCE-Regular" w:hAnsi="DINCE-Regular"/>
          <w:sz w:val="22"/>
          <w:szCs w:val="22"/>
        </w:rPr>
        <w:t>in</w:t>
      </w:r>
      <w:r w:rsidR="005F012B" w:rsidRPr="00C6035A">
        <w:rPr>
          <w:rFonts w:ascii="DINCE-Regular" w:hAnsi="DINCE-Regular"/>
          <w:sz w:val="22"/>
          <w:szCs w:val="22"/>
        </w:rPr>
        <w:t xml:space="preserve"> ga sestavlja dobiček iz prejšnjih let v višini </w:t>
      </w:r>
      <w:r w:rsidR="005733EC" w:rsidRPr="00C6035A">
        <w:rPr>
          <w:rFonts w:ascii="DINCE-Regular" w:hAnsi="DINCE-Regular"/>
          <w:sz w:val="22"/>
          <w:szCs w:val="22"/>
        </w:rPr>
        <w:t>500.548,70</w:t>
      </w:r>
      <w:r w:rsidR="004A6D78" w:rsidRPr="00C6035A">
        <w:rPr>
          <w:rFonts w:ascii="DINCE-Regular" w:hAnsi="DINCE-Regular"/>
          <w:sz w:val="22"/>
          <w:szCs w:val="22"/>
        </w:rPr>
        <w:t xml:space="preserve"> EUR in dobiček iz leta 2010</w:t>
      </w:r>
      <w:r w:rsidR="005F012B" w:rsidRPr="00C6035A">
        <w:rPr>
          <w:rFonts w:ascii="DINCE-Regular" w:hAnsi="DINCE-Regular"/>
          <w:sz w:val="22"/>
          <w:szCs w:val="22"/>
        </w:rPr>
        <w:t xml:space="preserve"> v višini </w:t>
      </w:r>
      <w:r w:rsidR="005733EC" w:rsidRPr="00C6035A">
        <w:rPr>
          <w:rFonts w:ascii="DINCE-Regular" w:hAnsi="DINCE-Regular"/>
          <w:sz w:val="22"/>
          <w:szCs w:val="22"/>
        </w:rPr>
        <w:t>55.019,83</w:t>
      </w:r>
      <w:r w:rsidR="004A6D78" w:rsidRPr="00C6035A">
        <w:rPr>
          <w:rFonts w:ascii="DINCE-Regular" w:hAnsi="DINCE-Regular"/>
          <w:sz w:val="22"/>
          <w:szCs w:val="22"/>
        </w:rPr>
        <w:t xml:space="preserve"> </w:t>
      </w:r>
      <w:r w:rsidR="005F012B" w:rsidRPr="00C6035A">
        <w:rPr>
          <w:rFonts w:ascii="DINCE-Regular" w:hAnsi="DINCE-Regular"/>
          <w:sz w:val="22"/>
          <w:szCs w:val="22"/>
        </w:rPr>
        <w:t>EUR</w:t>
      </w:r>
      <w:r w:rsidR="00C87F79">
        <w:rPr>
          <w:rFonts w:ascii="DINCE-Regular" w:hAnsi="DINCE-Regular"/>
          <w:sz w:val="22"/>
          <w:szCs w:val="22"/>
        </w:rPr>
        <w:t xml:space="preserve"> in o</w:t>
      </w:r>
      <w:r w:rsidR="00A570E6" w:rsidRPr="00DF45BC">
        <w:rPr>
          <w:rFonts w:ascii="DINCE-Regular" w:hAnsi="DINCE-Regular"/>
          <w:color w:val="000000" w:themeColor="text1"/>
          <w:sz w:val="22"/>
          <w:szCs w:val="22"/>
        </w:rPr>
        <w:t>stane nerazporejen (preneseni dobiček)</w:t>
      </w:r>
      <w:r w:rsidR="00315AF9" w:rsidRPr="00DF45BC">
        <w:rPr>
          <w:rFonts w:ascii="DINCE-Regular" w:hAnsi="DINCE-Regular"/>
          <w:color w:val="000000" w:themeColor="text1"/>
          <w:sz w:val="22"/>
          <w:szCs w:val="22"/>
        </w:rPr>
        <w:t>.</w:t>
      </w:r>
    </w:p>
    <w:p w:rsidR="00315AF9" w:rsidRPr="00C6035A" w:rsidRDefault="00315AF9" w:rsidP="00315AF9">
      <w:pPr>
        <w:ind w:left="720"/>
        <w:jc w:val="both"/>
        <w:rPr>
          <w:rFonts w:ascii="DINCE-Regular" w:hAnsi="DINCE-Regular"/>
          <w:sz w:val="22"/>
          <w:szCs w:val="22"/>
        </w:rPr>
      </w:pPr>
    </w:p>
    <w:p w:rsidR="008743EC" w:rsidRDefault="008743EC" w:rsidP="008743EC">
      <w:pPr>
        <w:pStyle w:val="ListParagraph"/>
        <w:numPr>
          <w:ilvl w:val="0"/>
          <w:numId w:val="14"/>
        </w:numPr>
        <w:jc w:val="both"/>
        <w:rPr>
          <w:rFonts w:ascii="DINCE-Regular" w:hAnsi="DINCE-Regular"/>
          <w:b/>
          <w:sz w:val="22"/>
          <w:szCs w:val="22"/>
          <w:u w:val="single"/>
        </w:rPr>
      </w:pPr>
      <w:r w:rsidRPr="00C6035A">
        <w:rPr>
          <w:rFonts w:ascii="DINCE-Regular" w:hAnsi="DINCE-Regular"/>
          <w:b/>
          <w:sz w:val="22"/>
          <w:szCs w:val="22"/>
          <w:u w:val="single"/>
        </w:rPr>
        <w:t xml:space="preserve">Podelitev </w:t>
      </w:r>
      <w:r w:rsidR="00C6035A">
        <w:rPr>
          <w:rFonts w:ascii="DINCE-Regular" w:hAnsi="DINCE-Regular"/>
          <w:b/>
          <w:sz w:val="22"/>
          <w:szCs w:val="22"/>
          <w:u w:val="single"/>
        </w:rPr>
        <w:t>razrešnice izvršnim direktorjem</w:t>
      </w:r>
      <w:r w:rsidR="00134740" w:rsidRPr="00C6035A">
        <w:rPr>
          <w:rFonts w:ascii="DINCE-Regular" w:hAnsi="DINCE-Regular"/>
          <w:b/>
          <w:sz w:val="22"/>
          <w:szCs w:val="22"/>
          <w:u w:val="single"/>
        </w:rPr>
        <w:t xml:space="preserve"> in </w:t>
      </w:r>
      <w:r w:rsidRPr="00C6035A">
        <w:rPr>
          <w:rFonts w:ascii="DINCE-Regular" w:hAnsi="DINCE-Regular"/>
          <w:b/>
          <w:sz w:val="22"/>
          <w:szCs w:val="22"/>
          <w:u w:val="single"/>
        </w:rPr>
        <w:t>Upravnemu odboru družbe</w:t>
      </w:r>
    </w:p>
    <w:p w:rsidR="00003CC0" w:rsidRPr="00C6035A" w:rsidRDefault="00003CC0" w:rsidP="00003CC0">
      <w:pPr>
        <w:pStyle w:val="ListParagraph"/>
        <w:ind w:left="360"/>
        <w:jc w:val="both"/>
        <w:rPr>
          <w:rFonts w:ascii="DINCE-Regular" w:hAnsi="DINCE-Regular"/>
          <w:b/>
          <w:sz w:val="22"/>
          <w:szCs w:val="22"/>
          <w:u w:val="single"/>
        </w:rPr>
      </w:pPr>
    </w:p>
    <w:p w:rsidR="00134740" w:rsidRPr="00C6035A" w:rsidRDefault="00637407" w:rsidP="00134740">
      <w:pPr>
        <w:ind w:left="360"/>
        <w:jc w:val="both"/>
        <w:rPr>
          <w:rFonts w:ascii="DINCE-Regular" w:hAnsi="DINCE-Regular"/>
          <w:sz w:val="22"/>
          <w:szCs w:val="22"/>
        </w:rPr>
      </w:pPr>
      <w:r w:rsidRPr="00C6035A">
        <w:rPr>
          <w:rFonts w:ascii="DINCE-Regular" w:hAnsi="DINCE-Regular"/>
          <w:sz w:val="22"/>
          <w:szCs w:val="22"/>
        </w:rPr>
        <w:t>Predlog sklepov</w:t>
      </w:r>
      <w:r w:rsidR="00134740" w:rsidRPr="00C6035A">
        <w:rPr>
          <w:rFonts w:ascii="DINCE-Regular" w:hAnsi="DINCE-Regular"/>
          <w:sz w:val="22"/>
          <w:szCs w:val="22"/>
        </w:rPr>
        <w:t>:</w:t>
      </w:r>
    </w:p>
    <w:p w:rsidR="00134740" w:rsidRPr="00C6035A" w:rsidRDefault="00134740" w:rsidP="00134740">
      <w:pPr>
        <w:ind w:left="360"/>
        <w:jc w:val="both"/>
        <w:rPr>
          <w:rFonts w:ascii="DINCE-Regular" w:hAnsi="DINCE-Regular"/>
          <w:sz w:val="22"/>
          <w:szCs w:val="22"/>
        </w:rPr>
      </w:pPr>
      <w:r w:rsidRPr="00C6035A">
        <w:rPr>
          <w:rFonts w:ascii="DINCE-Regular" w:hAnsi="DINCE-Regular"/>
          <w:sz w:val="22"/>
          <w:szCs w:val="22"/>
        </w:rPr>
        <w:t xml:space="preserve">Skupščina </w:t>
      </w:r>
      <w:r w:rsidR="001B7D1D">
        <w:rPr>
          <w:rFonts w:ascii="DINCE-Regular" w:hAnsi="DINCE-Regular"/>
          <w:sz w:val="22"/>
          <w:szCs w:val="22"/>
        </w:rPr>
        <w:t xml:space="preserve">podeli </w:t>
      </w:r>
      <w:r w:rsidRPr="00C6035A">
        <w:rPr>
          <w:rFonts w:ascii="DINCE-Regular" w:hAnsi="DINCE-Regular"/>
          <w:sz w:val="22"/>
          <w:szCs w:val="22"/>
        </w:rPr>
        <w:t>r</w:t>
      </w:r>
      <w:r w:rsidR="001B7D1D">
        <w:rPr>
          <w:rFonts w:ascii="DINCE-Regular" w:hAnsi="DINCE-Regular"/>
          <w:sz w:val="22"/>
          <w:szCs w:val="22"/>
        </w:rPr>
        <w:t xml:space="preserve">azrešnico </w:t>
      </w:r>
      <w:r w:rsidRPr="00C6035A">
        <w:rPr>
          <w:rFonts w:ascii="DINCE-Regular" w:hAnsi="DINCE-Regular"/>
          <w:sz w:val="22"/>
          <w:szCs w:val="22"/>
        </w:rPr>
        <w:t>izvršnima direktorjema</w:t>
      </w:r>
      <w:r w:rsidR="00315AF9" w:rsidRPr="00C6035A">
        <w:rPr>
          <w:rFonts w:ascii="DINCE-Regular" w:hAnsi="DINCE-Regular"/>
          <w:sz w:val="22"/>
          <w:szCs w:val="22"/>
        </w:rPr>
        <w:t>.</w:t>
      </w:r>
    </w:p>
    <w:p w:rsidR="008743EC" w:rsidRPr="00C6035A" w:rsidRDefault="008743EC" w:rsidP="00134740">
      <w:pPr>
        <w:ind w:left="360"/>
        <w:jc w:val="both"/>
        <w:rPr>
          <w:rFonts w:ascii="DINCE-Regular" w:hAnsi="DINCE-Regular"/>
          <w:sz w:val="22"/>
          <w:szCs w:val="22"/>
        </w:rPr>
      </w:pPr>
      <w:r w:rsidRPr="00C6035A">
        <w:rPr>
          <w:rFonts w:ascii="DINCE-Regular" w:hAnsi="DINCE-Regular"/>
          <w:sz w:val="22"/>
          <w:szCs w:val="22"/>
        </w:rPr>
        <w:t>Skupščina podeli razrešnico upra</w:t>
      </w:r>
      <w:r w:rsidR="00C6035A">
        <w:rPr>
          <w:rFonts w:ascii="DINCE-Regular" w:hAnsi="DINCE-Regular"/>
          <w:sz w:val="22"/>
          <w:szCs w:val="22"/>
        </w:rPr>
        <w:t>vnemu odboru družbe za leto 2010</w:t>
      </w:r>
      <w:r w:rsidR="007E0D29" w:rsidRPr="00C6035A">
        <w:rPr>
          <w:rFonts w:ascii="DINCE-Regular" w:hAnsi="DINCE-Regular"/>
          <w:sz w:val="22"/>
          <w:szCs w:val="22"/>
        </w:rPr>
        <w:t>.</w:t>
      </w:r>
      <w:r w:rsidR="005B5BC8" w:rsidRPr="00C6035A">
        <w:rPr>
          <w:rFonts w:ascii="DINCE-Regular" w:hAnsi="DINCE-Regular"/>
          <w:sz w:val="22"/>
          <w:szCs w:val="22"/>
        </w:rPr>
        <w:t xml:space="preserve"> </w:t>
      </w:r>
    </w:p>
    <w:p w:rsidR="003F509A" w:rsidRPr="00C6035A" w:rsidRDefault="003F509A" w:rsidP="003F509A">
      <w:pPr>
        <w:jc w:val="both"/>
        <w:rPr>
          <w:rFonts w:ascii="DINCE-Regular" w:hAnsi="DINCE-Regular"/>
          <w:sz w:val="22"/>
          <w:szCs w:val="22"/>
        </w:rPr>
      </w:pPr>
    </w:p>
    <w:p w:rsidR="00E02BF9" w:rsidRPr="00003CC0" w:rsidRDefault="00E02BF9" w:rsidP="00E02BF9">
      <w:pPr>
        <w:pStyle w:val="BodyTextIndent"/>
        <w:numPr>
          <w:ilvl w:val="0"/>
          <w:numId w:val="14"/>
        </w:numPr>
        <w:rPr>
          <w:rFonts w:ascii="DINCE-Regular" w:hAnsi="DINCE-Regular"/>
          <w:b/>
          <w:szCs w:val="22"/>
          <w:u w:val="single"/>
        </w:rPr>
      </w:pPr>
      <w:r w:rsidRPr="00C6035A">
        <w:rPr>
          <w:rFonts w:ascii="DINCE-Regular" w:hAnsi="DINCE-Regular"/>
          <w:b/>
          <w:bCs/>
          <w:szCs w:val="22"/>
          <w:u w:val="single"/>
        </w:rPr>
        <w:t>Sprejem sprememb in dopolnitev statuta delniške družbe</w:t>
      </w:r>
      <w:r w:rsidR="00084E5F" w:rsidRPr="00C6035A">
        <w:rPr>
          <w:rFonts w:ascii="DINCE-Regular" w:hAnsi="DINCE-Regular"/>
          <w:b/>
          <w:bCs/>
          <w:szCs w:val="22"/>
          <w:u w:val="single"/>
        </w:rPr>
        <w:t xml:space="preserve"> </w:t>
      </w:r>
    </w:p>
    <w:p w:rsidR="00003CC0" w:rsidRDefault="00003CC0" w:rsidP="00E02BF9">
      <w:pPr>
        <w:pStyle w:val="BodyTextIndent"/>
        <w:ind w:left="0" w:firstLine="360"/>
        <w:rPr>
          <w:rFonts w:ascii="DINCE-Regular" w:hAnsi="DINCE-Regular"/>
          <w:bCs/>
          <w:szCs w:val="22"/>
        </w:rPr>
      </w:pPr>
    </w:p>
    <w:p w:rsidR="00E02BF9" w:rsidRPr="00C6035A" w:rsidRDefault="00E02BF9" w:rsidP="00E02BF9">
      <w:pPr>
        <w:pStyle w:val="BodyTextIndent"/>
        <w:ind w:left="0" w:firstLine="360"/>
        <w:rPr>
          <w:rFonts w:ascii="DINCE-Regular" w:hAnsi="DINCE-Regular"/>
          <w:bCs/>
          <w:szCs w:val="22"/>
        </w:rPr>
      </w:pPr>
      <w:r w:rsidRPr="00C6035A">
        <w:rPr>
          <w:rFonts w:ascii="DINCE-Regular" w:hAnsi="DINCE-Regular"/>
          <w:bCs/>
          <w:szCs w:val="22"/>
        </w:rPr>
        <w:t>Predlog sklepa:</w:t>
      </w:r>
    </w:p>
    <w:p w:rsidR="003F509A" w:rsidRPr="00C6035A" w:rsidRDefault="00C6035A" w:rsidP="003F509A">
      <w:pPr>
        <w:pStyle w:val="BodyTextIndent"/>
        <w:ind w:left="720"/>
        <w:rPr>
          <w:rFonts w:ascii="DINCE-Regular" w:hAnsi="DINCE-Regular"/>
          <w:bCs/>
          <w:szCs w:val="22"/>
        </w:rPr>
      </w:pPr>
      <w:r>
        <w:rPr>
          <w:rFonts w:ascii="DINCE-Regular" w:hAnsi="DINCE-Regular"/>
          <w:bCs/>
          <w:szCs w:val="22"/>
        </w:rPr>
        <w:t>Spremeni</w:t>
      </w:r>
      <w:r w:rsidR="005613AC" w:rsidRPr="00C6035A">
        <w:rPr>
          <w:rFonts w:ascii="DINCE-Regular" w:hAnsi="DINCE-Regular"/>
          <w:bCs/>
          <w:szCs w:val="22"/>
        </w:rPr>
        <w:t xml:space="preserve"> se drugi stavek točke 6.2. statuta dru</w:t>
      </w:r>
      <w:r>
        <w:rPr>
          <w:rFonts w:ascii="DINCE-Regular" w:hAnsi="DINCE-Regular"/>
          <w:bCs/>
          <w:szCs w:val="22"/>
        </w:rPr>
        <w:t>žbe, tako da se po novem glasi</w:t>
      </w:r>
      <w:r w:rsidR="005613AC" w:rsidRPr="00C6035A">
        <w:rPr>
          <w:rFonts w:ascii="DINCE-Regular" w:hAnsi="DINCE-Regular"/>
          <w:bCs/>
          <w:szCs w:val="22"/>
        </w:rPr>
        <w:t>:</w:t>
      </w:r>
    </w:p>
    <w:p w:rsidR="005F012B" w:rsidRPr="00C6035A" w:rsidRDefault="005613AC" w:rsidP="001D311B">
      <w:pPr>
        <w:pStyle w:val="BodyTextIndent"/>
        <w:ind w:left="720"/>
        <w:rPr>
          <w:rFonts w:ascii="DINCE-Regular" w:hAnsi="DINCE-Regular"/>
          <w:b/>
          <w:bCs/>
          <w:szCs w:val="22"/>
        </w:rPr>
      </w:pPr>
      <w:r w:rsidRPr="00C6035A">
        <w:rPr>
          <w:rFonts w:ascii="DINCE-Regular" w:hAnsi="DINCE-Regular"/>
          <w:b/>
          <w:bCs/>
          <w:szCs w:val="22"/>
        </w:rPr>
        <w:t>»</w:t>
      </w:r>
      <w:r w:rsidR="003F509A" w:rsidRPr="00C6035A">
        <w:rPr>
          <w:rFonts w:ascii="DINCE-Regular" w:hAnsi="DINCE-Regular"/>
          <w:b/>
          <w:bCs/>
          <w:szCs w:val="22"/>
        </w:rPr>
        <w:t xml:space="preserve">Upravni odbor </w:t>
      </w:r>
      <w:r w:rsidR="00C6035A">
        <w:rPr>
          <w:rFonts w:ascii="DINCE-Regular" w:hAnsi="DINCE-Regular"/>
          <w:b/>
          <w:bCs/>
          <w:szCs w:val="22"/>
        </w:rPr>
        <w:t>sestavljajo najmanj trije člani</w:t>
      </w:r>
      <w:r w:rsidR="003F509A" w:rsidRPr="00C6035A">
        <w:rPr>
          <w:rFonts w:ascii="DINCE-Regular" w:hAnsi="DINCE-Regular"/>
          <w:b/>
          <w:bCs/>
          <w:szCs w:val="22"/>
        </w:rPr>
        <w:t>.</w:t>
      </w:r>
      <w:r w:rsidRPr="00C6035A">
        <w:rPr>
          <w:rFonts w:ascii="DINCE-Regular" w:hAnsi="DINCE-Regular"/>
          <w:b/>
          <w:bCs/>
          <w:szCs w:val="22"/>
        </w:rPr>
        <w:t>«</w:t>
      </w:r>
    </w:p>
    <w:p w:rsidR="00F041A2" w:rsidRPr="00C6035A" w:rsidRDefault="00F041A2" w:rsidP="001D311B">
      <w:pPr>
        <w:pStyle w:val="BodyTextIndent"/>
        <w:ind w:left="720"/>
        <w:rPr>
          <w:rFonts w:ascii="DINCE-Regular" w:hAnsi="DINCE-Regular"/>
          <w:b/>
          <w:bCs/>
          <w:szCs w:val="22"/>
        </w:rPr>
      </w:pPr>
    </w:p>
    <w:p w:rsidR="00F041A2" w:rsidRPr="00C6035A" w:rsidRDefault="00F041A2" w:rsidP="001D311B">
      <w:pPr>
        <w:pStyle w:val="BodyTextIndent"/>
        <w:ind w:left="720"/>
        <w:rPr>
          <w:rFonts w:ascii="DINCE-Regular" w:hAnsi="DINCE-Regular"/>
          <w:bCs/>
          <w:szCs w:val="22"/>
        </w:rPr>
      </w:pPr>
      <w:r w:rsidRPr="00C6035A">
        <w:rPr>
          <w:rFonts w:ascii="DINCE-Regular" w:hAnsi="DINCE-Regular"/>
          <w:bCs/>
          <w:szCs w:val="22"/>
        </w:rPr>
        <w:lastRenderedPageBreak/>
        <w:t>Spremeni se drugi stavek točke 7.4 statuta družbe, tako da se po novem glasi:</w:t>
      </w:r>
    </w:p>
    <w:p w:rsidR="00F041A2" w:rsidRPr="00C6035A" w:rsidRDefault="00F041A2" w:rsidP="001D311B">
      <w:pPr>
        <w:pStyle w:val="BodyTextIndent"/>
        <w:ind w:left="720"/>
        <w:rPr>
          <w:rFonts w:ascii="DINCE-Regular" w:hAnsi="DINCE-Regular"/>
          <w:b/>
          <w:bCs/>
          <w:szCs w:val="22"/>
        </w:rPr>
      </w:pPr>
      <w:r w:rsidRPr="00E415F3">
        <w:rPr>
          <w:rFonts w:ascii="DINCE-Regular" w:hAnsi="DINCE-Regular"/>
          <w:b/>
          <w:bCs/>
          <w:szCs w:val="22"/>
        </w:rPr>
        <w:t>»</w:t>
      </w:r>
      <w:r w:rsidRPr="00C6035A">
        <w:rPr>
          <w:rFonts w:ascii="DINCE-Regular" w:hAnsi="DINCE-Regular"/>
          <w:b/>
          <w:bCs/>
          <w:szCs w:val="22"/>
        </w:rPr>
        <w:t xml:space="preserve">Družba obvešča delničarje o sklicu skupščine s </w:t>
      </w:r>
      <w:r w:rsidR="0041612D">
        <w:rPr>
          <w:rFonts w:ascii="DINCE-Regular" w:hAnsi="DINCE-Regular"/>
          <w:b/>
          <w:bCs/>
          <w:szCs w:val="22"/>
        </w:rPr>
        <w:t xml:space="preserve">priporočeno </w:t>
      </w:r>
      <w:r w:rsidRPr="00C6035A">
        <w:rPr>
          <w:rFonts w:ascii="DINCE-Regular" w:hAnsi="DINCE-Regular"/>
          <w:b/>
          <w:bCs/>
          <w:szCs w:val="22"/>
        </w:rPr>
        <w:t>poštno pošiljko</w:t>
      </w:r>
      <w:r w:rsidR="0041612D">
        <w:rPr>
          <w:rFonts w:ascii="DINCE-Regular" w:hAnsi="DINCE-Regular"/>
          <w:b/>
          <w:bCs/>
          <w:szCs w:val="22"/>
        </w:rPr>
        <w:t xml:space="preserve"> in z objavo na spletni strani družbe</w:t>
      </w:r>
      <w:r w:rsidRPr="00C6035A">
        <w:rPr>
          <w:rFonts w:ascii="DINCE-Regular" w:hAnsi="DINCE-Regular"/>
          <w:b/>
          <w:bCs/>
          <w:szCs w:val="22"/>
        </w:rPr>
        <w:t>.«</w:t>
      </w:r>
    </w:p>
    <w:p w:rsidR="00E415F3" w:rsidRPr="00C6035A" w:rsidRDefault="00E415F3" w:rsidP="001D311B">
      <w:pPr>
        <w:pStyle w:val="BodyTextIndent"/>
        <w:ind w:left="720"/>
        <w:rPr>
          <w:rFonts w:ascii="DINCE-Regular" w:hAnsi="DINCE-Regular"/>
          <w:b/>
          <w:bCs/>
          <w:szCs w:val="22"/>
        </w:rPr>
      </w:pPr>
    </w:p>
    <w:p w:rsidR="005613AC" w:rsidRDefault="005613AC" w:rsidP="005613AC">
      <w:pPr>
        <w:pStyle w:val="BodyTextIndent"/>
        <w:ind w:left="720"/>
        <w:rPr>
          <w:rFonts w:ascii="DINCE-Regular" w:hAnsi="DINCE-Regular"/>
          <w:bCs/>
          <w:szCs w:val="22"/>
        </w:rPr>
      </w:pPr>
      <w:r w:rsidRPr="00C6035A">
        <w:rPr>
          <w:rFonts w:ascii="DINCE-Regular" w:hAnsi="DINCE-Regular"/>
          <w:bCs/>
          <w:szCs w:val="22"/>
        </w:rPr>
        <w:t>Skupščina sprejme čistopis statuta v predloženem besedilu, ki je v prilogi 1 (ena) sestavni del tega sklepa.</w:t>
      </w:r>
    </w:p>
    <w:p w:rsidR="00E415F3" w:rsidRDefault="00E415F3" w:rsidP="005613AC">
      <w:pPr>
        <w:pStyle w:val="BodyTextIndent"/>
        <w:ind w:left="720"/>
        <w:rPr>
          <w:rFonts w:ascii="DINCE-Regular" w:hAnsi="DINCE-Regular"/>
          <w:bCs/>
          <w:szCs w:val="22"/>
        </w:rPr>
      </w:pPr>
    </w:p>
    <w:p w:rsidR="00E415F3" w:rsidRPr="00E415F3" w:rsidRDefault="00E415F3" w:rsidP="00E415F3">
      <w:pPr>
        <w:pStyle w:val="BodyTextIndent"/>
        <w:numPr>
          <w:ilvl w:val="0"/>
          <w:numId w:val="14"/>
        </w:numPr>
        <w:rPr>
          <w:rFonts w:ascii="DINCE-Regular" w:hAnsi="DINCE-Regular"/>
          <w:b/>
          <w:bCs/>
          <w:szCs w:val="22"/>
          <w:u w:val="single"/>
        </w:rPr>
      </w:pPr>
      <w:r w:rsidRPr="00E415F3">
        <w:rPr>
          <w:rFonts w:ascii="DINCE-Regular" w:hAnsi="DINCE-Regular"/>
          <w:b/>
          <w:bCs/>
          <w:szCs w:val="22"/>
          <w:u w:val="single"/>
        </w:rPr>
        <w:t>Sprejem</w:t>
      </w:r>
      <w:r w:rsidR="00B22657">
        <w:rPr>
          <w:rFonts w:ascii="DINCE-Regular" w:hAnsi="DINCE-Regular"/>
          <w:b/>
          <w:bCs/>
          <w:szCs w:val="22"/>
          <w:u w:val="single"/>
        </w:rPr>
        <w:t xml:space="preserve"> spremembe</w:t>
      </w:r>
      <w:r w:rsidRPr="00E415F3">
        <w:rPr>
          <w:rFonts w:ascii="DINCE-Regular" w:hAnsi="DINCE-Regular"/>
          <w:b/>
          <w:bCs/>
          <w:szCs w:val="22"/>
          <w:u w:val="single"/>
        </w:rPr>
        <w:t xml:space="preserve"> sklepa </w:t>
      </w:r>
      <w:r w:rsidR="00050805">
        <w:rPr>
          <w:rFonts w:ascii="DINCE-Regular" w:hAnsi="DINCE-Regular"/>
          <w:b/>
          <w:bCs/>
          <w:szCs w:val="22"/>
          <w:u w:val="single"/>
        </w:rPr>
        <w:t>o določitvi višine sejnine članom in predsedniku Upravnega odbora za udeležbo na seji upravnega odbora ali na seji komisij upravnega odbora</w:t>
      </w:r>
    </w:p>
    <w:p w:rsidR="008E6B8C" w:rsidRDefault="008E6B8C" w:rsidP="001D311B">
      <w:pPr>
        <w:pStyle w:val="BodyTextIndent"/>
        <w:ind w:left="720"/>
        <w:rPr>
          <w:rFonts w:ascii="DINCE-Regular" w:hAnsi="DINCE-Regular"/>
          <w:b/>
          <w:bCs/>
          <w:szCs w:val="22"/>
        </w:rPr>
      </w:pPr>
    </w:p>
    <w:p w:rsidR="00E415F3" w:rsidRPr="00DF45BC" w:rsidRDefault="00E415F3" w:rsidP="001D311B">
      <w:pPr>
        <w:pStyle w:val="BodyTextIndent"/>
        <w:ind w:left="720"/>
        <w:rPr>
          <w:rFonts w:ascii="DINCE-Regular" w:hAnsi="DINCE-Regular"/>
          <w:bCs/>
          <w:szCs w:val="22"/>
        </w:rPr>
      </w:pPr>
      <w:r w:rsidRPr="00DF45BC">
        <w:rPr>
          <w:rFonts w:ascii="DINCE-Regular" w:hAnsi="DINCE-Regular"/>
          <w:bCs/>
          <w:szCs w:val="22"/>
        </w:rPr>
        <w:t>Predlog sklepa:</w:t>
      </w:r>
    </w:p>
    <w:p w:rsidR="001A72E2" w:rsidRPr="00DF45BC" w:rsidRDefault="00511830" w:rsidP="001D311B">
      <w:pPr>
        <w:pStyle w:val="BodyTextIndent"/>
        <w:ind w:left="720"/>
        <w:rPr>
          <w:rFonts w:ascii="DINCE-Regular" w:hAnsi="DINCE-Regular"/>
          <w:bCs/>
          <w:szCs w:val="22"/>
        </w:rPr>
      </w:pPr>
      <w:r w:rsidRPr="00DF45BC">
        <w:rPr>
          <w:rFonts w:ascii="DINCE-Regular" w:hAnsi="DINCE-Regular"/>
          <w:bCs/>
          <w:szCs w:val="22"/>
        </w:rPr>
        <w:t>V celoti se spremeni</w:t>
      </w:r>
      <w:r w:rsidR="001A72E2" w:rsidRPr="00DF45BC">
        <w:rPr>
          <w:rFonts w:ascii="DINCE-Regular" w:hAnsi="DINCE-Regular"/>
          <w:bCs/>
          <w:szCs w:val="22"/>
        </w:rPr>
        <w:t xml:space="preserve"> sklep številka sedem, ki je bil sprejet na 13. skupščini delniške družbe GBD BPD d.d. z dne 20.10.2009</w:t>
      </w:r>
    </w:p>
    <w:p w:rsidR="00E415F3" w:rsidRDefault="00E415F3" w:rsidP="001D311B">
      <w:pPr>
        <w:pStyle w:val="BodyTextIndent"/>
        <w:ind w:left="720"/>
        <w:rPr>
          <w:rFonts w:ascii="DINCE-Regular" w:hAnsi="DINCE-Regular"/>
          <w:b/>
          <w:bCs/>
          <w:szCs w:val="22"/>
        </w:rPr>
      </w:pPr>
      <w:r w:rsidRPr="00511830">
        <w:rPr>
          <w:rFonts w:ascii="DINCE-Regular" w:hAnsi="DINCE-Regular"/>
          <w:b/>
          <w:bCs/>
          <w:szCs w:val="22"/>
        </w:rPr>
        <w:t>»</w:t>
      </w:r>
      <w:r w:rsidR="00050805" w:rsidRPr="00511830">
        <w:rPr>
          <w:rFonts w:ascii="DINCE-Regular" w:hAnsi="DINCE-Regular"/>
          <w:b/>
          <w:bCs/>
          <w:szCs w:val="22"/>
        </w:rPr>
        <w:t>Za udeležbo na sejah Upravnega odbora</w:t>
      </w:r>
      <w:r w:rsidR="001A72E2" w:rsidRPr="00511830">
        <w:rPr>
          <w:rFonts w:ascii="DINCE-Regular" w:hAnsi="DINCE-Regular"/>
          <w:b/>
          <w:bCs/>
          <w:szCs w:val="22"/>
        </w:rPr>
        <w:t xml:space="preserve">, </w:t>
      </w:r>
      <w:r w:rsidR="001A27EC">
        <w:rPr>
          <w:rFonts w:ascii="DINCE-Regular" w:hAnsi="DINCE-Regular"/>
          <w:b/>
          <w:bCs/>
          <w:szCs w:val="22"/>
        </w:rPr>
        <w:t>so predsednik in člani Upravnega odbora, ki niso izvršni direktorji upravičeni do sejnine, pri čemer pripada predsedniku Upravnega odbora sejnina v višini 1</w:t>
      </w:r>
      <w:r w:rsidR="00DF45BC">
        <w:rPr>
          <w:rFonts w:ascii="DINCE-Regular" w:hAnsi="DINCE-Regular"/>
          <w:b/>
          <w:bCs/>
          <w:szCs w:val="22"/>
        </w:rPr>
        <w:t>.</w:t>
      </w:r>
      <w:r w:rsidR="001A27EC">
        <w:rPr>
          <w:rFonts w:ascii="DINCE-Regular" w:hAnsi="DINCE-Regular"/>
          <w:b/>
          <w:bCs/>
          <w:szCs w:val="22"/>
        </w:rPr>
        <w:t>000,00 EUR (tisoč evrov) bruto, ostalim članom Upravnega odbora, ki niso izvršni direkto</w:t>
      </w:r>
      <w:r w:rsidR="00DF45BC">
        <w:rPr>
          <w:rFonts w:ascii="DINCE-Regular" w:hAnsi="DINCE-Regular"/>
          <w:b/>
          <w:bCs/>
          <w:szCs w:val="22"/>
        </w:rPr>
        <w:t>rji pa sejnina v višini 700,00</w:t>
      </w:r>
      <w:r w:rsidR="00085B42">
        <w:rPr>
          <w:rFonts w:ascii="DINCE-Regular" w:hAnsi="DINCE-Regular"/>
          <w:b/>
          <w:bCs/>
          <w:szCs w:val="22"/>
        </w:rPr>
        <w:t xml:space="preserve"> EUR (sedemsto evrov)</w:t>
      </w:r>
      <w:r w:rsidR="001A27EC">
        <w:rPr>
          <w:rFonts w:ascii="DINCE-Regular" w:hAnsi="DINCE-Regular"/>
          <w:b/>
          <w:bCs/>
          <w:szCs w:val="22"/>
        </w:rPr>
        <w:t xml:space="preserve"> bruto.</w:t>
      </w:r>
    </w:p>
    <w:p w:rsidR="00511830" w:rsidRDefault="00511830" w:rsidP="001D311B">
      <w:pPr>
        <w:pStyle w:val="BodyTextIndent"/>
        <w:ind w:left="720"/>
        <w:rPr>
          <w:rFonts w:ascii="DINCE-Regular" w:hAnsi="DINCE-Regular"/>
          <w:b/>
          <w:bCs/>
          <w:szCs w:val="22"/>
        </w:rPr>
      </w:pPr>
      <w:r>
        <w:rPr>
          <w:rFonts w:ascii="DINCE-Regular" w:hAnsi="DINCE-Regular"/>
          <w:b/>
          <w:bCs/>
          <w:szCs w:val="22"/>
        </w:rPr>
        <w:t>Predsednik in člani Upravnega odbora, ki niso izvršni direktorji, so za udeležbo na korespondenčni seji Upravnega odbora ali za udeležbo na seji komisij Upravnega odbora, upravičeni do sejnine, pri čemer se sejnina za vsako takšno sejo določi v višini 80% sejnine, določene v prvem odstavku tega sklepa.</w:t>
      </w:r>
    </w:p>
    <w:p w:rsidR="008121CF" w:rsidRDefault="00511830" w:rsidP="001D311B">
      <w:pPr>
        <w:pStyle w:val="BodyTextIndent"/>
        <w:ind w:left="720"/>
        <w:rPr>
          <w:rFonts w:ascii="DINCE-Regular" w:hAnsi="DINCE-Regular"/>
          <w:b/>
          <w:bCs/>
          <w:szCs w:val="22"/>
        </w:rPr>
      </w:pPr>
      <w:r>
        <w:rPr>
          <w:rFonts w:ascii="DINCE-Regular" w:hAnsi="DINCE-Regular"/>
          <w:b/>
          <w:bCs/>
          <w:szCs w:val="22"/>
        </w:rPr>
        <w:t>Če je zaradi predsednikove odsotnosti vodil sejo Upravnega odbora ali sejo komisije Upravnega odbora drug član,</w:t>
      </w:r>
      <w:r w:rsidR="001206BF">
        <w:rPr>
          <w:rFonts w:ascii="DINCE-Regular" w:hAnsi="DINCE-Regular"/>
          <w:b/>
          <w:bCs/>
          <w:szCs w:val="22"/>
        </w:rPr>
        <w:t xml:space="preserve"> ki ni izvršen direktor,</w:t>
      </w:r>
      <w:r>
        <w:rPr>
          <w:rFonts w:ascii="DINCE-Regular" w:hAnsi="DINCE-Regular"/>
          <w:b/>
          <w:bCs/>
          <w:szCs w:val="22"/>
        </w:rPr>
        <w:t xml:space="preserve"> je ta upravičen do sejnine v enaki višini, kolikor bi jo prejel predsednik, če bi vodil sejo.</w:t>
      </w:r>
    </w:p>
    <w:p w:rsidR="00511830" w:rsidRDefault="008121CF" w:rsidP="001D311B">
      <w:pPr>
        <w:pStyle w:val="BodyTextIndent"/>
        <w:ind w:left="720"/>
        <w:rPr>
          <w:rFonts w:ascii="DINCE-Regular" w:hAnsi="DINCE-Regular"/>
          <w:b/>
          <w:bCs/>
          <w:szCs w:val="22"/>
        </w:rPr>
      </w:pPr>
      <w:r>
        <w:rPr>
          <w:rFonts w:ascii="DINCE-Regular" w:hAnsi="DINCE-Regular"/>
          <w:b/>
          <w:bCs/>
          <w:szCs w:val="22"/>
        </w:rPr>
        <w:t>Izvršni direktorji, ki so člani upravnega odbora, niso upravičeni do plačila sejnin.</w:t>
      </w:r>
      <w:r w:rsidR="00511830">
        <w:rPr>
          <w:rFonts w:ascii="DINCE-Regular" w:hAnsi="DINCE-Regular"/>
          <w:b/>
          <w:bCs/>
          <w:szCs w:val="22"/>
        </w:rPr>
        <w:t>«</w:t>
      </w:r>
    </w:p>
    <w:p w:rsidR="001A27EC" w:rsidRPr="00C6035A" w:rsidRDefault="001A27EC" w:rsidP="001D311B">
      <w:pPr>
        <w:pStyle w:val="BodyTextIndent"/>
        <w:ind w:left="720"/>
        <w:rPr>
          <w:rFonts w:ascii="DINCE-Regular" w:hAnsi="DINCE-Regular"/>
          <w:b/>
          <w:bCs/>
          <w:szCs w:val="22"/>
        </w:rPr>
      </w:pPr>
    </w:p>
    <w:p w:rsidR="008E6B8C" w:rsidRPr="00C6035A" w:rsidRDefault="008E6B8C" w:rsidP="008E6B8C">
      <w:pPr>
        <w:pStyle w:val="BodyTextIndent"/>
        <w:numPr>
          <w:ilvl w:val="0"/>
          <w:numId w:val="14"/>
        </w:numPr>
        <w:rPr>
          <w:rFonts w:ascii="DINCE-Regular" w:hAnsi="DINCE-Regular"/>
          <w:szCs w:val="22"/>
          <w:u w:val="single"/>
        </w:rPr>
      </w:pPr>
      <w:r w:rsidRPr="00C6035A">
        <w:rPr>
          <w:rFonts w:ascii="DINCE-Regular" w:hAnsi="DINCE-Regular"/>
          <w:b/>
          <w:bCs/>
          <w:szCs w:val="22"/>
          <w:u w:val="single"/>
        </w:rPr>
        <w:t>Obravnava in sprejem sklepa o imenovanju pooblaščenega revizorja za leto 2011</w:t>
      </w:r>
    </w:p>
    <w:p w:rsidR="008E6B8C" w:rsidRPr="00C6035A" w:rsidRDefault="008E6B8C" w:rsidP="008E6B8C">
      <w:pPr>
        <w:pStyle w:val="BodyTextIndent"/>
        <w:rPr>
          <w:rFonts w:ascii="DINCE-Regular" w:hAnsi="DINCE-Regular"/>
          <w:b/>
          <w:bCs/>
          <w:szCs w:val="22"/>
        </w:rPr>
      </w:pPr>
    </w:p>
    <w:p w:rsidR="008E6B8C" w:rsidRPr="00C6035A" w:rsidRDefault="008E6B8C" w:rsidP="008E6B8C">
      <w:pPr>
        <w:pStyle w:val="BodyTextIndent"/>
        <w:ind w:left="360"/>
        <w:rPr>
          <w:rFonts w:ascii="DINCE-Regular" w:hAnsi="DINCE-Regular"/>
          <w:bCs/>
          <w:szCs w:val="22"/>
        </w:rPr>
      </w:pPr>
      <w:r w:rsidRPr="00C6035A">
        <w:rPr>
          <w:rFonts w:ascii="DINCE-Regular" w:hAnsi="DINCE-Regular"/>
          <w:bCs/>
          <w:szCs w:val="22"/>
        </w:rPr>
        <w:t>Predlog sklepa:</w:t>
      </w:r>
    </w:p>
    <w:p w:rsidR="008E6B8C" w:rsidRPr="00C6035A" w:rsidRDefault="008E6B8C" w:rsidP="008E6B8C">
      <w:pPr>
        <w:pStyle w:val="BodyTextIndent"/>
        <w:ind w:left="360"/>
        <w:rPr>
          <w:rFonts w:ascii="DINCE-Regular" w:hAnsi="DINCE-Regular"/>
          <w:szCs w:val="22"/>
        </w:rPr>
      </w:pPr>
      <w:r w:rsidRPr="00C6035A">
        <w:rPr>
          <w:rFonts w:ascii="DINCE-Regular" w:hAnsi="DINCE-Regular"/>
          <w:bCs/>
          <w:szCs w:val="22"/>
        </w:rPr>
        <w:t>Za pooblaščenega revizorja za pregled poslovanja družbe za leto 2011 se imenuje</w:t>
      </w:r>
      <w:r w:rsidR="00F23487" w:rsidRPr="00C6035A">
        <w:rPr>
          <w:rFonts w:ascii="DINCE-Regular" w:hAnsi="DINCE-Regular"/>
          <w:bCs/>
          <w:szCs w:val="22"/>
        </w:rPr>
        <w:t xml:space="preserve"> </w:t>
      </w:r>
      <w:r w:rsidR="008743EC" w:rsidRPr="00C6035A">
        <w:rPr>
          <w:rFonts w:ascii="DINCE-Regular" w:hAnsi="DINCE-Regular"/>
          <w:bCs/>
          <w:szCs w:val="22"/>
        </w:rPr>
        <w:t>RENOMA</w:t>
      </w:r>
      <w:r w:rsidR="00F23487" w:rsidRPr="00C6035A">
        <w:rPr>
          <w:rFonts w:ascii="DINCE-Regular" w:hAnsi="DINCE-Regular"/>
          <w:bCs/>
          <w:szCs w:val="22"/>
        </w:rPr>
        <w:t>, družba za revizijo d.o.o. Ljubljana.</w:t>
      </w:r>
    </w:p>
    <w:p w:rsidR="00433EE4" w:rsidRPr="00C6035A" w:rsidRDefault="00433EE4">
      <w:pPr>
        <w:pStyle w:val="PlainText"/>
        <w:jc w:val="both"/>
        <w:rPr>
          <w:rFonts w:ascii="DINCE-Regular" w:hAnsi="DINCE-Regular"/>
          <w:b/>
          <w:snapToGrid w:val="0"/>
          <w:color w:val="000000"/>
          <w:sz w:val="22"/>
          <w:szCs w:val="22"/>
        </w:rPr>
      </w:pPr>
    </w:p>
    <w:p w:rsidR="005F012B" w:rsidRPr="00C6035A" w:rsidRDefault="005F012B">
      <w:pPr>
        <w:pStyle w:val="PlainText"/>
        <w:jc w:val="both"/>
        <w:rPr>
          <w:rFonts w:ascii="DINCE-Regular" w:hAnsi="DINCE-Regular"/>
          <w:sz w:val="22"/>
          <w:szCs w:val="22"/>
        </w:rPr>
      </w:pPr>
      <w:r w:rsidRPr="00C6035A">
        <w:rPr>
          <w:rFonts w:ascii="DINCE-Regular" w:hAnsi="DINCE-Regular"/>
          <w:sz w:val="22"/>
          <w:szCs w:val="22"/>
        </w:rPr>
        <w:t xml:space="preserve">Pravico do udeležbe na skupščini in uresničevanja glasovalne pravice imajo tisti delničarji, njihovi zastopniki, ali </w:t>
      </w:r>
      <w:r w:rsidR="00B14709" w:rsidRPr="00C6035A">
        <w:rPr>
          <w:rFonts w:ascii="DINCE-Regular" w:hAnsi="DINCE-Regular"/>
          <w:sz w:val="22"/>
          <w:szCs w:val="22"/>
        </w:rPr>
        <w:t xml:space="preserve">njihovi </w:t>
      </w:r>
      <w:r w:rsidRPr="00C6035A">
        <w:rPr>
          <w:rFonts w:ascii="DINCE-Regular" w:hAnsi="DINCE-Regular"/>
          <w:sz w:val="22"/>
          <w:szCs w:val="22"/>
        </w:rPr>
        <w:t xml:space="preserve">pooblaščenci, </w:t>
      </w:r>
      <w:r w:rsidR="00B14709" w:rsidRPr="00C6035A">
        <w:rPr>
          <w:rFonts w:ascii="DINCE-Regular" w:hAnsi="DINCE-Regular"/>
          <w:sz w:val="22"/>
          <w:szCs w:val="22"/>
        </w:rPr>
        <w:t>ki so kot imetniki delnic vpisani v centralnem registru nematerializiranih vrednostnih papirjev konec četrtega dne pred zasedanjem skupščine (v nadaljnjem besedilu: presečni dan)</w:t>
      </w:r>
      <w:r w:rsidRPr="00C6035A">
        <w:rPr>
          <w:rFonts w:ascii="DINCE-Regular" w:hAnsi="DINCE-Regular"/>
          <w:sz w:val="22"/>
          <w:szCs w:val="22"/>
        </w:rPr>
        <w:t xml:space="preserve">. </w:t>
      </w:r>
      <w:r w:rsidR="00B712B4">
        <w:rPr>
          <w:rFonts w:ascii="DINCE-Regular" w:hAnsi="DINCE-Regular"/>
          <w:sz w:val="22"/>
          <w:szCs w:val="22"/>
        </w:rPr>
        <w:t>Skupščina veljavno odloča ne glede na število prisotnih glasov.</w:t>
      </w:r>
    </w:p>
    <w:p w:rsidR="00B14709" w:rsidRPr="00C6035A" w:rsidRDefault="00B14709">
      <w:pPr>
        <w:pStyle w:val="PlainText"/>
        <w:jc w:val="both"/>
        <w:rPr>
          <w:rFonts w:ascii="DINCE-Regular" w:hAnsi="DINCE-Regular"/>
          <w:sz w:val="22"/>
          <w:szCs w:val="22"/>
        </w:rPr>
      </w:pPr>
    </w:p>
    <w:p w:rsidR="005F012B" w:rsidRPr="00C6035A" w:rsidRDefault="005F012B">
      <w:pPr>
        <w:pStyle w:val="PlainText"/>
        <w:jc w:val="both"/>
        <w:rPr>
          <w:rFonts w:ascii="DINCE-Regular" w:hAnsi="DINCE-Regular"/>
          <w:sz w:val="22"/>
          <w:szCs w:val="22"/>
        </w:rPr>
      </w:pPr>
      <w:r w:rsidRPr="00C6035A">
        <w:rPr>
          <w:rFonts w:ascii="DINCE-Regular" w:hAnsi="DINCE-Regular"/>
          <w:sz w:val="22"/>
          <w:szCs w:val="22"/>
        </w:rPr>
        <w:t>Gradivo za skupščino</w:t>
      </w:r>
      <w:r w:rsidR="005613AC" w:rsidRPr="00C6035A">
        <w:rPr>
          <w:rFonts w:ascii="DINCE-Regular" w:hAnsi="DINCE-Regular"/>
          <w:sz w:val="22"/>
          <w:szCs w:val="22"/>
        </w:rPr>
        <w:t>,</w:t>
      </w:r>
      <w:r w:rsidRPr="00C6035A">
        <w:rPr>
          <w:rFonts w:ascii="DINCE-Regular" w:hAnsi="DINCE-Regular"/>
          <w:sz w:val="22"/>
          <w:szCs w:val="22"/>
        </w:rPr>
        <w:t xml:space="preserve"> </w:t>
      </w:r>
      <w:r w:rsidR="005613AC" w:rsidRPr="00C6035A">
        <w:rPr>
          <w:rFonts w:ascii="DINCE-Regular" w:hAnsi="DINCE-Regular"/>
          <w:sz w:val="22"/>
          <w:szCs w:val="22"/>
        </w:rPr>
        <w:t xml:space="preserve">vključno s </w:t>
      </w:r>
      <w:r w:rsidRPr="00C6035A">
        <w:rPr>
          <w:rFonts w:ascii="DINCE-Regular" w:hAnsi="DINCE-Regular"/>
          <w:sz w:val="22"/>
          <w:szCs w:val="22"/>
        </w:rPr>
        <w:t xml:space="preserve">predlogi </w:t>
      </w:r>
      <w:r w:rsidR="005613AC" w:rsidRPr="00C6035A">
        <w:rPr>
          <w:rFonts w:ascii="DINCE-Regular" w:hAnsi="DINCE-Regular"/>
          <w:sz w:val="22"/>
          <w:szCs w:val="22"/>
        </w:rPr>
        <w:t xml:space="preserve">sklepov upravnega odbora </w:t>
      </w:r>
      <w:r w:rsidRPr="00C6035A">
        <w:rPr>
          <w:rFonts w:ascii="DINCE-Regular" w:hAnsi="DINCE-Regular"/>
          <w:sz w:val="22"/>
          <w:szCs w:val="22"/>
        </w:rPr>
        <w:t>za točke dnevnega reda</w:t>
      </w:r>
      <w:r w:rsidR="005613AC" w:rsidRPr="00C6035A">
        <w:rPr>
          <w:rFonts w:ascii="DINCE-Regular" w:hAnsi="DINCE-Regular"/>
          <w:sz w:val="22"/>
          <w:szCs w:val="22"/>
        </w:rPr>
        <w:t xml:space="preserve"> in obrazložitvami, poslovnim in revidiranim letnim poročilom družbe za leto 2010 in pisnim poročilom UO </w:t>
      </w:r>
      <w:r w:rsidR="005613AC" w:rsidRPr="00C6035A">
        <w:rPr>
          <w:rFonts w:ascii="DINCE-Regular" w:hAnsi="DINCE-Regular"/>
          <w:bCs/>
          <w:sz w:val="22"/>
          <w:szCs w:val="22"/>
        </w:rPr>
        <w:t>o preveritvi in sprejemu poslovnega in revidiranega letnega poročila za leto 2010</w:t>
      </w:r>
      <w:r w:rsidR="009350C0" w:rsidRPr="00C6035A">
        <w:rPr>
          <w:rFonts w:ascii="DINCE-Regular" w:hAnsi="DINCE-Regular"/>
          <w:bCs/>
          <w:sz w:val="22"/>
          <w:szCs w:val="22"/>
        </w:rPr>
        <w:t xml:space="preserve">, </w:t>
      </w:r>
      <w:r w:rsidR="005613AC" w:rsidRPr="00C6035A">
        <w:rPr>
          <w:rFonts w:ascii="DINCE-Regular" w:hAnsi="DINCE-Regular"/>
          <w:bCs/>
          <w:sz w:val="22"/>
          <w:szCs w:val="22"/>
        </w:rPr>
        <w:t>letno poročilo notranje revizije za leto 2010,</w:t>
      </w:r>
      <w:r w:rsidRPr="00C6035A">
        <w:rPr>
          <w:rFonts w:ascii="DINCE-Regular" w:hAnsi="DINCE-Regular"/>
          <w:sz w:val="22"/>
          <w:szCs w:val="22"/>
        </w:rPr>
        <w:t xml:space="preserve"> </w:t>
      </w:r>
      <w:r w:rsidR="009350C0" w:rsidRPr="00C6035A">
        <w:rPr>
          <w:rFonts w:ascii="DINCE-Regular" w:hAnsi="DINCE-Regular"/>
          <w:sz w:val="22"/>
          <w:szCs w:val="22"/>
        </w:rPr>
        <w:t xml:space="preserve">predlog čistopisa statuta, </w:t>
      </w:r>
      <w:r w:rsidRPr="00C6035A">
        <w:rPr>
          <w:rFonts w:ascii="DINCE-Regular" w:hAnsi="DINCE-Regular"/>
          <w:sz w:val="22"/>
          <w:szCs w:val="22"/>
        </w:rPr>
        <w:t xml:space="preserve">so delničarjem na vpogled na sedežu družbe v Kranju, Koroška cesta </w:t>
      </w:r>
      <w:r w:rsidR="00934DA8" w:rsidRPr="00C6035A">
        <w:rPr>
          <w:rFonts w:ascii="DINCE-Regular" w:hAnsi="DINCE-Regular"/>
          <w:sz w:val="22"/>
          <w:szCs w:val="22"/>
        </w:rPr>
        <w:t>5</w:t>
      </w:r>
      <w:r w:rsidRPr="00C6035A">
        <w:rPr>
          <w:rFonts w:ascii="DINCE-Regular" w:hAnsi="DINCE-Regular"/>
          <w:sz w:val="22"/>
          <w:szCs w:val="22"/>
        </w:rPr>
        <w:t>, vsak delovni dan od 9. do 12. ure, od dneva sklica</w:t>
      </w:r>
      <w:r w:rsidR="00E415F3">
        <w:rPr>
          <w:rFonts w:ascii="DINCE-Regular" w:hAnsi="DINCE-Regular"/>
          <w:sz w:val="22"/>
          <w:szCs w:val="22"/>
        </w:rPr>
        <w:t xml:space="preserve"> skupščine do dneva skupščine. </w:t>
      </w:r>
    </w:p>
    <w:p w:rsidR="005F012B" w:rsidRPr="00C6035A" w:rsidRDefault="005F012B">
      <w:pPr>
        <w:pStyle w:val="PlainText"/>
        <w:jc w:val="both"/>
        <w:rPr>
          <w:rFonts w:ascii="DINCE-Regular" w:hAnsi="DINCE-Regular"/>
          <w:sz w:val="22"/>
          <w:szCs w:val="22"/>
        </w:rPr>
      </w:pPr>
    </w:p>
    <w:p w:rsidR="00B14709" w:rsidRPr="00C6035A" w:rsidRDefault="00B14709">
      <w:pPr>
        <w:pStyle w:val="BodyTextIndent"/>
        <w:ind w:left="0"/>
        <w:rPr>
          <w:rFonts w:ascii="DINCE-Regular" w:hAnsi="DINCE-Regular"/>
          <w:szCs w:val="22"/>
        </w:rPr>
      </w:pPr>
      <w:r w:rsidRPr="00C6035A">
        <w:rPr>
          <w:rFonts w:ascii="DINCE-Regular" w:hAnsi="DINCE-Regular"/>
          <w:szCs w:val="22"/>
        </w:rPr>
        <w:t xml:space="preserve">Delničarji, katerih skupni deleži dosegajo dvajsetino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točke dnevnega reda. Zadošča, da zahtevo pošljejo družbi najpozneje sedem dni po objavi sklica skupščine. Statut lahko to pravico veže na nižji delež osnovnega kapitala. </w:t>
      </w:r>
    </w:p>
    <w:p w:rsidR="003E19E2" w:rsidRPr="00C6035A" w:rsidRDefault="003E19E2">
      <w:pPr>
        <w:pStyle w:val="BodyTextIndent"/>
        <w:ind w:left="0"/>
        <w:rPr>
          <w:rFonts w:ascii="DINCE-Regular" w:hAnsi="DINCE-Regular"/>
          <w:szCs w:val="22"/>
        </w:rPr>
      </w:pPr>
    </w:p>
    <w:p w:rsidR="003E19E2" w:rsidRPr="00C6035A" w:rsidRDefault="003E19E2" w:rsidP="003E19E2">
      <w:pPr>
        <w:spacing w:after="240"/>
        <w:jc w:val="both"/>
        <w:rPr>
          <w:rFonts w:ascii="DINCE-Regular" w:hAnsi="DINCE-Regular"/>
          <w:sz w:val="22"/>
          <w:szCs w:val="22"/>
        </w:rPr>
      </w:pPr>
      <w:r w:rsidRPr="00C6035A">
        <w:rPr>
          <w:rFonts w:ascii="DINCE-Regular" w:hAnsi="DINCE-Regular"/>
          <w:sz w:val="22"/>
          <w:szCs w:val="22"/>
        </w:rPr>
        <w:t xml:space="preserve">Delničarji lahko k vsaki točki dnevnega reda v pisni obliki dajejo predloge sklepov. Predlog delničarja se objavi in sporoči na način iz 296. člena ZGD-1 le, če je delničar v sedmih dneh po objavi sklica skupščine poslal družbi razumno utemeljen predlog in pri tem sporočil, da bo na skupščini ugovarjal predlogu organa vodenja ali nadzora in da bo druge delničarje pripravil do tega, da bodo glasovali za njegov </w:t>
      </w:r>
      <w:r w:rsidRPr="00C6035A">
        <w:rPr>
          <w:rFonts w:ascii="DINCE-Regular" w:hAnsi="DINCE-Regular"/>
          <w:sz w:val="22"/>
          <w:szCs w:val="22"/>
        </w:rPr>
        <w:lastRenderedPageBreak/>
        <w:t>predlog. Navedeno velja tudi za predloge delničarjev o volitvah članov upravnega odbora ali revizorjev, s tem, da volilnega predloga ni treba utemeljiti.</w:t>
      </w:r>
    </w:p>
    <w:p w:rsidR="009350C0" w:rsidRPr="00C6035A" w:rsidRDefault="009350C0" w:rsidP="009350C0">
      <w:pPr>
        <w:autoSpaceDE w:val="0"/>
        <w:autoSpaceDN w:val="0"/>
        <w:adjustRightInd w:val="0"/>
        <w:jc w:val="both"/>
        <w:rPr>
          <w:rFonts w:ascii="DINCE-Regular" w:eastAsia="Calibri" w:hAnsi="DINCE-Regular"/>
          <w:sz w:val="22"/>
          <w:szCs w:val="22"/>
        </w:rPr>
      </w:pPr>
      <w:r w:rsidRPr="00C6035A">
        <w:rPr>
          <w:rFonts w:ascii="DINCE-Regular" w:hAnsi="DINCE-Regular"/>
          <w:sz w:val="22"/>
          <w:szCs w:val="22"/>
        </w:rPr>
        <w:t xml:space="preserve">Delničarji lahko svojo pravico do obveščenosti v skladu s 305. členom ZGD-1 uresničujejo na skupščini. </w:t>
      </w:r>
      <w:r w:rsidRPr="00C6035A">
        <w:rPr>
          <w:rFonts w:ascii="DINCE-Regular" w:eastAsia="Calibri" w:hAnsi="DINCE-Regular"/>
          <w:sz w:val="22"/>
          <w:szCs w:val="22"/>
        </w:rPr>
        <w:t xml:space="preserve">Uprava jim je dolžna podati zanesljive podatke in odgovore na vprašanja v zvezi z zadevami družbe, če so takšni odgovori in podatki potrebni za presojo točk dnevnega reda skupščine. </w:t>
      </w:r>
    </w:p>
    <w:p w:rsidR="00433EE4" w:rsidRPr="00C6035A" w:rsidRDefault="00433EE4">
      <w:pPr>
        <w:jc w:val="both"/>
        <w:rPr>
          <w:rFonts w:ascii="DINCE-Regular" w:hAnsi="DINCE-Regular"/>
          <w:bCs/>
          <w:sz w:val="22"/>
          <w:szCs w:val="22"/>
        </w:rPr>
      </w:pPr>
    </w:p>
    <w:p w:rsidR="00263078" w:rsidRPr="00C6035A" w:rsidRDefault="00263078">
      <w:pPr>
        <w:jc w:val="both"/>
        <w:rPr>
          <w:rFonts w:ascii="DINCE-Regular" w:hAnsi="DINCE-Regular"/>
          <w:bCs/>
          <w:sz w:val="22"/>
          <w:szCs w:val="22"/>
        </w:rPr>
      </w:pPr>
    </w:p>
    <w:p w:rsidR="005F012B" w:rsidRPr="00C6035A" w:rsidRDefault="005F012B">
      <w:pPr>
        <w:jc w:val="both"/>
        <w:rPr>
          <w:rFonts w:ascii="DINCE-Regular" w:hAnsi="DINCE-Regular"/>
          <w:bCs/>
          <w:sz w:val="22"/>
          <w:szCs w:val="22"/>
        </w:rPr>
      </w:pPr>
      <w:r w:rsidRPr="00C6035A">
        <w:rPr>
          <w:rFonts w:ascii="DINCE-Regular" w:hAnsi="DINCE-Regular"/>
          <w:bCs/>
          <w:sz w:val="22"/>
          <w:szCs w:val="22"/>
        </w:rPr>
        <w:t xml:space="preserve">Kranj, dne </w:t>
      </w:r>
      <w:r w:rsidR="000D1586">
        <w:rPr>
          <w:rFonts w:ascii="DINCE-Regular" w:hAnsi="DINCE-Regular"/>
          <w:bCs/>
          <w:sz w:val="22"/>
          <w:szCs w:val="22"/>
        </w:rPr>
        <w:t>14</w:t>
      </w:r>
      <w:r w:rsidR="004C3E67" w:rsidRPr="00C6035A">
        <w:rPr>
          <w:rFonts w:ascii="DINCE-Regular" w:hAnsi="DINCE-Regular"/>
          <w:bCs/>
          <w:sz w:val="22"/>
          <w:szCs w:val="22"/>
        </w:rPr>
        <w:t>.11</w:t>
      </w:r>
      <w:r w:rsidR="008C334D" w:rsidRPr="00C6035A">
        <w:rPr>
          <w:rFonts w:ascii="DINCE-Regular" w:hAnsi="DINCE-Regular"/>
          <w:bCs/>
          <w:sz w:val="22"/>
          <w:szCs w:val="22"/>
        </w:rPr>
        <w:t>.2011</w:t>
      </w:r>
    </w:p>
    <w:p w:rsidR="00B801F9" w:rsidRPr="00C6035A" w:rsidRDefault="00433EE4" w:rsidP="008F0A96">
      <w:pPr>
        <w:ind w:left="6373"/>
        <w:jc w:val="both"/>
        <w:rPr>
          <w:rFonts w:ascii="DINCE-Regular" w:hAnsi="DINCE-Regular"/>
          <w:b/>
          <w:sz w:val="22"/>
          <w:szCs w:val="22"/>
        </w:rPr>
      </w:pPr>
      <w:r w:rsidRPr="00C6035A">
        <w:rPr>
          <w:rFonts w:ascii="DINCE-Regular" w:hAnsi="DINCE-Regular"/>
          <w:b/>
          <w:sz w:val="22"/>
          <w:szCs w:val="22"/>
        </w:rPr>
        <w:t>Upravni odbor družbe</w:t>
      </w:r>
    </w:p>
    <w:p w:rsidR="00B14709" w:rsidRPr="00C6035A" w:rsidRDefault="00B14709">
      <w:pPr>
        <w:ind w:left="6373"/>
        <w:jc w:val="both"/>
        <w:rPr>
          <w:rFonts w:ascii="DINCE-Regular" w:hAnsi="DINCE-Regular"/>
          <w:b/>
          <w:sz w:val="22"/>
          <w:szCs w:val="22"/>
        </w:rPr>
      </w:pPr>
    </w:p>
    <w:sectPr w:rsidR="00B14709" w:rsidRPr="00C6035A" w:rsidSect="00C26A0A">
      <w:headerReference w:type="default" r:id="rId9"/>
      <w:pgSz w:w="11906" w:h="16838"/>
      <w:pgMar w:top="1417" w:right="1134"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87B" w:rsidRDefault="007F287B" w:rsidP="00E91483">
      <w:r>
        <w:separator/>
      </w:r>
    </w:p>
  </w:endnote>
  <w:endnote w:type="continuationSeparator" w:id="0">
    <w:p w:rsidR="007F287B" w:rsidRDefault="007F287B" w:rsidP="00E9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DINCE-Regular">
    <w:altName w:val="Times New Roman"/>
    <w:charset w:val="EE"/>
    <w:family w:val="auto"/>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DINCE-RegularAlternate">
    <w:charset w:val="EE"/>
    <w:family w:val="auto"/>
    <w:pitch w:val="variable"/>
    <w:sig w:usb0="80000027"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87B" w:rsidRDefault="007F287B" w:rsidP="00E91483">
      <w:r>
        <w:separator/>
      </w:r>
    </w:p>
  </w:footnote>
  <w:footnote w:type="continuationSeparator" w:id="0">
    <w:p w:rsidR="007F287B" w:rsidRDefault="007F287B" w:rsidP="00E91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3AC" w:rsidRDefault="005613AC">
    <w:pPr>
      <w:pStyle w:val="Header"/>
    </w:pPr>
    <w:r>
      <w:rPr>
        <w:noProof/>
      </w:rPr>
      <w:drawing>
        <wp:inline distT="0" distB="0" distL="0" distR="0">
          <wp:extent cx="4457700" cy="876300"/>
          <wp:effectExtent l="19050" t="0" r="0" b="0"/>
          <wp:docPr id="1" name="Slika 1" descr="http://gbdintranet/GBD CGP/GBD glava m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bdintranet/GBD CGP/GBD glava mala.jpg"/>
                  <pic:cNvPicPr>
                    <a:picLocks noChangeAspect="1" noChangeArrowheads="1"/>
                  </pic:cNvPicPr>
                </pic:nvPicPr>
                <pic:blipFill>
                  <a:blip r:embed="rId1"/>
                  <a:srcRect/>
                  <a:stretch>
                    <a:fillRect/>
                  </a:stretch>
                </pic:blipFill>
                <pic:spPr bwMode="auto">
                  <a:xfrm>
                    <a:off x="0" y="0"/>
                    <a:ext cx="4457700" cy="876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B86"/>
    <w:multiLevelType w:val="hybridMultilevel"/>
    <w:tmpl w:val="DA964A10"/>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EE92C76"/>
    <w:multiLevelType w:val="hybridMultilevel"/>
    <w:tmpl w:val="EE1EA24A"/>
    <w:lvl w:ilvl="0" w:tplc="04240019">
      <w:start w:val="1"/>
      <w:numFmt w:val="lowerLetter"/>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0B81601"/>
    <w:multiLevelType w:val="hybridMultilevel"/>
    <w:tmpl w:val="8CEE0F3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nsid w:val="1AD34CA9"/>
    <w:multiLevelType w:val="hybridMultilevel"/>
    <w:tmpl w:val="4E1289B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nsid w:val="29874FFA"/>
    <w:multiLevelType w:val="hybridMultilevel"/>
    <w:tmpl w:val="EAE2935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30381938"/>
    <w:multiLevelType w:val="hybridMultilevel"/>
    <w:tmpl w:val="7430C9A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nsid w:val="364A69A2"/>
    <w:multiLevelType w:val="hybridMultilevel"/>
    <w:tmpl w:val="89A038AE"/>
    <w:lvl w:ilvl="0" w:tplc="0424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7">
    <w:nsid w:val="3B6B4622"/>
    <w:multiLevelType w:val="hybridMultilevel"/>
    <w:tmpl w:val="5AB8A7D0"/>
    <w:lvl w:ilvl="0" w:tplc="3FFE5E78">
      <w:start w:val="1"/>
      <w:numFmt w:val="decimal"/>
      <w:lvlText w:val="%1."/>
      <w:lvlJc w:val="left"/>
      <w:pPr>
        <w:tabs>
          <w:tab w:val="num" w:pos="360"/>
        </w:tabs>
        <w:ind w:left="360" w:hanging="360"/>
      </w:pPr>
    </w:lvl>
    <w:lvl w:ilvl="1" w:tplc="74CAC378">
      <w:numFmt w:val="none"/>
      <w:lvlText w:val=""/>
      <w:lvlJc w:val="left"/>
      <w:pPr>
        <w:tabs>
          <w:tab w:val="num" w:pos="360"/>
        </w:tabs>
      </w:pPr>
    </w:lvl>
    <w:lvl w:ilvl="2" w:tplc="8ADC932A">
      <w:numFmt w:val="none"/>
      <w:lvlText w:val=""/>
      <w:lvlJc w:val="left"/>
      <w:pPr>
        <w:tabs>
          <w:tab w:val="num" w:pos="360"/>
        </w:tabs>
      </w:pPr>
    </w:lvl>
    <w:lvl w:ilvl="3" w:tplc="5ED8EA08">
      <w:numFmt w:val="none"/>
      <w:lvlText w:val=""/>
      <w:lvlJc w:val="left"/>
      <w:pPr>
        <w:tabs>
          <w:tab w:val="num" w:pos="360"/>
        </w:tabs>
      </w:pPr>
    </w:lvl>
    <w:lvl w:ilvl="4" w:tplc="BF687548">
      <w:numFmt w:val="none"/>
      <w:lvlText w:val=""/>
      <w:lvlJc w:val="left"/>
      <w:pPr>
        <w:tabs>
          <w:tab w:val="num" w:pos="360"/>
        </w:tabs>
      </w:pPr>
    </w:lvl>
    <w:lvl w:ilvl="5" w:tplc="C29ECCA2">
      <w:numFmt w:val="none"/>
      <w:lvlText w:val=""/>
      <w:lvlJc w:val="left"/>
      <w:pPr>
        <w:tabs>
          <w:tab w:val="num" w:pos="360"/>
        </w:tabs>
      </w:pPr>
    </w:lvl>
    <w:lvl w:ilvl="6" w:tplc="FD8685A4">
      <w:numFmt w:val="none"/>
      <w:lvlText w:val=""/>
      <w:lvlJc w:val="left"/>
      <w:pPr>
        <w:tabs>
          <w:tab w:val="num" w:pos="360"/>
        </w:tabs>
      </w:pPr>
    </w:lvl>
    <w:lvl w:ilvl="7" w:tplc="4D3459B4">
      <w:numFmt w:val="none"/>
      <w:lvlText w:val=""/>
      <w:lvlJc w:val="left"/>
      <w:pPr>
        <w:tabs>
          <w:tab w:val="num" w:pos="360"/>
        </w:tabs>
      </w:pPr>
    </w:lvl>
    <w:lvl w:ilvl="8" w:tplc="BA0A9D3E">
      <w:numFmt w:val="none"/>
      <w:lvlText w:val=""/>
      <w:lvlJc w:val="left"/>
      <w:pPr>
        <w:tabs>
          <w:tab w:val="num" w:pos="360"/>
        </w:tabs>
      </w:pPr>
    </w:lvl>
  </w:abstractNum>
  <w:abstractNum w:abstractNumId="8">
    <w:nsid w:val="3FEB6600"/>
    <w:multiLevelType w:val="hybridMultilevel"/>
    <w:tmpl w:val="88EE72D6"/>
    <w:lvl w:ilvl="0" w:tplc="0424000F">
      <w:start w:val="1"/>
      <w:numFmt w:val="decimal"/>
      <w:lvlText w:val="%1."/>
      <w:lvlJc w:val="left"/>
      <w:pPr>
        <w:tabs>
          <w:tab w:val="num" w:pos="720"/>
        </w:tabs>
        <w:ind w:left="720" w:hanging="360"/>
      </w:pPr>
      <w:rPr>
        <w:rFonts w:hint="default"/>
      </w:rPr>
    </w:lvl>
    <w:lvl w:ilvl="1" w:tplc="AD088126">
      <w:start w:val="1"/>
      <w:numFmt w:val="lowerLetter"/>
      <w:lvlText w:val="%2)"/>
      <w:lvlJc w:val="left"/>
      <w:pPr>
        <w:tabs>
          <w:tab w:val="num" w:pos="1836"/>
        </w:tabs>
        <w:ind w:left="1836" w:hanging="756"/>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44507F7E"/>
    <w:multiLevelType w:val="hybridMultilevel"/>
    <w:tmpl w:val="3D52CA4E"/>
    <w:lvl w:ilvl="0" w:tplc="ABDCBA28">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200068B"/>
    <w:multiLevelType w:val="hybridMultilevel"/>
    <w:tmpl w:val="422023AE"/>
    <w:lvl w:ilvl="0" w:tplc="0424000F">
      <w:start w:val="1"/>
      <w:numFmt w:val="decimal"/>
      <w:lvlText w:val="%1."/>
      <w:lvlJc w:val="left"/>
      <w:pPr>
        <w:ind w:left="2184" w:hanging="360"/>
      </w:pPr>
    </w:lvl>
    <w:lvl w:ilvl="1" w:tplc="04240019" w:tentative="1">
      <w:start w:val="1"/>
      <w:numFmt w:val="lowerLetter"/>
      <w:lvlText w:val="%2."/>
      <w:lvlJc w:val="left"/>
      <w:pPr>
        <w:ind w:left="2904" w:hanging="360"/>
      </w:pPr>
    </w:lvl>
    <w:lvl w:ilvl="2" w:tplc="0424001B" w:tentative="1">
      <w:start w:val="1"/>
      <w:numFmt w:val="lowerRoman"/>
      <w:lvlText w:val="%3."/>
      <w:lvlJc w:val="right"/>
      <w:pPr>
        <w:ind w:left="3624" w:hanging="180"/>
      </w:pPr>
    </w:lvl>
    <w:lvl w:ilvl="3" w:tplc="0424000F" w:tentative="1">
      <w:start w:val="1"/>
      <w:numFmt w:val="decimal"/>
      <w:lvlText w:val="%4."/>
      <w:lvlJc w:val="left"/>
      <w:pPr>
        <w:ind w:left="4344" w:hanging="360"/>
      </w:pPr>
    </w:lvl>
    <w:lvl w:ilvl="4" w:tplc="04240019" w:tentative="1">
      <w:start w:val="1"/>
      <w:numFmt w:val="lowerLetter"/>
      <w:lvlText w:val="%5."/>
      <w:lvlJc w:val="left"/>
      <w:pPr>
        <w:ind w:left="5064" w:hanging="360"/>
      </w:pPr>
    </w:lvl>
    <w:lvl w:ilvl="5" w:tplc="0424001B" w:tentative="1">
      <w:start w:val="1"/>
      <w:numFmt w:val="lowerRoman"/>
      <w:lvlText w:val="%6."/>
      <w:lvlJc w:val="right"/>
      <w:pPr>
        <w:ind w:left="5784" w:hanging="180"/>
      </w:pPr>
    </w:lvl>
    <w:lvl w:ilvl="6" w:tplc="0424000F" w:tentative="1">
      <w:start w:val="1"/>
      <w:numFmt w:val="decimal"/>
      <w:lvlText w:val="%7."/>
      <w:lvlJc w:val="left"/>
      <w:pPr>
        <w:ind w:left="6504" w:hanging="360"/>
      </w:pPr>
    </w:lvl>
    <w:lvl w:ilvl="7" w:tplc="04240019" w:tentative="1">
      <w:start w:val="1"/>
      <w:numFmt w:val="lowerLetter"/>
      <w:lvlText w:val="%8."/>
      <w:lvlJc w:val="left"/>
      <w:pPr>
        <w:ind w:left="7224" w:hanging="360"/>
      </w:pPr>
    </w:lvl>
    <w:lvl w:ilvl="8" w:tplc="0424001B" w:tentative="1">
      <w:start w:val="1"/>
      <w:numFmt w:val="lowerRoman"/>
      <w:lvlText w:val="%9."/>
      <w:lvlJc w:val="right"/>
      <w:pPr>
        <w:ind w:left="7944" w:hanging="180"/>
      </w:pPr>
    </w:lvl>
  </w:abstractNum>
  <w:abstractNum w:abstractNumId="11">
    <w:nsid w:val="529447D3"/>
    <w:multiLevelType w:val="multilevel"/>
    <w:tmpl w:val="4D4A68D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2F253A7"/>
    <w:multiLevelType w:val="hybridMultilevel"/>
    <w:tmpl w:val="D744C6AA"/>
    <w:lvl w:ilvl="0" w:tplc="04240019">
      <w:start w:val="1"/>
      <w:numFmt w:val="lowerLetter"/>
      <w:lvlText w:val="%1."/>
      <w:lvlJc w:val="left"/>
      <w:pPr>
        <w:tabs>
          <w:tab w:val="num" w:pos="1068"/>
        </w:tabs>
        <w:ind w:left="1068" w:hanging="360"/>
      </w:pPr>
      <w:rPr>
        <w:rFonts w:hint="default"/>
      </w:rPr>
    </w:lvl>
    <w:lvl w:ilvl="1" w:tplc="0424000F">
      <w:start w:val="1"/>
      <w:numFmt w:val="decimal"/>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3">
    <w:nsid w:val="53DC62AC"/>
    <w:multiLevelType w:val="hybridMultilevel"/>
    <w:tmpl w:val="3ADA453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790032D"/>
    <w:multiLevelType w:val="multilevel"/>
    <w:tmpl w:val="FE245E9A"/>
    <w:lvl w:ilvl="0">
      <w:start w:val="2"/>
      <w:numFmt w:val="decimal"/>
      <w:lvlText w:val="%1."/>
      <w:lvlJc w:val="left"/>
      <w:pPr>
        <w:tabs>
          <w:tab w:val="num" w:pos="360"/>
        </w:tabs>
        <w:ind w:left="360" w:hanging="360"/>
      </w:pPr>
      <w:rPr>
        <w:rFonts w:hint="default"/>
        <w:b/>
        <w:color w:val="auto"/>
      </w:rPr>
    </w:lvl>
    <w:lvl w:ilvl="1">
      <w:start w:val="1"/>
      <w:numFmt w:val="decimal"/>
      <w:lvlText w:val="%2."/>
      <w:lvlJc w:val="left"/>
      <w:pPr>
        <w:tabs>
          <w:tab w:val="num" w:pos="1571"/>
        </w:tabs>
        <w:ind w:left="1571"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5">
    <w:nsid w:val="586B5B12"/>
    <w:multiLevelType w:val="hybridMultilevel"/>
    <w:tmpl w:val="7A8603B2"/>
    <w:lvl w:ilvl="0" w:tplc="E7E494F6">
      <w:start w:val="1"/>
      <w:numFmt w:val="lowerLetter"/>
      <w:lvlText w:val="%1."/>
      <w:lvlJc w:val="left"/>
      <w:pPr>
        <w:tabs>
          <w:tab w:val="num" w:pos="720"/>
        </w:tabs>
        <w:ind w:left="720" w:hanging="360"/>
      </w:pPr>
      <w:rPr>
        <w:rFonts w:hint="default"/>
        <w:sz w:val="22"/>
      </w:rPr>
    </w:lvl>
    <w:lvl w:ilvl="1" w:tplc="E5FC972C">
      <w:numFmt w:val="bullet"/>
      <w:lvlText w:val="-"/>
      <w:lvlJc w:val="left"/>
      <w:pPr>
        <w:tabs>
          <w:tab w:val="num" w:pos="1440"/>
        </w:tabs>
        <w:ind w:left="1440" w:hanging="360"/>
      </w:pPr>
      <w:rPr>
        <w:rFonts w:ascii="Arial" w:eastAsia="Times New Roman" w:hAnsi="Arial" w:cs="Arial" w:hint="default"/>
      </w:rPr>
    </w:lvl>
    <w:lvl w:ilvl="2" w:tplc="2A906118">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642F21BE"/>
    <w:multiLevelType w:val="hybridMultilevel"/>
    <w:tmpl w:val="83DAB394"/>
    <w:lvl w:ilvl="0" w:tplc="37BA33AA">
      <w:numFmt w:val="bullet"/>
      <w:lvlText w:val="-"/>
      <w:lvlJc w:val="left"/>
      <w:pPr>
        <w:tabs>
          <w:tab w:val="num" w:pos="1488"/>
        </w:tabs>
        <w:ind w:left="1488" w:hanging="360"/>
      </w:pPr>
      <w:rPr>
        <w:rFonts w:ascii="Times New Roman" w:eastAsia="Times New Roman" w:hAnsi="Times New Roman" w:cs="Times New Roman" w:hint="default"/>
      </w:rPr>
    </w:lvl>
    <w:lvl w:ilvl="1" w:tplc="04240003" w:tentative="1">
      <w:start w:val="1"/>
      <w:numFmt w:val="bullet"/>
      <w:lvlText w:val="o"/>
      <w:lvlJc w:val="left"/>
      <w:pPr>
        <w:tabs>
          <w:tab w:val="num" w:pos="2208"/>
        </w:tabs>
        <w:ind w:left="2208" w:hanging="360"/>
      </w:pPr>
      <w:rPr>
        <w:rFonts w:ascii="Courier New" w:hAnsi="Courier New" w:hint="default"/>
      </w:rPr>
    </w:lvl>
    <w:lvl w:ilvl="2" w:tplc="04240005" w:tentative="1">
      <w:start w:val="1"/>
      <w:numFmt w:val="bullet"/>
      <w:lvlText w:val=""/>
      <w:lvlJc w:val="left"/>
      <w:pPr>
        <w:tabs>
          <w:tab w:val="num" w:pos="2928"/>
        </w:tabs>
        <w:ind w:left="2928" w:hanging="360"/>
      </w:pPr>
      <w:rPr>
        <w:rFonts w:ascii="Wingdings" w:hAnsi="Wingdings" w:hint="default"/>
      </w:rPr>
    </w:lvl>
    <w:lvl w:ilvl="3" w:tplc="04240001" w:tentative="1">
      <w:start w:val="1"/>
      <w:numFmt w:val="bullet"/>
      <w:lvlText w:val=""/>
      <w:lvlJc w:val="left"/>
      <w:pPr>
        <w:tabs>
          <w:tab w:val="num" w:pos="3648"/>
        </w:tabs>
        <w:ind w:left="3648" w:hanging="360"/>
      </w:pPr>
      <w:rPr>
        <w:rFonts w:ascii="Symbol" w:hAnsi="Symbol" w:hint="default"/>
      </w:rPr>
    </w:lvl>
    <w:lvl w:ilvl="4" w:tplc="04240003" w:tentative="1">
      <w:start w:val="1"/>
      <w:numFmt w:val="bullet"/>
      <w:lvlText w:val="o"/>
      <w:lvlJc w:val="left"/>
      <w:pPr>
        <w:tabs>
          <w:tab w:val="num" w:pos="4368"/>
        </w:tabs>
        <w:ind w:left="4368" w:hanging="360"/>
      </w:pPr>
      <w:rPr>
        <w:rFonts w:ascii="Courier New" w:hAnsi="Courier New" w:hint="default"/>
      </w:rPr>
    </w:lvl>
    <w:lvl w:ilvl="5" w:tplc="04240005" w:tentative="1">
      <w:start w:val="1"/>
      <w:numFmt w:val="bullet"/>
      <w:lvlText w:val=""/>
      <w:lvlJc w:val="left"/>
      <w:pPr>
        <w:tabs>
          <w:tab w:val="num" w:pos="5088"/>
        </w:tabs>
        <w:ind w:left="5088" w:hanging="360"/>
      </w:pPr>
      <w:rPr>
        <w:rFonts w:ascii="Wingdings" w:hAnsi="Wingdings" w:hint="default"/>
      </w:rPr>
    </w:lvl>
    <w:lvl w:ilvl="6" w:tplc="04240001" w:tentative="1">
      <w:start w:val="1"/>
      <w:numFmt w:val="bullet"/>
      <w:lvlText w:val=""/>
      <w:lvlJc w:val="left"/>
      <w:pPr>
        <w:tabs>
          <w:tab w:val="num" w:pos="5808"/>
        </w:tabs>
        <w:ind w:left="5808" w:hanging="360"/>
      </w:pPr>
      <w:rPr>
        <w:rFonts w:ascii="Symbol" w:hAnsi="Symbol" w:hint="default"/>
      </w:rPr>
    </w:lvl>
    <w:lvl w:ilvl="7" w:tplc="04240003" w:tentative="1">
      <w:start w:val="1"/>
      <w:numFmt w:val="bullet"/>
      <w:lvlText w:val="o"/>
      <w:lvlJc w:val="left"/>
      <w:pPr>
        <w:tabs>
          <w:tab w:val="num" w:pos="6528"/>
        </w:tabs>
        <w:ind w:left="6528" w:hanging="360"/>
      </w:pPr>
      <w:rPr>
        <w:rFonts w:ascii="Courier New" w:hAnsi="Courier New" w:hint="default"/>
      </w:rPr>
    </w:lvl>
    <w:lvl w:ilvl="8" w:tplc="04240005" w:tentative="1">
      <w:start w:val="1"/>
      <w:numFmt w:val="bullet"/>
      <w:lvlText w:val=""/>
      <w:lvlJc w:val="left"/>
      <w:pPr>
        <w:tabs>
          <w:tab w:val="num" w:pos="7248"/>
        </w:tabs>
        <w:ind w:left="7248" w:hanging="360"/>
      </w:pPr>
      <w:rPr>
        <w:rFonts w:ascii="Wingdings" w:hAnsi="Wingdings" w:hint="default"/>
      </w:rPr>
    </w:lvl>
  </w:abstractNum>
  <w:abstractNum w:abstractNumId="17">
    <w:nsid w:val="69095EE3"/>
    <w:multiLevelType w:val="multilevel"/>
    <w:tmpl w:val="049C447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D53516D"/>
    <w:multiLevelType w:val="hybridMultilevel"/>
    <w:tmpl w:val="2EBC7170"/>
    <w:lvl w:ilvl="0" w:tplc="0424000F">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6E6B4569"/>
    <w:multiLevelType w:val="multilevel"/>
    <w:tmpl w:val="AD761AEA"/>
    <w:lvl w:ilvl="0">
      <w:start w:val="1"/>
      <w:numFmt w:val="decimal"/>
      <w:lvlText w:val="%1."/>
      <w:lvlJc w:val="left"/>
      <w:pPr>
        <w:tabs>
          <w:tab w:val="num" w:pos="360"/>
        </w:tabs>
        <w:ind w:left="360" w:hanging="360"/>
      </w:pPr>
    </w:lvl>
    <w:lvl w:ilvl="1">
      <w:start w:val="9"/>
      <w:numFmt w:val="bullet"/>
      <w:lvlText w:val="-"/>
      <w:lvlJc w:val="left"/>
      <w:pPr>
        <w:ind w:left="1080" w:hanging="360"/>
      </w:pPr>
      <w:rPr>
        <w:rFonts w:ascii="DINCE-Regular" w:eastAsia="Times New Roman" w:hAnsi="DINCE-Regular" w:cs="Arial" w:hint="default"/>
        <w:b w:val="0"/>
        <w:color w:val="auto"/>
        <w:sz w:val="24"/>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7C5A6A96"/>
    <w:multiLevelType w:val="hybridMultilevel"/>
    <w:tmpl w:val="72C688B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nsid w:val="7CD14294"/>
    <w:multiLevelType w:val="hybridMultilevel"/>
    <w:tmpl w:val="C6D0BE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20"/>
  </w:num>
  <w:num w:numId="5">
    <w:abstractNumId w:val="3"/>
  </w:num>
  <w:num w:numId="6">
    <w:abstractNumId w:val="11"/>
  </w:num>
  <w:num w:numId="7">
    <w:abstractNumId w:val="9"/>
  </w:num>
  <w:num w:numId="8">
    <w:abstractNumId w:val="19"/>
  </w:num>
  <w:num w:numId="9">
    <w:abstractNumId w:val="15"/>
  </w:num>
  <w:num w:numId="10">
    <w:abstractNumId w:val="13"/>
  </w:num>
  <w:num w:numId="11">
    <w:abstractNumId w:val="4"/>
  </w:num>
  <w:num w:numId="12">
    <w:abstractNumId w:val="16"/>
  </w:num>
  <w:num w:numId="13">
    <w:abstractNumId w:val="17"/>
  </w:num>
  <w:num w:numId="14">
    <w:abstractNumId w:val="14"/>
  </w:num>
  <w:num w:numId="15">
    <w:abstractNumId w:val="12"/>
  </w:num>
  <w:num w:numId="16">
    <w:abstractNumId w:val="1"/>
  </w:num>
  <w:num w:numId="17">
    <w:abstractNumId w:val="8"/>
  </w:num>
  <w:num w:numId="18">
    <w:abstractNumId w:val="18"/>
  </w:num>
  <w:num w:numId="19">
    <w:abstractNumId w:val="6"/>
  </w:num>
  <w:num w:numId="20">
    <w:abstractNumId w:val="10"/>
  </w:num>
  <w:num w:numId="21">
    <w:abstractNumId w:val="21"/>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33"/>
    <w:rsid w:val="00000847"/>
    <w:rsid w:val="00003CC0"/>
    <w:rsid w:val="00022D47"/>
    <w:rsid w:val="00024600"/>
    <w:rsid w:val="00041166"/>
    <w:rsid w:val="00050805"/>
    <w:rsid w:val="00077BFF"/>
    <w:rsid w:val="00084702"/>
    <w:rsid w:val="00084E5F"/>
    <w:rsid w:val="00085B42"/>
    <w:rsid w:val="00087424"/>
    <w:rsid w:val="000D1586"/>
    <w:rsid w:val="001078B5"/>
    <w:rsid w:val="001206BF"/>
    <w:rsid w:val="00127DDF"/>
    <w:rsid w:val="00134740"/>
    <w:rsid w:val="0015046F"/>
    <w:rsid w:val="0015695E"/>
    <w:rsid w:val="00197E58"/>
    <w:rsid w:val="001A27EC"/>
    <w:rsid w:val="001A30FA"/>
    <w:rsid w:val="001A72E2"/>
    <w:rsid w:val="001B01CE"/>
    <w:rsid w:val="001B7D1D"/>
    <w:rsid w:val="001D311B"/>
    <w:rsid w:val="001E417A"/>
    <w:rsid w:val="001F344C"/>
    <w:rsid w:val="001F3D1F"/>
    <w:rsid w:val="00215027"/>
    <w:rsid w:val="0023484A"/>
    <w:rsid w:val="00243129"/>
    <w:rsid w:val="00253DB8"/>
    <w:rsid w:val="00263078"/>
    <w:rsid w:val="0026790B"/>
    <w:rsid w:val="00270FDE"/>
    <w:rsid w:val="0029087B"/>
    <w:rsid w:val="002A1808"/>
    <w:rsid w:val="002B4A31"/>
    <w:rsid w:val="002D2DE3"/>
    <w:rsid w:val="002D71C3"/>
    <w:rsid w:val="0030528C"/>
    <w:rsid w:val="00315AF9"/>
    <w:rsid w:val="0035112A"/>
    <w:rsid w:val="00353C47"/>
    <w:rsid w:val="0038496D"/>
    <w:rsid w:val="003935A3"/>
    <w:rsid w:val="003940AB"/>
    <w:rsid w:val="003A28C6"/>
    <w:rsid w:val="003E19E2"/>
    <w:rsid w:val="003F4938"/>
    <w:rsid w:val="003F509A"/>
    <w:rsid w:val="004104A6"/>
    <w:rsid w:val="0041612D"/>
    <w:rsid w:val="00431CAC"/>
    <w:rsid w:val="00433EE4"/>
    <w:rsid w:val="004728D0"/>
    <w:rsid w:val="00483726"/>
    <w:rsid w:val="0048408A"/>
    <w:rsid w:val="004A6991"/>
    <w:rsid w:val="004A6D78"/>
    <w:rsid w:val="004C3E67"/>
    <w:rsid w:val="004F0127"/>
    <w:rsid w:val="00511830"/>
    <w:rsid w:val="00526F4C"/>
    <w:rsid w:val="00533654"/>
    <w:rsid w:val="00535296"/>
    <w:rsid w:val="00542254"/>
    <w:rsid w:val="00543733"/>
    <w:rsid w:val="005613AC"/>
    <w:rsid w:val="00567808"/>
    <w:rsid w:val="005733EC"/>
    <w:rsid w:val="00573BE3"/>
    <w:rsid w:val="00577D2B"/>
    <w:rsid w:val="005A3698"/>
    <w:rsid w:val="005B44E9"/>
    <w:rsid w:val="005B5BC8"/>
    <w:rsid w:val="005B65F1"/>
    <w:rsid w:val="005C495A"/>
    <w:rsid w:val="005E3A98"/>
    <w:rsid w:val="005E713C"/>
    <w:rsid w:val="005F012B"/>
    <w:rsid w:val="005F14F1"/>
    <w:rsid w:val="005F4DD3"/>
    <w:rsid w:val="00606F50"/>
    <w:rsid w:val="00612ED2"/>
    <w:rsid w:val="00622B18"/>
    <w:rsid w:val="00637407"/>
    <w:rsid w:val="006420BB"/>
    <w:rsid w:val="00650E7A"/>
    <w:rsid w:val="00653787"/>
    <w:rsid w:val="006735AE"/>
    <w:rsid w:val="00676A39"/>
    <w:rsid w:val="006D4522"/>
    <w:rsid w:val="006D4664"/>
    <w:rsid w:val="006E7023"/>
    <w:rsid w:val="006F363A"/>
    <w:rsid w:val="006F4A72"/>
    <w:rsid w:val="006F5DB1"/>
    <w:rsid w:val="00703E55"/>
    <w:rsid w:val="00733A78"/>
    <w:rsid w:val="00792966"/>
    <w:rsid w:val="00797433"/>
    <w:rsid w:val="007A2DE6"/>
    <w:rsid w:val="007B032B"/>
    <w:rsid w:val="007C6C5B"/>
    <w:rsid w:val="007E0D29"/>
    <w:rsid w:val="007E3AE9"/>
    <w:rsid w:val="007F287B"/>
    <w:rsid w:val="007F6005"/>
    <w:rsid w:val="0080473D"/>
    <w:rsid w:val="008111ED"/>
    <w:rsid w:val="008121CF"/>
    <w:rsid w:val="00816970"/>
    <w:rsid w:val="00863856"/>
    <w:rsid w:val="008675E8"/>
    <w:rsid w:val="008743EC"/>
    <w:rsid w:val="00874E34"/>
    <w:rsid w:val="008A6943"/>
    <w:rsid w:val="008B5383"/>
    <w:rsid w:val="008C010B"/>
    <w:rsid w:val="008C3003"/>
    <w:rsid w:val="008C334D"/>
    <w:rsid w:val="008E6B8C"/>
    <w:rsid w:val="008F0A96"/>
    <w:rsid w:val="008F40F7"/>
    <w:rsid w:val="00915AA7"/>
    <w:rsid w:val="00915ACA"/>
    <w:rsid w:val="00934DA8"/>
    <w:rsid w:val="009350C0"/>
    <w:rsid w:val="0096268E"/>
    <w:rsid w:val="0099121F"/>
    <w:rsid w:val="009959FF"/>
    <w:rsid w:val="009B7F28"/>
    <w:rsid w:val="00A55A92"/>
    <w:rsid w:val="00A570E6"/>
    <w:rsid w:val="00A906BB"/>
    <w:rsid w:val="00AA18A5"/>
    <w:rsid w:val="00AB2991"/>
    <w:rsid w:val="00AC623F"/>
    <w:rsid w:val="00AF1F44"/>
    <w:rsid w:val="00B14709"/>
    <w:rsid w:val="00B1750D"/>
    <w:rsid w:val="00B22657"/>
    <w:rsid w:val="00B3165B"/>
    <w:rsid w:val="00B565E8"/>
    <w:rsid w:val="00B60B67"/>
    <w:rsid w:val="00B62859"/>
    <w:rsid w:val="00B712B4"/>
    <w:rsid w:val="00B713D1"/>
    <w:rsid w:val="00B7348B"/>
    <w:rsid w:val="00B77BFF"/>
    <w:rsid w:val="00B801F9"/>
    <w:rsid w:val="00B82850"/>
    <w:rsid w:val="00B95E74"/>
    <w:rsid w:val="00C13A72"/>
    <w:rsid w:val="00C13D64"/>
    <w:rsid w:val="00C26A0A"/>
    <w:rsid w:val="00C36924"/>
    <w:rsid w:val="00C51584"/>
    <w:rsid w:val="00C6035A"/>
    <w:rsid w:val="00C87F79"/>
    <w:rsid w:val="00C9343A"/>
    <w:rsid w:val="00CC00A6"/>
    <w:rsid w:val="00CE1A6E"/>
    <w:rsid w:val="00D01B1E"/>
    <w:rsid w:val="00D21BA1"/>
    <w:rsid w:val="00D60F0C"/>
    <w:rsid w:val="00D71744"/>
    <w:rsid w:val="00D9642D"/>
    <w:rsid w:val="00DA4E13"/>
    <w:rsid w:val="00DB05DA"/>
    <w:rsid w:val="00DB1885"/>
    <w:rsid w:val="00DB1E41"/>
    <w:rsid w:val="00DF3CC0"/>
    <w:rsid w:val="00DF45BC"/>
    <w:rsid w:val="00DF4D94"/>
    <w:rsid w:val="00E02BF9"/>
    <w:rsid w:val="00E0404C"/>
    <w:rsid w:val="00E169F5"/>
    <w:rsid w:val="00E30DCB"/>
    <w:rsid w:val="00E34339"/>
    <w:rsid w:val="00E415F3"/>
    <w:rsid w:val="00E7541F"/>
    <w:rsid w:val="00E8607C"/>
    <w:rsid w:val="00E91483"/>
    <w:rsid w:val="00ED1D8C"/>
    <w:rsid w:val="00ED2F76"/>
    <w:rsid w:val="00EE3DE1"/>
    <w:rsid w:val="00F041A2"/>
    <w:rsid w:val="00F23487"/>
    <w:rsid w:val="00F31338"/>
    <w:rsid w:val="00F408B7"/>
    <w:rsid w:val="00F45A2F"/>
    <w:rsid w:val="00F650BD"/>
    <w:rsid w:val="00FA59B5"/>
    <w:rsid w:val="00FC7079"/>
    <w:rsid w:val="00FD2BE5"/>
    <w:rsid w:val="00FE6028"/>
    <w:rsid w:val="00FE660A"/>
    <w:rsid w:val="00FF58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A0A"/>
    <w:rPr>
      <w:sz w:val="24"/>
      <w:szCs w:val="24"/>
    </w:rPr>
  </w:style>
  <w:style w:type="paragraph" w:styleId="Heading1">
    <w:name w:val="heading 1"/>
    <w:basedOn w:val="Normal"/>
    <w:next w:val="Normal"/>
    <w:qFormat/>
    <w:rsid w:val="00C26A0A"/>
    <w:pPr>
      <w:keepNext/>
      <w:outlineLvl w:val="0"/>
    </w:pPr>
    <w:rPr>
      <w:rFonts w:ascii="Tahoma" w:hAnsi="Tahoma"/>
      <w:b/>
      <w:sz w:val="20"/>
      <w:szCs w:val="20"/>
    </w:rPr>
  </w:style>
  <w:style w:type="paragraph" w:styleId="Heading2">
    <w:name w:val="heading 2"/>
    <w:basedOn w:val="Normal"/>
    <w:next w:val="Normal"/>
    <w:qFormat/>
    <w:rsid w:val="00C26A0A"/>
    <w:pPr>
      <w:keepNext/>
      <w:jc w:val="both"/>
      <w:outlineLvl w:val="1"/>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C26A0A"/>
    <w:pPr>
      <w:ind w:left="630" w:hanging="630"/>
      <w:jc w:val="both"/>
    </w:pPr>
    <w:rPr>
      <w:sz w:val="22"/>
      <w:szCs w:val="20"/>
      <w:lang w:val="en-US"/>
    </w:rPr>
  </w:style>
  <w:style w:type="paragraph" w:styleId="BodyText">
    <w:name w:val="Body Text"/>
    <w:basedOn w:val="Normal"/>
    <w:semiHidden/>
    <w:rsid w:val="00C26A0A"/>
    <w:pPr>
      <w:jc w:val="both"/>
    </w:pPr>
    <w:rPr>
      <w:color w:val="000000"/>
    </w:rPr>
  </w:style>
  <w:style w:type="paragraph" w:styleId="BodyText2">
    <w:name w:val="Body Text 2"/>
    <w:basedOn w:val="Normal"/>
    <w:semiHidden/>
    <w:rsid w:val="00C26A0A"/>
    <w:pPr>
      <w:jc w:val="both"/>
    </w:pPr>
  </w:style>
  <w:style w:type="paragraph" w:styleId="BodyText3">
    <w:name w:val="Body Text 3"/>
    <w:basedOn w:val="Normal"/>
    <w:semiHidden/>
    <w:rsid w:val="00C26A0A"/>
    <w:rPr>
      <w:b/>
      <w:bCs/>
      <w:color w:val="000000"/>
    </w:rPr>
  </w:style>
  <w:style w:type="paragraph" w:styleId="BalloonText">
    <w:name w:val="Balloon Text"/>
    <w:basedOn w:val="Normal"/>
    <w:semiHidden/>
    <w:rsid w:val="00C26A0A"/>
    <w:rPr>
      <w:rFonts w:ascii="Tahoma" w:hAnsi="Tahoma" w:cs="Tahoma"/>
      <w:sz w:val="16"/>
      <w:szCs w:val="16"/>
    </w:rPr>
  </w:style>
  <w:style w:type="paragraph" w:styleId="BodyTextIndent">
    <w:name w:val="Body Text Indent"/>
    <w:basedOn w:val="Normal"/>
    <w:link w:val="BodyTextIndentChar"/>
    <w:semiHidden/>
    <w:rsid w:val="00C26A0A"/>
    <w:pPr>
      <w:ind w:left="708"/>
      <w:jc w:val="both"/>
    </w:pPr>
    <w:rPr>
      <w:rFonts w:ascii="Arial Narrow" w:hAnsi="Arial Narrow"/>
      <w:sz w:val="22"/>
      <w:szCs w:val="20"/>
    </w:rPr>
  </w:style>
  <w:style w:type="paragraph" w:styleId="PlainText">
    <w:name w:val="Plain Text"/>
    <w:basedOn w:val="Normal"/>
    <w:semiHidden/>
    <w:rsid w:val="00C26A0A"/>
    <w:rPr>
      <w:rFonts w:ascii="Courier New" w:hAnsi="Courier New"/>
      <w:sz w:val="20"/>
      <w:szCs w:val="20"/>
    </w:rPr>
  </w:style>
  <w:style w:type="paragraph" w:styleId="BodyTextIndent3">
    <w:name w:val="Body Text Indent 3"/>
    <w:basedOn w:val="Normal"/>
    <w:semiHidden/>
    <w:rsid w:val="00C26A0A"/>
    <w:pPr>
      <w:ind w:left="708"/>
      <w:jc w:val="both"/>
    </w:pPr>
    <w:rPr>
      <w:rFonts w:ascii="DINCE-RegularAlternate" w:hAnsi="DINCE-RegularAlternate"/>
      <w:bCs/>
    </w:rPr>
  </w:style>
  <w:style w:type="character" w:customStyle="1" w:styleId="BodyTextIndentChar">
    <w:name w:val="Body Text Indent Char"/>
    <w:basedOn w:val="DefaultParagraphFont"/>
    <w:link w:val="BodyTextIndent"/>
    <w:semiHidden/>
    <w:rsid w:val="00934DA8"/>
    <w:rPr>
      <w:rFonts w:ascii="Arial Narrow" w:hAnsi="Arial Narrow"/>
      <w:sz w:val="22"/>
    </w:rPr>
  </w:style>
  <w:style w:type="paragraph" w:styleId="Header">
    <w:name w:val="header"/>
    <w:basedOn w:val="Normal"/>
    <w:link w:val="HeaderChar"/>
    <w:uiPriority w:val="99"/>
    <w:semiHidden/>
    <w:unhideWhenUsed/>
    <w:rsid w:val="00E91483"/>
    <w:pPr>
      <w:tabs>
        <w:tab w:val="center" w:pos="4536"/>
        <w:tab w:val="right" w:pos="9072"/>
      </w:tabs>
    </w:pPr>
  </w:style>
  <w:style w:type="character" w:customStyle="1" w:styleId="HeaderChar">
    <w:name w:val="Header Char"/>
    <w:basedOn w:val="DefaultParagraphFont"/>
    <w:link w:val="Header"/>
    <w:uiPriority w:val="99"/>
    <w:semiHidden/>
    <w:rsid w:val="00E91483"/>
    <w:rPr>
      <w:sz w:val="24"/>
      <w:szCs w:val="24"/>
    </w:rPr>
  </w:style>
  <w:style w:type="paragraph" w:styleId="Footer">
    <w:name w:val="footer"/>
    <w:basedOn w:val="Normal"/>
    <w:link w:val="FooterChar"/>
    <w:uiPriority w:val="99"/>
    <w:semiHidden/>
    <w:unhideWhenUsed/>
    <w:rsid w:val="00E91483"/>
    <w:pPr>
      <w:tabs>
        <w:tab w:val="center" w:pos="4536"/>
        <w:tab w:val="right" w:pos="9072"/>
      </w:tabs>
    </w:pPr>
  </w:style>
  <w:style w:type="character" w:customStyle="1" w:styleId="FooterChar">
    <w:name w:val="Footer Char"/>
    <w:basedOn w:val="DefaultParagraphFont"/>
    <w:link w:val="Footer"/>
    <w:uiPriority w:val="99"/>
    <w:semiHidden/>
    <w:rsid w:val="00E91483"/>
    <w:rPr>
      <w:sz w:val="24"/>
      <w:szCs w:val="24"/>
    </w:rPr>
  </w:style>
  <w:style w:type="paragraph" w:styleId="ListParagraph">
    <w:name w:val="List Paragraph"/>
    <w:basedOn w:val="Normal"/>
    <w:uiPriority w:val="34"/>
    <w:qFormat/>
    <w:rsid w:val="00B801F9"/>
    <w:pPr>
      <w:ind w:left="720"/>
      <w:contextualSpacing/>
    </w:pPr>
  </w:style>
  <w:style w:type="character" w:styleId="CommentReference">
    <w:name w:val="annotation reference"/>
    <w:basedOn w:val="DefaultParagraphFont"/>
    <w:uiPriority w:val="99"/>
    <w:semiHidden/>
    <w:unhideWhenUsed/>
    <w:rsid w:val="00B14709"/>
    <w:rPr>
      <w:sz w:val="16"/>
      <w:szCs w:val="16"/>
    </w:rPr>
  </w:style>
  <w:style w:type="paragraph" w:styleId="CommentText">
    <w:name w:val="annotation text"/>
    <w:basedOn w:val="Normal"/>
    <w:link w:val="CommentTextChar"/>
    <w:uiPriority w:val="99"/>
    <w:semiHidden/>
    <w:unhideWhenUsed/>
    <w:rsid w:val="00B14709"/>
    <w:rPr>
      <w:sz w:val="20"/>
      <w:szCs w:val="20"/>
    </w:rPr>
  </w:style>
  <w:style w:type="character" w:customStyle="1" w:styleId="CommentTextChar">
    <w:name w:val="Comment Text Char"/>
    <w:basedOn w:val="DefaultParagraphFont"/>
    <w:link w:val="CommentText"/>
    <w:uiPriority w:val="99"/>
    <w:semiHidden/>
    <w:rsid w:val="00B14709"/>
  </w:style>
  <w:style w:type="paragraph" w:styleId="CommentSubject">
    <w:name w:val="annotation subject"/>
    <w:basedOn w:val="CommentText"/>
    <w:next w:val="CommentText"/>
    <w:link w:val="CommentSubjectChar"/>
    <w:uiPriority w:val="99"/>
    <w:semiHidden/>
    <w:unhideWhenUsed/>
    <w:rsid w:val="00B14709"/>
    <w:rPr>
      <w:b/>
      <w:bCs/>
    </w:rPr>
  </w:style>
  <w:style w:type="character" w:customStyle="1" w:styleId="CommentSubjectChar">
    <w:name w:val="Comment Subject Char"/>
    <w:basedOn w:val="CommentTextChar"/>
    <w:link w:val="CommentSubject"/>
    <w:uiPriority w:val="99"/>
    <w:semiHidden/>
    <w:rsid w:val="00B147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A0A"/>
    <w:rPr>
      <w:sz w:val="24"/>
      <w:szCs w:val="24"/>
    </w:rPr>
  </w:style>
  <w:style w:type="paragraph" w:styleId="Heading1">
    <w:name w:val="heading 1"/>
    <w:basedOn w:val="Normal"/>
    <w:next w:val="Normal"/>
    <w:qFormat/>
    <w:rsid w:val="00C26A0A"/>
    <w:pPr>
      <w:keepNext/>
      <w:outlineLvl w:val="0"/>
    </w:pPr>
    <w:rPr>
      <w:rFonts w:ascii="Tahoma" w:hAnsi="Tahoma"/>
      <w:b/>
      <w:sz w:val="20"/>
      <w:szCs w:val="20"/>
    </w:rPr>
  </w:style>
  <w:style w:type="paragraph" w:styleId="Heading2">
    <w:name w:val="heading 2"/>
    <w:basedOn w:val="Normal"/>
    <w:next w:val="Normal"/>
    <w:qFormat/>
    <w:rsid w:val="00C26A0A"/>
    <w:pPr>
      <w:keepNext/>
      <w:jc w:val="both"/>
      <w:outlineLvl w:val="1"/>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C26A0A"/>
    <w:pPr>
      <w:ind w:left="630" w:hanging="630"/>
      <w:jc w:val="both"/>
    </w:pPr>
    <w:rPr>
      <w:sz w:val="22"/>
      <w:szCs w:val="20"/>
      <w:lang w:val="en-US"/>
    </w:rPr>
  </w:style>
  <w:style w:type="paragraph" w:styleId="BodyText">
    <w:name w:val="Body Text"/>
    <w:basedOn w:val="Normal"/>
    <w:semiHidden/>
    <w:rsid w:val="00C26A0A"/>
    <w:pPr>
      <w:jc w:val="both"/>
    </w:pPr>
    <w:rPr>
      <w:color w:val="000000"/>
    </w:rPr>
  </w:style>
  <w:style w:type="paragraph" w:styleId="BodyText2">
    <w:name w:val="Body Text 2"/>
    <w:basedOn w:val="Normal"/>
    <w:semiHidden/>
    <w:rsid w:val="00C26A0A"/>
    <w:pPr>
      <w:jc w:val="both"/>
    </w:pPr>
  </w:style>
  <w:style w:type="paragraph" w:styleId="BodyText3">
    <w:name w:val="Body Text 3"/>
    <w:basedOn w:val="Normal"/>
    <w:semiHidden/>
    <w:rsid w:val="00C26A0A"/>
    <w:rPr>
      <w:b/>
      <w:bCs/>
      <w:color w:val="000000"/>
    </w:rPr>
  </w:style>
  <w:style w:type="paragraph" w:styleId="BalloonText">
    <w:name w:val="Balloon Text"/>
    <w:basedOn w:val="Normal"/>
    <w:semiHidden/>
    <w:rsid w:val="00C26A0A"/>
    <w:rPr>
      <w:rFonts w:ascii="Tahoma" w:hAnsi="Tahoma" w:cs="Tahoma"/>
      <w:sz w:val="16"/>
      <w:szCs w:val="16"/>
    </w:rPr>
  </w:style>
  <w:style w:type="paragraph" w:styleId="BodyTextIndent">
    <w:name w:val="Body Text Indent"/>
    <w:basedOn w:val="Normal"/>
    <w:link w:val="BodyTextIndentChar"/>
    <w:semiHidden/>
    <w:rsid w:val="00C26A0A"/>
    <w:pPr>
      <w:ind w:left="708"/>
      <w:jc w:val="both"/>
    </w:pPr>
    <w:rPr>
      <w:rFonts w:ascii="Arial Narrow" w:hAnsi="Arial Narrow"/>
      <w:sz w:val="22"/>
      <w:szCs w:val="20"/>
    </w:rPr>
  </w:style>
  <w:style w:type="paragraph" w:styleId="PlainText">
    <w:name w:val="Plain Text"/>
    <w:basedOn w:val="Normal"/>
    <w:semiHidden/>
    <w:rsid w:val="00C26A0A"/>
    <w:rPr>
      <w:rFonts w:ascii="Courier New" w:hAnsi="Courier New"/>
      <w:sz w:val="20"/>
      <w:szCs w:val="20"/>
    </w:rPr>
  </w:style>
  <w:style w:type="paragraph" w:styleId="BodyTextIndent3">
    <w:name w:val="Body Text Indent 3"/>
    <w:basedOn w:val="Normal"/>
    <w:semiHidden/>
    <w:rsid w:val="00C26A0A"/>
    <w:pPr>
      <w:ind w:left="708"/>
      <w:jc w:val="both"/>
    </w:pPr>
    <w:rPr>
      <w:rFonts w:ascii="DINCE-RegularAlternate" w:hAnsi="DINCE-RegularAlternate"/>
      <w:bCs/>
    </w:rPr>
  </w:style>
  <w:style w:type="character" w:customStyle="1" w:styleId="BodyTextIndentChar">
    <w:name w:val="Body Text Indent Char"/>
    <w:basedOn w:val="DefaultParagraphFont"/>
    <w:link w:val="BodyTextIndent"/>
    <w:semiHidden/>
    <w:rsid w:val="00934DA8"/>
    <w:rPr>
      <w:rFonts w:ascii="Arial Narrow" w:hAnsi="Arial Narrow"/>
      <w:sz w:val="22"/>
    </w:rPr>
  </w:style>
  <w:style w:type="paragraph" w:styleId="Header">
    <w:name w:val="header"/>
    <w:basedOn w:val="Normal"/>
    <w:link w:val="HeaderChar"/>
    <w:uiPriority w:val="99"/>
    <w:semiHidden/>
    <w:unhideWhenUsed/>
    <w:rsid w:val="00E91483"/>
    <w:pPr>
      <w:tabs>
        <w:tab w:val="center" w:pos="4536"/>
        <w:tab w:val="right" w:pos="9072"/>
      </w:tabs>
    </w:pPr>
  </w:style>
  <w:style w:type="character" w:customStyle="1" w:styleId="HeaderChar">
    <w:name w:val="Header Char"/>
    <w:basedOn w:val="DefaultParagraphFont"/>
    <w:link w:val="Header"/>
    <w:uiPriority w:val="99"/>
    <w:semiHidden/>
    <w:rsid w:val="00E91483"/>
    <w:rPr>
      <w:sz w:val="24"/>
      <w:szCs w:val="24"/>
    </w:rPr>
  </w:style>
  <w:style w:type="paragraph" w:styleId="Footer">
    <w:name w:val="footer"/>
    <w:basedOn w:val="Normal"/>
    <w:link w:val="FooterChar"/>
    <w:uiPriority w:val="99"/>
    <w:semiHidden/>
    <w:unhideWhenUsed/>
    <w:rsid w:val="00E91483"/>
    <w:pPr>
      <w:tabs>
        <w:tab w:val="center" w:pos="4536"/>
        <w:tab w:val="right" w:pos="9072"/>
      </w:tabs>
    </w:pPr>
  </w:style>
  <w:style w:type="character" w:customStyle="1" w:styleId="FooterChar">
    <w:name w:val="Footer Char"/>
    <w:basedOn w:val="DefaultParagraphFont"/>
    <w:link w:val="Footer"/>
    <w:uiPriority w:val="99"/>
    <w:semiHidden/>
    <w:rsid w:val="00E91483"/>
    <w:rPr>
      <w:sz w:val="24"/>
      <w:szCs w:val="24"/>
    </w:rPr>
  </w:style>
  <w:style w:type="paragraph" w:styleId="ListParagraph">
    <w:name w:val="List Paragraph"/>
    <w:basedOn w:val="Normal"/>
    <w:uiPriority w:val="34"/>
    <w:qFormat/>
    <w:rsid w:val="00B801F9"/>
    <w:pPr>
      <w:ind w:left="720"/>
      <w:contextualSpacing/>
    </w:pPr>
  </w:style>
  <w:style w:type="character" w:styleId="CommentReference">
    <w:name w:val="annotation reference"/>
    <w:basedOn w:val="DefaultParagraphFont"/>
    <w:uiPriority w:val="99"/>
    <w:semiHidden/>
    <w:unhideWhenUsed/>
    <w:rsid w:val="00B14709"/>
    <w:rPr>
      <w:sz w:val="16"/>
      <w:szCs w:val="16"/>
    </w:rPr>
  </w:style>
  <w:style w:type="paragraph" w:styleId="CommentText">
    <w:name w:val="annotation text"/>
    <w:basedOn w:val="Normal"/>
    <w:link w:val="CommentTextChar"/>
    <w:uiPriority w:val="99"/>
    <w:semiHidden/>
    <w:unhideWhenUsed/>
    <w:rsid w:val="00B14709"/>
    <w:rPr>
      <w:sz w:val="20"/>
      <w:szCs w:val="20"/>
    </w:rPr>
  </w:style>
  <w:style w:type="character" w:customStyle="1" w:styleId="CommentTextChar">
    <w:name w:val="Comment Text Char"/>
    <w:basedOn w:val="DefaultParagraphFont"/>
    <w:link w:val="CommentText"/>
    <w:uiPriority w:val="99"/>
    <w:semiHidden/>
    <w:rsid w:val="00B14709"/>
  </w:style>
  <w:style w:type="paragraph" w:styleId="CommentSubject">
    <w:name w:val="annotation subject"/>
    <w:basedOn w:val="CommentText"/>
    <w:next w:val="CommentText"/>
    <w:link w:val="CommentSubjectChar"/>
    <w:uiPriority w:val="99"/>
    <w:semiHidden/>
    <w:unhideWhenUsed/>
    <w:rsid w:val="00B14709"/>
    <w:rPr>
      <w:b/>
      <w:bCs/>
    </w:rPr>
  </w:style>
  <w:style w:type="character" w:customStyle="1" w:styleId="CommentSubjectChar">
    <w:name w:val="Comment Subject Char"/>
    <w:basedOn w:val="CommentTextChar"/>
    <w:link w:val="CommentSubject"/>
    <w:uiPriority w:val="99"/>
    <w:semiHidden/>
    <w:rsid w:val="00B14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90078">
      <w:bodyDiv w:val="1"/>
      <w:marLeft w:val="0"/>
      <w:marRight w:val="0"/>
      <w:marTop w:val="0"/>
      <w:marBottom w:val="0"/>
      <w:divBdr>
        <w:top w:val="none" w:sz="0" w:space="0" w:color="auto"/>
        <w:left w:val="none" w:sz="0" w:space="0" w:color="auto"/>
        <w:bottom w:val="none" w:sz="0" w:space="0" w:color="auto"/>
        <w:right w:val="none" w:sz="0" w:space="0" w:color="auto"/>
      </w:divBdr>
    </w:div>
    <w:div w:id="888493054">
      <w:bodyDiv w:val="1"/>
      <w:marLeft w:val="0"/>
      <w:marRight w:val="0"/>
      <w:marTop w:val="0"/>
      <w:marBottom w:val="0"/>
      <w:divBdr>
        <w:top w:val="none" w:sz="0" w:space="0" w:color="auto"/>
        <w:left w:val="none" w:sz="0" w:space="0" w:color="auto"/>
        <w:bottom w:val="none" w:sz="0" w:space="0" w:color="auto"/>
        <w:right w:val="none" w:sz="0" w:space="0" w:color="auto"/>
      </w:divBdr>
    </w:div>
    <w:div w:id="991447799">
      <w:bodyDiv w:val="1"/>
      <w:marLeft w:val="0"/>
      <w:marRight w:val="0"/>
      <w:marTop w:val="0"/>
      <w:marBottom w:val="0"/>
      <w:divBdr>
        <w:top w:val="none" w:sz="0" w:space="0" w:color="auto"/>
        <w:left w:val="none" w:sz="0" w:space="0" w:color="auto"/>
        <w:bottom w:val="none" w:sz="0" w:space="0" w:color="auto"/>
        <w:right w:val="none" w:sz="0" w:space="0" w:color="auto"/>
      </w:divBdr>
      <w:divsChild>
        <w:div w:id="77556047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270120312">
      <w:bodyDiv w:val="1"/>
      <w:marLeft w:val="0"/>
      <w:marRight w:val="0"/>
      <w:marTop w:val="0"/>
      <w:marBottom w:val="0"/>
      <w:divBdr>
        <w:top w:val="none" w:sz="0" w:space="0" w:color="auto"/>
        <w:left w:val="none" w:sz="0" w:space="0" w:color="auto"/>
        <w:bottom w:val="none" w:sz="0" w:space="0" w:color="auto"/>
        <w:right w:val="none" w:sz="0" w:space="0" w:color="auto"/>
      </w:divBdr>
      <w:divsChild>
        <w:div w:id="117199450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B1461-E08C-4F24-9A14-A2AB5E37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5264</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GBD</vt:lpstr>
      <vt:lpstr>GBD</vt:lpstr>
    </vt:vector>
  </TitlesOfParts>
  <Company>Oniks</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GBD</dc:title>
  <dc:creator>Ani Klemenčič</dc:creator>
  <cp:lastModifiedBy>Študent2</cp:lastModifiedBy>
  <cp:revision>2</cp:revision>
  <cp:lastPrinted>2011-11-14T14:48:00Z</cp:lastPrinted>
  <dcterms:created xsi:type="dcterms:W3CDTF">2011-11-14T15:04:00Z</dcterms:created>
  <dcterms:modified xsi:type="dcterms:W3CDTF">2011-11-14T15:04:00Z</dcterms:modified>
</cp:coreProperties>
</file>