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CDE" w:rsidRPr="00A33E59" w:rsidRDefault="009A12A3" w:rsidP="00D96063">
      <w:pPr>
        <w:jc w:val="center"/>
        <w:rPr>
          <w:rFonts w:ascii="Arial" w:hAnsi="Arial" w:cs="Arial"/>
          <w:sz w:val="22"/>
          <w:szCs w:val="22"/>
        </w:rPr>
      </w:pPr>
      <w:r>
        <w:rPr>
          <w:noProof/>
          <w:lang w:val="sl-SI"/>
        </w:rPr>
        <w:drawing>
          <wp:inline distT="0" distB="0" distL="0" distR="0">
            <wp:extent cx="6122670" cy="10179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22670" cy="1017905"/>
                    </a:xfrm>
                    <a:prstGeom prst="rect">
                      <a:avLst/>
                    </a:prstGeom>
                    <a:noFill/>
                    <a:ln w="9525">
                      <a:noFill/>
                      <a:miter lim="800000"/>
                      <a:headEnd/>
                      <a:tailEnd/>
                    </a:ln>
                  </pic:spPr>
                </pic:pic>
              </a:graphicData>
            </a:graphic>
          </wp:inline>
        </w:drawing>
      </w:r>
    </w:p>
    <w:p w:rsidR="00337CDE" w:rsidRDefault="00337CDE" w:rsidP="00D96063">
      <w:pPr>
        <w:pStyle w:val="PlainText"/>
        <w:rPr>
          <w:rFonts w:ascii="Arial" w:hAnsi="Arial" w:cs="Arial"/>
          <w:sz w:val="22"/>
          <w:szCs w:val="22"/>
          <w:lang w:val="pl-PL"/>
        </w:rPr>
      </w:pPr>
    </w:p>
    <w:p w:rsidR="00337CDE" w:rsidRPr="00294186" w:rsidRDefault="00337CDE" w:rsidP="00D96063">
      <w:pPr>
        <w:pStyle w:val="PlainText"/>
        <w:rPr>
          <w:rFonts w:ascii="Arial" w:hAnsi="Arial" w:cs="Arial"/>
          <w:sz w:val="22"/>
          <w:szCs w:val="22"/>
          <w:lang w:val="pl-PL"/>
        </w:rPr>
      </w:pPr>
    </w:p>
    <w:p w:rsidR="00337CDE" w:rsidRDefault="00337CDE" w:rsidP="00D96063">
      <w:pPr>
        <w:pStyle w:val="PlainText"/>
        <w:jc w:val="both"/>
        <w:rPr>
          <w:rFonts w:ascii="Arial" w:hAnsi="Arial" w:cs="Arial"/>
          <w:sz w:val="22"/>
          <w:szCs w:val="22"/>
          <w:lang w:val="sl-SI"/>
        </w:rPr>
      </w:pPr>
      <w:r w:rsidRPr="00A441B7">
        <w:rPr>
          <w:rFonts w:ascii="Arial" w:hAnsi="Arial" w:cs="Arial"/>
          <w:sz w:val="22"/>
          <w:szCs w:val="22"/>
          <w:lang w:val="sl-SI"/>
        </w:rPr>
        <w:t>Na podlagi 13., 14., 15.</w:t>
      </w:r>
      <w:r>
        <w:rPr>
          <w:rFonts w:ascii="Arial" w:hAnsi="Arial" w:cs="Arial"/>
          <w:sz w:val="22"/>
          <w:szCs w:val="22"/>
          <w:lang w:val="sl-SI"/>
        </w:rPr>
        <w:t xml:space="preserve"> </w:t>
      </w:r>
      <w:r w:rsidRPr="00A441B7">
        <w:rPr>
          <w:rFonts w:ascii="Arial" w:hAnsi="Arial" w:cs="Arial"/>
          <w:sz w:val="22"/>
          <w:szCs w:val="22"/>
          <w:lang w:val="sl-SI"/>
        </w:rPr>
        <w:t>in 16. člena statuta SKB bank</w:t>
      </w:r>
      <w:r>
        <w:rPr>
          <w:rFonts w:ascii="Arial" w:hAnsi="Arial" w:cs="Arial"/>
          <w:sz w:val="22"/>
          <w:szCs w:val="22"/>
          <w:lang w:val="sl-SI"/>
        </w:rPr>
        <w:t>e</w:t>
      </w:r>
      <w:r w:rsidRPr="00A441B7">
        <w:rPr>
          <w:rFonts w:ascii="Arial" w:hAnsi="Arial" w:cs="Arial"/>
          <w:sz w:val="22"/>
          <w:szCs w:val="22"/>
          <w:lang w:val="sl-SI"/>
        </w:rPr>
        <w:t xml:space="preserve"> d.d. Ljubljana, Ajdovščina 4, </w:t>
      </w:r>
      <w:r>
        <w:rPr>
          <w:rFonts w:ascii="Arial" w:hAnsi="Arial" w:cs="Arial"/>
          <w:sz w:val="22"/>
          <w:szCs w:val="22"/>
          <w:lang w:val="sl-SI"/>
        </w:rPr>
        <w:t xml:space="preserve">Upravni odbor SKB d.d. </w:t>
      </w:r>
      <w:r w:rsidRPr="00A441B7">
        <w:rPr>
          <w:rFonts w:ascii="Arial" w:hAnsi="Arial" w:cs="Arial"/>
          <w:sz w:val="22"/>
          <w:szCs w:val="22"/>
          <w:lang w:val="sl-SI"/>
        </w:rPr>
        <w:t xml:space="preserve">sklicuje </w:t>
      </w:r>
    </w:p>
    <w:p w:rsidR="001E18A1" w:rsidRPr="00A441B7" w:rsidRDefault="001E18A1" w:rsidP="00D96063">
      <w:pPr>
        <w:pStyle w:val="PlainText"/>
        <w:jc w:val="both"/>
        <w:rPr>
          <w:rFonts w:ascii="Arial" w:hAnsi="Arial" w:cs="Arial"/>
          <w:sz w:val="22"/>
          <w:szCs w:val="22"/>
          <w:lang w:val="sl-SI"/>
        </w:rPr>
      </w:pPr>
    </w:p>
    <w:p w:rsidR="00337CDE" w:rsidRPr="00A441B7" w:rsidRDefault="00337CDE" w:rsidP="00D96063">
      <w:pPr>
        <w:rPr>
          <w:rFonts w:ascii="Arial" w:hAnsi="Arial" w:cs="Arial"/>
          <w:sz w:val="22"/>
          <w:szCs w:val="22"/>
          <w:lang w:val="sl-SI"/>
        </w:rPr>
      </w:pPr>
    </w:p>
    <w:p w:rsidR="00337CDE" w:rsidRPr="00A441B7" w:rsidRDefault="00337CDE" w:rsidP="00D96063">
      <w:pPr>
        <w:jc w:val="center"/>
        <w:rPr>
          <w:rFonts w:ascii="Arial" w:hAnsi="Arial" w:cs="Arial"/>
          <w:b/>
          <w:lang w:val="sl-SI"/>
        </w:rPr>
      </w:pPr>
      <w:r w:rsidRPr="00A441B7">
        <w:rPr>
          <w:rFonts w:ascii="Arial" w:hAnsi="Arial" w:cs="Arial"/>
          <w:b/>
          <w:lang w:val="sl-SI"/>
        </w:rPr>
        <w:t>2</w:t>
      </w:r>
      <w:r>
        <w:rPr>
          <w:rFonts w:ascii="Arial" w:hAnsi="Arial" w:cs="Arial"/>
          <w:b/>
          <w:lang w:val="sl-SI"/>
        </w:rPr>
        <w:t>5</w:t>
      </w:r>
      <w:r w:rsidRPr="00A441B7">
        <w:rPr>
          <w:rFonts w:ascii="Arial" w:hAnsi="Arial" w:cs="Arial"/>
          <w:b/>
          <w:lang w:val="sl-SI"/>
        </w:rPr>
        <w:t>. skupščino SKB banke d.d. Ljubljana,</w:t>
      </w:r>
    </w:p>
    <w:p w:rsidR="00337CDE" w:rsidRPr="00A441B7" w:rsidRDefault="00337CDE" w:rsidP="00D96063">
      <w:pPr>
        <w:jc w:val="center"/>
        <w:rPr>
          <w:rFonts w:ascii="Arial" w:hAnsi="Arial" w:cs="Arial"/>
          <w:b/>
          <w:sz w:val="22"/>
          <w:szCs w:val="22"/>
          <w:lang w:val="sl-SI"/>
        </w:rPr>
      </w:pPr>
    </w:p>
    <w:p w:rsidR="00337CDE" w:rsidRDefault="00337CDE" w:rsidP="00D96063">
      <w:pPr>
        <w:jc w:val="center"/>
        <w:rPr>
          <w:rFonts w:ascii="Arial" w:hAnsi="Arial" w:cs="Arial"/>
          <w:b/>
          <w:sz w:val="22"/>
          <w:szCs w:val="22"/>
          <w:lang w:val="sl-SI"/>
        </w:rPr>
      </w:pPr>
    </w:p>
    <w:p w:rsidR="001E18A1" w:rsidRPr="00A441B7" w:rsidRDefault="001E18A1" w:rsidP="00D96063">
      <w:pPr>
        <w:jc w:val="center"/>
        <w:rPr>
          <w:rFonts w:ascii="Arial" w:hAnsi="Arial" w:cs="Arial"/>
          <w:b/>
          <w:sz w:val="22"/>
          <w:szCs w:val="22"/>
          <w:lang w:val="sl-SI"/>
        </w:rPr>
      </w:pPr>
    </w:p>
    <w:p w:rsidR="00337CDE" w:rsidRPr="00A441B7" w:rsidRDefault="00337CDE" w:rsidP="00D96063">
      <w:pPr>
        <w:pStyle w:val="BodyText2"/>
        <w:rPr>
          <w:rFonts w:ascii="Arial" w:hAnsi="Arial" w:cs="Arial"/>
          <w:sz w:val="22"/>
          <w:szCs w:val="22"/>
          <w:lang w:val="sl-SI"/>
        </w:rPr>
      </w:pPr>
      <w:r w:rsidRPr="00A441B7">
        <w:rPr>
          <w:rFonts w:ascii="Arial" w:hAnsi="Arial" w:cs="Arial"/>
          <w:sz w:val="22"/>
          <w:szCs w:val="22"/>
          <w:lang w:val="sl-SI"/>
        </w:rPr>
        <w:t>ki bo v</w:t>
      </w:r>
      <w:r>
        <w:rPr>
          <w:rFonts w:ascii="Arial" w:hAnsi="Arial" w:cs="Arial"/>
          <w:sz w:val="22"/>
          <w:szCs w:val="22"/>
          <w:lang w:val="sl-SI"/>
        </w:rPr>
        <w:t xml:space="preserve"> </w:t>
      </w:r>
      <w:r w:rsidR="002165E3">
        <w:rPr>
          <w:rFonts w:ascii="Arial" w:hAnsi="Arial" w:cs="Arial"/>
          <w:sz w:val="22"/>
          <w:szCs w:val="22"/>
          <w:lang w:val="sl-SI"/>
        </w:rPr>
        <w:t>ponedeljek,</w:t>
      </w:r>
      <w:r w:rsidRPr="00A441B7">
        <w:rPr>
          <w:rFonts w:ascii="Arial" w:hAnsi="Arial" w:cs="Arial"/>
          <w:sz w:val="22"/>
          <w:szCs w:val="22"/>
          <w:lang w:val="sl-SI"/>
        </w:rPr>
        <w:t xml:space="preserve"> </w:t>
      </w:r>
      <w:r w:rsidR="002165E3">
        <w:rPr>
          <w:rFonts w:ascii="Arial" w:hAnsi="Arial" w:cs="Arial"/>
          <w:b/>
          <w:lang w:val="sl-SI"/>
        </w:rPr>
        <w:t>28</w:t>
      </w:r>
      <w:r>
        <w:rPr>
          <w:rFonts w:ascii="Arial" w:hAnsi="Arial" w:cs="Arial"/>
          <w:b/>
          <w:lang w:val="sl-SI"/>
        </w:rPr>
        <w:t>.</w:t>
      </w:r>
      <w:r w:rsidRPr="00A441B7">
        <w:rPr>
          <w:rFonts w:ascii="Arial" w:hAnsi="Arial" w:cs="Arial"/>
          <w:b/>
          <w:lang w:val="sl-SI"/>
        </w:rPr>
        <w:t xml:space="preserve"> maja 201</w:t>
      </w:r>
      <w:r>
        <w:rPr>
          <w:rFonts w:ascii="Arial" w:hAnsi="Arial" w:cs="Arial"/>
          <w:b/>
          <w:lang w:val="sl-SI"/>
        </w:rPr>
        <w:t>2</w:t>
      </w:r>
      <w:r w:rsidRPr="00A441B7">
        <w:rPr>
          <w:rFonts w:ascii="Arial" w:hAnsi="Arial" w:cs="Arial"/>
          <w:sz w:val="22"/>
          <w:szCs w:val="22"/>
          <w:lang w:val="sl-SI"/>
        </w:rPr>
        <w:t xml:space="preserve"> </w:t>
      </w:r>
      <w:r w:rsidRPr="00A441B7">
        <w:rPr>
          <w:rFonts w:ascii="Arial" w:hAnsi="Arial" w:cs="Arial"/>
          <w:b/>
          <w:sz w:val="22"/>
          <w:szCs w:val="22"/>
          <w:lang w:val="sl-SI"/>
        </w:rPr>
        <w:t>ob</w:t>
      </w:r>
      <w:r w:rsidRPr="00A441B7">
        <w:rPr>
          <w:rFonts w:ascii="Arial" w:hAnsi="Arial" w:cs="Arial"/>
          <w:sz w:val="22"/>
          <w:szCs w:val="22"/>
          <w:lang w:val="sl-SI"/>
        </w:rPr>
        <w:t xml:space="preserve"> </w:t>
      </w:r>
      <w:r w:rsidR="00067048" w:rsidRPr="00A441B7">
        <w:rPr>
          <w:rFonts w:ascii="Arial" w:hAnsi="Arial" w:cs="Arial"/>
          <w:b/>
          <w:sz w:val="22"/>
          <w:szCs w:val="22"/>
          <w:lang w:val="sl-SI"/>
        </w:rPr>
        <w:t>1</w:t>
      </w:r>
      <w:r w:rsidR="00067048">
        <w:rPr>
          <w:rFonts w:ascii="Arial" w:hAnsi="Arial" w:cs="Arial"/>
          <w:b/>
          <w:sz w:val="22"/>
          <w:szCs w:val="22"/>
          <w:lang w:val="sl-SI"/>
        </w:rPr>
        <w:t>0</w:t>
      </w:r>
      <w:r w:rsidRPr="00A441B7">
        <w:rPr>
          <w:rFonts w:ascii="Arial" w:hAnsi="Arial" w:cs="Arial"/>
          <w:b/>
          <w:sz w:val="22"/>
          <w:szCs w:val="22"/>
          <w:lang w:val="sl-SI"/>
        </w:rPr>
        <w:t>.</w:t>
      </w:r>
      <w:r w:rsidR="00067048">
        <w:rPr>
          <w:rFonts w:ascii="Arial" w:hAnsi="Arial" w:cs="Arial"/>
          <w:b/>
          <w:sz w:val="22"/>
          <w:szCs w:val="22"/>
          <w:lang w:val="sl-SI"/>
        </w:rPr>
        <w:t>00</w:t>
      </w:r>
      <w:r w:rsidRPr="00A441B7">
        <w:rPr>
          <w:rFonts w:ascii="Arial" w:hAnsi="Arial" w:cs="Arial"/>
          <w:b/>
          <w:sz w:val="22"/>
          <w:szCs w:val="22"/>
          <w:lang w:val="sl-SI"/>
        </w:rPr>
        <w:t xml:space="preserve"> uri</w:t>
      </w:r>
      <w:r w:rsidRPr="00A441B7">
        <w:rPr>
          <w:rFonts w:ascii="Arial" w:hAnsi="Arial" w:cs="Arial"/>
          <w:sz w:val="22"/>
          <w:szCs w:val="22"/>
          <w:lang w:val="sl-SI"/>
        </w:rPr>
        <w:t>, v sejni sobi banke št. 611/ VI. nadstropje Ajdovščina 4, v Ljubljani. Za sejo skupščine predlaga Upravni odbor naslednji</w:t>
      </w:r>
    </w:p>
    <w:p w:rsidR="00337CDE" w:rsidRPr="00A441B7" w:rsidRDefault="00337CDE" w:rsidP="00D96063">
      <w:pPr>
        <w:pStyle w:val="BodyText2"/>
        <w:rPr>
          <w:rFonts w:ascii="Arial" w:hAnsi="Arial" w:cs="Arial"/>
          <w:sz w:val="22"/>
          <w:szCs w:val="22"/>
          <w:lang w:val="sl-SI"/>
        </w:rPr>
      </w:pPr>
    </w:p>
    <w:p w:rsidR="00337CDE" w:rsidRPr="00A441B7" w:rsidRDefault="00337CDE" w:rsidP="00D96063">
      <w:pPr>
        <w:rPr>
          <w:rFonts w:ascii="Arial" w:hAnsi="Arial" w:cs="Arial"/>
          <w:sz w:val="22"/>
          <w:szCs w:val="22"/>
          <w:lang w:val="sl-SI"/>
        </w:rPr>
      </w:pPr>
    </w:p>
    <w:p w:rsidR="00337CDE" w:rsidRPr="00596FD2" w:rsidRDefault="00337CDE" w:rsidP="00D96063">
      <w:pPr>
        <w:jc w:val="center"/>
        <w:rPr>
          <w:rFonts w:ascii="Arial" w:hAnsi="Arial" w:cs="Arial"/>
          <w:b/>
          <w:sz w:val="22"/>
          <w:szCs w:val="22"/>
          <w:lang w:val="sl-SI"/>
        </w:rPr>
      </w:pPr>
      <w:r w:rsidRPr="00596FD2">
        <w:rPr>
          <w:rFonts w:ascii="Arial" w:hAnsi="Arial" w:cs="Arial"/>
          <w:b/>
          <w:sz w:val="22"/>
          <w:szCs w:val="22"/>
          <w:lang w:val="sl-SI"/>
        </w:rPr>
        <w:t>D N E V N I   R E D :</w:t>
      </w:r>
    </w:p>
    <w:p w:rsidR="00337CDE" w:rsidRPr="00A441B7" w:rsidRDefault="00337CDE" w:rsidP="00D96063">
      <w:pPr>
        <w:rPr>
          <w:rFonts w:ascii="Arial" w:hAnsi="Arial" w:cs="Arial"/>
          <w:sz w:val="22"/>
          <w:szCs w:val="22"/>
          <w:lang w:val="sl-SI"/>
        </w:rPr>
      </w:pPr>
    </w:p>
    <w:p w:rsidR="00337CDE" w:rsidRPr="00097974" w:rsidRDefault="00337CDE" w:rsidP="00D96063">
      <w:pPr>
        <w:rPr>
          <w:rFonts w:ascii="Arial" w:hAnsi="Arial" w:cs="Arial"/>
          <w:b/>
          <w:sz w:val="22"/>
          <w:szCs w:val="22"/>
          <w:lang w:val="sl-SI"/>
        </w:rPr>
      </w:pPr>
      <w:r w:rsidRPr="00097974">
        <w:rPr>
          <w:rFonts w:ascii="Arial" w:hAnsi="Arial" w:cs="Arial"/>
          <w:b/>
          <w:sz w:val="22"/>
          <w:szCs w:val="22"/>
          <w:lang w:val="sl-SI"/>
        </w:rPr>
        <w:t>1.0</w:t>
      </w:r>
      <w:r w:rsidRPr="00097974">
        <w:rPr>
          <w:rFonts w:ascii="Arial" w:hAnsi="Arial" w:cs="Arial"/>
          <w:b/>
          <w:sz w:val="22"/>
          <w:szCs w:val="22"/>
          <w:lang w:val="sl-SI"/>
        </w:rPr>
        <w:tab/>
        <w:t>Otvoritev skupščine banke in izvolitev delovnih teles:</w:t>
      </w:r>
    </w:p>
    <w:p w:rsidR="00337CDE" w:rsidRPr="00BA34D0" w:rsidRDefault="00337CDE" w:rsidP="00D96063">
      <w:pPr>
        <w:pStyle w:val="PlainText"/>
        <w:rPr>
          <w:rFonts w:ascii="Arial" w:hAnsi="Arial" w:cs="Arial"/>
          <w:b/>
          <w:color w:val="FF0000"/>
          <w:sz w:val="22"/>
          <w:szCs w:val="22"/>
          <w:lang w:val="sl-SI" w:eastAsia="sl-SI"/>
        </w:rPr>
      </w:pPr>
      <w:r w:rsidRPr="00097974">
        <w:rPr>
          <w:rFonts w:ascii="Arial" w:hAnsi="Arial" w:cs="Arial"/>
          <w:b/>
          <w:sz w:val="22"/>
          <w:szCs w:val="22"/>
          <w:lang w:val="sl-SI" w:eastAsia="sl-SI"/>
        </w:rPr>
        <w:t xml:space="preserve">    </w:t>
      </w:r>
      <w:r w:rsidRPr="00097974">
        <w:rPr>
          <w:rFonts w:ascii="Arial" w:hAnsi="Arial" w:cs="Arial"/>
          <w:b/>
          <w:sz w:val="22"/>
          <w:szCs w:val="22"/>
          <w:lang w:val="sl-SI" w:eastAsia="sl-SI"/>
        </w:rPr>
        <w:tab/>
        <w:t xml:space="preserve">(predsednik in verifikacijska </w:t>
      </w:r>
      <w:r w:rsidRPr="00596FD2">
        <w:rPr>
          <w:rFonts w:ascii="Arial" w:hAnsi="Arial" w:cs="Arial"/>
          <w:b/>
          <w:sz w:val="22"/>
          <w:szCs w:val="22"/>
          <w:lang w:val="sl-SI" w:eastAsia="sl-SI"/>
        </w:rPr>
        <w:t>komisija)</w:t>
      </w:r>
    </w:p>
    <w:p w:rsidR="00337CDE" w:rsidRPr="00A441B7" w:rsidRDefault="00337CDE" w:rsidP="00D96063">
      <w:pPr>
        <w:rPr>
          <w:rFonts w:ascii="Arial" w:hAnsi="Arial" w:cs="Arial"/>
          <w:sz w:val="22"/>
          <w:szCs w:val="22"/>
          <w:lang w:val="sl-SI"/>
        </w:rPr>
      </w:pPr>
    </w:p>
    <w:p w:rsidR="00337CDE" w:rsidRPr="00097974" w:rsidRDefault="00337CDE" w:rsidP="00A57ADC">
      <w:pPr>
        <w:ind w:left="708"/>
        <w:rPr>
          <w:rFonts w:ascii="Arial" w:hAnsi="Arial" w:cs="Arial"/>
          <w:bCs/>
          <w:caps/>
          <w:sz w:val="22"/>
          <w:szCs w:val="22"/>
          <w:lang w:val="sl-SI"/>
        </w:rPr>
      </w:pPr>
      <w:r w:rsidRPr="00097974">
        <w:rPr>
          <w:rFonts w:ascii="Arial" w:hAnsi="Arial" w:cs="Arial"/>
          <w:bCs/>
          <w:caps/>
          <w:sz w:val="22"/>
          <w:szCs w:val="22"/>
          <w:lang w:val="sl-SI"/>
        </w:rPr>
        <w:t>Predlog sklepa:</w:t>
      </w:r>
    </w:p>
    <w:p w:rsidR="00337CDE" w:rsidRPr="00A441B7" w:rsidRDefault="00337CDE" w:rsidP="00A57ADC">
      <w:pPr>
        <w:ind w:left="708"/>
        <w:rPr>
          <w:rFonts w:ascii="Arial" w:hAnsi="Arial" w:cs="Arial"/>
          <w:b/>
          <w:bCs/>
          <w:caps/>
          <w:sz w:val="22"/>
          <w:szCs w:val="22"/>
          <w:lang w:val="sl-SI"/>
        </w:rPr>
      </w:pPr>
    </w:p>
    <w:p w:rsidR="00337CDE" w:rsidRPr="00A441B7" w:rsidRDefault="00337CDE" w:rsidP="00D96063">
      <w:pPr>
        <w:rPr>
          <w:rFonts w:ascii="Arial" w:hAnsi="Arial" w:cs="Arial"/>
          <w:sz w:val="22"/>
          <w:szCs w:val="22"/>
          <w:lang w:val="sl-SI"/>
        </w:rPr>
      </w:pPr>
      <w:r w:rsidRPr="00A441B7">
        <w:rPr>
          <w:rFonts w:ascii="Arial" w:hAnsi="Arial" w:cs="Arial"/>
          <w:sz w:val="22"/>
          <w:szCs w:val="22"/>
          <w:lang w:val="sl-SI"/>
        </w:rPr>
        <w:tab/>
        <w:t>Skupščina</w:t>
      </w:r>
      <w:r>
        <w:rPr>
          <w:rFonts w:ascii="Arial" w:hAnsi="Arial" w:cs="Arial"/>
          <w:sz w:val="22"/>
          <w:szCs w:val="22"/>
          <w:lang w:val="sl-SI"/>
        </w:rPr>
        <w:t xml:space="preserve"> banke</w:t>
      </w:r>
      <w:r w:rsidRPr="00A441B7">
        <w:rPr>
          <w:rFonts w:ascii="Arial" w:hAnsi="Arial" w:cs="Arial"/>
          <w:sz w:val="22"/>
          <w:szCs w:val="22"/>
          <w:lang w:val="sl-SI"/>
        </w:rPr>
        <w:t xml:space="preserve"> imenuje organe:</w:t>
      </w:r>
    </w:p>
    <w:p w:rsidR="00337CDE" w:rsidRPr="00A441B7" w:rsidRDefault="00337CDE" w:rsidP="00D96063">
      <w:pPr>
        <w:numPr>
          <w:ilvl w:val="0"/>
          <w:numId w:val="1"/>
        </w:numPr>
        <w:rPr>
          <w:rFonts w:ascii="Arial" w:hAnsi="Arial" w:cs="Arial"/>
          <w:sz w:val="22"/>
          <w:szCs w:val="22"/>
          <w:lang w:val="sl-SI"/>
        </w:rPr>
      </w:pPr>
      <w:r w:rsidRPr="00A441B7">
        <w:rPr>
          <w:rFonts w:ascii="Arial" w:hAnsi="Arial" w:cs="Arial"/>
          <w:sz w:val="22"/>
          <w:szCs w:val="22"/>
          <w:lang w:val="sl-SI"/>
        </w:rPr>
        <w:t>predsednik: Stojan Zdolšek</w:t>
      </w:r>
    </w:p>
    <w:p w:rsidR="00337CDE" w:rsidRPr="00A441B7" w:rsidRDefault="00337CDE" w:rsidP="00D96063">
      <w:pPr>
        <w:numPr>
          <w:ilvl w:val="0"/>
          <w:numId w:val="1"/>
        </w:numPr>
        <w:rPr>
          <w:rFonts w:ascii="Arial" w:hAnsi="Arial" w:cs="Arial"/>
          <w:sz w:val="22"/>
          <w:szCs w:val="22"/>
          <w:lang w:val="sl-SI"/>
        </w:rPr>
      </w:pPr>
      <w:r w:rsidRPr="00A441B7">
        <w:rPr>
          <w:rFonts w:ascii="Arial" w:hAnsi="Arial" w:cs="Arial"/>
          <w:sz w:val="22"/>
          <w:szCs w:val="22"/>
          <w:lang w:val="sl-SI"/>
        </w:rPr>
        <w:t>verifikacijska komisija:     Alenka Markič predsednica</w:t>
      </w:r>
    </w:p>
    <w:p w:rsidR="00337CDE" w:rsidRPr="00A441B7" w:rsidRDefault="00337CDE" w:rsidP="00D96063">
      <w:pPr>
        <w:ind w:left="705"/>
        <w:rPr>
          <w:rFonts w:ascii="Arial" w:hAnsi="Arial" w:cs="Arial"/>
          <w:sz w:val="22"/>
          <w:szCs w:val="22"/>
          <w:lang w:val="sl-SI"/>
        </w:rPr>
      </w:pPr>
      <w:r w:rsidRPr="00A441B7">
        <w:rPr>
          <w:rFonts w:ascii="Arial" w:hAnsi="Arial" w:cs="Arial"/>
          <w:sz w:val="22"/>
          <w:szCs w:val="22"/>
          <w:lang w:val="sl-SI"/>
        </w:rPr>
        <w:tab/>
      </w:r>
      <w:r w:rsidRPr="00A441B7">
        <w:rPr>
          <w:rFonts w:ascii="Arial" w:hAnsi="Arial" w:cs="Arial"/>
          <w:sz w:val="22"/>
          <w:szCs w:val="22"/>
          <w:lang w:val="sl-SI"/>
        </w:rPr>
        <w:tab/>
      </w:r>
      <w:r w:rsidRPr="00A441B7">
        <w:rPr>
          <w:rFonts w:ascii="Arial" w:hAnsi="Arial" w:cs="Arial"/>
          <w:sz w:val="22"/>
          <w:szCs w:val="22"/>
          <w:lang w:val="sl-SI"/>
        </w:rPr>
        <w:tab/>
      </w:r>
      <w:r w:rsidRPr="00A441B7">
        <w:rPr>
          <w:rFonts w:ascii="Arial" w:hAnsi="Arial" w:cs="Arial"/>
          <w:sz w:val="22"/>
          <w:szCs w:val="22"/>
          <w:lang w:val="sl-SI"/>
        </w:rPr>
        <w:tab/>
        <w:t xml:space="preserve">      </w:t>
      </w:r>
      <w:r w:rsidRPr="00A441B7">
        <w:rPr>
          <w:rFonts w:ascii="Arial" w:hAnsi="Arial" w:cs="Arial"/>
          <w:sz w:val="22"/>
          <w:szCs w:val="22"/>
          <w:lang w:val="sl-SI"/>
        </w:rPr>
        <w:tab/>
        <w:t>Klemen Klopčič, član</w:t>
      </w:r>
    </w:p>
    <w:p w:rsidR="00337CDE" w:rsidRPr="00A441B7" w:rsidRDefault="00337CDE" w:rsidP="00D96063">
      <w:pPr>
        <w:ind w:left="705"/>
        <w:rPr>
          <w:rFonts w:ascii="Arial" w:hAnsi="Arial" w:cs="Arial"/>
          <w:sz w:val="22"/>
          <w:szCs w:val="22"/>
          <w:lang w:val="sl-SI"/>
        </w:rPr>
      </w:pPr>
      <w:r w:rsidRPr="00A441B7">
        <w:rPr>
          <w:rFonts w:ascii="Arial" w:hAnsi="Arial" w:cs="Arial"/>
          <w:sz w:val="22"/>
          <w:szCs w:val="22"/>
          <w:lang w:val="sl-SI"/>
        </w:rPr>
        <w:t xml:space="preserve">                                             </w:t>
      </w:r>
      <w:r w:rsidRPr="00A441B7">
        <w:rPr>
          <w:rFonts w:ascii="Arial" w:hAnsi="Arial" w:cs="Arial"/>
          <w:sz w:val="22"/>
          <w:szCs w:val="22"/>
          <w:lang w:val="sl-SI"/>
        </w:rPr>
        <w:tab/>
        <w:t>Igor Šteblaj, član</w:t>
      </w:r>
    </w:p>
    <w:p w:rsidR="00337CDE" w:rsidRPr="00A441B7" w:rsidRDefault="00337CDE" w:rsidP="00D96063">
      <w:pPr>
        <w:rPr>
          <w:rFonts w:ascii="Arial" w:hAnsi="Arial" w:cs="Arial"/>
          <w:sz w:val="22"/>
          <w:szCs w:val="22"/>
          <w:lang w:val="sl-SI"/>
        </w:rPr>
      </w:pPr>
    </w:p>
    <w:p w:rsidR="00337CDE" w:rsidRPr="00097974" w:rsidRDefault="00337CDE" w:rsidP="00E236F0">
      <w:pPr>
        <w:numPr>
          <w:ilvl w:val="0"/>
          <w:numId w:val="11"/>
        </w:numPr>
        <w:rPr>
          <w:rFonts w:ascii="Arial" w:hAnsi="Arial" w:cs="Arial"/>
          <w:b/>
          <w:sz w:val="22"/>
          <w:szCs w:val="22"/>
          <w:lang w:val="sl-SI"/>
        </w:rPr>
      </w:pPr>
      <w:r w:rsidRPr="00097974">
        <w:rPr>
          <w:rFonts w:ascii="Arial" w:hAnsi="Arial" w:cs="Arial"/>
          <w:b/>
          <w:sz w:val="22"/>
          <w:szCs w:val="22"/>
          <w:lang w:val="sl-SI"/>
        </w:rPr>
        <w:t>Nagovor:</w:t>
      </w:r>
    </w:p>
    <w:p w:rsidR="00337CDE" w:rsidRPr="00B544C5" w:rsidRDefault="00337CDE" w:rsidP="00D96063">
      <w:pPr>
        <w:rPr>
          <w:rFonts w:ascii="Arial" w:hAnsi="Arial" w:cs="Arial"/>
          <w:sz w:val="22"/>
          <w:szCs w:val="22"/>
          <w:lang w:val="sl-SI"/>
        </w:rPr>
      </w:pPr>
      <w:r w:rsidRPr="00B544C5">
        <w:rPr>
          <w:rFonts w:ascii="Arial" w:hAnsi="Arial" w:cs="Arial"/>
          <w:sz w:val="22"/>
          <w:szCs w:val="22"/>
          <w:lang w:val="sl-SI"/>
        </w:rPr>
        <w:t xml:space="preserve">            -     </w:t>
      </w:r>
      <w:r>
        <w:rPr>
          <w:rFonts w:ascii="Arial" w:hAnsi="Arial" w:cs="Arial"/>
          <w:sz w:val="22"/>
          <w:szCs w:val="22"/>
          <w:lang w:val="sl-SI"/>
        </w:rPr>
        <w:t>Glavnega</w:t>
      </w:r>
      <w:r w:rsidR="003B6504">
        <w:rPr>
          <w:rFonts w:ascii="Arial" w:hAnsi="Arial" w:cs="Arial"/>
          <w:sz w:val="22"/>
          <w:szCs w:val="22"/>
          <w:lang w:val="sl-SI"/>
        </w:rPr>
        <w:t xml:space="preserve"> </w:t>
      </w:r>
      <w:r>
        <w:rPr>
          <w:rFonts w:ascii="Arial" w:hAnsi="Arial" w:cs="Arial"/>
          <w:sz w:val="22"/>
          <w:szCs w:val="22"/>
          <w:lang w:val="sl-SI"/>
        </w:rPr>
        <w:t xml:space="preserve">izvršnega direktorja </w:t>
      </w:r>
      <w:r w:rsidRPr="00B544C5">
        <w:rPr>
          <w:rFonts w:ascii="Arial" w:hAnsi="Arial" w:cs="Arial"/>
          <w:sz w:val="22"/>
          <w:szCs w:val="22"/>
          <w:lang w:val="sl-SI"/>
        </w:rPr>
        <w:t>SKB d.d. in</w:t>
      </w:r>
    </w:p>
    <w:p w:rsidR="00337CDE" w:rsidRPr="00B544C5" w:rsidRDefault="00337CDE" w:rsidP="00E236F0">
      <w:pPr>
        <w:numPr>
          <w:ilvl w:val="0"/>
          <w:numId w:val="1"/>
        </w:numPr>
        <w:rPr>
          <w:rFonts w:ascii="Arial" w:hAnsi="Arial" w:cs="Arial"/>
          <w:sz w:val="22"/>
          <w:szCs w:val="22"/>
          <w:lang w:val="sl-SI"/>
        </w:rPr>
      </w:pPr>
      <w:r w:rsidRPr="00B544C5">
        <w:rPr>
          <w:rFonts w:ascii="Arial" w:hAnsi="Arial" w:cs="Arial"/>
          <w:sz w:val="22"/>
          <w:szCs w:val="22"/>
          <w:lang w:val="sl-SI"/>
        </w:rPr>
        <w:t xml:space="preserve"> Predsednic</w:t>
      </w:r>
      <w:r>
        <w:rPr>
          <w:rFonts w:ascii="Arial" w:hAnsi="Arial" w:cs="Arial"/>
          <w:sz w:val="22"/>
          <w:szCs w:val="22"/>
          <w:lang w:val="sl-SI"/>
        </w:rPr>
        <w:t>e</w:t>
      </w:r>
      <w:r w:rsidRPr="00B544C5">
        <w:rPr>
          <w:rFonts w:ascii="Arial" w:hAnsi="Arial" w:cs="Arial"/>
          <w:sz w:val="22"/>
          <w:szCs w:val="22"/>
          <w:lang w:val="sl-SI"/>
        </w:rPr>
        <w:t xml:space="preserve"> Upravnega odbora SKB d.d. </w:t>
      </w:r>
    </w:p>
    <w:p w:rsidR="00337CDE" w:rsidRPr="00B544C5" w:rsidRDefault="00337CDE" w:rsidP="00D96063">
      <w:pPr>
        <w:rPr>
          <w:rFonts w:ascii="Arial" w:hAnsi="Arial" w:cs="Arial"/>
          <w:sz w:val="22"/>
          <w:szCs w:val="22"/>
          <w:lang w:val="sl-SI"/>
        </w:rPr>
      </w:pPr>
    </w:p>
    <w:p w:rsidR="00337CDE" w:rsidRPr="00097974" w:rsidRDefault="00337CDE" w:rsidP="00D96063">
      <w:pPr>
        <w:jc w:val="both"/>
        <w:rPr>
          <w:rFonts w:ascii="Arial" w:hAnsi="Arial" w:cs="Arial"/>
          <w:b/>
          <w:sz w:val="22"/>
          <w:szCs w:val="22"/>
          <w:lang w:val="sl-SI"/>
        </w:rPr>
      </w:pPr>
      <w:r w:rsidRPr="00097974">
        <w:rPr>
          <w:rFonts w:ascii="Arial" w:hAnsi="Arial" w:cs="Arial"/>
          <w:b/>
          <w:sz w:val="22"/>
          <w:szCs w:val="22"/>
          <w:lang w:val="sl-SI"/>
        </w:rPr>
        <w:t>3.0</w:t>
      </w:r>
      <w:r w:rsidRPr="00097974">
        <w:rPr>
          <w:rFonts w:ascii="Arial" w:hAnsi="Arial" w:cs="Arial"/>
          <w:b/>
          <w:sz w:val="22"/>
          <w:szCs w:val="22"/>
          <w:lang w:val="sl-SI"/>
        </w:rPr>
        <w:tab/>
        <w:t>Revidirano letno poročilo Skupine SKB za leto 201</w:t>
      </w:r>
      <w:r>
        <w:rPr>
          <w:rFonts w:ascii="Arial" w:hAnsi="Arial" w:cs="Arial"/>
          <w:b/>
          <w:sz w:val="22"/>
          <w:szCs w:val="22"/>
          <w:lang w:val="sl-SI"/>
        </w:rPr>
        <w:t>1</w:t>
      </w:r>
      <w:r w:rsidRPr="00097974">
        <w:rPr>
          <w:rFonts w:ascii="Arial" w:hAnsi="Arial" w:cs="Arial"/>
          <w:b/>
          <w:sz w:val="22"/>
          <w:szCs w:val="22"/>
          <w:lang w:val="sl-SI"/>
        </w:rPr>
        <w:t xml:space="preserve"> z računovodskimi izkazi, poročilo</w:t>
      </w:r>
    </w:p>
    <w:p w:rsidR="00337CDE" w:rsidRPr="00097974" w:rsidRDefault="00337CDE" w:rsidP="00D96063">
      <w:pPr>
        <w:ind w:firstLine="708"/>
        <w:jc w:val="both"/>
        <w:rPr>
          <w:rFonts w:ascii="Arial" w:hAnsi="Arial" w:cs="Arial"/>
          <w:b/>
          <w:sz w:val="22"/>
          <w:szCs w:val="22"/>
          <w:lang w:val="sl-SI"/>
        </w:rPr>
      </w:pPr>
      <w:r w:rsidRPr="00097974">
        <w:rPr>
          <w:rFonts w:ascii="Arial" w:hAnsi="Arial" w:cs="Arial"/>
          <w:b/>
          <w:sz w:val="22"/>
          <w:szCs w:val="22"/>
          <w:lang w:val="sl-SI"/>
        </w:rPr>
        <w:t>Upravnega odbora k letnemu poročilu, mnenje revizorske hiše Ernst &amp;Young Revizija,</w:t>
      </w:r>
    </w:p>
    <w:p w:rsidR="00337CDE" w:rsidRPr="00097974" w:rsidRDefault="00337CDE" w:rsidP="00FB4A53">
      <w:pPr>
        <w:ind w:left="708"/>
        <w:jc w:val="both"/>
        <w:rPr>
          <w:rFonts w:ascii="Arial" w:hAnsi="Arial" w:cs="Arial"/>
          <w:b/>
          <w:sz w:val="22"/>
          <w:szCs w:val="22"/>
          <w:lang w:val="sl-SI"/>
        </w:rPr>
      </w:pPr>
      <w:r w:rsidRPr="00097974">
        <w:rPr>
          <w:rFonts w:ascii="Arial" w:hAnsi="Arial" w:cs="Arial"/>
          <w:b/>
          <w:sz w:val="22"/>
          <w:szCs w:val="22"/>
          <w:lang w:val="sl-SI"/>
        </w:rPr>
        <w:t xml:space="preserve">poslovno svetovanje d.o.o. Ljubljana in poročilo o notranjem revidiranju službe notranjega revidiranja. </w:t>
      </w:r>
    </w:p>
    <w:p w:rsidR="00337CDE" w:rsidRPr="00A441B7" w:rsidRDefault="00337CDE" w:rsidP="00FB4A53">
      <w:pPr>
        <w:ind w:left="708"/>
        <w:jc w:val="both"/>
        <w:rPr>
          <w:rFonts w:ascii="Arial" w:hAnsi="Arial" w:cs="Arial"/>
          <w:sz w:val="22"/>
          <w:szCs w:val="22"/>
          <w:lang w:val="sl-SI"/>
        </w:rPr>
      </w:pPr>
    </w:p>
    <w:p w:rsidR="00337CDE" w:rsidRPr="00097974" w:rsidRDefault="00337CDE" w:rsidP="00A57ADC">
      <w:pPr>
        <w:ind w:left="708"/>
        <w:rPr>
          <w:rFonts w:ascii="Arial" w:hAnsi="Arial" w:cs="Arial"/>
          <w:bCs/>
          <w:caps/>
          <w:sz w:val="22"/>
          <w:szCs w:val="22"/>
          <w:lang w:val="sl-SI"/>
        </w:rPr>
      </w:pPr>
      <w:r w:rsidRPr="00097974">
        <w:rPr>
          <w:rFonts w:ascii="Arial" w:hAnsi="Arial" w:cs="Arial"/>
          <w:bCs/>
          <w:caps/>
          <w:sz w:val="22"/>
          <w:szCs w:val="22"/>
          <w:lang w:val="sl-SI"/>
        </w:rPr>
        <w:t>predlog sklepa:</w:t>
      </w:r>
    </w:p>
    <w:p w:rsidR="00337CDE" w:rsidRPr="00A441B7" w:rsidRDefault="00337CDE" w:rsidP="00A57ADC">
      <w:pPr>
        <w:ind w:left="708"/>
        <w:rPr>
          <w:rFonts w:ascii="Arial" w:hAnsi="Arial" w:cs="Arial"/>
          <w:b/>
          <w:bCs/>
          <w:caps/>
          <w:sz w:val="22"/>
          <w:szCs w:val="22"/>
          <w:lang w:val="sl-SI"/>
        </w:rPr>
      </w:pPr>
    </w:p>
    <w:p w:rsidR="00337CDE" w:rsidRPr="00A441B7" w:rsidRDefault="00337CDE" w:rsidP="00D96063">
      <w:pPr>
        <w:pStyle w:val="BodyTextIndent"/>
        <w:jc w:val="both"/>
        <w:rPr>
          <w:rFonts w:ascii="Arial" w:hAnsi="Arial" w:cs="Arial"/>
          <w:sz w:val="22"/>
          <w:szCs w:val="22"/>
          <w:lang w:val="sl-SI"/>
        </w:rPr>
      </w:pPr>
      <w:r w:rsidRPr="00A441B7">
        <w:rPr>
          <w:rFonts w:ascii="Arial" w:hAnsi="Arial" w:cs="Arial"/>
          <w:sz w:val="22"/>
          <w:szCs w:val="22"/>
          <w:lang w:val="sl-SI"/>
        </w:rPr>
        <w:t xml:space="preserve">Skupščina </w:t>
      </w:r>
      <w:r>
        <w:rPr>
          <w:rFonts w:ascii="Arial" w:hAnsi="Arial" w:cs="Arial"/>
          <w:sz w:val="22"/>
          <w:szCs w:val="22"/>
          <w:lang w:val="sl-SI"/>
        </w:rPr>
        <w:t xml:space="preserve">banke </w:t>
      </w:r>
      <w:r w:rsidRPr="00A441B7">
        <w:rPr>
          <w:rFonts w:ascii="Arial" w:hAnsi="Arial" w:cs="Arial"/>
          <w:sz w:val="22"/>
          <w:szCs w:val="22"/>
          <w:lang w:val="sl-SI"/>
        </w:rPr>
        <w:t xml:space="preserve">sprejme revidirano  letno  poročilo </w:t>
      </w:r>
      <w:r>
        <w:rPr>
          <w:rFonts w:ascii="Arial" w:hAnsi="Arial" w:cs="Arial"/>
          <w:sz w:val="22"/>
          <w:szCs w:val="22"/>
          <w:lang w:val="sl-SI"/>
        </w:rPr>
        <w:t xml:space="preserve">Skupine </w:t>
      </w:r>
      <w:r w:rsidRPr="00A441B7">
        <w:rPr>
          <w:rFonts w:ascii="Arial" w:hAnsi="Arial" w:cs="Arial"/>
          <w:sz w:val="22"/>
          <w:szCs w:val="22"/>
          <w:lang w:val="sl-SI"/>
        </w:rPr>
        <w:t>SKB  za leto 201</w:t>
      </w:r>
      <w:r>
        <w:rPr>
          <w:rFonts w:ascii="Arial" w:hAnsi="Arial" w:cs="Arial"/>
          <w:sz w:val="22"/>
          <w:szCs w:val="22"/>
          <w:lang w:val="sl-SI"/>
        </w:rPr>
        <w:t>1</w:t>
      </w:r>
      <w:r w:rsidRPr="00A441B7">
        <w:rPr>
          <w:rFonts w:ascii="Arial" w:hAnsi="Arial" w:cs="Arial"/>
          <w:sz w:val="22"/>
          <w:szCs w:val="22"/>
          <w:lang w:val="sl-SI"/>
        </w:rPr>
        <w:t xml:space="preserve"> z mnenjem revizorske hiše Ernst &amp; Young Revizija, poslovno svetovanje d.o.o.</w:t>
      </w:r>
      <w:r>
        <w:rPr>
          <w:rFonts w:ascii="Arial" w:hAnsi="Arial" w:cs="Arial"/>
          <w:sz w:val="22"/>
          <w:szCs w:val="22"/>
          <w:lang w:val="sl-SI"/>
        </w:rPr>
        <w:t xml:space="preserve"> </w:t>
      </w:r>
      <w:r w:rsidRPr="00A441B7">
        <w:rPr>
          <w:rFonts w:ascii="Arial" w:hAnsi="Arial" w:cs="Arial"/>
          <w:sz w:val="22"/>
          <w:szCs w:val="22"/>
          <w:lang w:val="sl-SI"/>
        </w:rPr>
        <w:t>,</w:t>
      </w:r>
      <w:r>
        <w:rPr>
          <w:rFonts w:ascii="Arial" w:hAnsi="Arial" w:cs="Arial"/>
          <w:sz w:val="22"/>
          <w:szCs w:val="22"/>
          <w:lang w:val="sl-SI"/>
        </w:rPr>
        <w:t>Ljubljana,</w:t>
      </w:r>
      <w:r w:rsidRPr="00A441B7">
        <w:rPr>
          <w:rFonts w:ascii="Arial" w:hAnsi="Arial" w:cs="Arial"/>
          <w:sz w:val="22"/>
          <w:szCs w:val="22"/>
          <w:lang w:val="sl-SI"/>
        </w:rPr>
        <w:t xml:space="preserve"> poročilo Upravnega odbora k letnemu poročilu </w:t>
      </w:r>
      <w:r>
        <w:rPr>
          <w:rFonts w:ascii="Arial" w:hAnsi="Arial" w:cs="Arial"/>
          <w:sz w:val="22"/>
          <w:szCs w:val="22"/>
          <w:lang w:val="sl-SI"/>
        </w:rPr>
        <w:t xml:space="preserve">Skupine </w:t>
      </w:r>
      <w:r w:rsidRPr="00A441B7">
        <w:rPr>
          <w:rFonts w:ascii="Arial" w:hAnsi="Arial" w:cs="Arial"/>
          <w:sz w:val="22"/>
          <w:szCs w:val="22"/>
          <w:lang w:val="sl-SI"/>
        </w:rPr>
        <w:t>SKB za leto 201</w:t>
      </w:r>
      <w:r>
        <w:rPr>
          <w:rFonts w:ascii="Arial" w:hAnsi="Arial" w:cs="Arial"/>
          <w:sz w:val="22"/>
          <w:szCs w:val="22"/>
          <w:lang w:val="sl-SI"/>
        </w:rPr>
        <w:t>1</w:t>
      </w:r>
      <w:r w:rsidRPr="00A441B7">
        <w:rPr>
          <w:rFonts w:ascii="Arial" w:hAnsi="Arial" w:cs="Arial"/>
          <w:sz w:val="22"/>
          <w:szCs w:val="22"/>
          <w:lang w:val="sl-SI"/>
        </w:rPr>
        <w:t xml:space="preserve"> in  poročilo o notranjem revidiranju službe notranjega revidiranja.</w:t>
      </w:r>
    </w:p>
    <w:p w:rsidR="00337CDE" w:rsidRPr="00A441B7" w:rsidRDefault="00337CDE" w:rsidP="00D96063">
      <w:pPr>
        <w:pStyle w:val="BodyTextIndent"/>
        <w:jc w:val="both"/>
        <w:rPr>
          <w:rFonts w:ascii="Arial" w:hAnsi="Arial" w:cs="Arial"/>
          <w:sz w:val="22"/>
          <w:szCs w:val="22"/>
          <w:lang w:val="sl-SI"/>
        </w:rPr>
      </w:pPr>
    </w:p>
    <w:p w:rsidR="00337CDE" w:rsidRPr="00097974" w:rsidRDefault="00337CDE" w:rsidP="00D96063">
      <w:pPr>
        <w:rPr>
          <w:rFonts w:ascii="Arial" w:hAnsi="Arial" w:cs="Arial"/>
          <w:sz w:val="22"/>
          <w:szCs w:val="22"/>
          <w:lang w:val="sl-SI"/>
        </w:rPr>
      </w:pPr>
      <w:r w:rsidRPr="00097974">
        <w:rPr>
          <w:rFonts w:ascii="Arial" w:hAnsi="Arial" w:cs="Arial"/>
          <w:b/>
          <w:sz w:val="22"/>
          <w:szCs w:val="22"/>
          <w:lang w:val="sl-SI"/>
        </w:rPr>
        <w:t>4.0</w:t>
      </w:r>
      <w:r w:rsidRPr="00097974">
        <w:rPr>
          <w:rFonts w:ascii="Arial" w:hAnsi="Arial" w:cs="Arial"/>
          <w:b/>
          <w:sz w:val="22"/>
          <w:szCs w:val="22"/>
          <w:lang w:val="sl-SI"/>
        </w:rPr>
        <w:tab/>
        <w:t>Predlog za uporabo bilančnega dobička za poslovno leto 201</w:t>
      </w:r>
      <w:r>
        <w:rPr>
          <w:rFonts w:ascii="Arial" w:hAnsi="Arial" w:cs="Arial"/>
          <w:b/>
          <w:sz w:val="22"/>
          <w:szCs w:val="22"/>
          <w:lang w:val="sl-SI"/>
        </w:rPr>
        <w:t>1</w:t>
      </w:r>
    </w:p>
    <w:p w:rsidR="00337CDE" w:rsidRPr="00A441B7" w:rsidRDefault="00337CDE" w:rsidP="00D96063">
      <w:pPr>
        <w:rPr>
          <w:rFonts w:ascii="Arial" w:hAnsi="Arial" w:cs="Arial"/>
          <w:caps/>
          <w:sz w:val="22"/>
          <w:szCs w:val="22"/>
          <w:lang w:val="sl-SI"/>
        </w:rPr>
      </w:pPr>
    </w:p>
    <w:p w:rsidR="00337CDE" w:rsidRDefault="00337CDE" w:rsidP="00D96063">
      <w:pPr>
        <w:ind w:left="708"/>
        <w:rPr>
          <w:rFonts w:ascii="Arial" w:hAnsi="Arial" w:cs="Arial"/>
          <w:bCs/>
          <w:caps/>
          <w:sz w:val="22"/>
          <w:szCs w:val="22"/>
          <w:lang w:val="sl-SI"/>
        </w:rPr>
      </w:pPr>
      <w:r w:rsidRPr="00097974">
        <w:rPr>
          <w:rFonts w:ascii="Arial" w:hAnsi="Arial" w:cs="Arial"/>
          <w:bCs/>
          <w:caps/>
          <w:sz w:val="22"/>
          <w:szCs w:val="22"/>
          <w:lang w:val="sl-SI"/>
        </w:rPr>
        <w:t>predlog sklepa:</w:t>
      </w:r>
    </w:p>
    <w:p w:rsidR="00337CDE" w:rsidRDefault="00337CDE" w:rsidP="00D96063">
      <w:pPr>
        <w:ind w:left="708"/>
        <w:rPr>
          <w:rFonts w:ascii="Arial" w:hAnsi="Arial" w:cs="Arial"/>
          <w:bCs/>
          <w:caps/>
          <w:sz w:val="22"/>
          <w:szCs w:val="22"/>
          <w:lang w:val="sl-SI"/>
        </w:rPr>
      </w:pPr>
    </w:p>
    <w:p w:rsidR="00337CDE" w:rsidRPr="00847554" w:rsidRDefault="00337CDE" w:rsidP="002D33C8">
      <w:pPr>
        <w:jc w:val="both"/>
        <w:rPr>
          <w:rFonts w:ascii="Arial" w:hAnsi="Arial" w:cs="Arial"/>
          <w:sz w:val="22"/>
          <w:szCs w:val="22"/>
          <w:lang w:val="sl-SI"/>
        </w:rPr>
      </w:pPr>
      <w:r w:rsidRPr="00D360C0">
        <w:rPr>
          <w:rFonts w:ascii="Arial" w:hAnsi="Arial" w:cs="Arial"/>
          <w:sz w:val="22"/>
          <w:szCs w:val="22"/>
          <w:lang w:val="sl-SI"/>
        </w:rPr>
        <w:t xml:space="preserve">           Bilančni dobiček poslovnega leta 2011 znaša 109.405.279,26 EUR, pri čemer predstavlja čisti </w:t>
      </w:r>
    </w:p>
    <w:p w:rsidR="00337CDE" w:rsidRPr="00847554" w:rsidRDefault="00337CDE" w:rsidP="002D33C8">
      <w:pPr>
        <w:jc w:val="both"/>
        <w:rPr>
          <w:rFonts w:ascii="Arial" w:hAnsi="Arial" w:cs="Arial"/>
          <w:sz w:val="22"/>
          <w:szCs w:val="22"/>
          <w:lang w:val="sl-SI"/>
        </w:rPr>
      </w:pPr>
      <w:r w:rsidRPr="00D360C0">
        <w:rPr>
          <w:rFonts w:ascii="Arial" w:hAnsi="Arial" w:cs="Arial"/>
          <w:sz w:val="22"/>
          <w:szCs w:val="22"/>
          <w:lang w:val="sl-SI"/>
        </w:rPr>
        <w:t xml:space="preserve">           poslovni izid leta 2011 24.201.214,34 EUR. Bilančni dobiček ostane nerazporejen v postavki </w:t>
      </w:r>
    </w:p>
    <w:p w:rsidR="00337CDE" w:rsidRPr="00847554" w:rsidRDefault="00337CDE" w:rsidP="002D33C8">
      <w:pPr>
        <w:jc w:val="both"/>
        <w:rPr>
          <w:rFonts w:ascii="Arial" w:hAnsi="Arial" w:cs="Arial"/>
          <w:sz w:val="22"/>
          <w:szCs w:val="22"/>
          <w:lang w:val="sl-SI"/>
        </w:rPr>
      </w:pPr>
      <w:r w:rsidRPr="00D360C0">
        <w:rPr>
          <w:rFonts w:ascii="Arial" w:hAnsi="Arial" w:cs="Arial"/>
          <w:sz w:val="22"/>
          <w:szCs w:val="22"/>
          <w:lang w:val="sl-SI"/>
        </w:rPr>
        <w:t xml:space="preserve">           zadržani dobiček. </w:t>
      </w:r>
    </w:p>
    <w:p w:rsidR="00337CDE" w:rsidRPr="00847554" w:rsidRDefault="00337CDE" w:rsidP="002D33C8">
      <w:pPr>
        <w:jc w:val="both"/>
        <w:rPr>
          <w:rFonts w:ascii="Arial" w:hAnsi="Arial" w:cs="Arial"/>
          <w:sz w:val="22"/>
          <w:szCs w:val="22"/>
          <w:lang w:val="sl-SI"/>
        </w:rPr>
      </w:pPr>
    </w:p>
    <w:p w:rsidR="00337CDE" w:rsidRPr="00847554" w:rsidRDefault="00337CDE" w:rsidP="002D33C8">
      <w:pPr>
        <w:jc w:val="both"/>
        <w:rPr>
          <w:rFonts w:ascii="Arial" w:hAnsi="Arial" w:cs="Arial"/>
          <w:sz w:val="22"/>
          <w:szCs w:val="22"/>
          <w:lang w:val="sl-SI"/>
        </w:rPr>
      </w:pPr>
      <w:r w:rsidRPr="00D360C0">
        <w:rPr>
          <w:rFonts w:ascii="Arial" w:hAnsi="Arial" w:cs="Arial"/>
          <w:sz w:val="22"/>
          <w:szCs w:val="22"/>
          <w:lang w:val="sl-SI"/>
        </w:rPr>
        <w:t xml:space="preserve">           Z datumom skupščine delničarjev se čisti dobiček iz postavke čisti dobiček poslovnega leta </w:t>
      </w:r>
    </w:p>
    <w:p w:rsidR="00337CDE" w:rsidRPr="00D85A44" w:rsidRDefault="00337CDE" w:rsidP="002D33C8">
      <w:pPr>
        <w:jc w:val="both"/>
        <w:rPr>
          <w:rFonts w:ascii="Arial" w:hAnsi="Arial" w:cs="Arial"/>
          <w:sz w:val="22"/>
          <w:szCs w:val="22"/>
          <w:lang w:val="fr-CH"/>
        </w:rPr>
      </w:pPr>
      <w:r w:rsidRPr="00D360C0">
        <w:rPr>
          <w:rFonts w:ascii="Arial" w:hAnsi="Arial" w:cs="Arial"/>
          <w:sz w:val="22"/>
          <w:szCs w:val="22"/>
          <w:lang w:val="sl-SI"/>
        </w:rPr>
        <w:t xml:space="preserve">           </w:t>
      </w:r>
      <w:r w:rsidR="00FA6E8F" w:rsidRPr="00FA6E8F">
        <w:rPr>
          <w:rFonts w:ascii="Arial" w:hAnsi="Arial" w:cs="Arial"/>
          <w:sz w:val="22"/>
          <w:szCs w:val="22"/>
          <w:lang w:val="fr-CH"/>
        </w:rPr>
        <w:t xml:space="preserve">2011 prenese v postavko zadržani dobiček.         </w:t>
      </w:r>
    </w:p>
    <w:p w:rsidR="00337CDE" w:rsidRPr="00A441B7" w:rsidRDefault="00337CDE" w:rsidP="00D96063">
      <w:pPr>
        <w:ind w:left="708"/>
        <w:rPr>
          <w:rFonts w:ascii="Arial" w:hAnsi="Arial" w:cs="Arial"/>
          <w:b/>
          <w:bCs/>
          <w:caps/>
          <w:sz w:val="22"/>
          <w:szCs w:val="22"/>
          <w:lang w:val="sl-SI"/>
        </w:rPr>
      </w:pPr>
    </w:p>
    <w:p w:rsidR="00337CDE" w:rsidRPr="00330DDF" w:rsidRDefault="00337CDE" w:rsidP="00D96063">
      <w:pPr>
        <w:rPr>
          <w:rFonts w:ascii="Arial" w:hAnsi="Arial" w:cs="Arial"/>
          <w:b/>
          <w:caps/>
          <w:lang w:val="sl-SI"/>
        </w:rPr>
      </w:pPr>
      <w:r w:rsidRPr="00330DDF">
        <w:rPr>
          <w:rFonts w:ascii="Arial" w:hAnsi="Arial" w:cs="Arial"/>
          <w:caps/>
          <w:sz w:val="22"/>
          <w:szCs w:val="22"/>
          <w:lang w:val="sl-SI"/>
        </w:rPr>
        <w:t xml:space="preserve">                                        </w:t>
      </w:r>
      <w:r w:rsidRPr="00330DDF">
        <w:rPr>
          <w:rFonts w:ascii="Arial" w:hAnsi="Arial" w:cs="Arial"/>
          <w:b/>
          <w:caps/>
          <w:lang w:val="sl-SI"/>
        </w:rPr>
        <w:t xml:space="preserve">                           </w:t>
      </w:r>
    </w:p>
    <w:p w:rsidR="00337CDE" w:rsidRPr="00330DDF" w:rsidRDefault="00337CDE" w:rsidP="006B534F">
      <w:pPr>
        <w:numPr>
          <w:ilvl w:val="0"/>
          <w:numId w:val="13"/>
        </w:numPr>
        <w:rPr>
          <w:rFonts w:ascii="Arial" w:hAnsi="Arial" w:cs="Arial"/>
          <w:b/>
          <w:sz w:val="22"/>
          <w:szCs w:val="22"/>
          <w:lang w:val="sl-SI"/>
        </w:rPr>
      </w:pPr>
      <w:r w:rsidRPr="00330DDF">
        <w:rPr>
          <w:rFonts w:ascii="Arial" w:hAnsi="Arial" w:cs="Arial"/>
          <w:b/>
          <w:sz w:val="22"/>
          <w:szCs w:val="22"/>
          <w:lang w:val="sl-SI"/>
        </w:rPr>
        <w:t xml:space="preserve">Predlog sklepa v zvezi s podelitvijo razrešnice članom Upravnega  odbora za </w:t>
      </w:r>
      <w:r w:rsidR="00FC1DB7" w:rsidRPr="00330DDF">
        <w:rPr>
          <w:rFonts w:ascii="Arial" w:hAnsi="Arial" w:cs="Arial"/>
          <w:b/>
          <w:sz w:val="22"/>
          <w:szCs w:val="22"/>
          <w:lang w:val="sl-SI"/>
        </w:rPr>
        <w:t xml:space="preserve">njihovo </w:t>
      </w:r>
      <w:r w:rsidRPr="00330DDF">
        <w:rPr>
          <w:rFonts w:ascii="Arial" w:hAnsi="Arial" w:cs="Arial"/>
          <w:b/>
          <w:sz w:val="22"/>
          <w:szCs w:val="22"/>
          <w:lang w:val="sl-SI"/>
        </w:rPr>
        <w:t>delo v poslovnem letu 2011</w:t>
      </w:r>
      <w:r w:rsidR="009E7BFB" w:rsidRPr="00330DDF">
        <w:rPr>
          <w:rFonts w:ascii="Arial" w:hAnsi="Arial" w:cs="Arial"/>
          <w:b/>
          <w:sz w:val="22"/>
          <w:szCs w:val="22"/>
          <w:lang w:val="sl-SI"/>
        </w:rPr>
        <w:t xml:space="preserve"> in potrditev </w:t>
      </w:r>
      <w:r w:rsidR="00C660CA" w:rsidRPr="00330DDF">
        <w:rPr>
          <w:rFonts w:ascii="Arial" w:hAnsi="Arial" w:cs="Arial"/>
          <w:b/>
          <w:sz w:val="22"/>
          <w:szCs w:val="22"/>
          <w:lang w:val="sl-SI"/>
        </w:rPr>
        <w:t>s</w:t>
      </w:r>
      <w:r w:rsidR="00FA6E8F" w:rsidRPr="00330DDF">
        <w:rPr>
          <w:rFonts w:ascii="Arial" w:hAnsi="Arial" w:cs="Arial"/>
          <w:b/>
          <w:sz w:val="22"/>
          <w:szCs w:val="22"/>
          <w:lang w:val="sl-SI"/>
        </w:rPr>
        <w:t>klepa Komisije za prejemke o izplačilu letne nagrade predsednici Upravnega odbora</w:t>
      </w:r>
    </w:p>
    <w:p w:rsidR="00337CDE" w:rsidRPr="00330DDF" w:rsidRDefault="00337CDE" w:rsidP="006B534F">
      <w:pPr>
        <w:ind w:left="60"/>
        <w:rPr>
          <w:rFonts w:ascii="Arial" w:hAnsi="Arial" w:cs="Arial"/>
          <w:b/>
          <w:sz w:val="22"/>
          <w:szCs w:val="22"/>
          <w:lang w:val="sl-SI"/>
        </w:rPr>
      </w:pPr>
      <w:r w:rsidRPr="00330DDF">
        <w:rPr>
          <w:rFonts w:ascii="Arial" w:hAnsi="Arial" w:cs="Arial"/>
          <w:b/>
          <w:sz w:val="22"/>
          <w:szCs w:val="22"/>
          <w:lang w:val="sl-SI"/>
        </w:rPr>
        <w:t xml:space="preserve">          </w:t>
      </w:r>
    </w:p>
    <w:p w:rsidR="00337CDE" w:rsidRPr="00330DDF" w:rsidRDefault="00337CDE" w:rsidP="00FA14D2">
      <w:pPr>
        <w:rPr>
          <w:rFonts w:ascii="Arial" w:hAnsi="Arial" w:cs="Arial"/>
          <w:b/>
          <w:bCs/>
          <w:caps/>
          <w:sz w:val="22"/>
          <w:szCs w:val="22"/>
          <w:lang w:val="sl-SI"/>
        </w:rPr>
      </w:pPr>
      <w:r w:rsidRPr="00330DDF">
        <w:rPr>
          <w:rFonts w:ascii="Arial" w:hAnsi="Arial" w:cs="Arial"/>
          <w:sz w:val="22"/>
          <w:szCs w:val="22"/>
          <w:lang w:val="sl-SI"/>
        </w:rPr>
        <w:t xml:space="preserve">        </w:t>
      </w:r>
      <w:r w:rsidR="00FA6E8F" w:rsidRPr="00330DDF">
        <w:rPr>
          <w:rFonts w:cs="Arial"/>
          <w:szCs w:val="22"/>
          <w:lang w:val="sl-SI"/>
        </w:rPr>
        <w:t xml:space="preserve">          </w:t>
      </w:r>
    </w:p>
    <w:p w:rsidR="00337CDE" w:rsidRPr="00330DDF" w:rsidRDefault="00337CDE" w:rsidP="00A57ADC">
      <w:pPr>
        <w:ind w:left="708"/>
        <w:rPr>
          <w:rFonts w:ascii="Arial" w:hAnsi="Arial" w:cs="Arial"/>
          <w:bCs/>
          <w:caps/>
          <w:sz w:val="22"/>
          <w:szCs w:val="22"/>
          <w:lang w:val="sl-SI"/>
        </w:rPr>
      </w:pPr>
      <w:r w:rsidRPr="00330DDF">
        <w:rPr>
          <w:rFonts w:ascii="Arial" w:hAnsi="Arial" w:cs="Arial"/>
          <w:bCs/>
          <w:caps/>
          <w:sz w:val="22"/>
          <w:szCs w:val="22"/>
          <w:lang w:val="sl-SI"/>
        </w:rPr>
        <w:t>predlog sklepA:</w:t>
      </w:r>
    </w:p>
    <w:p w:rsidR="00337CDE" w:rsidRPr="00330DDF" w:rsidRDefault="00337CDE" w:rsidP="00A57ADC">
      <w:pPr>
        <w:ind w:left="708"/>
        <w:rPr>
          <w:rFonts w:ascii="Arial" w:hAnsi="Arial" w:cs="Arial"/>
          <w:b/>
          <w:bCs/>
          <w:caps/>
          <w:sz w:val="22"/>
          <w:szCs w:val="22"/>
          <w:lang w:val="sl-SI"/>
        </w:rPr>
      </w:pPr>
    </w:p>
    <w:p w:rsidR="008F6FB0" w:rsidRPr="008F6FB0" w:rsidRDefault="00C660CA" w:rsidP="008F6FB0">
      <w:pPr>
        <w:rPr>
          <w:rFonts w:ascii="Arial" w:hAnsi="Arial" w:cs="Arial"/>
          <w:sz w:val="22"/>
          <w:szCs w:val="22"/>
          <w:lang w:val="sl-SI"/>
        </w:rPr>
      </w:pPr>
      <w:r w:rsidRPr="008F6FB0">
        <w:rPr>
          <w:rFonts w:ascii="Arial" w:hAnsi="Arial" w:cs="Arial"/>
          <w:color w:val="FF0000"/>
          <w:sz w:val="22"/>
          <w:szCs w:val="22"/>
          <w:lang w:val="sl-SI"/>
        </w:rPr>
        <w:t xml:space="preserve">           </w:t>
      </w:r>
      <w:r w:rsidR="008F6FB0" w:rsidRPr="008F6FB0">
        <w:rPr>
          <w:rFonts w:ascii="Arial" w:hAnsi="Arial" w:cs="Arial"/>
          <w:sz w:val="22"/>
          <w:szCs w:val="22"/>
          <w:lang w:val="sl-SI"/>
        </w:rPr>
        <w:t xml:space="preserve">Skupščina banke podeljuje razrešnico članom Upravnega odbora za njihovo delo v poslovnem </w:t>
      </w:r>
    </w:p>
    <w:p w:rsidR="008F6FB0" w:rsidRPr="008F6FB0" w:rsidRDefault="008F6FB0" w:rsidP="008F6FB0">
      <w:pPr>
        <w:rPr>
          <w:rFonts w:ascii="Arial" w:hAnsi="Arial" w:cs="Arial"/>
          <w:sz w:val="22"/>
          <w:szCs w:val="22"/>
          <w:lang w:val="sl-SI"/>
        </w:rPr>
      </w:pPr>
      <w:r w:rsidRPr="008F6FB0">
        <w:rPr>
          <w:rFonts w:ascii="Arial" w:hAnsi="Arial" w:cs="Arial"/>
          <w:sz w:val="22"/>
          <w:szCs w:val="22"/>
          <w:lang w:val="sl-SI"/>
        </w:rPr>
        <w:t xml:space="preserve">           letu 2011</w:t>
      </w:r>
      <w:r w:rsidRPr="008F6FB0">
        <w:rPr>
          <w:rFonts w:ascii="Arial" w:hAnsi="Arial" w:cs="Arial"/>
          <w:sz w:val="22"/>
          <w:szCs w:val="22"/>
        </w:rPr>
        <w:t xml:space="preserve"> in potrdi </w:t>
      </w:r>
      <w:r w:rsidRPr="008F6FB0">
        <w:rPr>
          <w:rFonts w:ascii="Arial" w:hAnsi="Arial" w:cs="Arial"/>
          <w:sz w:val="22"/>
          <w:szCs w:val="22"/>
          <w:lang w:val="sl-SI"/>
        </w:rPr>
        <w:t>sklep Komisije za prejemke o izplačilu letne nagrade za leto</w:t>
      </w:r>
      <w:r w:rsidRPr="008F6FB0">
        <w:rPr>
          <w:rFonts w:ascii="Arial" w:hAnsi="Arial" w:cs="Arial"/>
          <w:sz w:val="22"/>
          <w:szCs w:val="22"/>
        </w:rPr>
        <w:t xml:space="preserve"> </w:t>
      </w:r>
      <w:r w:rsidRPr="008F6FB0">
        <w:rPr>
          <w:rFonts w:ascii="Arial" w:hAnsi="Arial" w:cs="Arial"/>
          <w:sz w:val="22"/>
          <w:szCs w:val="22"/>
          <w:lang w:val="sl-SI"/>
        </w:rPr>
        <w:t xml:space="preserve">2011 </w:t>
      </w:r>
    </w:p>
    <w:p w:rsidR="008F6FB0" w:rsidRPr="008F6FB0" w:rsidRDefault="008F6FB0" w:rsidP="008F6FB0">
      <w:pPr>
        <w:rPr>
          <w:rFonts w:ascii="Arial" w:hAnsi="Arial" w:cs="Arial"/>
          <w:sz w:val="22"/>
          <w:szCs w:val="22"/>
          <w:lang w:val="sl-SI"/>
        </w:rPr>
      </w:pPr>
      <w:r w:rsidRPr="008F6FB0">
        <w:rPr>
          <w:rFonts w:ascii="Arial" w:hAnsi="Arial" w:cs="Arial"/>
          <w:sz w:val="22"/>
          <w:szCs w:val="22"/>
          <w:lang w:val="sl-SI"/>
        </w:rPr>
        <w:t xml:space="preserve">           predsednici Upravnega odbora.</w:t>
      </w:r>
    </w:p>
    <w:p w:rsidR="00337CDE" w:rsidRPr="00150DCA" w:rsidRDefault="00337CDE" w:rsidP="00D96063">
      <w:pPr>
        <w:rPr>
          <w:rFonts w:ascii="Arial" w:hAnsi="Arial" w:cs="Arial"/>
          <w:color w:val="FF0000"/>
          <w:szCs w:val="22"/>
          <w:lang w:val="sl-SI"/>
        </w:rPr>
      </w:pPr>
    </w:p>
    <w:p w:rsidR="00C660CA" w:rsidRPr="00A441B7" w:rsidRDefault="00C660CA" w:rsidP="00D96063">
      <w:pPr>
        <w:rPr>
          <w:rFonts w:ascii="Arial" w:hAnsi="Arial" w:cs="Arial"/>
          <w:caps/>
          <w:sz w:val="22"/>
          <w:szCs w:val="22"/>
          <w:lang w:val="sl-SI"/>
        </w:rPr>
      </w:pPr>
    </w:p>
    <w:p w:rsidR="00337CDE" w:rsidRPr="00583CB3" w:rsidRDefault="00337CDE" w:rsidP="00D96063">
      <w:pPr>
        <w:rPr>
          <w:rFonts w:ascii="Arial" w:hAnsi="Arial"/>
          <w:b/>
          <w:sz w:val="22"/>
          <w:lang w:val="sl-SI"/>
        </w:rPr>
      </w:pPr>
      <w:r w:rsidRPr="00583CB3">
        <w:rPr>
          <w:rFonts w:ascii="Arial" w:hAnsi="Arial"/>
          <w:b/>
          <w:sz w:val="22"/>
          <w:lang w:val="sl-SI"/>
        </w:rPr>
        <w:t>6.0      Predlog imenovanja revizorja SKB d.d. za  leto 201</w:t>
      </w:r>
      <w:r>
        <w:rPr>
          <w:rFonts w:ascii="Arial" w:hAnsi="Arial"/>
          <w:b/>
          <w:sz w:val="22"/>
          <w:lang w:val="sl-SI"/>
        </w:rPr>
        <w:t>2</w:t>
      </w:r>
      <w:r w:rsidRPr="00583CB3">
        <w:rPr>
          <w:rFonts w:ascii="Arial" w:hAnsi="Arial"/>
          <w:b/>
          <w:sz w:val="22"/>
          <w:lang w:val="sl-SI"/>
        </w:rPr>
        <w:t xml:space="preserve"> </w:t>
      </w:r>
    </w:p>
    <w:p w:rsidR="00337CDE" w:rsidRPr="00A441B7" w:rsidRDefault="00337CDE" w:rsidP="00D96063">
      <w:pPr>
        <w:ind w:firstLine="708"/>
        <w:rPr>
          <w:rFonts w:ascii="Arial" w:hAnsi="Arial"/>
          <w:color w:val="FF0000"/>
          <w:sz w:val="22"/>
          <w:lang w:val="sl-SI"/>
        </w:rPr>
      </w:pPr>
    </w:p>
    <w:p w:rsidR="00337CDE" w:rsidRPr="00583CB3" w:rsidRDefault="00337CDE" w:rsidP="00A57ADC">
      <w:pPr>
        <w:ind w:left="708"/>
        <w:rPr>
          <w:rFonts w:ascii="Arial" w:hAnsi="Arial" w:cs="Arial"/>
          <w:bCs/>
          <w:caps/>
          <w:sz w:val="22"/>
          <w:szCs w:val="22"/>
          <w:lang w:val="sl-SI"/>
        </w:rPr>
      </w:pPr>
      <w:r w:rsidRPr="00583CB3">
        <w:rPr>
          <w:rFonts w:ascii="Arial" w:hAnsi="Arial" w:cs="Arial"/>
          <w:bCs/>
          <w:caps/>
          <w:sz w:val="22"/>
          <w:szCs w:val="22"/>
          <w:lang w:val="sl-SI"/>
        </w:rPr>
        <w:t>predlog sklepa:</w:t>
      </w:r>
    </w:p>
    <w:p w:rsidR="00337CDE" w:rsidRPr="00A441B7" w:rsidRDefault="00337CDE" w:rsidP="00A57ADC">
      <w:pPr>
        <w:ind w:left="708"/>
        <w:rPr>
          <w:rFonts w:ascii="Arial" w:hAnsi="Arial" w:cs="Arial"/>
          <w:b/>
          <w:bCs/>
          <w:caps/>
          <w:sz w:val="22"/>
          <w:szCs w:val="22"/>
          <w:lang w:val="sl-SI"/>
        </w:rPr>
      </w:pPr>
    </w:p>
    <w:p w:rsidR="00337CDE" w:rsidRPr="00A441B7" w:rsidRDefault="00337CDE" w:rsidP="00D96063">
      <w:pPr>
        <w:ind w:left="660"/>
        <w:rPr>
          <w:rFonts w:ascii="Arial" w:hAnsi="Arial" w:cs="Arial"/>
          <w:sz w:val="22"/>
          <w:szCs w:val="22"/>
          <w:lang w:val="sl-SI"/>
        </w:rPr>
      </w:pPr>
      <w:r w:rsidRPr="00A441B7">
        <w:rPr>
          <w:rFonts w:ascii="Arial" w:hAnsi="Arial" w:cs="Arial"/>
          <w:sz w:val="22"/>
          <w:szCs w:val="22"/>
          <w:lang w:val="sl-SI"/>
        </w:rPr>
        <w:t xml:space="preserve">Skupščina  banke imenuje revizorsko hišo Ernst &amp; Young Revizija, poslovno svetovanje d.o.o. </w:t>
      </w:r>
      <w:r>
        <w:rPr>
          <w:rFonts w:ascii="Arial" w:hAnsi="Arial" w:cs="Arial"/>
          <w:sz w:val="22"/>
          <w:szCs w:val="22"/>
          <w:lang w:val="sl-SI"/>
        </w:rPr>
        <w:t xml:space="preserve">Ljubljana </w:t>
      </w:r>
      <w:r w:rsidRPr="00A441B7">
        <w:rPr>
          <w:rFonts w:ascii="Arial" w:hAnsi="Arial" w:cs="Arial"/>
          <w:sz w:val="22"/>
          <w:szCs w:val="22"/>
          <w:lang w:val="sl-SI"/>
        </w:rPr>
        <w:t>za revizijo poslovanja</w:t>
      </w:r>
      <w:r>
        <w:rPr>
          <w:rFonts w:ascii="Arial" w:hAnsi="Arial" w:cs="Arial"/>
          <w:sz w:val="22"/>
          <w:szCs w:val="22"/>
          <w:lang w:val="sl-SI"/>
        </w:rPr>
        <w:t xml:space="preserve"> Skupine </w:t>
      </w:r>
      <w:r w:rsidRPr="00A441B7">
        <w:rPr>
          <w:rFonts w:ascii="Arial" w:hAnsi="Arial" w:cs="Arial"/>
          <w:sz w:val="22"/>
          <w:szCs w:val="22"/>
          <w:lang w:val="sl-SI"/>
        </w:rPr>
        <w:t xml:space="preserve"> SKB d.d. za leto 201</w:t>
      </w:r>
      <w:r>
        <w:rPr>
          <w:rFonts w:ascii="Arial" w:hAnsi="Arial" w:cs="Arial"/>
          <w:sz w:val="22"/>
          <w:szCs w:val="22"/>
          <w:lang w:val="sl-SI"/>
        </w:rPr>
        <w:t>2</w:t>
      </w:r>
      <w:r w:rsidRPr="00A441B7">
        <w:rPr>
          <w:rFonts w:ascii="Arial" w:hAnsi="Arial" w:cs="Arial"/>
          <w:sz w:val="22"/>
          <w:szCs w:val="22"/>
          <w:lang w:val="sl-SI"/>
        </w:rPr>
        <w:t xml:space="preserve">. </w:t>
      </w:r>
    </w:p>
    <w:p w:rsidR="00337CDE" w:rsidRPr="00A441B7" w:rsidRDefault="00337CDE" w:rsidP="00D96063">
      <w:pPr>
        <w:ind w:left="360"/>
        <w:rPr>
          <w:rFonts w:ascii="Arial" w:hAnsi="Arial" w:cs="Arial"/>
          <w:sz w:val="22"/>
          <w:szCs w:val="22"/>
          <w:lang w:val="sl-SI"/>
        </w:rPr>
      </w:pPr>
    </w:p>
    <w:p w:rsidR="00337CDE" w:rsidRPr="00A441B7" w:rsidRDefault="00337CDE" w:rsidP="00D96063">
      <w:pPr>
        <w:rPr>
          <w:rFonts w:ascii="Arial" w:hAnsi="Arial" w:cs="Arial"/>
          <w:b/>
          <w:bCs/>
          <w:caps/>
          <w:sz w:val="22"/>
          <w:szCs w:val="22"/>
          <w:lang w:val="sl-SI"/>
        </w:rPr>
      </w:pPr>
    </w:p>
    <w:p w:rsidR="00337CDE" w:rsidRPr="00583CB3" w:rsidRDefault="00337CDE" w:rsidP="003138FD">
      <w:pPr>
        <w:rPr>
          <w:rFonts w:ascii="Arial" w:hAnsi="Arial" w:cs="Arial"/>
          <w:b/>
          <w:sz w:val="22"/>
          <w:szCs w:val="22"/>
          <w:lang w:val="sl-SI"/>
        </w:rPr>
      </w:pPr>
      <w:r w:rsidRPr="00583CB3">
        <w:rPr>
          <w:rFonts w:ascii="Arial" w:hAnsi="Arial" w:cs="Arial"/>
          <w:sz w:val="22"/>
          <w:szCs w:val="22"/>
          <w:lang w:val="sl-SI"/>
        </w:rPr>
        <w:t xml:space="preserve"> </w:t>
      </w:r>
      <w:r w:rsidRPr="00583CB3">
        <w:rPr>
          <w:rFonts w:ascii="Arial" w:hAnsi="Arial" w:cs="Arial"/>
          <w:b/>
          <w:sz w:val="22"/>
          <w:szCs w:val="22"/>
          <w:lang w:val="sl-SI"/>
        </w:rPr>
        <w:t xml:space="preserve">7.0    Predlog za razrešitve  in imenovanje </w:t>
      </w:r>
    </w:p>
    <w:p w:rsidR="00337CDE" w:rsidRDefault="00337CDE" w:rsidP="003138FD">
      <w:pPr>
        <w:rPr>
          <w:rFonts w:ascii="Arial" w:hAnsi="Arial" w:cs="Arial"/>
          <w:b/>
          <w:color w:val="FF0000"/>
          <w:sz w:val="22"/>
          <w:szCs w:val="22"/>
          <w:lang w:val="sl-SI"/>
        </w:rPr>
      </w:pPr>
    </w:p>
    <w:p w:rsidR="00337CDE" w:rsidRDefault="00337CDE" w:rsidP="003138FD">
      <w:pPr>
        <w:rPr>
          <w:rFonts w:ascii="Arial" w:hAnsi="Arial" w:cs="Arial"/>
          <w:b/>
          <w:bCs/>
          <w:caps/>
          <w:sz w:val="22"/>
          <w:szCs w:val="22"/>
          <w:lang w:val="sl-SI"/>
        </w:rPr>
      </w:pPr>
    </w:p>
    <w:p w:rsidR="00337CDE" w:rsidRPr="00583CB3" w:rsidRDefault="00337CDE" w:rsidP="003138FD">
      <w:pPr>
        <w:rPr>
          <w:rFonts w:ascii="Arial" w:hAnsi="Arial" w:cs="Arial"/>
          <w:bCs/>
          <w:caps/>
          <w:sz w:val="22"/>
          <w:szCs w:val="22"/>
          <w:lang w:val="sl-SI"/>
        </w:rPr>
      </w:pPr>
      <w:r>
        <w:rPr>
          <w:rFonts w:ascii="Arial" w:hAnsi="Arial" w:cs="Arial"/>
          <w:b/>
          <w:bCs/>
          <w:caps/>
          <w:sz w:val="22"/>
          <w:szCs w:val="22"/>
          <w:lang w:val="sl-SI"/>
        </w:rPr>
        <w:t xml:space="preserve">          </w:t>
      </w:r>
      <w:r w:rsidRPr="00583CB3">
        <w:rPr>
          <w:rFonts w:ascii="Arial" w:hAnsi="Arial" w:cs="Arial"/>
          <w:bCs/>
          <w:caps/>
          <w:sz w:val="22"/>
          <w:szCs w:val="22"/>
          <w:lang w:val="sl-SI"/>
        </w:rPr>
        <w:t>predlog sklepa:</w:t>
      </w:r>
    </w:p>
    <w:p w:rsidR="00337CDE" w:rsidRPr="00A441B7" w:rsidRDefault="00337CDE" w:rsidP="003138FD">
      <w:pPr>
        <w:rPr>
          <w:rFonts w:ascii="Arial" w:hAnsi="Arial" w:cs="Arial"/>
          <w:b/>
          <w:bCs/>
          <w:caps/>
          <w:sz w:val="22"/>
          <w:szCs w:val="22"/>
          <w:lang w:val="sl-SI"/>
        </w:rPr>
      </w:pPr>
    </w:p>
    <w:p w:rsidR="00337CDE" w:rsidRPr="00EC440F" w:rsidRDefault="00337CDE" w:rsidP="00EC440F">
      <w:pPr>
        <w:numPr>
          <w:ilvl w:val="0"/>
          <w:numId w:val="14"/>
        </w:numPr>
        <w:jc w:val="both"/>
        <w:rPr>
          <w:rFonts w:ascii="Arial" w:hAnsi="Arial" w:cs="Arial"/>
          <w:sz w:val="22"/>
          <w:szCs w:val="22"/>
          <w:lang w:val="pt-PT"/>
        </w:rPr>
      </w:pPr>
      <w:r w:rsidRPr="00EC440F">
        <w:rPr>
          <w:rFonts w:ascii="Arial" w:hAnsi="Arial" w:cs="Arial"/>
          <w:sz w:val="22"/>
          <w:szCs w:val="22"/>
          <w:lang w:val="pt-PT"/>
        </w:rPr>
        <w:t xml:space="preserve">Skupščina  banke razreši </w:t>
      </w:r>
      <w:r>
        <w:rPr>
          <w:rFonts w:ascii="Arial" w:hAnsi="Arial" w:cs="Arial"/>
          <w:sz w:val="22"/>
          <w:szCs w:val="22"/>
          <w:lang w:val="pt-PT"/>
        </w:rPr>
        <w:t xml:space="preserve">Jean Didier Reigner-ja  kot </w:t>
      </w:r>
      <w:r w:rsidRPr="00EC440F">
        <w:rPr>
          <w:rFonts w:ascii="Arial" w:hAnsi="Arial" w:cs="Arial"/>
          <w:sz w:val="22"/>
          <w:szCs w:val="22"/>
          <w:lang w:val="pt-PT"/>
        </w:rPr>
        <w:t xml:space="preserve">člana Upravnega odbora </w:t>
      </w:r>
      <w:r>
        <w:rPr>
          <w:rFonts w:ascii="Arial" w:hAnsi="Arial" w:cs="Arial"/>
          <w:sz w:val="22"/>
          <w:szCs w:val="22"/>
          <w:lang w:val="pt-PT"/>
        </w:rPr>
        <w:t xml:space="preserve"> in </w:t>
      </w:r>
    </w:p>
    <w:p w:rsidR="00337CDE" w:rsidRPr="00EC440F" w:rsidRDefault="00337CDE" w:rsidP="00EC440F">
      <w:pPr>
        <w:ind w:left="1068"/>
        <w:jc w:val="both"/>
        <w:rPr>
          <w:rFonts w:ascii="Arial" w:hAnsi="Arial" w:cs="Arial"/>
          <w:sz w:val="22"/>
          <w:szCs w:val="22"/>
          <w:lang w:val="it-IT"/>
        </w:rPr>
      </w:pPr>
      <w:r>
        <w:rPr>
          <w:rFonts w:ascii="Arial" w:hAnsi="Arial" w:cs="Arial"/>
          <w:sz w:val="22"/>
          <w:szCs w:val="22"/>
          <w:lang w:val="sl-SI"/>
        </w:rPr>
        <w:t>imenuje Tchakgarian Regine za članico Upravnega odbora.</w:t>
      </w:r>
    </w:p>
    <w:p w:rsidR="00337CDE" w:rsidRPr="00EC440F" w:rsidRDefault="00337CDE" w:rsidP="00EC440F">
      <w:pPr>
        <w:numPr>
          <w:ilvl w:val="0"/>
          <w:numId w:val="14"/>
        </w:numPr>
        <w:jc w:val="both"/>
        <w:rPr>
          <w:rFonts w:ascii="Arial" w:hAnsi="Arial" w:cs="Arial"/>
          <w:sz w:val="22"/>
          <w:szCs w:val="22"/>
          <w:lang w:val="it-IT"/>
        </w:rPr>
      </w:pPr>
      <w:r w:rsidRPr="00EC440F">
        <w:rPr>
          <w:rFonts w:ascii="Arial" w:hAnsi="Arial" w:cs="Arial"/>
          <w:sz w:val="22"/>
          <w:szCs w:val="22"/>
          <w:lang w:val="it-IT"/>
        </w:rPr>
        <w:t>Mandat novoimenovan</w:t>
      </w:r>
      <w:r>
        <w:rPr>
          <w:rFonts w:ascii="Arial" w:hAnsi="Arial" w:cs="Arial"/>
          <w:sz w:val="22"/>
          <w:szCs w:val="22"/>
          <w:lang w:val="it-IT"/>
        </w:rPr>
        <w:t xml:space="preserve">i </w:t>
      </w:r>
      <w:r w:rsidRPr="00EC440F">
        <w:rPr>
          <w:rFonts w:ascii="Arial" w:hAnsi="Arial" w:cs="Arial"/>
          <w:sz w:val="22"/>
          <w:szCs w:val="22"/>
          <w:lang w:val="it-IT"/>
        </w:rPr>
        <w:t>član</w:t>
      </w:r>
      <w:r>
        <w:rPr>
          <w:rFonts w:ascii="Arial" w:hAnsi="Arial" w:cs="Arial"/>
          <w:sz w:val="22"/>
          <w:szCs w:val="22"/>
          <w:lang w:val="it-IT"/>
        </w:rPr>
        <w:t xml:space="preserve">ici </w:t>
      </w:r>
      <w:r w:rsidRPr="00EC440F">
        <w:rPr>
          <w:rFonts w:ascii="Arial" w:hAnsi="Arial" w:cs="Arial"/>
          <w:sz w:val="22"/>
          <w:szCs w:val="22"/>
          <w:lang w:val="it-IT"/>
        </w:rPr>
        <w:t>Upravnega odbora traja do izteka mandata sedanjim članom Upravnega odbora. </w:t>
      </w:r>
    </w:p>
    <w:p w:rsidR="00337CDE" w:rsidRDefault="00337CDE" w:rsidP="001A416D">
      <w:pPr>
        <w:rPr>
          <w:rFonts w:ascii="Arial" w:hAnsi="Arial" w:cs="Arial"/>
          <w:sz w:val="22"/>
          <w:szCs w:val="22"/>
          <w:lang w:val="sl-SI"/>
        </w:rPr>
      </w:pPr>
    </w:p>
    <w:p w:rsidR="00D53607" w:rsidRDefault="00D53607" w:rsidP="001A416D">
      <w:pPr>
        <w:rPr>
          <w:rFonts w:ascii="Arial" w:hAnsi="Arial" w:cs="Arial"/>
          <w:b/>
          <w:lang w:val="sl-SI"/>
        </w:rPr>
      </w:pPr>
    </w:p>
    <w:p w:rsidR="00D53607" w:rsidRPr="002165E3" w:rsidRDefault="00D53607" w:rsidP="001A416D">
      <w:pPr>
        <w:rPr>
          <w:rFonts w:ascii="Arial" w:hAnsi="Arial" w:cs="Arial"/>
          <w:b/>
          <w:lang w:val="sl-SI"/>
        </w:rPr>
      </w:pPr>
    </w:p>
    <w:p w:rsidR="00337CDE" w:rsidRPr="00A441B7" w:rsidRDefault="00337CDE" w:rsidP="001A416D">
      <w:pPr>
        <w:rPr>
          <w:rFonts w:ascii="Arial" w:hAnsi="Arial" w:cs="Arial"/>
          <w:sz w:val="22"/>
          <w:szCs w:val="22"/>
          <w:lang w:val="sl-SI"/>
        </w:rPr>
      </w:pPr>
    </w:p>
    <w:p w:rsidR="00337CDE" w:rsidRPr="00A441B7" w:rsidRDefault="00337CDE" w:rsidP="00D96063">
      <w:pPr>
        <w:pStyle w:val="PlainText"/>
        <w:spacing w:line="360" w:lineRule="auto"/>
        <w:rPr>
          <w:rFonts w:ascii="Arial" w:hAnsi="Arial" w:cs="Arial"/>
          <w:b/>
          <w:bCs/>
          <w:sz w:val="22"/>
          <w:szCs w:val="22"/>
          <w:lang w:val="sl-SI"/>
        </w:rPr>
      </w:pPr>
      <w:r w:rsidRPr="00A441B7">
        <w:rPr>
          <w:rFonts w:ascii="Arial" w:hAnsi="Arial" w:cs="Arial"/>
          <w:b/>
          <w:bCs/>
          <w:sz w:val="22"/>
          <w:szCs w:val="22"/>
          <w:lang w:val="sl-SI"/>
        </w:rPr>
        <w:t>UDELEŽBA</w:t>
      </w:r>
    </w:p>
    <w:p w:rsidR="00337CDE" w:rsidRPr="00A441B7" w:rsidRDefault="00337CDE" w:rsidP="00D96063">
      <w:pPr>
        <w:pStyle w:val="PlainText"/>
        <w:spacing w:line="360" w:lineRule="auto"/>
        <w:rPr>
          <w:rFonts w:ascii="Arial" w:hAnsi="Arial" w:cs="Arial"/>
          <w:b/>
          <w:bCs/>
          <w:sz w:val="22"/>
          <w:szCs w:val="22"/>
          <w:lang w:val="sl-SI"/>
        </w:rPr>
      </w:pPr>
    </w:p>
    <w:p w:rsidR="00337CDE" w:rsidRPr="00A441B7" w:rsidRDefault="00337CDE" w:rsidP="00D96063">
      <w:pPr>
        <w:pStyle w:val="PlainText"/>
        <w:jc w:val="both"/>
        <w:rPr>
          <w:rFonts w:ascii="Arial" w:hAnsi="Arial" w:cs="Arial"/>
          <w:sz w:val="22"/>
          <w:szCs w:val="22"/>
          <w:lang w:val="sl-SI"/>
        </w:rPr>
      </w:pPr>
      <w:r w:rsidRPr="00A441B7">
        <w:rPr>
          <w:rFonts w:ascii="Arial" w:hAnsi="Arial" w:cs="Arial"/>
          <w:sz w:val="22"/>
          <w:szCs w:val="22"/>
          <w:lang w:val="sl-SI"/>
        </w:rPr>
        <w:t xml:space="preserve">Skupščine banke se lahko udeležijo delničarji oz. njihovi pooblaščenci. Pravico do udeležbe na skupščini in glasovalno pravico lahko uresničujejo tisti delničarji, ki so  kot imetniki delnic vpisani v centralnem registru nematerializiranih vrednostnih papirjev konec četrtega dne pred zasedanjem skupščine in prijavijo svojo udeležbo na skupščini najpozneje konec četrtega dne pred skupščino. </w:t>
      </w:r>
    </w:p>
    <w:p w:rsidR="00337CDE" w:rsidRPr="00A441B7" w:rsidRDefault="00337CDE" w:rsidP="00D96063">
      <w:pPr>
        <w:pStyle w:val="PlainText"/>
        <w:jc w:val="both"/>
        <w:rPr>
          <w:rFonts w:ascii="Arial" w:hAnsi="Arial" w:cs="Arial"/>
          <w:sz w:val="22"/>
          <w:szCs w:val="22"/>
          <w:lang w:val="sl-SI"/>
        </w:rPr>
      </w:pPr>
    </w:p>
    <w:p w:rsidR="00337CDE" w:rsidRPr="00A441B7" w:rsidRDefault="00337CDE" w:rsidP="00D96063">
      <w:pPr>
        <w:pStyle w:val="PlainText"/>
        <w:rPr>
          <w:rFonts w:ascii="Arial" w:hAnsi="Arial" w:cs="Arial"/>
          <w:sz w:val="22"/>
          <w:szCs w:val="22"/>
          <w:lang w:val="sl-SI"/>
        </w:rPr>
      </w:pPr>
      <w:r w:rsidRPr="00A441B7">
        <w:rPr>
          <w:rFonts w:ascii="Arial" w:hAnsi="Arial" w:cs="Arial"/>
          <w:sz w:val="22"/>
          <w:szCs w:val="22"/>
          <w:lang w:val="sl-SI"/>
        </w:rPr>
        <w:t>Delničarji lahko prijavijo svojo udeležbo:</w:t>
      </w:r>
    </w:p>
    <w:p w:rsidR="00337CDE" w:rsidRPr="00A441B7" w:rsidRDefault="00337CDE" w:rsidP="00D96063">
      <w:pPr>
        <w:pStyle w:val="PlainText"/>
        <w:numPr>
          <w:ilvl w:val="0"/>
          <w:numId w:val="2"/>
        </w:numPr>
        <w:rPr>
          <w:rFonts w:ascii="Arial" w:hAnsi="Arial" w:cs="Arial"/>
          <w:sz w:val="22"/>
          <w:szCs w:val="22"/>
          <w:lang w:val="sl-SI"/>
        </w:rPr>
      </w:pPr>
      <w:r w:rsidRPr="00A441B7">
        <w:rPr>
          <w:rFonts w:ascii="Arial" w:hAnsi="Arial" w:cs="Arial"/>
          <w:sz w:val="22"/>
          <w:szCs w:val="22"/>
          <w:lang w:val="sl-SI"/>
        </w:rPr>
        <w:t>osebno na sedežu banke (VI. nad., soba 621/a) na Ajdovščini 4 v Ljubljani;</w:t>
      </w:r>
    </w:p>
    <w:p w:rsidR="00337CDE" w:rsidRPr="00A441B7" w:rsidRDefault="00337CDE" w:rsidP="00D96063">
      <w:pPr>
        <w:pStyle w:val="PlainText"/>
        <w:numPr>
          <w:ilvl w:val="0"/>
          <w:numId w:val="2"/>
        </w:numPr>
        <w:rPr>
          <w:rFonts w:ascii="Arial" w:hAnsi="Arial" w:cs="Arial"/>
          <w:sz w:val="22"/>
          <w:szCs w:val="22"/>
          <w:lang w:val="sl-SI"/>
        </w:rPr>
      </w:pPr>
      <w:r w:rsidRPr="00A441B7">
        <w:rPr>
          <w:rFonts w:ascii="Arial" w:hAnsi="Arial" w:cs="Arial"/>
          <w:sz w:val="22"/>
          <w:szCs w:val="22"/>
          <w:lang w:val="sl-SI"/>
        </w:rPr>
        <w:t>po faksu štev. 01 432-91-22 s pripisom "za skupščino";</w:t>
      </w:r>
    </w:p>
    <w:p w:rsidR="00337CDE" w:rsidRPr="00A441B7" w:rsidRDefault="00337CDE" w:rsidP="00D96063">
      <w:pPr>
        <w:pStyle w:val="PlainText"/>
        <w:numPr>
          <w:ilvl w:val="0"/>
          <w:numId w:val="2"/>
        </w:numPr>
        <w:rPr>
          <w:rFonts w:ascii="Arial" w:hAnsi="Arial" w:cs="Arial"/>
          <w:sz w:val="22"/>
          <w:szCs w:val="22"/>
          <w:lang w:val="sl-SI"/>
        </w:rPr>
      </w:pPr>
      <w:r w:rsidRPr="00A441B7">
        <w:rPr>
          <w:rFonts w:ascii="Arial" w:hAnsi="Arial" w:cs="Arial"/>
          <w:sz w:val="22"/>
          <w:szCs w:val="22"/>
          <w:lang w:val="sl-SI"/>
        </w:rPr>
        <w:t>po elektronski pošti: Igor.Steblaj@skb.si s pripisom "za skupščino";</w:t>
      </w:r>
    </w:p>
    <w:p w:rsidR="00337CDE" w:rsidRPr="00A441B7" w:rsidRDefault="00337CDE" w:rsidP="00D96063">
      <w:pPr>
        <w:pStyle w:val="PlainText"/>
        <w:numPr>
          <w:ilvl w:val="0"/>
          <w:numId w:val="2"/>
        </w:numPr>
        <w:rPr>
          <w:rFonts w:ascii="Arial" w:hAnsi="Arial" w:cs="Arial"/>
          <w:sz w:val="22"/>
          <w:szCs w:val="22"/>
          <w:lang w:val="sl-SI"/>
        </w:rPr>
      </w:pPr>
      <w:r w:rsidRPr="00A441B7">
        <w:rPr>
          <w:rFonts w:ascii="Arial" w:hAnsi="Arial" w:cs="Arial"/>
          <w:sz w:val="22"/>
          <w:szCs w:val="22"/>
          <w:lang w:val="sl-SI"/>
        </w:rPr>
        <w:t>pisno s priporočeno pošiljko s pripisom "za skupščino"</w:t>
      </w:r>
    </w:p>
    <w:p w:rsidR="00337CDE" w:rsidRPr="00A441B7" w:rsidRDefault="00337CDE" w:rsidP="00D96063">
      <w:pPr>
        <w:pStyle w:val="PlainText"/>
        <w:rPr>
          <w:rFonts w:ascii="Arial" w:hAnsi="Arial" w:cs="Arial"/>
          <w:b/>
          <w:bCs/>
          <w:sz w:val="22"/>
          <w:szCs w:val="22"/>
          <w:lang w:val="sl-SI"/>
        </w:rPr>
      </w:pPr>
      <w:r w:rsidRPr="00A441B7">
        <w:rPr>
          <w:rFonts w:ascii="Arial" w:hAnsi="Arial" w:cs="Arial"/>
          <w:b/>
          <w:bCs/>
          <w:sz w:val="22"/>
          <w:szCs w:val="22"/>
          <w:lang w:val="sl-SI"/>
        </w:rPr>
        <w:t xml:space="preserve"> </w:t>
      </w:r>
    </w:p>
    <w:p w:rsidR="00337CDE" w:rsidRPr="00A441B7" w:rsidRDefault="00337CDE" w:rsidP="00D96063">
      <w:pPr>
        <w:pStyle w:val="PlainText"/>
        <w:rPr>
          <w:rFonts w:ascii="Arial" w:hAnsi="Arial" w:cs="Arial"/>
          <w:b/>
          <w:bCs/>
          <w:sz w:val="22"/>
          <w:szCs w:val="22"/>
          <w:lang w:val="sl-SI"/>
        </w:rPr>
      </w:pPr>
      <w:r w:rsidRPr="00A441B7">
        <w:rPr>
          <w:rFonts w:ascii="Arial" w:hAnsi="Arial" w:cs="Arial"/>
          <w:sz w:val="22"/>
          <w:szCs w:val="22"/>
          <w:lang w:val="sl-SI"/>
        </w:rPr>
        <w:t>najpozneje konec( 4 ) četrtega dne pred skupščino</w:t>
      </w:r>
      <w:r w:rsidRPr="00A441B7">
        <w:rPr>
          <w:rFonts w:ascii="Arial" w:hAnsi="Arial" w:cs="Arial"/>
          <w:b/>
          <w:bCs/>
          <w:sz w:val="22"/>
          <w:szCs w:val="22"/>
          <w:lang w:val="sl-SI"/>
        </w:rPr>
        <w:t>.</w:t>
      </w:r>
    </w:p>
    <w:p w:rsidR="00337CDE" w:rsidRPr="00A441B7" w:rsidRDefault="00337CDE" w:rsidP="00D96063">
      <w:pPr>
        <w:pStyle w:val="PlainText"/>
        <w:rPr>
          <w:rFonts w:ascii="Arial" w:hAnsi="Arial" w:cs="Arial"/>
          <w:b/>
          <w:bCs/>
          <w:caps/>
          <w:sz w:val="22"/>
          <w:szCs w:val="22"/>
          <w:lang w:val="sl-SI"/>
        </w:rPr>
      </w:pPr>
    </w:p>
    <w:p w:rsidR="00337CDE" w:rsidRPr="00A441B7" w:rsidRDefault="00337CDE" w:rsidP="00D96063">
      <w:pPr>
        <w:pStyle w:val="PlainText"/>
        <w:spacing w:line="360" w:lineRule="auto"/>
        <w:rPr>
          <w:rFonts w:ascii="Arial" w:hAnsi="Arial" w:cs="Arial"/>
          <w:b/>
          <w:bCs/>
          <w:caps/>
          <w:lang w:val="sl-SI"/>
        </w:rPr>
      </w:pPr>
      <w:r w:rsidRPr="00A441B7">
        <w:rPr>
          <w:rFonts w:ascii="Arial" w:hAnsi="Arial" w:cs="Arial"/>
          <w:b/>
          <w:bCs/>
          <w:caps/>
          <w:lang w:val="sl-SI"/>
        </w:rPr>
        <w:t xml:space="preserve">ZADNJI DAN ZA ODDAJO PRIJAVE JE  </w:t>
      </w:r>
      <w:r w:rsidR="00E96A7C">
        <w:rPr>
          <w:rFonts w:ascii="Arial" w:hAnsi="Arial" w:cs="Arial"/>
          <w:b/>
          <w:bCs/>
          <w:caps/>
          <w:lang w:val="sl-SI"/>
        </w:rPr>
        <w:t>24</w:t>
      </w:r>
      <w:r>
        <w:rPr>
          <w:rFonts w:ascii="Arial" w:hAnsi="Arial" w:cs="Arial"/>
          <w:b/>
          <w:bCs/>
          <w:caps/>
          <w:lang w:val="sl-SI"/>
        </w:rPr>
        <w:t xml:space="preserve">. </w:t>
      </w:r>
      <w:r w:rsidRPr="00A441B7">
        <w:rPr>
          <w:rFonts w:ascii="Arial" w:hAnsi="Arial" w:cs="Arial"/>
          <w:b/>
          <w:bCs/>
          <w:caps/>
          <w:lang w:val="sl-SI"/>
        </w:rPr>
        <w:t xml:space="preserve"> maJ  201</w:t>
      </w:r>
      <w:r>
        <w:rPr>
          <w:rFonts w:ascii="Arial" w:hAnsi="Arial" w:cs="Arial"/>
          <w:b/>
          <w:bCs/>
          <w:caps/>
          <w:lang w:val="sl-SI"/>
        </w:rPr>
        <w:t>2</w:t>
      </w:r>
    </w:p>
    <w:p w:rsidR="00337CDE" w:rsidRPr="00A441B7" w:rsidRDefault="00337CDE" w:rsidP="00D96063">
      <w:pPr>
        <w:pStyle w:val="PlainText"/>
        <w:spacing w:line="360" w:lineRule="auto"/>
        <w:rPr>
          <w:rFonts w:ascii="Arial" w:hAnsi="Arial" w:cs="Arial"/>
          <w:b/>
          <w:bCs/>
          <w:caps/>
          <w:lang w:val="sl-SI"/>
        </w:rPr>
      </w:pPr>
    </w:p>
    <w:p w:rsidR="00337CDE" w:rsidRPr="00A441B7" w:rsidRDefault="00337CDE" w:rsidP="00D96063">
      <w:pPr>
        <w:pStyle w:val="PlainText"/>
        <w:rPr>
          <w:rFonts w:ascii="Arial" w:hAnsi="Arial" w:cs="Arial"/>
          <w:sz w:val="22"/>
          <w:szCs w:val="22"/>
          <w:lang w:val="sl-SI"/>
        </w:rPr>
      </w:pPr>
      <w:r w:rsidRPr="00A441B7">
        <w:rPr>
          <w:rFonts w:ascii="Arial" w:hAnsi="Arial" w:cs="Arial"/>
          <w:sz w:val="22"/>
          <w:szCs w:val="22"/>
          <w:lang w:val="sl-SI"/>
        </w:rPr>
        <w:t xml:space="preserve">Delničarji, katerih skupni delež dosega dvajsetino osnovnega kapitala, lahko takoj po objavi sklica skupščine pisno zahtevajo dodatno točko dnevnega reda. Zahtevi morajo v pisni obliki priložiti predlog sklepa, o katerem naj skupščina odloča ali če skupščina pri posamezni točki dnevnega reda ne sprejme sklepa, obrazložitev točke dnevnega reda. Delničarji morajo zahtevo  za dodatno točko dnevnega reda poslati  banki najpozneje v roku </w:t>
      </w:r>
      <w:r w:rsidR="00802CF3">
        <w:rPr>
          <w:rFonts w:ascii="Arial" w:hAnsi="Arial" w:cs="Arial"/>
          <w:sz w:val="22"/>
          <w:szCs w:val="22"/>
          <w:lang w:val="sl-SI"/>
        </w:rPr>
        <w:t>(</w:t>
      </w:r>
      <w:r w:rsidRPr="00A441B7">
        <w:rPr>
          <w:rFonts w:ascii="Arial" w:hAnsi="Arial" w:cs="Arial"/>
          <w:sz w:val="22"/>
          <w:szCs w:val="22"/>
          <w:lang w:val="sl-SI"/>
        </w:rPr>
        <w:t>7</w:t>
      </w:r>
      <w:r w:rsidR="00802CF3">
        <w:rPr>
          <w:rFonts w:ascii="Arial" w:hAnsi="Arial" w:cs="Arial"/>
          <w:sz w:val="22"/>
          <w:szCs w:val="22"/>
          <w:lang w:val="sl-SI"/>
        </w:rPr>
        <w:t>)</w:t>
      </w:r>
      <w:r w:rsidRPr="00A441B7">
        <w:rPr>
          <w:rFonts w:ascii="Arial" w:hAnsi="Arial" w:cs="Arial"/>
          <w:sz w:val="22"/>
          <w:szCs w:val="22"/>
          <w:lang w:val="sl-SI"/>
        </w:rPr>
        <w:t xml:space="preserve"> dni po objavi tega sklica.</w:t>
      </w:r>
    </w:p>
    <w:p w:rsidR="00337CDE" w:rsidRPr="00A441B7" w:rsidRDefault="00337CDE" w:rsidP="00D96063">
      <w:pPr>
        <w:pStyle w:val="PlainText"/>
        <w:rPr>
          <w:rFonts w:ascii="Arial" w:hAnsi="Arial" w:cs="Arial"/>
          <w:sz w:val="22"/>
          <w:szCs w:val="22"/>
          <w:lang w:val="sl-SI"/>
        </w:rPr>
      </w:pPr>
    </w:p>
    <w:p w:rsidR="00337CDE" w:rsidRPr="00A441B7" w:rsidRDefault="00337CDE" w:rsidP="00D96063">
      <w:pPr>
        <w:pStyle w:val="PlainText"/>
        <w:rPr>
          <w:rFonts w:ascii="Arial" w:hAnsi="Arial" w:cs="Arial"/>
          <w:sz w:val="22"/>
          <w:szCs w:val="22"/>
          <w:lang w:val="sl-SI"/>
        </w:rPr>
      </w:pPr>
      <w:r w:rsidRPr="00A441B7">
        <w:rPr>
          <w:rFonts w:ascii="Arial" w:hAnsi="Arial" w:cs="Arial"/>
          <w:sz w:val="22"/>
          <w:szCs w:val="22"/>
          <w:lang w:val="sl-SI"/>
        </w:rPr>
        <w:t>Delničarji lahko k vsaki točki dnevnega reda v pisni obliki dajejo predloge sklepov. Predlog delničarjev se objavi in sporoči na zakonsko določen način le, če je delničar  v sedmih (7) dneh po objavi sklica skupščine poslal banki razumno utemeljen predlog in pri tem sporočil, da bo na skupščini ugovarjal predlogu organov vodenja  ali nadzora in da bo druge delničarje pripravil do tega, da bodo glasovali za njegov predlog. Volilnega predloga  delničarja za volitve članov upravnega odbora</w:t>
      </w:r>
      <w:r>
        <w:rPr>
          <w:rFonts w:ascii="Arial" w:hAnsi="Arial" w:cs="Arial"/>
          <w:sz w:val="22"/>
          <w:szCs w:val="22"/>
          <w:lang w:val="sl-SI"/>
        </w:rPr>
        <w:t xml:space="preserve"> in revizorja </w:t>
      </w:r>
      <w:r w:rsidRPr="00A441B7">
        <w:rPr>
          <w:rFonts w:ascii="Arial" w:hAnsi="Arial" w:cs="Arial"/>
          <w:sz w:val="22"/>
          <w:szCs w:val="22"/>
          <w:lang w:val="sl-SI"/>
        </w:rPr>
        <w:t xml:space="preserve"> ni potrebno utemeljevati. </w:t>
      </w:r>
    </w:p>
    <w:p w:rsidR="00337CDE" w:rsidRPr="00A441B7" w:rsidRDefault="00337CDE" w:rsidP="00D96063">
      <w:pPr>
        <w:pStyle w:val="PlainText"/>
        <w:rPr>
          <w:rFonts w:ascii="Arial" w:hAnsi="Arial" w:cs="Arial"/>
          <w:sz w:val="22"/>
          <w:szCs w:val="22"/>
          <w:lang w:val="sl-SI"/>
        </w:rPr>
      </w:pPr>
    </w:p>
    <w:p w:rsidR="00337CDE" w:rsidRPr="00A441B7" w:rsidRDefault="00337CDE" w:rsidP="00D96063">
      <w:pPr>
        <w:pStyle w:val="PlainText"/>
        <w:rPr>
          <w:rFonts w:ascii="Arial" w:hAnsi="Arial" w:cs="Arial"/>
          <w:sz w:val="22"/>
          <w:szCs w:val="22"/>
          <w:lang w:val="sl-SI"/>
        </w:rPr>
      </w:pPr>
      <w:r w:rsidRPr="00A441B7">
        <w:rPr>
          <w:rFonts w:ascii="Arial" w:hAnsi="Arial" w:cs="Arial"/>
          <w:sz w:val="22"/>
          <w:szCs w:val="22"/>
          <w:lang w:val="sl-SI"/>
        </w:rPr>
        <w:t>Predlogi delničarjev, ki banki niso bili poslani v navedenem roku sedem (7) dni in so dani najpozneje na sami skupščini, se obravnavajo na sami skupščini.</w:t>
      </w:r>
    </w:p>
    <w:p w:rsidR="00337CDE" w:rsidRPr="00A441B7" w:rsidRDefault="00337CDE" w:rsidP="00D96063">
      <w:pPr>
        <w:pStyle w:val="PlainText"/>
        <w:spacing w:line="360" w:lineRule="auto"/>
        <w:rPr>
          <w:rFonts w:ascii="Arial" w:hAnsi="Arial" w:cs="Arial"/>
          <w:sz w:val="22"/>
          <w:szCs w:val="22"/>
          <w:lang w:val="sl-SI"/>
        </w:rPr>
      </w:pPr>
    </w:p>
    <w:p w:rsidR="00337CDE" w:rsidRPr="00A441B7" w:rsidRDefault="00337CDE" w:rsidP="00D96063">
      <w:pPr>
        <w:pStyle w:val="PlainText"/>
        <w:spacing w:line="360" w:lineRule="auto"/>
        <w:rPr>
          <w:rFonts w:ascii="Arial" w:hAnsi="Arial" w:cs="Arial"/>
          <w:sz w:val="22"/>
          <w:szCs w:val="22"/>
          <w:lang w:val="sl-SI"/>
        </w:rPr>
      </w:pPr>
      <w:r w:rsidRPr="00A441B7">
        <w:rPr>
          <w:rFonts w:ascii="Arial" w:hAnsi="Arial" w:cs="Arial"/>
          <w:sz w:val="22"/>
          <w:szCs w:val="22"/>
          <w:lang w:val="sl-SI"/>
        </w:rPr>
        <w:t>Delničarji bodo na skupščini lahko uresničevali svojo pravico do obveščenosti iz prvega odstavka 305. člena Zakona o gospodarskih družbah.</w:t>
      </w:r>
    </w:p>
    <w:p w:rsidR="00337CDE" w:rsidRPr="00A441B7" w:rsidRDefault="00337CDE" w:rsidP="00D96063">
      <w:pPr>
        <w:pStyle w:val="PlainText"/>
        <w:spacing w:line="360" w:lineRule="auto"/>
        <w:rPr>
          <w:rFonts w:ascii="Arial" w:hAnsi="Arial" w:cs="Arial"/>
          <w:sz w:val="22"/>
          <w:szCs w:val="22"/>
          <w:lang w:val="sl-SI"/>
        </w:rPr>
      </w:pPr>
    </w:p>
    <w:p w:rsidR="00337CDE" w:rsidRDefault="00337CDE" w:rsidP="00D96063">
      <w:pPr>
        <w:pStyle w:val="PlainText"/>
        <w:jc w:val="both"/>
        <w:rPr>
          <w:rFonts w:ascii="Arial" w:hAnsi="Arial" w:cs="Arial"/>
          <w:sz w:val="22"/>
          <w:szCs w:val="22"/>
          <w:lang w:val="sl-SI"/>
        </w:rPr>
      </w:pPr>
      <w:r w:rsidRPr="00A441B7">
        <w:rPr>
          <w:rFonts w:ascii="Arial" w:hAnsi="Arial" w:cs="Arial"/>
          <w:sz w:val="22"/>
          <w:szCs w:val="22"/>
          <w:lang w:val="sl-SI"/>
        </w:rPr>
        <w:t>Udeležence skupščine prosimo, da se pol ure pred začetkom seje prijavijo predstavniku banke na prijavnem mestu  v sejni sobi banke št. 611/ VI. nadstropje Ajdovščina 4 v Ljubljani. S podpisom na seznamu prijavljenih delničarjev potrdi delničar oz. pooblaščenec svojo prisotnost na skupščini ter prevzame glasovalne lističe. Za udeležbo na skupščini se fizične osebe izkažejo z osebnim identifikacijskim dokumentom, pooblaščenci pa tudi s pisnim pooblastilom.</w:t>
      </w:r>
    </w:p>
    <w:p w:rsidR="00337CDE" w:rsidRDefault="00337CDE" w:rsidP="00D96063">
      <w:pPr>
        <w:pStyle w:val="PlainText"/>
        <w:jc w:val="both"/>
        <w:rPr>
          <w:rFonts w:ascii="Arial" w:hAnsi="Arial" w:cs="Arial"/>
          <w:sz w:val="22"/>
          <w:szCs w:val="22"/>
          <w:lang w:val="sl-SI"/>
        </w:rPr>
      </w:pPr>
    </w:p>
    <w:p w:rsidR="00337CDE" w:rsidRDefault="00337CDE" w:rsidP="00D96063">
      <w:pPr>
        <w:pStyle w:val="PlainText"/>
        <w:jc w:val="both"/>
        <w:rPr>
          <w:rFonts w:ascii="Arial" w:hAnsi="Arial" w:cs="Arial"/>
          <w:sz w:val="22"/>
          <w:szCs w:val="22"/>
          <w:lang w:val="sl-SI"/>
        </w:rPr>
      </w:pPr>
    </w:p>
    <w:p w:rsidR="00337CDE" w:rsidRDefault="00337CDE" w:rsidP="00D96063">
      <w:pPr>
        <w:pStyle w:val="PlainText"/>
        <w:jc w:val="both"/>
        <w:rPr>
          <w:rFonts w:ascii="Arial" w:hAnsi="Arial" w:cs="Arial"/>
          <w:sz w:val="22"/>
          <w:szCs w:val="22"/>
          <w:lang w:val="sl-SI"/>
        </w:rPr>
      </w:pPr>
    </w:p>
    <w:p w:rsidR="00337CDE" w:rsidRPr="00A441B7" w:rsidRDefault="00337CDE" w:rsidP="00D96063">
      <w:pPr>
        <w:pStyle w:val="PlainText"/>
        <w:rPr>
          <w:rFonts w:ascii="Arial" w:hAnsi="Arial" w:cs="Arial"/>
          <w:b/>
          <w:bCs/>
          <w:sz w:val="22"/>
          <w:szCs w:val="22"/>
          <w:lang w:val="sl-SI"/>
        </w:rPr>
      </w:pPr>
    </w:p>
    <w:p w:rsidR="00337CDE" w:rsidRPr="00A441B7" w:rsidRDefault="00337CDE" w:rsidP="00D96063">
      <w:pPr>
        <w:pStyle w:val="PlainText"/>
        <w:spacing w:line="360" w:lineRule="auto"/>
        <w:rPr>
          <w:rFonts w:ascii="Arial" w:hAnsi="Arial" w:cs="Arial"/>
          <w:b/>
          <w:bCs/>
          <w:sz w:val="22"/>
          <w:szCs w:val="22"/>
          <w:lang w:val="sl-SI"/>
        </w:rPr>
      </w:pPr>
      <w:r w:rsidRPr="00A441B7">
        <w:rPr>
          <w:rFonts w:ascii="Arial" w:hAnsi="Arial" w:cs="Arial"/>
          <w:b/>
          <w:bCs/>
          <w:sz w:val="22"/>
          <w:szCs w:val="22"/>
          <w:lang w:val="sl-SI"/>
        </w:rPr>
        <w:t xml:space="preserve">GRADIVA </w:t>
      </w:r>
      <w:hyperlink r:id="rId9" w:history="1">
        <w:r w:rsidRPr="00A441B7">
          <w:rPr>
            <w:rStyle w:val="Hyperlink"/>
            <w:rFonts w:ascii="Arial" w:hAnsi="Arial" w:cs="Arial"/>
            <w:b/>
            <w:bCs/>
            <w:color w:val="auto"/>
            <w:sz w:val="22"/>
            <w:szCs w:val="22"/>
            <w:u w:val="none"/>
            <w:lang w:val="sl-SI"/>
          </w:rPr>
          <w:t>ZA</w:t>
        </w:r>
      </w:hyperlink>
      <w:r w:rsidRPr="00A441B7">
        <w:rPr>
          <w:rFonts w:ascii="Arial" w:hAnsi="Arial" w:cs="Arial"/>
          <w:b/>
          <w:bCs/>
          <w:sz w:val="22"/>
          <w:szCs w:val="22"/>
          <w:lang w:val="sl-SI"/>
        </w:rPr>
        <w:t xml:space="preserve"> SKUPŠČINO</w:t>
      </w:r>
    </w:p>
    <w:p w:rsidR="00337CDE" w:rsidRPr="00A441B7" w:rsidRDefault="00337CDE" w:rsidP="00D96063">
      <w:pPr>
        <w:pStyle w:val="PlainText"/>
        <w:jc w:val="both"/>
        <w:rPr>
          <w:rFonts w:ascii="Arial" w:hAnsi="Arial" w:cs="Arial"/>
          <w:sz w:val="22"/>
          <w:szCs w:val="22"/>
          <w:lang w:val="sl-SI"/>
        </w:rPr>
      </w:pPr>
      <w:r w:rsidRPr="00A441B7">
        <w:rPr>
          <w:rFonts w:ascii="Arial" w:hAnsi="Arial" w:cs="Arial"/>
          <w:sz w:val="22"/>
          <w:szCs w:val="22"/>
          <w:lang w:val="sl-SI"/>
        </w:rPr>
        <w:t>Vsa gradiva za skupščino so na vpogled vsak dan od dneva objave sklica v Generalnem  sekretariatu banke, soba št. 621-a/VI, Ajdovščina 4, Ljubljana med 10. in 12. uro. Od tega dne dalje lahko delničarji na istem mestu prevzamejo tudi celotno gradivo za skupščino.</w:t>
      </w:r>
    </w:p>
    <w:p w:rsidR="00337CDE" w:rsidRPr="00A441B7" w:rsidRDefault="00337CDE" w:rsidP="00D96063">
      <w:pPr>
        <w:pStyle w:val="PlainText"/>
        <w:jc w:val="both"/>
        <w:rPr>
          <w:rFonts w:ascii="Arial" w:hAnsi="Arial" w:cs="Arial"/>
          <w:sz w:val="22"/>
          <w:szCs w:val="22"/>
          <w:lang w:val="sl-SI"/>
        </w:rPr>
      </w:pPr>
      <w:r w:rsidRPr="00A441B7">
        <w:rPr>
          <w:rFonts w:ascii="Arial" w:hAnsi="Arial" w:cs="Arial"/>
          <w:b/>
          <w:bCs/>
          <w:sz w:val="22"/>
          <w:szCs w:val="22"/>
          <w:lang w:val="sl-SI"/>
        </w:rPr>
        <w:t>Vsa gradiva so objavljena  tudi na spletni strani banke  www.skb.si.</w:t>
      </w:r>
    </w:p>
    <w:p w:rsidR="00337CDE" w:rsidRPr="00A441B7" w:rsidRDefault="00337CDE" w:rsidP="00D96063">
      <w:pPr>
        <w:pStyle w:val="PlainText"/>
        <w:rPr>
          <w:rFonts w:ascii="Arial" w:hAnsi="Arial" w:cs="Arial"/>
          <w:b/>
          <w:bCs/>
          <w:sz w:val="22"/>
          <w:szCs w:val="22"/>
          <w:lang w:val="sl-SI"/>
        </w:rPr>
      </w:pPr>
    </w:p>
    <w:p w:rsidR="00337CDE" w:rsidRPr="00A441B7" w:rsidRDefault="00337CDE" w:rsidP="00D96063">
      <w:pPr>
        <w:pStyle w:val="PlainText"/>
        <w:rPr>
          <w:rFonts w:ascii="Arial" w:hAnsi="Arial" w:cs="Arial"/>
          <w:b/>
          <w:bCs/>
          <w:sz w:val="22"/>
          <w:szCs w:val="22"/>
          <w:lang w:val="sl-SI"/>
        </w:rPr>
      </w:pPr>
    </w:p>
    <w:p w:rsidR="00337CDE" w:rsidRDefault="00337CDE" w:rsidP="00D96063">
      <w:pPr>
        <w:pStyle w:val="PlainText"/>
        <w:rPr>
          <w:rFonts w:ascii="Arial" w:hAnsi="Arial" w:cs="Arial"/>
          <w:b/>
          <w:bCs/>
          <w:sz w:val="22"/>
          <w:szCs w:val="22"/>
          <w:lang w:val="sl-SI"/>
        </w:rPr>
      </w:pPr>
    </w:p>
    <w:p w:rsidR="00997609" w:rsidRDefault="00997609" w:rsidP="00D96063">
      <w:pPr>
        <w:pStyle w:val="PlainText"/>
        <w:rPr>
          <w:rFonts w:ascii="Arial" w:hAnsi="Arial" w:cs="Arial"/>
          <w:b/>
          <w:bCs/>
          <w:sz w:val="22"/>
          <w:szCs w:val="22"/>
          <w:lang w:val="sl-SI"/>
        </w:rPr>
      </w:pPr>
    </w:p>
    <w:p w:rsidR="00997609" w:rsidRDefault="00997609" w:rsidP="00D96063">
      <w:pPr>
        <w:pStyle w:val="PlainText"/>
        <w:rPr>
          <w:rFonts w:ascii="Arial" w:hAnsi="Arial" w:cs="Arial"/>
          <w:b/>
          <w:bCs/>
          <w:sz w:val="22"/>
          <w:szCs w:val="22"/>
          <w:lang w:val="sl-SI"/>
        </w:rPr>
      </w:pPr>
    </w:p>
    <w:p w:rsidR="00997609" w:rsidRDefault="00997609" w:rsidP="00D96063">
      <w:pPr>
        <w:pStyle w:val="PlainText"/>
        <w:rPr>
          <w:rFonts w:ascii="Arial" w:hAnsi="Arial" w:cs="Arial"/>
          <w:b/>
          <w:bCs/>
          <w:sz w:val="22"/>
          <w:szCs w:val="22"/>
          <w:lang w:val="sl-SI"/>
        </w:rPr>
      </w:pPr>
    </w:p>
    <w:p w:rsidR="00997609" w:rsidRPr="00A441B7" w:rsidRDefault="00997609" w:rsidP="00D96063">
      <w:pPr>
        <w:pStyle w:val="PlainText"/>
        <w:rPr>
          <w:rFonts w:ascii="Arial" w:hAnsi="Arial" w:cs="Arial"/>
          <w:b/>
          <w:bCs/>
          <w:sz w:val="22"/>
          <w:szCs w:val="22"/>
          <w:lang w:val="sl-SI"/>
        </w:rPr>
      </w:pPr>
    </w:p>
    <w:p w:rsidR="00337CDE" w:rsidRPr="00A441B7" w:rsidRDefault="00337CDE" w:rsidP="00D96063">
      <w:pPr>
        <w:pStyle w:val="PlainText"/>
        <w:rPr>
          <w:rFonts w:ascii="Arial" w:hAnsi="Arial" w:cs="Arial"/>
          <w:b/>
          <w:bCs/>
          <w:sz w:val="22"/>
          <w:szCs w:val="22"/>
          <w:lang w:val="sl-SI"/>
        </w:rPr>
      </w:pPr>
    </w:p>
    <w:p w:rsidR="00337CDE" w:rsidRPr="00A441B7" w:rsidRDefault="00337CDE" w:rsidP="00D96063">
      <w:pPr>
        <w:pStyle w:val="PlainText"/>
        <w:rPr>
          <w:rFonts w:ascii="Arial" w:hAnsi="Arial" w:cs="Arial"/>
          <w:b/>
          <w:bCs/>
          <w:sz w:val="22"/>
          <w:szCs w:val="22"/>
          <w:lang w:val="sl-SI"/>
        </w:rPr>
      </w:pPr>
    </w:p>
    <w:tbl>
      <w:tblPr>
        <w:tblW w:w="0" w:type="auto"/>
        <w:jc w:val="center"/>
        <w:tblCellMar>
          <w:left w:w="70" w:type="dxa"/>
          <w:right w:w="70" w:type="dxa"/>
        </w:tblCellMar>
        <w:tblLook w:val="0000"/>
      </w:tblPr>
      <w:tblGrid>
        <w:gridCol w:w="4521"/>
      </w:tblGrid>
      <w:tr w:rsidR="00337CDE" w:rsidRPr="00A441B7" w:rsidTr="00D96063">
        <w:trPr>
          <w:jc w:val="center"/>
        </w:trPr>
        <w:tc>
          <w:tcPr>
            <w:tcW w:w="4521" w:type="dxa"/>
          </w:tcPr>
          <w:p w:rsidR="00337CDE" w:rsidRPr="00A441B7" w:rsidRDefault="00337CDE" w:rsidP="00D96063">
            <w:pPr>
              <w:jc w:val="center"/>
              <w:rPr>
                <w:rFonts w:ascii="Arial" w:hAnsi="Arial" w:cs="Arial"/>
                <w:lang w:val="sl-SI"/>
              </w:rPr>
            </w:pPr>
            <w:r w:rsidRPr="00A441B7">
              <w:rPr>
                <w:rFonts w:ascii="Arial" w:hAnsi="Arial" w:cs="Arial"/>
                <w:sz w:val="22"/>
                <w:szCs w:val="22"/>
                <w:lang w:val="sl-SI"/>
              </w:rPr>
              <w:t>Cvetka Selšek</w:t>
            </w:r>
          </w:p>
        </w:tc>
      </w:tr>
      <w:tr w:rsidR="00337CDE" w:rsidRPr="00A441B7" w:rsidTr="00D96063">
        <w:trPr>
          <w:jc w:val="center"/>
        </w:trPr>
        <w:tc>
          <w:tcPr>
            <w:tcW w:w="4521" w:type="dxa"/>
          </w:tcPr>
          <w:p w:rsidR="00337CDE" w:rsidRPr="00A441B7" w:rsidRDefault="00337CDE" w:rsidP="00D96063">
            <w:pPr>
              <w:jc w:val="center"/>
              <w:rPr>
                <w:rFonts w:ascii="Arial" w:hAnsi="Arial" w:cs="Arial"/>
                <w:lang w:val="sl-SI"/>
              </w:rPr>
            </w:pPr>
            <w:r w:rsidRPr="00A441B7">
              <w:rPr>
                <w:rFonts w:ascii="Arial" w:hAnsi="Arial" w:cs="Arial"/>
                <w:sz w:val="22"/>
                <w:szCs w:val="22"/>
                <w:lang w:val="sl-SI"/>
              </w:rPr>
              <w:t>Predsednica Upravnega odbora SKB d.d.</w:t>
            </w:r>
          </w:p>
        </w:tc>
      </w:tr>
    </w:tbl>
    <w:p w:rsidR="00337CDE" w:rsidRPr="00A441B7" w:rsidRDefault="00337CDE" w:rsidP="00970A56">
      <w:pPr>
        <w:rPr>
          <w:sz w:val="22"/>
          <w:szCs w:val="22"/>
          <w:lang w:val="sl-SI"/>
        </w:rPr>
      </w:pPr>
    </w:p>
    <w:sectPr w:rsidR="00337CDE" w:rsidRPr="00A441B7" w:rsidSect="00DA4400">
      <w:headerReference w:type="default" r:id="rId10"/>
      <w:pgSz w:w="11906" w:h="16838"/>
      <w:pgMar w:top="737" w:right="849" w:bottom="73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ACD" w:rsidRDefault="003F7ACD">
      <w:r>
        <w:separator/>
      </w:r>
    </w:p>
  </w:endnote>
  <w:endnote w:type="continuationSeparator" w:id="0">
    <w:p w:rsidR="003F7ACD" w:rsidRDefault="003F7A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ACD" w:rsidRDefault="003F7ACD">
      <w:r>
        <w:separator/>
      </w:r>
    </w:p>
  </w:footnote>
  <w:footnote w:type="continuationSeparator" w:id="0">
    <w:p w:rsidR="003F7ACD" w:rsidRDefault="003F7A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DE" w:rsidRPr="00AD6C52" w:rsidRDefault="00337CDE" w:rsidP="00D96063">
    <w:pPr>
      <w:pStyle w:val="Header"/>
      <w:jc w:val="center"/>
      <w:rPr>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A5694"/>
    <w:multiLevelType w:val="multilevel"/>
    <w:tmpl w:val="5314BC36"/>
    <w:lvl w:ilvl="0">
      <w:start w:val="2"/>
      <w:numFmt w:val="decimal"/>
      <w:lvlText w:val="%1.0"/>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
    <w:nsid w:val="1D7B2B4C"/>
    <w:multiLevelType w:val="hybridMultilevel"/>
    <w:tmpl w:val="9954D9A2"/>
    <w:lvl w:ilvl="0" w:tplc="1CECEA0E">
      <w:start w:val="2"/>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nsid w:val="1DEA4CE3"/>
    <w:multiLevelType w:val="multilevel"/>
    <w:tmpl w:val="8D128DD8"/>
    <w:lvl w:ilvl="0">
      <w:start w:val="5"/>
      <w:numFmt w:val="decimal"/>
      <w:lvlText w:val="%1.0"/>
      <w:lvlJc w:val="left"/>
      <w:pPr>
        <w:tabs>
          <w:tab w:val="num" w:pos="705"/>
        </w:tabs>
        <w:ind w:left="705" w:hanging="705"/>
      </w:pPr>
      <w:rPr>
        <w:rFonts w:cs="Times New Roman" w:hint="default"/>
      </w:rPr>
    </w:lvl>
    <w:lvl w:ilvl="1">
      <w:start w:val="1"/>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3">
    <w:nsid w:val="1F2057D1"/>
    <w:multiLevelType w:val="multilevel"/>
    <w:tmpl w:val="8174AD14"/>
    <w:lvl w:ilvl="0">
      <w:start w:val="3"/>
      <w:numFmt w:val="decimal"/>
      <w:lvlText w:val="%1.0"/>
      <w:lvlJc w:val="left"/>
      <w:pPr>
        <w:tabs>
          <w:tab w:val="num" w:pos="705"/>
        </w:tabs>
        <w:ind w:left="705" w:hanging="705"/>
      </w:pPr>
      <w:rPr>
        <w:rFonts w:cs="Times New Roman" w:hint="default"/>
      </w:rPr>
    </w:lvl>
    <w:lvl w:ilvl="1">
      <w:start w:val="1"/>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4">
    <w:nsid w:val="246021F1"/>
    <w:multiLevelType w:val="multilevel"/>
    <w:tmpl w:val="80C8FF0A"/>
    <w:lvl w:ilvl="0">
      <w:start w:val="6"/>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5">
    <w:nsid w:val="29555507"/>
    <w:multiLevelType w:val="multilevel"/>
    <w:tmpl w:val="6338D2D4"/>
    <w:lvl w:ilvl="0">
      <w:start w:val="7"/>
      <w:numFmt w:val="decimal"/>
      <w:lvlText w:val="%1.0"/>
      <w:lvlJc w:val="left"/>
      <w:pPr>
        <w:tabs>
          <w:tab w:val="num" w:pos="660"/>
        </w:tabs>
        <w:ind w:left="660" w:hanging="660"/>
      </w:pPr>
      <w:rPr>
        <w:rFonts w:cs="Times New Roman" w:hint="default"/>
      </w:rPr>
    </w:lvl>
    <w:lvl w:ilvl="1">
      <w:start w:val="1"/>
      <w:numFmt w:val="decimal"/>
      <w:lvlText w:val="%1.%2"/>
      <w:lvlJc w:val="left"/>
      <w:pPr>
        <w:tabs>
          <w:tab w:val="num" w:pos="1368"/>
        </w:tabs>
        <w:ind w:left="1368" w:hanging="6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6">
    <w:nsid w:val="2B4662A8"/>
    <w:multiLevelType w:val="multilevel"/>
    <w:tmpl w:val="EE2246E8"/>
    <w:lvl w:ilvl="0">
      <w:start w:val="5"/>
      <w:numFmt w:val="decimal"/>
      <w:lvlText w:val="%1.0"/>
      <w:lvlJc w:val="left"/>
      <w:pPr>
        <w:tabs>
          <w:tab w:val="num" w:pos="600"/>
        </w:tabs>
        <w:ind w:left="600" w:hanging="540"/>
      </w:pPr>
      <w:rPr>
        <w:rFonts w:cs="Times New Roman" w:hint="default"/>
      </w:rPr>
    </w:lvl>
    <w:lvl w:ilvl="1">
      <w:start w:val="1"/>
      <w:numFmt w:val="decimal"/>
      <w:lvlText w:val="%1.%2"/>
      <w:lvlJc w:val="left"/>
      <w:pPr>
        <w:tabs>
          <w:tab w:val="num" w:pos="1308"/>
        </w:tabs>
        <w:ind w:left="1308" w:hanging="540"/>
      </w:pPr>
      <w:rPr>
        <w:rFonts w:cs="Times New Roman" w:hint="default"/>
      </w:rPr>
    </w:lvl>
    <w:lvl w:ilvl="2">
      <w:start w:val="1"/>
      <w:numFmt w:val="decimal"/>
      <w:lvlText w:val="%1.%2.%3"/>
      <w:lvlJc w:val="left"/>
      <w:pPr>
        <w:tabs>
          <w:tab w:val="num" w:pos="2196"/>
        </w:tabs>
        <w:ind w:left="2196" w:hanging="720"/>
      </w:pPr>
      <w:rPr>
        <w:rFonts w:cs="Times New Roman" w:hint="default"/>
      </w:rPr>
    </w:lvl>
    <w:lvl w:ilvl="3">
      <w:start w:val="1"/>
      <w:numFmt w:val="decimal"/>
      <w:lvlText w:val="%1.%2.%3.%4"/>
      <w:lvlJc w:val="left"/>
      <w:pPr>
        <w:tabs>
          <w:tab w:val="num" w:pos="2904"/>
        </w:tabs>
        <w:ind w:left="2904" w:hanging="720"/>
      </w:pPr>
      <w:rPr>
        <w:rFonts w:cs="Times New Roman" w:hint="default"/>
      </w:rPr>
    </w:lvl>
    <w:lvl w:ilvl="4">
      <w:start w:val="1"/>
      <w:numFmt w:val="decimal"/>
      <w:lvlText w:val="%1.%2.%3.%4.%5"/>
      <w:lvlJc w:val="left"/>
      <w:pPr>
        <w:tabs>
          <w:tab w:val="num" w:pos="3972"/>
        </w:tabs>
        <w:ind w:left="3972"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48"/>
        </w:tabs>
        <w:ind w:left="5748" w:hanging="1440"/>
      </w:pPr>
      <w:rPr>
        <w:rFonts w:cs="Times New Roman" w:hint="default"/>
      </w:rPr>
    </w:lvl>
    <w:lvl w:ilvl="7">
      <w:start w:val="1"/>
      <w:numFmt w:val="decimal"/>
      <w:lvlText w:val="%1.%2.%3.%4.%5.%6.%7.%8"/>
      <w:lvlJc w:val="left"/>
      <w:pPr>
        <w:tabs>
          <w:tab w:val="num" w:pos="6456"/>
        </w:tabs>
        <w:ind w:left="6456" w:hanging="1440"/>
      </w:pPr>
      <w:rPr>
        <w:rFonts w:cs="Times New Roman" w:hint="default"/>
      </w:rPr>
    </w:lvl>
    <w:lvl w:ilvl="8">
      <w:start w:val="1"/>
      <w:numFmt w:val="decimal"/>
      <w:lvlText w:val="%1.%2.%3.%4.%5.%6.%7.%8.%9"/>
      <w:lvlJc w:val="left"/>
      <w:pPr>
        <w:tabs>
          <w:tab w:val="num" w:pos="7524"/>
        </w:tabs>
        <w:ind w:left="7524" w:hanging="1800"/>
      </w:pPr>
      <w:rPr>
        <w:rFonts w:cs="Times New Roman" w:hint="default"/>
      </w:rPr>
    </w:lvl>
  </w:abstractNum>
  <w:abstractNum w:abstractNumId="7">
    <w:nsid w:val="323D78E4"/>
    <w:multiLevelType w:val="hybridMultilevel"/>
    <w:tmpl w:val="62526188"/>
    <w:lvl w:ilvl="0" w:tplc="54BC1A42">
      <w:start w:val="3"/>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49CA015A"/>
    <w:multiLevelType w:val="hybridMultilevel"/>
    <w:tmpl w:val="0BBC89FA"/>
    <w:lvl w:ilvl="0" w:tplc="4AE45B7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51C24D2D"/>
    <w:multiLevelType w:val="hybridMultilevel"/>
    <w:tmpl w:val="D9A401EE"/>
    <w:lvl w:ilvl="0" w:tplc="4AE45B7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0">
    <w:nsid w:val="56541C34"/>
    <w:multiLevelType w:val="hybridMultilevel"/>
    <w:tmpl w:val="81D8AD20"/>
    <w:lvl w:ilvl="0" w:tplc="64AC9892">
      <w:start w:val="1"/>
      <w:numFmt w:val="decimal"/>
      <w:lvlText w:val="%1."/>
      <w:lvlJc w:val="left"/>
      <w:pPr>
        <w:ind w:left="1068" w:hanging="360"/>
      </w:pPr>
      <w:rPr>
        <w:rFonts w:cs="Times New Roman" w:hint="default"/>
      </w:rPr>
    </w:lvl>
    <w:lvl w:ilvl="1" w:tplc="04240019" w:tentative="1">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1">
    <w:nsid w:val="652C0433"/>
    <w:multiLevelType w:val="multilevel"/>
    <w:tmpl w:val="7AC41384"/>
    <w:lvl w:ilvl="0">
      <w:start w:val="1"/>
      <w:numFmt w:val="decimal"/>
      <w:lvlText w:val="%1.0"/>
      <w:lvlJc w:val="left"/>
      <w:pPr>
        <w:tabs>
          <w:tab w:val="num" w:pos="705"/>
        </w:tabs>
        <w:ind w:left="705" w:hanging="705"/>
      </w:pPr>
      <w:rPr>
        <w:rFonts w:cs="Times New Roman" w:hint="default"/>
      </w:rPr>
    </w:lvl>
    <w:lvl w:ilvl="1">
      <w:start w:val="1"/>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12">
    <w:nsid w:val="6C390E76"/>
    <w:multiLevelType w:val="hybridMultilevel"/>
    <w:tmpl w:val="18501A62"/>
    <w:lvl w:ilvl="0" w:tplc="BD88BC8E">
      <w:start w:val="1"/>
      <w:numFmt w:val="decimal"/>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3">
    <w:nsid w:val="793A6762"/>
    <w:multiLevelType w:val="hybridMultilevel"/>
    <w:tmpl w:val="52D06D6A"/>
    <w:lvl w:ilvl="0" w:tplc="B224A8E2">
      <w:start w:val="14"/>
      <w:numFmt w:val="bullet"/>
      <w:lvlText w:val="-"/>
      <w:lvlJc w:val="left"/>
      <w:pPr>
        <w:tabs>
          <w:tab w:val="num" w:pos="1065"/>
        </w:tabs>
        <w:ind w:left="1065" w:hanging="360"/>
      </w:pPr>
      <w:rPr>
        <w:rFonts w:ascii="Times New Roman" w:eastAsia="Times New Roman" w:hAnsi="Times New Roman" w:hint="default"/>
      </w:rPr>
    </w:lvl>
    <w:lvl w:ilvl="1" w:tplc="04240003" w:tentative="1">
      <w:start w:val="1"/>
      <w:numFmt w:val="bullet"/>
      <w:lvlText w:val="o"/>
      <w:lvlJc w:val="left"/>
      <w:pPr>
        <w:tabs>
          <w:tab w:val="num" w:pos="1785"/>
        </w:tabs>
        <w:ind w:left="1785" w:hanging="360"/>
      </w:pPr>
      <w:rPr>
        <w:rFonts w:ascii="Courier New" w:hAnsi="Courier New" w:hint="default"/>
      </w:rPr>
    </w:lvl>
    <w:lvl w:ilvl="2" w:tplc="04240005" w:tentative="1">
      <w:start w:val="1"/>
      <w:numFmt w:val="bullet"/>
      <w:lvlText w:val=""/>
      <w:lvlJc w:val="left"/>
      <w:pPr>
        <w:tabs>
          <w:tab w:val="num" w:pos="2505"/>
        </w:tabs>
        <w:ind w:left="2505" w:hanging="360"/>
      </w:pPr>
      <w:rPr>
        <w:rFonts w:ascii="Wingdings" w:hAnsi="Wingdings" w:hint="default"/>
      </w:rPr>
    </w:lvl>
    <w:lvl w:ilvl="3" w:tplc="04240001" w:tentative="1">
      <w:start w:val="1"/>
      <w:numFmt w:val="bullet"/>
      <w:lvlText w:val=""/>
      <w:lvlJc w:val="left"/>
      <w:pPr>
        <w:tabs>
          <w:tab w:val="num" w:pos="3225"/>
        </w:tabs>
        <w:ind w:left="3225" w:hanging="360"/>
      </w:pPr>
      <w:rPr>
        <w:rFonts w:ascii="Symbol" w:hAnsi="Symbol" w:hint="default"/>
      </w:rPr>
    </w:lvl>
    <w:lvl w:ilvl="4" w:tplc="04240003" w:tentative="1">
      <w:start w:val="1"/>
      <w:numFmt w:val="bullet"/>
      <w:lvlText w:val="o"/>
      <w:lvlJc w:val="left"/>
      <w:pPr>
        <w:tabs>
          <w:tab w:val="num" w:pos="3945"/>
        </w:tabs>
        <w:ind w:left="3945" w:hanging="360"/>
      </w:pPr>
      <w:rPr>
        <w:rFonts w:ascii="Courier New" w:hAnsi="Courier New" w:hint="default"/>
      </w:rPr>
    </w:lvl>
    <w:lvl w:ilvl="5" w:tplc="04240005" w:tentative="1">
      <w:start w:val="1"/>
      <w:numFmt w:val="bullet"/>
      <w:lvlText w:val=""/>
      <w:lvlJc w:val="left"/>
      <w:pPr>
        <w:tabs>
          <w:tab w:val="num" w:pos="4665"/>
        </w:tabs>
        <w:ind w:left="4665" w:hanging="360"/>
      </w:pPr>
      <w:rPr>
        <w:rFonts w:ascii="Wingdings" w:hAnsi="Wingdings" w:hint="default"/>
      </w:rPr>
    </w:lvl>
    <w:lvl w:ilvl="6" w:tplc="04240001" w:tentative="1">
      <w:start w:val="1"/>
      <w:numFmt w:val="bullet"/>
      <w:lvlText w:val=""/>
      <w:lvlJc w:val="left"/>
      <w:pPr>
        <w:tabs>
          <w:tab w:val="num" w:pos="5385"/>
        </w:tabs>
        <w:ind w:left="5385" w:hanging="360"/>
      </w:pPr>
      <w:rPr>
        <w:rFonts w:ascii="Symbol" w:hAnsi="Symbol" w:hint="default"/>
      </w:rPr>
    </w:lvl>
    <w:lvl w:ilvl="7" w:tplc="04240003" w:tentative="1">
      <w:start w:val="1"/>
      <w:numFmt w:val="bullet"/>
      <w:lvlText w:val="o"/>
      <w:lvlJc w:val="left"/>
      <w:pPr>
        <w:tabs>
          <w:tab w:val="num" w:pos="6105"/>
        </w:tabs>
        <w:ind w:left="6105" w:hanging="360"/>
      </w:pPr>
      <w:rPr>
        <w:rFonts w:ascii="Courier New" w:hAnsi="Courier New" w:hint="default"/>
      </w:rPr>
    </w:lvl>
    <w:lvl w:ilvl="8" w:tplc="04240005" w:tentative="1">
      <w:start w:val="1"/>
      <w:numFmt w:val="bullet"/>
      <w:lvlText w:val=""/>
      <w:lvlJc w:val="left"/>
      <w:pPr>
        <w:tabs>
          <w:tab w:val="num" w:pos="6825"/>
        </w:tabs>
        <w:ind w:left="6825" w:hanging="360"/>
      </w:pPr>
      <w:rPr>
        <w:rFonts w:ascii="Wingdings" w:hAnsi="Wingdings" w:hint="default"/>
      </w:rPr>
    </w:lvl>
  </w:abstractNum>
  <w:num w:numId="1">
    <w:abstractNumId w:val="13"/>
  </w:num>
  <w:num w:numId="2">
    <w:abstractNumId w:val="1"/>
  </w:num>
  <w:num w:numId="3">
    <w:abstractNumId w:val="9"/>
  </w:num>
  <w:num w:numId="4">
    <w:abstractNumId w:val="3"/>
  </w:num>
  <w:num w:numId="5">
    <w:abstractNumId w:val="8"/>
  </w:num>
  <w:num w:numId="6">
    <w:abstractNumId w:val="11"/>
  </w:num>
  <w:num w:numId="7">
    <w:abstractNumId w:val="4"/>
  </w:num>
  <w:num w:numId="8">
    <w:abstractNumId w:val="5"/>
  </w:num>
  <w:num w:numId="9">
    <w:abstractNumId w:val="2"/>
  </w:num>
  <w:num w:numId="10">
    <w:abstractNumId w:val="7"/>
  </w:num>
  <w:num w:numId="11">
    <w:abstractNumId w:val="0"/>
  </w:num>
  <w:num w:numId="12">
    <w:abstractNumId w:val="10"/>
  </w:num>
  <w:num w:numId="13">
    <w:abstractNumId w:val="6"/>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trackRevisions/>
  <w:defaultTabStop w:val="708"/>
  <w:hyphenationZone w:val="425"/>
  <w:characterSpacingControl w:val="doNotCompress"/>
  <w:footnotePr>
    <w:footnote w:id="-1"/>
    <w:footnote w:id="0"/>
  </w:footnotePr>
  <w:endnotePr>
    <w:endnote w:id="-1"/>
    <w:endnote w:id="0"/>
  </w:endnotePr>
  <w:compat/>
  <w:rsids>
    <w:rsidRoot w:val="00D96063"/>
    <w:rsid w:val="0000470F"/>
    <w:rsid w:val="0002583C"/>
    <w:rsid w:val="00034ABB"/>
    <w:rsid w:val="00034C5C"/>
    <w:rsid w:val="00045A62"/>
    <w:rsid w:val="00063A79"/>
    <w:rsid w:val="00067048"/>
    <w:rsid w:val="00067A32"/>
    <w:rsid w:val="00076143"/>
    <w:rsid w:val="00095529"/>
    <w:rsid w:val="00097974"/>
    <w:rsid w:val="000A4851"/>
    <w:rsid w:val="000A590E"/>
    <w:rsid w:val="000A7472"/>
    <w:rsid w:val="000B41E4"/>
    <w:rsid w:val="000E134A"/>
    <w:rsid w:val="000E3903"/>
    <w:rsid w:val="000F6134"/>
    <w:rsid w:val="00116826"/>
    <w:rsid w:val="00142991"/>
    <w:rsid w:val="00150DCA"/>
    <w:rsid w:val="00151335"/>
    <w:rsid w:val="00157FEB"/>
    <w:rsid w:val="00164315"/>
    <w:rsid w:val="001843F2"/>
    <w:rsid w:val="001956FC"/>
    <w:rsid w:val="001A1959"/>
    <w:rsid w:val="001A416D"/>
    <w:rsid w:val="001B6EA4"/>
    <w:rsid w:val="001D7128"/>
    <w:rsid w:val="001E10B3"/>
    <w:rsid w:val="001E18A1"/>
    <w:rsid w:val="001E6D3F"/>
    <w:rsid w:val="001F7B06"/>
    <w:rsid w:val="002119ED"/>
    <w:rsid w:val="0021576A"/>
    <w:rsid w:val="002165E3"/>
    <w:rsid w:val="0023607A"/>
    <w:rsid w:val="0024558A"/>
    <w:rsid w:val="00254F22"/>
    <w:rsid w:val="00257C0B"/>
    <w:rsid w:val="0026149D"/>
    <w:rsid w:val="0027327E"/>
    <w:rsid w:val="00276B19"/>
    <w:rsid w:val="00283423"/>
    <w:rsid w:val="00286BA2"/>
    <w:rsid w:val="00294186"/>
    <w:rsid w:val="002A3EEA"/>
    <w:rsid w:val="002B1A23"/>
    <w:rsid w:val="002B4B24"/>
    <w:rsid w:val="002D33C8"/>
    <w:rsid w:val="002D53C4"/>
    <w:rsid w:val="002F2FA2"/>
    <w:rsid w:val="0031246B"/>
    <w:rsid w:val="003124EE"/>
    <w:rsid w:val="0031348E"/>
    <w:rsid w:val="003138FD"/>
    <w:rsid w:val="00322358"/>
    <w:rsid w:val="003234FB"/>
    <w:rsid w:val="0032529D"/>
    <w:rsid w:val="00330DDF"/>
    <w:rsid w:val="00333D50"/>
    <w:rsid w:val="00334F75"/>
    <w:rsid w:val="00337CDE"/>
    <w:rsid w:val="00343275"/>
    <w:rsid w:val="003435E5"/>
    <w:rsid w:val="00343B01"/>
    <w:rsid w:val="0036147E"/>
    <w:rsid w:val="00364714"/>
    <w:rsid w:val="003674CB"/>
    <w:rsid w:val="003722D3"/>
    <w:rsid w:val="003A048E"/>
    <w:rsid w:val="003A23D8"/>
    <w:rsid w:val="003B1DEE"/>
    <w:rsid w:val="003B487D"/>
    <w:rsid w:val="003B6504"/>
    <w:rsid w:val="003C2697"/>
    <w:rsid w:val="003E60B4"/>
    <w:rsid w:val="003E73B0"/>
    <w:rsid w:val="003F7ACD"/>
    <w:rsid w:val="004002BC"/>
    <w:rsid w:val="0040518E"/>
    <w:rsid w:val="00420F6F"/>
    <w:rsid w:val="00445BAB"/>
    <w:rsid w:val="00486040"/>
    <w:rsid w:val="00494A04"/>
    <w:rsid w:val="004966C6"/>
    <w:rsid w:val="004A2CA5"/>
    <w:rsid w:val="004A566B"/>
    <w:rsid w:val="004B0694"/>
    <w:rsid w:val="004B43FB"/>
    <w:rsid w:val="004B67EE"/>
    <w:rsid w:val="004D5279"/>
    <w:rsid w:val="004E52F2"/>
    <w:rsid w:val="00500EA7"/>
    <w:rsid w:val="00511950"/>
    <w:rsid w:val="0052547C"/>
    <w:rsid w:val="005309C8"/>
    <w:rsid w:val="00583CB3"/>
    <w:rsid w:val="00590357"/>
    <w:rsid w:val="00592AA6"/>
    <w:rsid w:val="00596FD2"/>
    <w:rsid w:val="005B1FEC"/>
    <w:rsid w:val="005B49F8"/>
    <w:rsid w:val="005B683D"/>
    <w:rsid w:val="005D0B42"/>
    <w:rsid w:val="005D3078"/>
    <w:rsid w:val="005E37A0"/>
    <w:rsid w:val="005F75A3"/>
    <w:rsid w:val="0060601A"/>
    <w:rsid w:val="00615440"/>
    <w:rsid w:val="00624D0F"/>
    <w:rsid w:val="00627576"/>
    <w:rsid w:val="00634C74"/>
    <w:rsid w:val="00641A83"/>
    <w:rsid w:val="00647FDD"/>
    <w:rsid w:val="00653E10"/>
    <w:rsid w:val="00666A52"/>
    <w:rsid w:val="00676674"/>
    <w:rsid w:val="00697FD2"/>
    <w:rsid w:val="006A3427"/>
    <w:rsid w:val="006A5840"/>
    <w:rsid w:val="006A7A8C"/>
    <w:rsid w:val="006B1893"/>
    <w:rsid w:val="006B534F"/>
    <w:rsid w:val="006C26CB"/>
    <w:rsid w:val="006F2FDE"/>
    <w:rsid w:val="006F42A1"/>
    <w:rsid w:val="006F76F6"/>
    <w:rsid w:val="0071313B"/>
    <w:rsid w:val="00720C57"/>
    <w:rsid w:val="00721027"/>
    <w:rsid w:val="007264CD"/>
    <w:rsid w:val="00760D84"/>
    <w:rsid w:val="007632D5"/>
    <w:rsid w:val="00763775"/>
    <w:rsid w:val="00783EB5"/>
    <w:rsid w:val="00791B1C"/>
    <w:rsid w:val="00796DE5"/>
    <w:rsid w:val="00797083"/>
    <w:rsid w:val="007C1006"/>
    <w:rsid w:val="00800994"/>
    <w:rsid w:val="00802CF3"/>
    <w:rsid w:val="00802E4A"/>
    <w:rsid w:val="00804649"/>
    <w:rsid w:val="00811CE4"/>
    <w:rsid w:val="00815206"/>
    <w:rsid w:val="00836E2A"/>
    <w:rsid w:val="00847554"/>
    <w:rsid w:val="0085489B"/>
    <w:rsid w:val="00891E4F"/>
    <w:rsid w:val="00892300"/>
    <w:rsid w:val="0089444C"/>
    <w:rsid w:val="008A18EC"/>
    <w:rsid w:val="008D50A9"/>
    <w:rsid w:val="008E55FF"/>
    <w:rsid w:val="008F6FB0"/>
    <w:rsid w:val="00906944"/>
    <w:rsid w:val="0094143C"/>
    <w:rsid w:val="00953306"/>
    <w:rsid w:val="009538A1"/>
    <w:rsid w:val="00954EB7"/>
    <w:rsid w:val="00967C53"/>
    <w:rsid w:val="00970A56"/>
    <w:rsid w:val="00970DB6"/>
    <w:rsid w:val="00983E4C"/>
    <w:rsid w:val="00987008"/>
    <w:rsid w:val="00992A79"/>
    <w:rsid w:val="00993DF1"/>
    <w:rsid w:val="00997526"/>
    <w:rsid w:val="00997609"/>
    <w:rsid w:val="009A12A3"/>
    <w:rsid w:val="009B0142"/>
    <w:rsid w:val="009B13B3"/>
    <w:rsid w:val="009B747B"/>
    <w:rsid w:val="009C2A05"/>
    <w:rsid w:val="009C3572"/>
    <w:rsid w:val="009D1D58"/>
    <w:rsid w:val="009D6A09"/>
    <w:rsid w:val="009E7BFB"/>
    <w:rsid w:val="009F1B2A"/>
    <w:rsid w:val="009F70CA"/>
    <w:rsid w:val="00A33E59"/>
    <w:rsid w:val="00A36E4B"/>
    <w:rsid w:val="00A441B7"/>
    <w:rsid w:val="00A4762D"/>
    <w:rsid w:val="00A53F2B"/>
    <w:rsid w:val="00A57ADC"/>
    <w:rsid w:val="00A83021"/>
    <w:rsid w:val="00A87B51"/>
    <w:rsid w:val="00AB23BA"/>
    <w:rsid w:val="00AC5B8E"/>
    <w:rsid w:val="00AD46EA"/>
    <w:rsid w:val="00AD528B"/>
    <w:rsid w:val="00AD6C52"/>
    <w:rsid w:val="00AE15BF"/>
    <w:rsid w:val="00AE7AB5"/>
    <w:rsid w:val="00AF3E6A"/>
    <w:rsid w:val="00AF7BB3"/>
    <w:rsid w:val="00B0097D"/>
    <w:rsid w:val="00B544C5"/>
    <w:rsid w:val="00B710DB"/>
    <w:rsid w:val="00B7324B"/>
    <w:rsid w:val="00B825BB"/>
    <w:rsid w:val="00B82939"/>
    <w:rsid w:val="00BA34D0"/>
    <w:rsid w:val="00BB4232"/>
    <w:rsid w:val="00BD0745"/>
    <w:rsid w:val="00BE4A62"/>
    <w:rsid w:val="00C00930"/>
    <w:rsid w:val="00C1249A"/>
    <w:rsid w:val="00C20C2A"/>
    <w:rsid w:val="00C23621"/>
    <w:rsid w:val="00C314DD"/>
    <w:rsid w:val="00C33632"/>
    <w:rsid w:val="00C62C60"/>
    <w:rsid w:val="00C62CAD"/>
    <w:rsid w:val="00C62F83"/>
    <w:rsid w:val="00C64111"/>
    <w:rsid w:val="00C660CA"/>
    <w:rsid w:val="00C7084E"/>
    <w:rsid w:val="00CA048D"/>
    <w:rsid w:val="00CB0019"/>
    <w:rsid w:val="00CC329A"/>
    <w:rsid w:val="00CE1130"/>
    <w:rsid w:val="00CF2491"/>
    <w:rsid w:val="00CF5502"/>
    <w:rsid w:val="00CF6DF5"/>
    <w:rsid w:val="00D00B25"/>
    <w:rsid w:val="00D00BA5"/>
    <w:rsid w:val="00D14F68"/>
    <w:rsid w:val="00D15FE6"/>
    <w:rsid w:val="00D17C71"/>
    <w:rsid w:val="00D32333"/>
    <w:rsid w:val="00D360C0"/>
    <w:rsid w:val="00D369F0"/>
    <w:rsid w:val="00D42111"/>
    <w:rsid w:val="00D53607"/>
    <w:rsid w:val="00D60FAF"/>
    <w:rsid w:val="00D71610"/>
    <w:rsid w:val="00D85A44"/>
    <w:rsid w:val="00D87FD0"/>
    <w:rsid w:val="00D9399E"/>
    <w:rsid w:val="00D96063"/>
    <w:rsid w:val="00DA3876"/>
    <w:rsid w:val="00DA4400"/>
    <w:rsid w:val="00DD328C"/>
    <w:rsid w:val="00DD355B"/>
    <w:rsid w:val="00DE41EC"/>
    <w:rsid w:val="00DF1420"/>
    <w:rsid w:val="00E020FC"/>
    <w:rsid w:val="00E13C09"/>
    <w:rsid w:val="00E236F0"/>
    <w:rsid w:val="00E279A2"/>
    <w:rsid w:val="00E30807"/>
    <w:rsid w:val="00E457E9"/>
    <w:rsid w:val="00E66BC8"/>
    <w:rsid w:val="00E96A7C"/>
    <w:rsid w:val="00E97989"/>
    <w:rsid w:val="00EB2574"/>
    <w:rsid w:val="00EB4057"/>
    <w:rsid w:val="00EB5B48"/>
    <w:rsid w:val="00EB5DB7"/>
    <w:rsid w:val="00EC24AC"/>
    <w:rsid w:val="00EC440F"/>
    <w:rsid w:val="00EC5DD7"/>
    <w:rsid w:val="00EF654C"/>
    <w:rsid w:val="00F21A43"/>
    <w:rsid w:val="00F24EEF"/>
    <w:rsid w:val="00F2546E"/>
    <w:rsid w:val="00F27B02"/>
    <w:rsid w:val="00F47159"/>
    <w:rsid w:val="00F473CA"/>
    <w:rsid w:val="00F52D33"/>
    <w:rsid w:val="00F84F37"/>
    <w:rsid w:val="00F9607D"/>
    <w:rsid w:val="00FA0A8F"/>
    <w:rsid w:val="00FA14D2"/>
    <w:rsid w:val="00FA6E8F"/>
    <w:rsid w:val="00FB214A"/>
    <w:rsid w:val="00FB4A53"/>
    <w:rsid w:val="00FC1DB7"/>
    <w:rsid w:val="00FC5AA9"/>
    <w:rsid w:val="00FF4CF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063"/>
    <w:rPr>
      <w:sz w:val="24"/>
      <w:szCs w:val="24"/>
      <w:lang w:val="en-GB"/>
    </w:rPr>
  </w:style>
  <w:style w:type="paragraph" w:styleId="Heading1">
    <w:name w:val="heading 1"/>
    <w:basedOn w:val="Normal"/>
    <w:next w:val="Normal"/>
    <w:link w:val="Heading1Char"/>
    <w:uiPriority w:val="99"/>
    <w:qFormat/>
    <w:rsid w:val="00D96063"/>
    <w:pPr>
      <w:keepNext/>
      <w:jc w:val="both"/>
      <w:outlineLvl w:val="0"/>
    </w:pPr>
    <w:rPr>
      <w:rFonts w:ascii="Arial Narrow" w:hAnsi="Arial Narrow"/>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6B19"/>
    <w:rPr>
      <w:rFonts w:ascii="Cambria" w:hAnsi="Cambria" w:cs="Times New Roman"/>
      <w:b/>
      <w:bCs/>
      <w:kern w:val="32"/>
      <w:sz w:val="32"/>
      <w:szCs w:val="32"/>
      <w:lang w:val="en-GB"/>
    </w:rPr>
  </w:style>
  <w:style w:type="paragraph" w:styleId="PlainText">
    <w:name w:val="Plain Text"/>
    <w:basedOn w:val="Normal"/>
    <w:link w:val="PlainTextChar"/>
    <w:uiPriority w:val="99"/>
    <w:rsid w:val="00D96063"/>
    <w:rPr>
      <w:rFonts w:ascii="Courier New" w:hAnsi="Courier New"/>
      <w:sz w:val="20"/>
      <w:szCs w:val="20"/>
      <w:lang w:val="en-US" w:eastAsia="en-US"/>
    </w:rPr>
  </w:style>
  <w:style w:type="character" w:customStyle="1" w:styleId="PlainTextChar">
    <w:name w:val="Plain Text Char"/>
    <w:basedOn w:val="DefaultParagraphFont"/>
    <w:link w:val="PlainText"/>
    <w:uiPriority w:val="99"/>
    <w:semiHidden/>
    <w:locked/>
    <w:rsid w:val="00276B19"/>
    <w:rPr>
      <w:rFonts w:ascii="Courier New" w:hAnsi="Courier New" w:cs="Courier New"/>
      <w:sz w:val="20"/>
      <w:szCs w:val="20"/>
      <w:lang w:val="en-GB"/>
    </w:rPr>
  </w:style>
  <w:style w:type="paragraph" w:styleId="BodyTextIndent">
    <w:name w:val="Body Text Indent"/>
    <w:basedOn w:val="Normal"/>
    <w:link w:val="BodyTextIndentChar"/>
    <w:uiPriority w:val="99"/>
    <w:rsid w:val="00D96063"/>
    <w:pPr>
      <w:ind w:left="708"/>
    </w:pPr>
    <w:rPr>
      <w:rFonts w:ascii="Arial Narrow" w:hAnsi="Arial Narrow"/>
    </w:rPr>
  </w:style>
  <w:style w:type="character" w:customStyle="1" w:styleId="BodyTextIndentChar">
    <w:name w:val="Body Text Indent Char"/>
    <w:basedOn w:val="DefaultParagraphFont"/>
    <w:link w:val="BodyTextIndent"/>
    <w:uiPriority w:val="99"/>
    <w:semiHidden/>
    <w:locked/>
    <w:rsid w:val="00276B19"/>
    <w:rPr>
      <w:rFonts w:cs="Times New Roman"/>
      <w:sz w:val="24"/>
      <w:szCs w:val="24"/>
      <w:lang w:val="en-GB"/>
    </w:rPr>
  </w:style>
  <w:style w:type="paragraph" w:styleId="BodyText">
    <w:name w:val="Body Text"/>
    <w:basedOn w:val="Normal"/>
    <w:link w:val="BodyTextChar"/>
    <w:uiPriority w:val="99"/>
    <w:rsid w:val="00D96063"/>
    <w:pPr>
      <w:jc w:val="both"/>
    </w:pPr>
    <w:rPr>
      <w:rFonts w:ascii="Arial Narrow" w:hAnsi="Arial Narrow"/>
      <w:sz w:val="22"/>
    </w:rPr>
  </w:style>
  <w:style w:type="character" w:customStyle="1" w:styleId="BodyTextChar">
    <w:name w:val="Body Text Char"/>
    <w:basedOn w:val="DefaultParagraphFont"/>
    <w:link w:val="BodyText"/>
    <w:uiPriority w:val="99"/>
    <w:semiHidden/>
    <w:locked/>
    <w:rsid w:val="00276B19"/>
    <w:rPr>
      <w:rFonts w:cs="Times New Roman"/>
      <w:sz w:val="24"/>
      <w:szCs w:val="24"/>
      <w:lang w:val="en-GB"/>
    </w:rPr>
  </w:style>
  <w:style w:type="paragraph" w:styleId="BodyTextIndent2">
    <w:name w:val="Body Text Indent 2"/>
    <w:basedOn w:val="Normal"/>
    <w:link w:val="BodyTextIndent2Char"/>
    <w:uiPriority w:val="99"/>
    <w:rsid w:val="00D96063"/>
    <w:pPr>
      <w:ind w:left="708"/>
      <w:jc w:val="both"/>
    </w:pPr>
    <w:rPr>
      <w:rFonts w:ascii="Arial Narrow" w:hAnsi="Arial Narrow"/>
    </w:rPr>
  </w:style>
  <w:style w:type="character" w:customStyle="1" w:styleId="BodyTextIndent2Char">
    <w:name w:val="Body Text Indent 2 Char"/>
    <w:basedOn w:val="DefaultParagraphFont"/>
    <w:link w:val="BodyTextIndent2"/>
    <w:uiPriority w:val="99"/>
    <w:semiHidden/>
    <w:locked/>
    <w:rsid w:val="00276B19"/>
    <w:rPr>
      <w:rFonts w:cs="Times New Roman"/>
      <w:sz w:val="24"/>
      <w:szCs w:val="24"/>
      <w:lang w:val="en-GB"/>
    </w:rPr>
  </w:style>
  <w:style w:type="paragraph" w:styleId="BodyText2">
    <w:name w:val="Body Text 2"/>
    <w:basedOn w:val="Normal"/>
    <w:link w:val="BodyText2Char"/>
    <w:uiPriority w:val="99"/>
    <w:rsid w:val="00D96063"/>
    <w:pPr>
      <w:jc w:val="both"/>
    </w:pPr>
    <w:rPr>
      <w:rFonts w:ascii="Arial Narrow" w:hAnsi="Arial Narrow"/>
    </w:rPr>
  </w:style>
  <w:style w:type="character" w:customStyle="1" w:styleId="BodyText2Char">
    <w:name w:val="Body Text 2 Char"/>
    <w:basedOn w:val="DefaultParagraphFont"/>
    <w:link w:val="BodyText2"/>
    <w:uiPriority w:val="99"/>
    <w:semiHidden/>
    <w:locked/>
    <w:rsid w:val="00276B19"/>
    <w:rPr>
      <w:rFonts w:cs="Times New Roman"/>
      <w:sz w:val="24"/>
      <w:szCs w:val="24"/>
      <w:lang w:val="en-GB"/>
    </w:rPr>
  </w:style>
  <w:style w:type="paragraph" w:styleId="BodyTextIndent3">
    <w:name w:val="Body Text Indent 3"/>
    <w:basedOn w:val="Normal"/>
    <w:link w:val="BodyTextIndent3Char"/>
    <w:uiPriority w:val="99"/>
    <w:rsid w:val="00D96063"/>
    <w:pPr>
      <w:ind w:left="708"/>
      <w:jc w:val="both"/>
    </w:pPr>
    <w:rPr>
      <w:rFonts w:ascii="Arial Narrow" w:hAnsi="Arial Narrow"/>
      <w:sz w:val="22"/>
    </w:rPr>
  </w:style>
  <w:style w:type="character" w:customStyle="1" w:styleId="BodyTextIndent3Char">
    <w:name w:val="Body Text Indent 3 Char"/>
    <w:basedOn w:val="DefaultParagraphFont"/>
    <w:link w:val="BodyTextIndent3"/>
    <w:uiPriority w:val="99"/>
    <w:semiHidden/>
    <w:locked/>
    <w:rsid w:val="00276B19"/>
    <w:rPr>
      <w:rFonts w:cs="Times New Roman"/>
      <w:sz w:val="16"/>
      <w:szCs w:val="16"/>
      <w:lang w:val="en-GB"/>
    </w:rPr>
  </w:style>
  <w:style w:type="character" w:styleId="Hyperlink">
    <w:name w:val="Hyperlink"/>
    <w:basedOn w:val="DefaultParagraphFont"/>
    <w:uiPriority w:val="99"/>
    <w:rsid w:val="00D96063"/>
    <w:rPr>
      <w:rFonts w:cs="Times New Roman"/>
      <w:color w:val="0000FF"/>
      <w:u w:val="single"/>
    </w:rPr>
  </w:style>
  <w:style w:type="paragraph" w:styleId="Header">
    <w:name w:val="header"/>
    <w:basedOn w:val="Normal"/>
    <w:link w:val="HeaderChar"/>
    <w:uiPriority w:val="99"/>
    <w:rsid w:val="00D96063"/>
    <w:pPr>
      <w:tabs>
        <w:tab w:val="center" w:pos="4536"/>
        <w:tab w:val="right" w:pos="9072"/>
      </w:tabs>
    </w:pPr>
  </w:style>
  <w:style w:type="character" w:customStyle="1" w:styleId="HeaderChar">
    <w:name w:val="Header Char"/>
    <w:basedOn w:val="DefaultParagraphFont"/>
    <w:link w:val="Header"/>
    <w:uiPriority w:val="99"/>
    <w:semiHidden/>
    <w:locked/>
    <w:rsid w:val="00276B19"/>
    <w:rPr>
      <w:rFonts w:cs="Times New Roman"/>
      <w:sz w:val="24"/>
      <w:szCs w:val="24"/>
      <w:lang w:val="en-GB"/>
    </w:rPr>
  </w:style>
  <w:style w:type="character" w:styleId="CommentReference">
    <w:name w:val="annotation reference"/>
    <w:basedOn w:val="DefaultParagraphFont"/>
    <w:uiPriority w:val="99"/>
    <w:semiHidden/>
    <w:rsid w:val="00D96063"/>
    <w:rPr>
      <w:rFonts w:cs="Times New Roman"/>
      <w:sz w:val="16"/>
      <w:szCs w:val="16"/>
    </w:rPr>
  </w:style>
  <w:style w:type="paragraph" w:styleId="CommentText">
    <w:name w:val="annotation text"/>
    <w:basedOn w:val="Normal"/>
    <w:link w:val="CommentTextChar"/>
    <w:uiPriority w:val="99"/>
    <w:semiHidden/>
    <w:rsid w:val="00D96063"/>
    <w:rPr>
      <w:sz w:val="20"/>
      <w:szCs w:val="20"/>
    </w:rPr>
  </w:style>
  <w:style w:type="character" w:customStyle="1" w:styleId="CommentTextChar">
    <w:name w:val="Comment Text Char"/>
    <w:basedOn w:val="DefaultParagraphFont"/>
    <w:link w:val="CommentText"/>
    <w:uiPriority w:val="99"/>
    <w:semiHidden/>
    <w:locked/>
    <w:rsid w:val="00276B19"/>
    <w:rPr>
      <w:rFonts w:cs="Times New Roman"/>
      <w:sz w:val="20"/>
      <w:szCs w:val="20"/>
      <w:lang w:val="en-GB"/>
    </w:rPr>
  </w:style>
  <w:style w:type="paragraph" w:styleId="BalloonText">
    <w:name w:val="Balloon Text"/>
    <w:basedOn w:val="Normal"/>
    <w:link w:val="BalloonTextChar"/>
    <w:uiPriority w:val="99"/>
    <w:semiHidden/>
    <w:rsid w:val="00D9606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6B19"/>
    <w:rPr>
      <w:rFonts w:cs="Times New Roman"/>
      <w:sz w:val="2"/>
      <w:lang w:val="en-GB"/>
    </w:rPr>
  </w:style>
  <w:style w:type="paragraph" w:styleId="CommentSubject">
    <w:name w:val="annotation subject"/>
    <w:basedOn w:val="CommentText"/>
    <w:next w:val="CommentText"/>
    <w:link w:val="CommentSubjectChar"/>
    <w:uiPriority w:val="99"/>
    <w:semiHidden/>
    <w:rsid w:val="00D60FAF"/>
    <w:rPr>
      <w:b/>
      <w:bCs/>
    </w:rPr>
  </w:style>
  <w:style w:type="character" w:customStyle="1" w:styleId="CommentSubjectChar">
    <w:name w:val="Comment Subject Char"/>
    <w:basedOn w:val="CommentTextChar"/>
    <w:link w:val="CommentSubject"/>
    <w:uiPriority w:val="99"/>
    <w:semiHidden/>
    <w:locked/>
    <w:rsid w:val="00276B1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7E0A7-3114-4DA3-B351-D16CD653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5129</Characters>
  <Application>Microsoft Office Word</Application>
  <DocSecurity>0</DocSecurity>
  <Lines>42</Lines>
  <Paragraphs>12</Paragraphs>
  <ScaleCrop>false</ScaleCrop>
  <Company>SKB banka d.d.</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natasabostjancic</dc:creator>
  <cp:keywords/>
  <dc:description/>
  <cp:lastModifiedBy>JelkaNovakKatona</cp:lastModifiedBy>
  <cp:revision>2</cp:revision>
  <cp:lastPrinted>2012-04-19T08:04:00Z</cp:lastPrinted>
  <dcterms:created xsi:type="dcterms:W3CDTF">2012-05-08T13:30:00Z</dcterms:created>
  <dcterms:modified xsi:type="dcterms:W3CDTF">2012-05-08T13:30:00Z</dcterms:modified>
</cp:coreProperties>
</file>