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D2" w:rsidRPr="00824C0A" w:rsidRDefault="000427D2" w:rsidP="00824C0A">
      <w:pPr>
        <w:spacing w:after="120" w:line="320" w:lineRule="exact"/>
        <w:jc w:val="center"/>
        <w:outlineLvl w:val="0"/>
        <w:rPr>
          <w:rFonts w:ascii="Arial" w:hAnsi="Arial" w:cs="Arial"/>
          <w:b/>
          <w:bCs/>
          <w:sz w:val="20"/>
          <w:szCs w:val="20"/>
        </w:rPr>
      </w:pPr>
      <w:r w:rsidRPr="00824C0A">
        <w:rPr>
          <w:rFonts w:ascii="Arial" w:hAnsi="Arial" w:cs="Arial"/>
          <w:b/>
          <w:bCs/>
          <w:sz w:val="20"/>
          <w:szCs w:val="20"/>
        </w:rPr>
        <w:t xml:space="preserve">IZČRPNE INFORMACIJE O PRAVICAH DELNIČARJEV </w:t>
      </w:r>
    </w:p>
    <w:p w:rsidR="000427D2" w:rsidRPr="00824C0A" w:rsidRDefault="000427D2" w:rsidP="00824C0A">
      <w:pPr>
        <w:spacing w:after="120" w:line="320" w:lineRule="exact"/>
        <w:jc w:val="center"/>
        <w:rPr>
          <w:rFonts w:ascii="Arial" w:hAnsi="Arial" w:cs="Arial"/>
          <w:b/>
          <w:bCs/>
          <w:sz w:val="20"/>
          <w:szCs w:val="20"/>
        </w:rPr>
      </w:pPr>
      <w:r w:rsidRPr="00824C0A">
        <w:rPr>
          <w:rFonts w:ascii="Arial" w:hAnsi="Arial" w:cs="Arial"/>
          <w:b/>
          <w:bCs/>
          <w:sz w:val="20"/>
          <w:szCs w:val="20"/>
        </w:rPr>
        <w:t xml:space="preserve">IZ 1. odst. 298., 1. odst. 300., 301. in 305. čl. </w:t>
      </w:r>
    </w:p>
    <w:p w:rsidR="000427D2" w:rsidRPr="00824C0A" w:rsidRDefault="000427D2" w:rsidP="00824C0A">
      <w:pPr>
        <w:spacing w:after="120" w:line="320" w:lineRule="exact"/>
        <w:jc w:val="center"/>
        <w:rPr>
          <w:rFonts w:ascii="Arial" w:hAnsi="Arial" w:cs="Arial"/>
          <w:b/>
          <w:bCs/>
          <w:sz w:val="20"/>
          <w:szCs w:val="20"/>
        </w:rPr>
      </w:pPr>
      <w:r w:rsidRPr="00824C0A">
        <w:rPr>
          <w:rFonts w:ascii="Arial" w:hAnsi="Arial" w:cs="Arial"/>
          <w:b/>
          <w:bCs/>
          <w:sz w:val="20"/>
          <w:szCs w:val="20"/>
        </w:rPr>
        <w:t>ZAKONA O GOSPODARSIH DRUŽBAH (ZGD-1)</w:t>
      </w:r>
    </w:p>
    <w:p w:rsidR="000427D2" w:rsidRPr="00824C0A" w:rsidRDefault="000427D2" w:rsidP="00824C0A">
      <w:pPr>
        <w:spacing w:after="120" w:line="320" w:lineRule="exact"/>
        <w:jc w:val="both"/>
        <w:rPr>
          <w:rFonts w:ascii="Arial" w:hAnsi="Arial" w:cs="Arial"/>
          <w:sz w:val="20"/>
          <w:szCs w:val="20"/>
        </w:rPr>
      </w:pPr>
    </w:p>
    <w:p w:rsidR="000427D2" w:rsidRPr="00824C0A" w:rsidRDefault="000427D2" w:rsidP="00824C0A">
      <w:pPr>
        <w:spacing w:after="120" w:line="320" w:lineRule="exact"/>
        <w:jc w:val="both"/>
        <w:outlineLvl w:val="0"/>
        <w:rPr>
          <w:rFonts w:ascii="Arial" w:hAnsi="Arial" w:cs="Arial"/>
          <w:sz w:val="20"/>
          <w:szCs w:val="20"/>
          <w:u w:val="single"/>
        </w:rPr>
      </w:pPr>
      <w:r w:rsidRPr="00824C0A">
        <w:rPr>
          <w:rFonts w:ascii="Arial" w:hAnsi="Arial" w:cs="Arial"/>
          <w:sz w:val="20"/>
          <w:szCs w:val="20"/>
          <w:u w:val="single"/>
        </w:rPr>
        <w:t>Prvi odstavek 298. člena ZGD-1</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 xml:space="preserve">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Zadošča, da zahtevo pošljejo družbi najpozneje sedem </w:t>
      </w:r>
      <w:r>
        <w:rPr>
          <w:rFonts w:ascii="Arial" w:hAnsi="Arial" w:cs="Arial"/>
          <w:sz w:val="20"/>
          <w:szCs w:val="20"/>
        </w:rPr>
        <w:t>dni po objavi sklica skupščine.</w:t>
      </w:r>
    </w:p>
    <w:p w:rsidR="000427D2" w:rsidRPr="00824C0A" w:rsidRDefault="000427D2" w:rsidP="00824C0A">
      <w:pPr>
        <w:spacing w:after="120" w:line="320" w:lineRule="exact"/>
        <w:jc w:val="both"/>
        <w:rPr>
          <w:rFonts w:ascii="Arial" w:hAnsi="Arial" w:cs="Arial"/>
          <w:sz w:val="20"/>
          <w:szCs w:val="20"/>
        </w:rPr>
      </w:pPr>
    </w:p>
    <w:p w:rsidR="000427D2" w:rsidRPr="00824C0A" w:rsidRDefault="000427D2" w:rsidP="00824C0A">
      <w:pPr>
        <w:spacing w:after="120" w:line="320" w:lineRule="exact"/>
        <w:jc w:val="both"/>
        <w:outlineLvl w:val="0"/>
        <w:rPr>
          <w:rFonts w:ascii="Arial" w:hAnsi="Arial" w:cs="Arial"/>
          <w:sz w:val="20"/>
          <w:szCs w:val="20"/>
          <w:u w:val="single"/>
        </w:rPr>
      </w:pPr>
      <w:r w:rsidRPr="00824C0A">
        <w:rPr>
          <w:rFonts w:ascii="Arial" w:hAnsi="Arial" w:cs="Arial"/>
          <w:sz w:val="20"/>
          <w:szCs w:val="20"/>
          <w:u w:val="single"/>
        </w:rPr>
        <w:t>Prvi odstavek 300. člena ZGD-1</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 xml:space="preserve">Delničarji lahko k vsaki točki dnevnega reda v pisni obliki dajejo predloge sklepov. Predlog delničarja se objavi in sporoči na način iz 296. člena </w:t>
      </w:r>
      <w:r>
        <w:rPr>
          <w:rFonts w:ascii="Arial" w:hAnsi="Arial" w:cs="Arial"/>
          <w:sz w:val="20"/>
          <w:szCs w:val="20"/>
        </w:rPr>
        <w:t>ZGD-1</w:t>
      </w:r>
      <w:r w:rsidRPr="00824C0A">
        <w:rPr>
          <w:rFonts w:ascii="Arial" w:hAnsi="Arial" w:cs="Arial"/>
          <w:sz w:val="20"/>
          <w:szCs w:val="20"/>
        </w:rPr>
        <w:t xml:space="preserve"> le, če je delničar v sedmih dneh po objavi sklica skupščine poslal družbi razumno utemeljen predlog in pri tem sporočil, da bo na skupščini ugovarjal predlogu organa vodenja ali nadzora in da bo druge delničarje pripravil do tega, da bodo glasovali za njegov predlog.</w:t>
      </w:r>
    </w:p>
    <w:p w:rsidR="000427D2" w:rsidRPr="00824C0A" w:rsidRDefault="000427D2" w:rsidP="00824C0A">
      <w:pPr>
        <w:spacing w:after="120" w:line="320" w:lineRule="exact"/>
        <w:jc w:val="both"/>
        <w:rPr>
          <w:rFonts w:ascii="Arial" w:hAnsi="Arial" w:cs="Arial"/>
          <w:i/>
          <w:iCs/>
          <w:sz w:val="20"/>
          <w:szCs w:val="20"/>
        </w:rPr>
      </w:pPr>
    </w:p>
    <w:p w:rsidR="000427D2"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 xml:space="preserve">301. člen ZGD-1 </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 xml:space="preserve">Za delničarjev predlog o volitvah članov nadzornega sveta ali revizorjev se smiselno uporabljajo določbe </w:t>
      </w:r>
      <w:r>
        <w:rPr>
          <w:rFonts w:ascii="Arial" w:hAnsi="Arial" w:cs="Arial"/>
          <w:sz w:val="20"/>
          <w:szCs w:val="20"/>
        </w:rPr>
        <w:t>300. člena ZGD-1</w:t>
      </w:r>
      <w:r w:rsidRPr="00824C0A">
        <w:rPr>
          <w:rFonts w:ascii="Arial" w:hAnsi="Arial" w:cs="Arial"/>
          <w:sz w:val="20"/>
          <w:szCs w:val="20"/>
        </w:rPr>
        <w:t>. Volilnega predloga ni treba utemeljiti.</w:t>
      </w:r>
    </w:p>
    <w:p w:rsidR="000427D2" w:rsidRPr="00824C0A" w:rsidRDefault="000427D2" w:rsidP="00824C0A">
      <w:pPr>
        <w:spacing w:after="120" w:line="320" w:lineRule="exact"/>
        <w:jc w:val="both"/>
        <w:rPr>
          <w:rFonts w:ascii="Arial" w:hAnsi="Arial" w:cs="Arial"/>
          <w:sz w:val="20"/>
          <w:szCs w:val="20"/>
        </w:rPr>
      </w:pP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305. člen ZGD-1</w:t>
      </w:r>
      <w:r>
        <w:rPr>
          <w:rFonts w:ascii="Arial" w:hAnsi="Arial" w:cs="Arial"/>
          <w:sz w:val="20"/>
          <w:szCs w:val="20"/>
          <w:u w:val="single"/>
        </w:rPr>
        <w:t>:</w:t>
      </w:r>
      <w:r w:rsidRPr="00824C0A">
        <w:rPr>
          <w:rFonts w:ascii="Arial" w:hAnsi="Arial" w:cs="Arial"/>
          <w:sz w:val="20"/>
          <w:szCs w:val="20"/>
          <w:u w:val="single"/>
        </w:rPr>
        <w:t xml:space="preserve"> </w:t>
      </w: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Prvi odstavek</w:t>
      </w:r>
      <w:r>
        <w:rPr>
          <w:rFonts w:ascii="Arial" w:hAnsi="Arial" w:cs="Arial"/>
          <w:sz w:val="20"/>
          <w:szCs w:val="20"/>
          <w:u w:val="single"/>
        </w:rPr>
        <w:t>:</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Poslovodstvo mora na skupščini dati delničarjem zanesljive podatke o zadevah družbe, če so potrebni za presojo točk dnevnega reda. Na vprašanja delničarjev z isto vsebino lahko da podatke v skupnem odgovoru. Pravica do obveščenosti velja tudi za pravna in poslovna razmerja družbe s povezanimi družbami.</w:t>
      </w: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Drugi odstavek:</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Poslovodstvu ni treba dati podatkov le:</w:t>
      </w:r>
    </w:p>
    <w:p w:rsidR="000427D2" w:rsidRPr="00824C0A" w:rsidRDefault="000427D2" w:rsidP="00824C0A">
      <w:pPr>
        <w:pStyle w:val="ListParagraph"/>
        <w:numPr>
          <w:ilvl w:val="0"/>
          <w:numId w:val="4"/>
        </w:numPr>
        <w:spacing w:after="120" w:line="320" w:lineRule="exact"/>
        <w:jc w:val="both"/>
        <w:rPr>
          <w:rFonts w:ascii="Arial" w:hAnsi="Arial" w:cs="Arial"/>
          <w:sz w:val="20"/>
          <w:szCs w:val="20"/>
        </w:rPr>
      </w:pPr>
      <w:r w:rsidRPr="00824C0A">
        <w:rPr>
          <w:rFonts w:ascii="Arial" w:hAnsi="Arial" w:cs="Arial"/>
          <w:sz w:val="20"/>
          <w:szCs w:val="20"/>
        </w:rPr>
        <w:t>če je dajanje podatkov po razumni gospodarski presoji tako, da bi lahko družbi ali povezani družbi povzročilo škodo;</w:t>
      </w:r>
    </w:p>
    <w:p w:rsidR="000427D2" w:rsidRPr="00824C0A" w:rsidRDefault="000427D2" w:rsidP="00824C0A">
      <w:pPr>
        <w:pStyle w:val="ListParagraph"/>
        <w:numPr>
          <w:ilvl w:val="0"/>
          <w:numId w:val="4"/>
        </w:numPr>
        <w:spacing w:after="120" w:line="320" w:lineRule="exact"/>
        <w:jc w:val="both"/>
        <w:rPr>
          <w:rFonts w:ascii="Arial" w:hAnsi="Arial" w:cs="Arial"/>
          <w:sz w:val="20"/>
          <w:szCs w:val="20"/>
        </w:rPr>
      </w:pPr>
      <w:r w:rsidRPr="00824C0A">
        <w:rPr>
          <w:rFonts w:ascii="Arial" w:hAnsi="Arial" w:cs="Arial"/>
          <w:sz w:val="20"/>
          <w:szCs w:val="20"/>
        </w:rPr>
        <w:t>o metodah bilanciranja in ocenjevanja, če navedba teh metod v dodatku zadostuje za presojo premoženjskega, finančnega in dobičkonosnega stanja družbe, ki ustreza dejanskim razmeram;</w:t>
      </w:r>
    </w:p>
    <w:p w:rsidR="000427D2" w:rsidRPr="00824C0A" w:rsidRDefault="000427D2" w:rsidP="00824C0A">
      <w:pPr>
        <w:pStyle w:val="ListParagraph"/>
        <w:numPr>
          <w:ilvl w:val="0"/>
          <w:numId w:val="4"/>
        </w:numPr>
        <w:spacing w:after="120" w:line="320" w:lineRule="exact"/>
        <w:jc w:val="both"/>
        <w:rPr>
          <w:rFonts w:ascii="Arial" w:hAnsi="Arial" w:cs="Arial"/>
          <w:sz w:val="20"/>
          <w:szCs w:val="20"/>
        </w:rPr>
      </w:pPr>
      <w:r w:rsidRPr="00824C0A">
        <w:rPr>
          <w:rFonts w:ascii="Arial" w:hAnsi="Arial" w:cs="Arial"/>
          <w:sz w:val="20"/>
          <w:szCs w:val="20"/>
        </w:rPr>
        <w:t>če bi bilo z dajanjem podatkov storjeno kaznivo dejanje ali prekršek ali bi bili kršeni dobri poslovni običaji, ali</w:t>
      </w:r>
    </w:p>
    <w:p w:rsidR="000427D2" w:rsidRPr="00824C0A" w:rsidRDefault="000427D2" w:rsidP="00824C0A">
      <w:pPr>
        <w:pStyle w:val="ListParagraph"/>
        <w:numPr>
          <w:ilvl w:val="0"/>
          <w:numId w:val="4"/>
        </w:numPr>
        <w:spacing w:after="120" w:line="320" w:lineRule="exact"/>
        <w:jc w:val="both"/>
        <w:rPr>
          <w:rFonts w:ascii="Arial" w:hAnsi="Arial" w:cs="Arial"/>
          <w:sz w:val="20"/>
          <w:szCs w:val="20"/>
        </w:rPr>
      </w:pPr>
      <w:r w:rsidRPr="00824C0A">
        <w:rPr>
          <w:rFonts w:ascii="Arial" w:hAnsi="Arial" w:cs="Arial"/>
          <w:sz w:val="20"/>
          <w:szCs w:val="20"/>
        </w:rPr>
        <w:t>če so podatki objavljeni na spletni strani družbe v obliki vprašanj in odgovorov vsaj sedem dni pred zasedanjem skupščine.</w:t>
      </w: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Tretji odstavek:</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Če je bil delničarju dan podatek zunaj zasedanja skupščine, ga je treba dati vsakemu drugemu delničarju na njegovo zahtevo, tudi če ni potreben za presojo zadeve z dnevnega reda.</w:t>
      </w:r>
    </w:p>
    <w:p w:rsidR="000427D2" w:rsidRPr="00824C0A" w:rsidRDefault="000427D2"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Četrti odstavek:</w:t>
      </w:r>
    </w:p>
    <w:p w:rsidR="000427D2" w:rsidRPr="00824C0A" w:rsidRDefault="000427D2" w:rsidP="00824C0A">
      <w:pPr>
        <w:spacing w:after="120" w:line="320" w:lineRule="exact"/>
        <w:jc w:val="both"/>
        <w:rPr>
          <w:rFonts w:ascii="Arial" w:hAnsi="Arial" w:cs="Arial"/>
          <w:sz w:val="20"/>
          <w:szCs w:val="20"/>
        </w:rPr>
      </w:pPr>
      <w:r w:rsidRPr="00824C0A">
        <w:rPr>
          <w:rFonts w:ascii="Arial" w:hAnsi="Arial" w:cs="Arial"/>
          <w:sz w:val="20"/>
          <w:szCs w:val="20"/>
        </w:rPr>
        <w:t>Če delničarju niso dani podatki, lahko zahteva, da se njegovo vprašanje in razlog, zaradi katerih je bilo dajanje podatkov zavrnjeno, vključita v zapisnik.</w:t>
      </w:r>
    </w:p>
    <w:p w:rsidR="000427D2" w:rsidRPr="00824C0A" w:rsidRDefault="000427D2" w:rsidP="00824C0A">
      <w:pPr>
        <w:spacing w:after="120" w:line="320" w:lineRule="exact"/>
        <w:rPr>
          <w:rFonts w:ascii="Arial" w:hAnsi="Arial" w:cs="Arial"/>
          <w:sz w:val="20"/>
          <w:szCs w:val="20"/>
        </w:rPr>
      </w:pPr>
    </w:p>
    <w:p w:rsidR="000427D2" w:rsidRPr="00824C0A" w:rsidRDefault="000427D2" w:rsidP="00824C0A">
      <w:pPr>
        <w:spacing w:after="120" w:line="320" w:lineRule="exact"/>
        <w:rPr>
          <w:rFonts w:ascii="Arial" w:hAnsi="Arial" w:cs="Arial"/>
          <w:sz w:val="20"/>
          <w:szCs w:val="20"/>
        </w:rPr>
      </w:pPr>
    </w:p>
    <w:sectPr w:rsidR="000427D2" w:rsidRPr="00824C0A" w:rsidSect="003310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7D2" w:rsidRDefault="000427D2" w:rsidP="006A5892">
      <w:r>
        <w:separator/>
      </w:r>
    </w:p>
  </w:endnote>
  <w:endnote w:type="continuationSeparator" w:id="1">
    <w:p w:rsidR="000427D2" w:rsidRDefault="000427D2" w:rsidP="006A5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7D2" w:rsidRPr="00824C0A" w:rsidRDefault="000427D2" w:rsidP="006A5892">
    <w:pPr>
      <w:pStyle w:val="Footer"/>
      <w:rPr>
        <w:rFonts w:ascii="Arial" w:hAnsi="Arial" w:cs="Arial"/>
      </w:rPr>
    </w:pPr>
    <w:r w:rsidRPr="00824C0A">
      <w:rPr>
        <w:rFonts w:ascii="Arial" w:hAnsi="Arial" w:cs="Arial"/>
        <w:sz w:val="16"/>
        <w:szCs w:val="16"/>
      </w:rPr>
      <w:t xml:space="preserve">JAVOR PIVKA lesna industrija d.d. – </w:t>
    </w:r>
    <w:r>
      <w:rPr>
        <w:rFonts w:ascii="Arial" w:hAnsi="Arial" w:cs="Arial"/>
        <w:sz w:val="16"/>
        <w:szCs w:val="16"/>
      </w:rPr>
      <w:t>19</w:t>
    </w:r>
    <w:r w:rsidRPr="00824C0A">
      <w:rPr>
        <w:rFonts w:ascii="Arial" w:hAnsi="Arial" w:cs="Arial"/>
        <w:sz w:val="16"/>
        <w:szCs w:val="16"/>
      </w:rPr>
      <w:t xml:space="preserve">. skupščina – Izčrpne pravice delničarjev                             </w:t>
    </w:r>
    <w:r w:rsidRPr="00824C0A">
      <w:rPr>
        <w:rFonts w:ascii="Arial" w:hAnsi="Arial" w:cs="Arial"/>
        <w:sz w:val="16"/>
        <w:szCs w:val="16"/>
      </w:rPr>
      <w:tab/>
      <w:t xml:space="preserve">      Stran </w:t>
    </w:r>
    <w:r w:rsidRPr="00824C0A">
      <w:rPr>
        <w:rFonts w:ascii="Arial" w:hAnsi="Arial" w:cs="Arial"/>
        <w:sz w:val="16"/>
        <w:szCs w:val="16"/>
      </w:rPr>
      <w:fldChar w:fldCharType="begin"/>
    </w:r>
    <w:r w:rsidRPr="00824C0A">
      <w:rPr>
        <w:rFonts w:ascii="Arial" w:hAnsi="Arial" w:cs="Arial"/>
        <w:sz w:val="16"/>
        <w:szCs w:val="16"/>
      </w:rPr>
      <w:instrText>PAGE</w:instrText>
    </w:r>
    <w:r w:rsidRPr="00824C0A">
      <w:rPr>
        <w:rFonts w:ascii="Arial" w:hAnsi="Arial" w:cs="Arial"/>
        <w:sz w:val="16"/>
        <w:szCs w:val="16"/>
      </w:rPr>
      <w:fldChar w:fldCharType="separate"/>
    </w:r>
    <w:r>
      <w:rPr>
        <w:rFonts w:ascii="Arial" w:hAnsi="Arial" w:cs="Arial"/>
        <w:noProof/>
        <w:sz w:val="16"/>
        <w:szCs w:val="16"/>
      </w:rPr>
      <w:t>1</w:t>
    </w:r>
    <w:r w:rsidRPr="00824C0A">
      <w:rPr>
        <w:rFonts w:ascii="Arial" w:hAnsi="Arial" w:cs="Arial"/>
        <w:sz w:val="16"/>
        <w:szCs w:val="16"/>
      </w:rPr>
      <w:fldChar w:fldCharType="end"/>
    </w:r>
    <w:r w:rsidRPr="00824C0A">
      <w:rPr>
        <w:rFonts w:ascii="Arial" w:hAnsi="Arial" w:cs="Arial"/>
        <w:sz w:val="16"/>
        <w:szCs w:val="16"/>
      </w:rPr>
      <w:t xml:space="preserve"> od </w:t>
    </w:r>
    <w:r w:rsidRPr="00824C0A">
      <w:rPr>
        <w:rFonts w:ascii="Arial" w:hAnsi="Arial" w:cs="Arial"/>
        <w:sz w:val="16"/>
        <w:szCs w:val="16"/>
      </w:rPr>
      <w:fldChar w:fldCharType="begin"/>
    </w:r>
    <w:r w:rsidRPr="00824C0A">
      <w:rPr>
        <w:rFonts w:ascii="Arial" w:hAnsi="Arial" w:cs="Arial"/>
        <w:sz w:val="16"/>
        <w:szCs w:val="16"/>
      </w:rPr>
      <w:instrText>NUMPAGES</w:instrText>
    </w:r>
    <w:r w:rsidRPr="00824C0A">
      <w:rPr>
        <w:rFonts w:ascii="Arial" w:hAnsi="Arial" w:cs="Arial"/>
        <w:sz w:val="16"/>
        <w:szCs w:val="16"/>
      </w:rPr>
      <w:fldChar w:fldCharType="separate"/>
    </w:r>
    <w:r>
      <w:rPr>
        <w:rFonts w:ascii="Arial" w:hAnsi="Arial" w:cs="Arial"/>
        <w:noProof/>
        <w:sz w:val="16"/>
        <w:szCs w:val="16"/>
      </w:rPr>
      <w:t>2</w:t>
    </w:r>
    <w:r w:rsidRPr="00824C0A">
      <w:rPr>
        <w:rFonts w:ascii="Arial" w:hAnsi="Arial" w:cs="Arial"/>
        <w:sz w:val="16"/>
        <w:szCs w:val="16"/>
      </w:rPr>
      <w:fldChar w:fldCharType="end"/>
    </w:r>
  </w:p>
  <w:p w:rsidR="000427D2" w:rsidRPr="006A5892" w:rsidRDefault="000427D2" w:rsidP="006A5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7D2" w:rsidRDefault="000427D2" w:rsidP="006A5892">
      <w:r>
        <w:separator/>
      </w:r>
    </w:p>
  </w:footnote>
  <w:footnote w:type="continuationSeparator" w:id="1">
    <w:p w:rsidR="000427D2" w:rsidRDefault="000427D2" w:rsidP="006A5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7D2" w:rsidRDefault="000427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E1424"/>
    <w:multiLevelType w:val="hybridMultilevel"/>
    <w:tmpl w:val="94F4C096"/>
    <w:lvl w:ilvl="0" w:tplc="DF964094">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
    <w:nsid w:val="698D1E26"/>
    <w:multiLevelType w:val="hybridMultilevel"/>
    <w:tmpl w:val="3E58129A"/>
    <w:lvl w:ilvl="0" w:tplc="183E73C2">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
    <w:nsid w:val="72D3662C"/>
    <w:multiLevelType w:val="hybridMultilevel"/>
    <w:tmpl w:val="09CC5220"/>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nsid w:val="732112CD"/>
    <w:multiLevelType w:val="hybridMultilevel"/>
    <w:tmpl w:val="E6365354"/>
    <w:lvl w:ilvl="0" w:tplc="DF964094">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5892"/>
    <w:rsid w:val="000427D2"/>
    <w:rsid w:val="00100860"/>
    <w:rsid w:val="001140DD"/>
    <w:rsid w:val="00135D44"/>
    <w:rsid w:val="00145FD6"/>
    <w:rsid w:val="00162CD9"/>
    <w:rsid w:val="001E4732"/>
    <w:rsid w:val="00275AFB"/>
    <w:rsid w:val="0028173D"/>
    <w:rsid w:val="002C313B"/>
    <w:rsid w:val="002F696A"/>
    <w:rsid w:val="003310FC"/>
    <w:rsid w:val="00367F8D"/>
    <w:rsid w:val="003E04A1"/>
    <w:rsid w:val="003F416A"/>
    <w:rsid w:val="00417D43"/>
    <w:rsid w:val="004E1AB0"/>
    <w:rsid w:val="00516949"/>
    <w:rsid w:val="00563F94"/>
    <w:rsid w:val="005B3EB4"/>
    <w:rsid w:val="005B42B8"/>
    <w:rsid w:val="006158B9"/>
    <w:rsid w:val="006A5892"/>
    <w:rsid w:val="006B2523"/>
    <w:rsid w:val="006B5CC8"/>
    <w:rsid w:val="006D7EB5"/>
    <w:rsid w:val="0079732A"/>
    <w:rsid w:val="00824C0A"/>
    <w:rsid w:val="008B0904"/>
    <w:rsid w:val="008F2FB4"/>
    <w:rsid w:val="00910487"/>
    <w:rsid w:val="00A1501B"/>
    <w:rsid w:val="00AA69C1"/>
    <w:rsid w:val="00BF71D8"/>
    <w:rsid w:val="00C56F5C"/>
    <w:rsid w:val="00D35293"/>
    <w:rsid w:val="00D363ED"/>
    <w:rsid w:val="00D435C9"/>
    <w:rsid w:val="00DA36E2"/>
    <w:rsid w:val="00DD5A1F"/>
    <w:rsid w:val="00DE5FDD"/>
    <w:rsid w:val="00E12434"/>
    <w:rsid w:val="00E3501D"/>
    <w:rsid w:val="00E823DD"/>
    <w:rsid w:val="00F80215"/>
    <w:rsid w:val="00F84B9C"/>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89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892"/>
    <w:pPr>
      <w:tabs>
        <w:tab w:val="center" w:pos="4536"/>
        <w:tab w:val="right" w:pos="9072"/>
      </w:tabs>
    </w:pPr>
  </w:style>
  <w:style w:type="character" w:customStyle="1" w:styleId="FooterChar">
    <w:name w:val="Footer Char"/>
    <w:basedOn w:val="DefaultParagraphFont"/>
    <w:link w:val="Footer"/>
    <w:uiPriority w:val="99"/>
    <w:locked/>
    <w:rsid w:val="006A5892"/>
    <w:rPr>
      <w:rFonts w:ascii="Times New Roman" w:hAnsi="Times New Roman" w:cs="Times New Roman"/>
      <w:sz w:val="24"/>
      <w:szCs w:val="24"/>
      <w:lang w:eastAsia="sl-SI"/>
    </w:rPr>
  </w:style>
  <w:style w:type="paragraph" w:styleId="Header">
    <w:name w:val="header"/>
    <w:basedOn w:val="Normal"/>
    <w:link w:val="HeaderChar"/>
    <w:uiPriority w:val="99"/>
    <w:semiHidden/>
    <w:rsid w:val="006A5892"/>
    <w:pPr>
      <w:tabs>
        <w:tab w:val="center" w:pos="4536"/>
        <w:tab w:val="right" w:pos="9072"/>
      </w:tabs>
    </w:pPr>
  </w:style>
  <w:style w:type="character" w:customStyle="1" w:styleId="HeaderChar">
    <w:name w:val="Header Char"/>
    <w:basedOn w:val="DefaultParagraphFont"/>
    <w:link w:val="Header"/>
    <w:uiPriority w:val="99"/>
    <w:semiHidden/>
    <w:locked/>
    <w:rsid w:val="006A5892"/>
    <w:rPr>
      <w:rFonts w:ascii="Times New Roman" w:hAnsi="Times New Roman" w:cs="Times New Roman"/>
      <w:sz w:val="24"/>
      <w:szCs w:val="24"/>
      <w:lang w:eastAsia="sl-SI"/>
    </w:rPr>
  </w:style>
  <w:style w:type="paragraph" w:styleId="ListParagraph">
    <w:name w:val="List Paragraph"/>
    <w:basedOn w:val="Normal"/>
    <w:uiPriority w:val="99"/>
    <w:qFormat/>
    <w:rsid w:val="006B5CC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377</Words>
  <Characters>2154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Kovačič</dc:creator>
  <cp:keywords/>
  <dc:description/>
  <cp:lastModifiedBy>vidas</cp:lastModifiedBy>
  <cp:revision>5</cp:revision>
  <cp:lastPrinted>2012-06-26T09:31:00Z</cp:lastPrinted>
  <dcterms:created xsi:type="dcterms:W3CDTF">2012-06-22T13:01:00Z</dcterms:created>
  <dcterms:modified xsi:type="dcterms:W3CDTF">2012-06-26T09:31:00Z</dcterms:modified>
</cp:coreProperties>
</file>