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75" w:rsidRPr="00E27598" w:rsidRDefault="00DD4875" w:rsidP="00E27598">
      <w:pPr>
        <w:overflowPunct/>
        <w:textAlignment w:val="auto"/>
        <w:rPr>
          <w:rFonts w:ascii="Arial" w:hAnsi="Arial" w:cs="Times New Roman"/>
          <w:color w:val="000000"/>
          <w:lang w:val="sl-SI"/>
        </w:rPr>
      </w:pPr>
    </w:p>
    <w:p w:rsidR="00DD4875" w:rsidRPr="00DB2593" w:rsidRDefault="00DD4875" w:rsidP="00E27598">
      <w:pPr>
        <w:spacing w:after="120" w:line="320" w:lineRule="exact"/>
        <w:jc w:val="both"/>
        <w:rPr>
          <w:rFonts w:ascii="Arial" w:hAnsi="Arial" w:cs="Arial"/>
          <w:sz w:val="20"/>
          <w:szCs w:val="20"/>
          <w:lang w:val="sl-SI"/>
        </w:rPr>
      </w:pPr>
      <w:r w:rsidRPr="00E27598">
        <w:rPr>
          <w:rFonts w:ascii="Arial" w:hAnsi="Arial" w:cs="Times New Roman"/>
          <w:color w:val="000000"/>
          <w:sz w:val="20"/>
          <w:szCs w:val="20"/>
          <w:lang w:val="sl-SI"/>
        </w:rPr>
        <w:t>V skladu z 298. èlenom Zakona o gospodarskih družbah</w:t>
      </w:r>
      <w:r w:rsidRPr="00DB2593">
        <w:rPr>
          <w:rFonts w:ascii="Arial" w:hAnsi="Arial" w:cs="Arial"/>
          <w:sz w:val="20"/>
          <w:szCs w:val="20"/>
          <w:lang w:val="sl-SI"/>
        </w:rPr>
        <w:t xml:space="preserve">(ZGD-1) </w:t>
      </w:r>
      <w:r w:rsidRPr="00E27598">
        <w:rPr>
          <w:rFonts w:ascii="Arial" w:hAnsi="Arial" w:cs="Times New Roman"/>
          <w:color w:val="000000"/>
          <w:sz w:val="20"/>
          <w:szCs w:val="20"/>
          <w:lang w:val="sl-SI"/>
        </w:rPr>
        <w:t xml:space="preserve"> uprava družbe </w:t>
      </w:r>
      <w:r w:rsidRPr="00DB2593">
        <w:rPr>
          <w:rFonts w:ascii="Arial" w:hAnsi="Arial" w:cs="Arial"/>
          <w:sz w:val="20"/>
          <w:szCs w:val="20"/>
          <w:lang w:val="sl-SI"/>
        </w:rPr>
        <w:t>JAVOR PIVKA lesna industrija d.d., Kolodvorska cesta 9a, Pivka</w:t>
      </w:r>
      <w:r w:rsidRPr="00E27598">
        <w:rPr>
          <w:rFonts w:ascii="Arial" w:hAnsi="Arial" w:cs="Times New Roman"/>
          <w:color w:val="000000"/>
          <w:sz w:val="20"/>
          <w:szCs w:val="20"/>
          <w:lang w:val="sl-SI"/>
        </w:rPr>
        <w:t xml:space="preserve">, objavlja èistopis dnevnega reda </w:t>
      </w:r>
      <w:r>
        <w:rPr>
          <w:rFonts w:ascii="Arial" w:hAnsi="Arial" w:cs="Times New Roman"/>
          <w:color w:val="000000"/>
          <w:sz w:val="20"/>
          <w:szCs w:val="20"/>
          <w:lang w:val="sl-SI"/>
        </w:rPr>
        <w:t>19</w:t>
      </w:r>
      <w:r w:rsidRPr="00E27598">
        <w:rPr>
          <w:rFonts w:ascii="Arial" w:hAnsi="Arial" w:cs="Times New Roman"/>
          <w:color w:val="000000"/>
          <w:sz w:val="20"/>
          <w:szCs w:val="20"/>
          <w:lang w:val="sl-SI"/>
        </w:rPr>
        <w:t xml:space="preserve">. skupšèine </w:t>
      </w:r>
      <w:r>
        <w:rPr>
          <w:rFonts w:ascii="Arial" w:hAnsi="Arial" w:cs="Times New Roman"/>
          <w:color w:val="000000"/>
          <w:sz w:val="20"/>
          <w:szCs w:val="20"/>
          <w:lang w:val="sl-SI"/>
        </w:rPr>
        <w:t>družbe:</w:t>
      </w:r>
    </w:p>
    <w:p w:rsidR="00DD4875" w:rsidRDefault="00DD4875" w:rsidP="00A61455">
      <w:pPr>
        <w:spacing w:after="120" w:line="320" w:lineRule="exact"/>
        <w:jc w:val="both"/>
        <w:rPr>
          <w:rFonts w:ascii="Arial" w:hAnsi="Arial" w:cs="Arial"/>
          <w:b/>
          <w:bCs/>
          <w:sz w:val="20"/>
          <w:szCs w:val="20"/>
          <w:lang w:val="sl-SI"/>
        </w:rPr>
      </w:pPr>
    </w:p>
    <w:p w:rsidR="00DD4875" w:rsidRDefault="00DD4875" w:rsidP="000809E9">
      <w:pPr>
        <w:spacing w:after="120" w:line="320" w:lineRule="exact"/>
        <w:jc w:val="center"/>
        <w:outlineLvl w:val="0"/>
        <w:rPr>
          <w:rFonts w:ascii="Arial" w:hAnsi="Arial" w:cs="Arial"/>
          <w:b/>
          <w:bCs/>
          <w:sz w:val="20"/>
          <w:szCs w:val="20"/>
          <w:lang w:val="sl-SI"/>
        </w:rPr>
      </w:pPr>
      <w:r w:rsidRPr="00E27598">
        <w:rPr>
          <w:rFonts w:ascii="Arial" w:hAnsi="Arial" w:cs="Arial"/>
          <w:b/>
          <w:bCs/>
          <w:sz w:val="20"/>
          <w:szCs w:val="20"/>
          <w:lang w:val="sl-SI"/>
        </w:rPr>
        <w:t>Razširjeni dnevni red 19. skupščine družbe</w:t>
      </w:r>
    </w:p>
    <w:p w:rsidR="00DD4875" w:rsidRDefault="00DD4875" w:rsidP="000809E9">
      <w:pPr>
        <w:spacing w:after="120" w:line="320" w:lineRule="exact"/>
        <w:jc w:val="center"/>
        <w:outlineLvl w:val="0"/>
        <w:rPr>
          <w:rFonts w:ascii="Arial" w:hAnsi="Arial" w:cs="Arial"/>
          <w:sz w:val="20"/>
          <w:szCs w:val="20"/>
          <w:lang w:val="sl-SI"/>
        </w:rPr>
      </w:pPr>
      <w:r w:rsidRPr="00E27598">
        <w:rPr>
          <w:rFonts w:ascii="Arial" w:hAnsi="Arial" w:cs="Arial"/>
          <w:b/>
          <w:bCs/>
          <w:sz w:val="20"/>
          <w:szCs w:val="20"/>
          <w:lang w:val="sl-SI"/>
        </w:rPr>
        <w:t>JAVOR PIVKA lesna industrija d.d.,Kolodvorska cesta 9a, Pivka</w:t>
      </w:r>
      <w:r w:rsidRPr="00506756">
        <w:rPr>
          <w:rFonts w:ascii="Arial" w:hAnsi="Arial" w:cs="Arial"/>
          <w:sz w:val="20"/>
          <w:szCs w:val="20"/>
          <w:lang w:val="sl-SI"/>
        </w:rPr>
        <w:t>,</w:t>
      </w:r>
    </w:p>
    <w:p w:rsidR="00DD4875" w:rsidRPr="00506756" w:rsidRDefault="00DD4875" w:rsidP="000809E9">
      <w:pPr>
        <w:spacing w:after="120" w:line="320" w:lineRule="exact"/>
        <w:jc w:val="center"/>
        <w:outlineLvl w:val="0"/>
        <w:rPr>
          <w:rFonts w:ascii="Arial" w:hAnsi="Arial" w:cs="Arial"/>
          <w:sz w:val="20"/>
          <w:szCs w:val="20"/>
          <w:lang w:val="sl-SI"/>
        </w:rPr>
      </w:pPr>
      <w:r w:rsidRPr="00506756">
        <w:rPr>
          <w:rFonts w:ascii="Arial" w:hAnsi="Arial" w:cs="Arial"/>
          <w:sz w:val="20"/>
          <w:szCs w:val="20"/>
          <w:lang w:val="sl-SI"/>
        </w:rPr>
        <w:t>ki bo dne 26.07.2012 ob 12.00 uri na sedežu družbe v Pivki, Kolodvorska cesta 9a</w:t>
      </w:r>
    </w:p>
    <w:p w:rsidR="00DD4875" w:rsidRPr="00203AEB" w:rsidRDefault="00DD4875" w:rsidP="00203AEB">
      <w:pPr>
        <w:spacing w:after="120" w:line="320" w:lineRule="exact"/>
        <w:jc w:val="both"/>
        <w:rPr>
          <w:rFonts w:ascii="Arial" w:hAnsi="Arial" w:cs="Arial"/>
          <w:b/>
          <w:bCs/>
          <w:sz w:val="20"/>
          <w:szCs w:val="20"/>
          <w:lang w:val="sl-SI"/>
        </w:rPr>
      </w:pPr>
    </w:p>
    <w:p w:rsidR="00DD4875" w:rsidRPr="00203AEB" w:rsidRDefault="00DD4875" w:rsidP="000809E9">
      <w:pPr>
        <w:spacing w:after="120" w:line="320" w:lineRule="exact"/>
        <w:jc w:val="both"/>
        <w:outlineLvl w:val="0"/>
        <w:rPr>
          <w:rFonts w:ascii="Arial" w:hAnsi="Arial" w:cs="Arial"/>
          <w:b/>
          <w:bCs/>
          <w:sz w:val="20"/>
          <w:szCs w:val="20"/>
          <w:lang w:val="sl-SI"/>
        </w:rPr>
      </w:pPr>
      <w:r w:rsidRPr="00203AEB">
        <w:rPr>
          <w:rFonts w:ascii="Arial" w:hAnsi="Arial" w:cs="Arial"/>
          <w:b/>
          <w:bCs/>
          <w:sz w:val="20"/>
          <w:szCs w:val="20"/>
          <w:lang w:val="sl-SI"/>
        </w:rPr>
        <w:t>Dnevni red in predlogi sklepov:</w:t>
      </w:r>
    </w:p>
    <w:p w:rsidR="00DD4875" w:rsidRPr="007C2C6A" w:rsidRDefault="00DD4875" w:rsidP="007C2C6A">
      <w:pPr>
        <w:numPr>
          <w:ilvl w:val="0"/>
          <w:numId w:val="4"/>
        </w:numPr>
        <w:spacing w:after="120" w:line="320" w:lineRule="exact"/>
        <w:ind w:left="284" w:hanging="284"/>
        <w:jc w:val="both"/>
        <w:rPr>
          <w:rFonts w:ascii="Arial" w:hAnsi="Arial" w:cs="Arial"/>
          <w:b/>
          <w:bCs/>
          <w:sz w:val="20"/>
          <w:szCs w:val="20"/>
          <w:lang w:val="sl-SI"/>
        </w:rPr>
      </w:pPr>
      <w:r w:rsidRPr="00203AEB">
        <w:rPr>
          <w:rFonts w:ascii="Arial" w:hAnsi="Arial" w:cs="Arial"/>
          <w:b/>
          <w:bCs/>
          <w:sz w:val="20"/>
          <w:szCs w:val="20"/>
          <w:lang w:val="sl-SI"/>
        </w:rPr>
        <w:t>Otvoritev skupš</w:t>
      </w:r>
      <w:r w:rsidRPr="00203AEB">
        <w:rPr>
          <w:rFonts w:ascii="Arial" w:hAnsi="Arial" w:cs="Times New Roman"/>
          <w:b/>
          <w:bCs/>
          <w:sz w:val="20"/>
          <w:szCs w:val="20"/>
          <w:lang w:val="sl-SI"/>
        </w:rPr>
        <w:t>è</w:t>
      </w:r>
      <w:r w:rsidRPr="00203AEB">
        <w:rPr>
          <w:rFonts w:ascii="Arial" w:hAnsi="Arial" w:cs="Arial"/>
          <w:b/>
          <w:bCs/>
          <w:sz w:val="20"/>
          <w:szCs w:val="20"/>
          <w:lang w:val="sl-SI"/>
        </w:rPr>
        <w:t>ine, ugotovitev sklep</w:t>
      </w:r>
      <w:r w:rsidRPr="00203AEB">
        <w:rPr>
          <w:rFonts w:ascii="Arial" w:hAnsi="Arial" w:cs="Times New Roman"/>
          <w:b/>
          <w:bCs/>
          <w:sz w:val="20"/>
          <w:szCs w:val="20"/>
          <w:lang w:val="sl-SI"/>
        </w:rPr>
        <w:t>è</w:t>
      </w:r>
      <w:r w:rsidRPr="00203AEB">
        <w:rPr>
          <w:rFonts w:ascii="Arial" w:hAnsi="Arial" w:cs="Arial"/>
          <w:b/>
          <w:bCs/>
          <w:sz w:val="20"/>
          <w:szCs w:val="20"/>
          <w:lang w:val="sl-SI"/>
        </w:rPr>
        <w:t>nosti in izvolitev organov skupš</w:t>
      </w:r>
      <w:r w:rsidRPr="00203AEB">
        <w:rPr>
          <w:rFonts w:ascii="Arial" w:hAnsi="Arial" w:cs="Times New Roman"/>
          <w:b/>
          <w:bCs/>
          <w:sz w:val="20"/>
          <w:szCs w:val="20"/>
          <w:lang w:val="sl-SI"/>
        </w:rPr>
        <w:t>è</w:t>
      </w:r>
      <w:r w:rsidRPr="00203AEB">
        <w:rPr>
          <w:rFonts w:ascii="Arial" w:hAnsi="Arial" w:cs="Arial"/>
          <w:b/>
          <w:bCs/>
          <w:sz w:val="20"/>
          <w:szCs w:val="20"/>
          <w:lang w:val="sl-SI"/>
        </w:rPr>
        <w:t>ine</w:t>
      </w:r>
    </w:p>
    <w:p w:rsidR="00DD4875" w:rsidRPr="007C2C6A" w:rsidRDefault="00DD4875" w:rsidP="007C2C6A">
      <w:pPr>
        <w:spacing w:after="120" w:line="320" w:lineRule="exact"/>
        <w:ind w:left="284"/>
        <w:jc w:val="both"/>
        <w:rPr>
          <w:rFonts w:ascii="Arial" w:hAnsi="Arial" w:cs="Arial"/>
          <w:sz w:val="20"/>
          <w:szCs w:val="20"/>
          <w:lang w:val="sl-SI"/>
        </w:rPr>
      </w:pPr>
      <w:r w:rsidRPr="00A34B6B">
        <w:rPr>
          <w:rFonts w:ascii="Arial" w:hAnsi="Arial" w:cs="Times New Roman"/>
          <w:color w:val="000000"/>
          <w:sz w:val="20"/>
          <w:szCs w:val="20"/>
          <w:lang w:val="sl-SI"/>
        </w:rPr>
        <w:t>Uprava predlaga sprejem naslednjega sklepa</w:t>
      </w:r>
      <w:r w:rsidRPr="007C2C6A">
        <w:rPr>
          <w:rFonts w:ascii="Arial" w:hAnsi="Arial" w:cs="Arial"/>
          <w:sz w:val="20"/>
          <w:szCs w:val="20"/>
          <w:lang w:val="sl-SI"/>
        </w:rPr>
        <w:t>:</w:t>
      </w:r>
    </w:p>
    <w:p w:rsidR="00DD4875" w:rsidRDefault="00DD4875" w:rsidP="007C2C6A">
      <w:pPr>
        <w:spacing w:after="120" w:line="320" w:lineRule="exact"/>
        <w:ind w:left="284"/>
        <w:jc w:val="both"/>
        <w:rPr>
          <w:rFonts w:ascii="Arial" w:hAnsi="Arial" w:cs="Arial"/>
          <w:sz w:val="20"/>
          <w:szCs w:val="20"/>
          <w:lang w:val="sl-SI"/>
        </w:rPr>
      </w:pPr>
      <w:r w:rsidRPr="00FA6143">
        <w:rPr>
          <w:rFonts w:ascii="Arial" w:hAnsi="Arial" w:cs="Arial"/>
          <w:sz w:val="20"/>
          <w:szCs w:val="20"/>
          <w:lang w:val="sl-SI"/>
        </w:rPr>
        <w:t>Ugotovi se sklep</w:t>
      </w:r>
      <w:r w:rsidRPr="00FA6143">
        <w:rPr>
          <w:rFonts w:ascii="Arial" w:hAnsi="Arial" w:cs="Times New Roman"/>
          <w:sz w:val="20"/>
          <w:szCs w:val="20"/>
          <w:lang w:val="sl-SI"/>
        </w:rPr>
        <w:t>è</w:t>
      </w:r>
      <w:r w:rsidRPr="00FA6143">
        <w:rPr>
          <w:rFonts w:ascii="Arial" w:hAnsi="Arial" w:cs="Arial"/>
          <w:sz w:val="20"/>
          <w:szCs w:val="20"/>
          <w:lang w:val="sl-SI"/>
        </w:rPr>
        <w:t>nost skupš</w:t>
      </w:r>
      <w:r w:rsidRPr="00FA6143">
        <w:rPr>
          <w:rFonts w:ascii="Arial" w:hAnsi="Arial" w:cs="Times New Roman"/>
          <w:sz w:val="20"/>
          <w:szCs w:val="20"/>
          <w:lang w:val="sl-SI"/>
        </w:rPr>
        <w:t>è</w:t>
      </w:r>
      <w:r w:rsidRPr="00FA6143">
        <w:rPr>
          <w:rFonts w:ascii="Arial" w:hAnsi="Arial" w:cs="Arial"/>
          <w:sz w:val="20"/>
          <w:szCs w:val="20"/>
          <w:lang w:val="sl-SI"/>
        </w:rPr>
        <w:t>ine. Izvolijo se organi skupš</w:t>
      </w:r>
      <w:r w:rsidRPr="00FA6143">
        <w:rPr>
          <w:rFonts w:ascii="Arial" w:hAnsi="Arial" w:cs="Times New Roman"/>
          <w:sz w:val="20"/>
          <w:szCs w:val="20"/>
          <w:lang w:val="sl-SI"/>
        </w:rPr>
        <w:t>è</w:t>
      </w:r>
      <w:r w:rsidRPr="00FA6143">
        <w:rPr>
          <w:rFonts w:ascii="Arial" w:hAnsi="Arial" w:cs="Arial"/>
          <w:sz w:val="20"/>
          <w:szCs w:val="20"/>
          <w:lang w:val="sl-SI"/>
        </w:rPr>
        <w:t>ine po predlogu uprave, ugotov</w:t>
      </w:r>
      <w:r>
        <w:rPr>
          <w:rFonts w:ascii="Arial" w:hAnsi="Arial" w:cs="Arial"/>
          <w:sz w:val="20"/>
          <w:szCs w:val="20"/>
          <w:lang w:val="sl-SI"/>
        </w:rPr>
        <w:t>i prisotnost vabljenega notarja</w:t>
      </w:r>
      <w:r w:rsidRPr="007C2C6A">
        <w:rPr>
          <w:rFonts w:ascii="Arial" w:hAnsi="Arial" w:cs="Arial"/>
          <w:sz w:val="20"/>
          <w:szCs w:val="20"/>
          <w:lang w:val="sl-SI"/>
        </w:rPr>
        <w:t>.</w:t>
      </w:r>
    </w:p>
    <w:p w:rsidR="00DD4875" w:rsidRPr="007C2C6A" w:rsidRDefault="00DD4875" w:rsidP="007C2C6A">
      <w:pPr>
        <w:spacing w:after="120" w:line="320" w:lineRule="exact"/>
        <w:ind w:left="284"/>
        <w:jc w:val="both"/>
        <w:rPr>
          <w:rFonts w:ascii="Arial" w:hAnsi="Arial" w:cs="Arial"/>
          <w:sz w:val="20"/>
          <w:szCs w:val="20"/>
          <w:lang w:val="sl-SI"/>
        </w:rPr>
      </w:pPr>
    </w:p>
    <w:p w:rsidR="00DD4875" w:rsidRPr="007C2C6A" w:rsidRDefault="00DD4875" w:rsidP="007C2C6A">
      <w:pPr>
        <w:numPr>
          <w:ilvl w:val="0"/>
          <w:numId w:val="4"/>
        </w:numPr>
        <w:overflowPunct/>
        <w:spacing w:after="120" w:line="320" w:lineRule="exact"/>
        <w:ind w:left="284" w:hanging="284"/>
        <w:jc w:val="both"/>
        <w:textAlignment w:val="auto"/>
        <w:rPr>
          <w:rFonts w:ascii="Arial" w:hAnsi="Arial" w:cs="Arial"/>
          <w:b/>
          <w:bCs/>
          <w:sz w:val="20"/>
          <w:szCs w:val="20"/>
          <w:lang w:val="sl-SI"/>
        </w:rPr>
      </w:pPr>
      <w:r>
        <w:rPr>
          <w:rFonts w:ascii="Arial" w:hAnsi="Arial" w:cs="Arial"/>
          <w:b/>
          <w:bCs/>
          <w:sz w:val="20"/>
          <w:szCs w:val="20"/>
          <w:lang w:val="sl-SI"/>
        </w:rPr>
        <w:t xml:space="preserve">Seznanitev z letnim poročilom </w:t>
      </w:r>
      <w:r>
        <w:rPr>
          <w:rFonts w:ascii="Arial" w:hAnsi="Arial" w:cs="Times New Roman"/>
          <w:b/>
          <w:bCs/>
          <w:sz w:val="20"/>
          <w:szCs w:val="20"/>
          <w:lang w:val="sl-SI"/>
        </w:rPr>
        <w:t>s</w:t>
      </w:r>
      <w:r w:rsidRPr="007C2C6A">
        <w:rPr>
          <w:rFonts w:ascii="Arial" w:hAnsi="Arial" w:cs="Times New Roman"/>
          <w:b/>
          <w:bCs/>
          <w:sz w:val="20"/>
          <w:szCs w:val="20"/>
          <w:lang w:val="sl-SI"/>
        </w:rPr>
        <w:t>kupine Javor in družbe Javor Pivka d.d. za leto 201</w:t>
      </w:r>
      <w:r>
        <w:rPr>
          <w:rFonts w:ascii="Arial" w:hAnsi="Arial" w:cs="Times New Roman"/>
          <w:b/>
          <w:bCs/>
          <w:sz w:val="20"/>
          <w:szCs w:val="20"/>
          <w:lang w:val="sl-SI"/>
        </w:rPr>
        <w:t>1,</w:t>
      </w:r>
      <w:r w:rsidRPr="007C2C6A">
        <w:rPr>
          <w:rFonts w:ascii="Arial" w:hAnsi="Arial" w:cs="Arial"/>
          <w:b/>
          <w:bCs/>
          <w:sz w:val="20"/>
          <w:szCs w:val="20"/>
          <w:lang w:val="sl-SI"/>
        </w:rPr>
        <w:t xml:space="preserve"> </w:t>
      </w:r>
      <w:r w:rsidRPr="00A34B6B">
        <w:rPr>
          <w:rFonts w:ascii="Arial" w:hAnsi="Arial" w:cs="Arial"/>
          <w:b/>
          <w:bCs/>
          <w:sz w:val="20"/>
          <w:szCs w:val="20"/>
          <w:lang w:val="sl-SI"/>
        </w:rPr>
        <w:t>odlo</w:t>
      </w:r>
      <w:r w:rsidRPr="00A34B6B">
        <w:rPr>
          <w:rFonts w:ascii="Arial" w:hAnsi="Arial" w:cs="Times New Roman"/>
          <w:b/>
          <w:bCs/>
          <w:sz w:val="20"/>
          <w:szCs w:val="20"/>
          <w:lang w:val="sl-SI"/>
        </w:rPr>
        <w:t>è</w:t>
      </w:r>
      <w:r w:rsidRPr="00A34B6B">
        <w:rPr>
          <w:rFonts w:ascii="Arial" w:hAnsi="Arial" w:cs="Arial"/>
          <w:b/>
          <w:bCs/>
          <w:sz w:val="20"/>
          <w:szCs w:val="20"/>
          <w:lang w:val="sl-SI"/>
        </w:rPr>
        <w:t>anje o podelitvi razrešnice upravi in nadzornemu svetu ter seznanitev delni</w:t>
      </w:r>
      <w:r w:rsidRPr="00A34B6B">
        <w:rPr>
          <w:rFonts w:ascii="Arial" w:hAnsi="Arial" w:cs="Times New Roman"/>
          <w:b/>
          <w:bCs/>
          <w:sz w:val="20"/>
          <w:szCs w:val="20"/>
          <w:lang w:val="sl-SI"/>
        </w:rPr>
        <w:t>è</w:t>
      </w:r>
      <w:r w:rsidRPr="00A34B6B">
        <w:rPr>
          <w:rFonts w:ascii="Arial" w:hAnsi="Arial" w:cs="Arial"/>
          <w:b/>
          <w:bCs/>
          <w:sz w:val="20"/>
          <w:szCs w:val="20"/>
          <w:lang w:val="sl-SI"/>
        </w:rPr>
        <w:t xml:space="preserve">arjev s prejemki </w:t>
      </w:r>
      <w:r w:rsidRPr="00A34B6B">
        <w:rPr>
          <w:rFonts w:ascii="Arial" w:hAnsi="Arial" w:cs="Times New Roman"/>
          <w:b/>
          <w:bCs/>
          <w:sz w:val="20"/>
          <w:szCs w:val="20"/>
          <w:lang w:val="sl-SI"/>
        </w:rPr>
        <w:t>è</w:t>
      </w:r>
      <w:r w:rsidRPr="00A34B6B">
        <w:rPr>
          <w:rFonts w:ascii="Arial" w:hAnsi="Arial" w:cs="Arial"/>
          <w:b/>
          <w:bCs/>
          <w:sz w:val="20"/>
          <w:szCs w:val="20"/>
          <w:lang w:val="sl-SI"/>
        </w:rPr>
        <w:t>lanov organov vodenja in nadzora</w:t>
      </w:r>
      <w:r w:rsidRPr="007C2C6A">
        <w:rPr>
          <w:rFonts w:ascii="Arial" w:hAnsi="Arial" w:cs="Arial"/>
          <w:b/>
          <w:bCs/>
          <w:sz w:val="20"/>
          <w:szCs w:val="20"/>
          <w:lang w:val="sl-SI"/>
        </w:rPr>
        <w:t xml:space="preserve"> </w:t>
      </w:r>
    </w:p>
    <w:p w:rsidR="00DD4875" w:rsidRDefault="00DD4875" w:rsidP="007C2C6A">
      <w:pPr>
        <w:overflowPunct/>
        <w:spacing w:after="120" w:line="320" w:lineRule="exact"/>
        <w:ind w:left="284"/>
        <w:jc w:val="both"/>
        <w:textAlignment w:val="auto"/>
        <w:rPr>
          <w:rFonts w:ascii="Arial" w:hAnsi="Arial" w:cs="Times New Roman"/>
          <w:color w:val="000000"/>
          <w:sz w:val="20"/>
          <w:szCs w:val="20"/>
          <w:lang w:val="sl-SI"/>
        </w:rPr>
      </w:pPr>
      <w:r w:rsidRPr="00A34B6B">
        <w:rPr>
          <w:rFonts w:ascii="Arial" w:hAnsi="Arial" w:cs="Times New Roman"/>
          <w:color w:val="000000"/>
          <w:sz w:val="20"/>
          <w:szCs w:val="20"/>
          <w:lang w:val="sl-SI"/>
        </w:rPr>
        <w:t>Uprava in nadzorni svet predlagata sprejem naslednjega sklepa:</w:t>
      </w:r>
    </w:p>
    <w:p w:rsidR="00DD4875" w:rsidRDefault="00DD4875" w:rsidP="007C2C6A">
      <w:pPr>
        <w:overflowPunct/>
        <w:spacing w:after="120" w:line="320" w:lineRule="exact"/>
        <w:ind w:left="284"/>
        <w:jc w:val="both"/>
        <w:textAlignment w:val="auto"/>
        <w:rPr>
          <w:rFonts w:ascii="Arial" w:hAnsi="Arial" w:cs="Arial"/>
          <w:sz w:val="20"/>
          <w:szCs w:val="20"/>
          <w:lang w:val="sl-SI"/>
        </w:rPr>
      </w:pPr>
      <w:r>
        <w:rPr>
          <w:rFonts w:ascii="Arial" w:hAnsi="Arial" w:cs="Arial"/>
          <w:sz w:val="20"/>
          <w:szCs w:val="20"/>
          <w:lang w:val="sl-SI"/>
        </w:rPr>
        <w:t>2.1</w:t>
      </w:r>
    </w:p>
    <w:p w:rsidR="00DD4875" w:rsidRDefault="00DD4875" w:rsidP="007C2C6A">
      <w:pPr>
        <w:overflowPunct/>
        <w:spacing w:after="120" w:line="320" w:lineRule="exact"/>
        <w:ind w:left="284"/>
        <w:jc w:val="both"/>
        <w:textAlignment w:val="auto"/>
        <w:rPr>
          <w:rFonts w:ascii="Arial" w:hAnsi="Arial" w:cs="Times New Roman"/>
          <w:sz w:val="20"/>
          <w:szCs w:val="20"/>
          <w:lang w:val="sl-SI"/>
        </w:rPr>
      </w:pPr>
      <w:r w:rsidRPr="004417D2">
        <w:rPr>
          <w:rFonts w:ascii="Arial" w:hAnsi="Arial" w:cs="Times New Roman"/>
          <w:sz w:val="20"/>
          <w:szCs w:val="20"/>
          <w:lang w:val="sl-SI"/>
        </w:rPr>
        <w:t xml:space="preserve">Skupšèina se seznani s sprejetim Letnim </w:t>
      </w:r>
      <w:r w:rsidRPr="007C2C6A">
        <w:rPr>
          <w:rFonts w:ascii="Arial" w:hAnsi="Arial" w:cs="Times New Roman"/>
          <w:sz w:val="20"/>
          <w:szCs w:val="20"/>
          <w:lang w:val="sl-SI"/>
        </w:rPr>
        <w:t xml:space="preserve">poroèilom </w:t>
      </w:r>
      <w:r>
        <w:rPr>
          <w:rFonts w:ascii="Arial" w:hAnsi="Arial" w:cs="Times New Roman"/>
          <w:sz w:val="20"/>
          <w:szCs w:val="20"/>
          <w:lang w:val="sl-SI"/>
        </w:rPr>
        <w:t>s</w:t>
      </w:r>
      <w:r w:rsidRPr="007C2C6A">
        <w:rPr>
          <w:rFonts w:ascii="Arial" w:hAnsi="Arial" w:cs="Times New Roman"/>
          <w:sz w:val="20"/>
          <w:szCs w:val="20"/>
          <w:lang w:val="sl-SI"/>
        </w:rPr>
        <w:t xml:space="preserve">kupine Javor in </w:t>
      </w:r>
      <w:r>
        <w:rPr>
          <w:rFonts w:ascii="Arial" w:hAnsi="Arial" w:cs="Times New Roman"/>
          <w:sz w:val="20"/>
          <w:szCs w:val="20"/>
          <w:lang w:val="sl-SI"/>
        </w:rPr>
        <w:t xml:space="preserve">Letnim poroèilom </w:t>
      </w:r>
      <w:r w:rsidRPr="007C2C6A">
        <w:rPr>
          <w:rFonts w:ascii="Arial" w:hAnsi="Arial" w:cs="Times New Roman"/>
          <w:sz w:val="20"/>
          <w:szCs w:val="20"/>
          <w:lang w:val="sl-SI"/>
        </w:rPr>
        <w:t>družbe Javor Pivka d.d. za leto 201</w:t>
      </w:r>
      <w:r>
        <w:rPr>
          <w:rFonts w:ascii="Arial" w:hAnsi="Arial" w:cs="Times New Roman"/>
          <w:sz w:val="20"/>
          <w:szCs w:val="20"/>
          <w:lang w:val="sl-SI"/>
        </w:rPr>
        <w:t>1</w:t>
      </w:r>
      <w:r w:rsidRPr="004417D2">
        <w:rPr>
          <w:rFonts w:ascii="Arial" w:hAnsi="Arial" w:cs="Times New Roman"/>
          <w:sz w:val="20"/>
          <w:szCs w:val="20"/>
          <w:lang w:val="sl-SI"/>
        </w:rPr>
        <w:t xml:space="preserve"> z mnenjem revizorja, </w:t>
      </w:r>
      <w:r>
        <w:rPr>
          <w:rFonts w:ascii="Arial" w:hAnsi="Arial" w:cs="Times New Roman"/>
          <w:sz w:val="20"/>
          <w:szCs w:val="20"/>
          <w:lang w:val="sl-SI"/>
        </w:rPr>
        <w:t xml:space="preserve">s </w:t>
      </w:r>
      <w:r w:rsidRPr="004417D2">
        <w:rPr>
          <w:rFonts w:ascii="Arial" w:hAnsi="Arial" w:cs="Times New Roman"/>
          <w:sz w:val="20"/>
          <w:szCs w:val="20"/>
          <w:lang w:val="sl-SI"/>
        </w:rPr>
        <w:t>poroèilom nadzornega sveta o preveritvi L</w:t>
      </w:r>
      <w:r w:rsidRPr="007C2C6A">
        <w:rPr>
          <w:rFonts w:ascii="Arial" w:hAnsi="Arial" w:cs="Times New Roman"/>
          <w:sz w:val="20"/>
          <w:szCs w:val="20"/>
          <w:lang w:val="sl-SI"/>
        </w:rPr>
        <w:t xml:space="preserve">etnega poroèila </w:t>
      </w:r>
      <w:r>
        <w:rPr>
          <w:rFonts w:ascii="Arial" w:hAnsi="Arial" w:cs="Times New Roman"/>
          <w:sz w:val="20"/>
          <w:szCs w:val="20"/>
          <w:lang w:val="sl-SI"/>
        </w:rPr>
        <w:t>s</w:t>
      </w:r>
      <w:r w:rsidRPr="007C2C6A">
        <w:rPr>
          <w:rFonts w:ascii="Arial" w:hAnsi="Arial" w:cs="Times New Roman"/>
          <w:sz w:val="20"/>
          <w:szCs w:val="20"/>
          <w:lang w:val="sl-SI"/>
        </w:rPr>
        <w:t>kupine Javor in družbe Javor Pivka d.d. za leto 201</w:t>
      </w:r>
      <w:r>
        <w:rPr>
          <w:rFonts w:ascii="Arial" w:hAnsi="Arial" w:cs="Times New Roman"/>
          <w:sz w:val="20"/>
          <w:szCs w:val="20"/>
          <w:lang w:val="sl-SI"/>
        </w:rPr>
        <w:t>1 (</w:t>
      </w:r>
      <w:r w:rsidRPr="004417D2">
        <w:rPr>
          <w:rFonts w:ascii="Arial" w:hAnsi="Arial" w:cs="Times New Roman"/>
          <w:sz w:val="20"/>
          <w:szCs w:val="20"/>
          <w:lang w:val="sl-SI"/>
        </w:rPr>
        <w:t xml:space="preserve">Poroèilo nadzornega sveta družbe Javor Pivka d.d. za leto 2011) </w:t>
      </w:r>
      <w:r w:rsidRPr="00E01553">
        <w:rPr>
          <w:rFonts w:ascii="Arial" w:hAnsi="Arial" w:cs="Times New Roman"/>
          <w:sz w:val="20"/>
          <w:szCs w:val="20"/>
          <w:lang w:val="sl-SI"/>
        </w:rPr>
        <w:t>in s prejemki èlanov organov vodenja in nadzora</w:t>
      </w:r>
      <w:r>
        <w:rPr>
          <w:rFonts w:ascii="Arial" w:hAnsi="Arial" w:cs="Times New Roman"/>
          <w:sz w:val="20"/>
          <w:szCs w:val="20"/>
          <w:lang w:val="sl-SI"/>
        </w:rPr>
        <w:t>.</w:t>
      </w:r>
    </w:p>
    <w:p w:rsidR="00DD4875" w:rsidRPr="00AD0FB4" w:rsidRDefault="00DD4875" w:rsidP="007C2C6A">
      <w:pPr>
        <w:overflowPunct/>
        <w:spacing w:after="120" w:line="320" w:lineRule="exact"/>
        <w:ind w:left="284"/>
        <w:jc w:val="both"/>
        <w:textAlignment w:val="auto"/>
        <w:rPr>
          <w:rFonts w:ascii="Arial" w:hAnsi="Arial" w:cs="Arial"/>
          <w:sz w:val="20"/>
          <w:szCs w:val="20"/>
          <w:lang w:val="sl-SI"/>
        </w:rPr>
      </w:pPr>
      <w:r w:rsidRPr="00AD0FB4">
        <w:rPr>
          <w:rFonts w:ascii="Arial" w:hAnsi="Arial" w:cs="Arial"/>
          <w:sz w:val="20"/>
          <w:szCs w:val="20"/>
          <w:lang w:val="sl-SI"/>
        </w:rPr>
        <w:t>2.2</w:t>
      </w:r>
    </w:p>
    <w:p w:rsidR="00DD4875" w:rsidRPr="00AD0FB4" w:rsidRDefault="00DD4875" w:rsidP="00AD0FB4">
      <w:pPr>
        <w:overflowPunct/>
        <w:spacing w:after="120" w:line="320" w:lineRule="exact"/>
        <w:ind w:left="284"/>
        <w:jc w:val="both"/>
        <w:textAlignment w:val="auto"/>
        <w:rPr>
          <w:rFonts w:ascii="Arial" w:hAnsi="Arial" w:cs="Arial"/>
          <w:sz w:val="20"/>
          <w:szCs w:val="20"/>
          <w:lang w:val="sl-SI"/>
        </w:rPr>
      </w:pPr>
      <w:r w:rsidRPr="00AD0FB4">
        <w:rPr>
          <w:rFonts w:ascii="Arial" w:hAnsi="Arial" w:cs="Arial"/>
          <w:sz w:val="20"/>
          <w:szCs w:val="20"/>
          <w:lang w:val="sl-SI"/>
        </w:rPr>
        <w:t xml:space="preserve">Potrdi in odobri se delo uprave in nadzornega sveta družbe JAVOR PIVKA lesna industrija d.d., Pivka v poslovnem letu 2011 in se </w:t>
      </w:r>
      <w:r>
        <w:rPr>
          <w:rFonts w:ascii="Arial" w:hAnsi="Arial" w:cs="Arial"/>
          <w:sz w:val="20"/>
          <w:szCs w:val="20"/>
          <w:lang w:val="sl-SI"/>
        </w:rPr>
        <w:t>članom uprave</w:t>
      </w:r>
      <w:r w:rsidRPr="00AD0FB4">
        <w:rPr>
          <w:rFonts w:ascii="Arial" w:hAnsi="Arial" w:cs="Arial"/>
          <w:sz w:val="20"/>
          <w:szCs w:val="20"/>
          <w:lang w:val="sl-SI"/>
        </w:rPr>
        <w:t xml:space="preserve"> in članom nadzornega sveta za poslovno leto 2011 podeli razrešnica.</w:t>
      </w:r>
    </w:p>
    <w:p w:rsidR="00DD4875" w:rsidRPr="007C2C6A" w:rsidRDefault="00DD4875" w:rsidP="007C2C6A">
      <w:pPr>
        <w:overflowPunct/>
        <w:spacing w:after="120" w:line="320" w:lineRule="exact"/>
        <w:ind w:left="284"/>
        <w:jc w:val="both"/>
        <w:textAlignment w:val="auto"/>
        <w:rPr>
          <w:rFonts w:ascii="Arial" w:hAnsi="Arial" w:cs="Arial"/>
          <w:sz w:val="20"/>
          <w:szCs w:val="20"/>
          <w:lang w:val="sl-SI"/>
        </w:rPr>
      </w:pPr>
    </w:p>
    <w:p w:rsidR="00DD4875" w:rsidRPr="007C2C6A" w:rsidRDefault="00DD4875" w:rsidP="007C2C6A">
      <w:pPr>
        <w:numPr>
          <w:ilvl w:val="0"/>
          <w:numId w:val="4"/>
        </w:numPr>
        <w:spacing w:after="120" w:line="320" w:lineRule="exact"/>
        <w:ind w:left="284" w:hanging="284"/>
        <w:jc w:val="both"/>
        <w:rPr>
          <w:rFonts w:ascii="Arial" w:hAnsi="Arial" w:cs="Arial"/>
          <w:b/>
          <w:bCs/>
          <w:sz w:val="20"/>
          <w:szCs w:val="20"/>
          <w:lang w:val="sl-SI"/>
        </w:rPr>
      </w:pPr>
      <w:r w:rsidRPr="007C2C6A">
        <w:rPr>
          <w:rFonts w:ascii="Arial" w:hAnsi="Arial" w:cs="Arial"/>
          <w:b/>
          <w:bCs/>
          <w:sz w:val="20"/>
          <w:szCs w:val="20"/>
          <w:lang w:val="sl-SI"/>
        </w:rPr>
        <w:t xml:space="preserve">Imenovanje </w:t>
      </w:r>
      <w:r>
        <w:rPr>
          <w:rFonts w:ascii="Arial" w:hAnsi="Arial" w:cs="Arial"/>
          <w:b/>
          <w:bCs/>
          <w:sz w:val="20"/>
          <w:szCs w:val="20"/>
          <w:lang w:val="sl-SI"/>
        </w:rPr>
        <w:t xml:space="preserve">pooblaščenega </w:t>
      </w:r>
      <w:r w:rsidRPr="007C2C6A">
        <w:rPr>
          <w:rFonts w:ascii="Arial" w:hAnsi="Arial" w:cs="Arial"/>
          <w:b/>
          <w:bCs/>
          <w:sz w:val="20"/>
          <w:szCs w:val="20"/>
          <w:lang w:val="sl-SI"/>
        </w:rPr>
        <w:t>revizorja za poslovno leto 201</w:t>
      </w:r>
      <w:r>
        <w:rPr>
          <w:rFonts w:ascii="Arial" w:hAnsi="Arial" w:cs="Arial"/>
          <w:b/>
          <w:bCs/>
          <w:sz w:val="20"/>
          <w:szCs w:val="20"/>
          <w:lang w:val="sl-SI"/>
        </w:rPr>
        <w:t>2</w:t>
      </w:r>
    </w:p>
    <w:p w:rsidR="00DD4875" w:rsidRPr="007C2C6A" w:rsidRDefault="00DD4875" w:rsidP="007C2C6A">
      <w:pPr>
        <w:spacing w:after="120" w:line="320" w:lineRule="exact"/>
        <w:ind w:left="284"/>
        <w:jc w:val="both"/>
        <w:rPr>
          <w:rFonts w:ascii="Arial" w:hAnsi="Arial" w:cs="Arial"/>
          <w:sz w:val="20"/>
          <w:szCs w:val="20"/>
          <w:lang w:val="sl-SI"/>
        </w:rPr>
      </w:pPr>
      <w:r>
        <w:rPr>
          <w:rFonts w:ascii="Arial" w:hAnsi="Arial" w:cs="Arial"/>
          <w:sz w:val="20"/>
          <w:szCs w:val="20"/>
          <w:lang w:val="sl-SI"/>
        </w:rPr>
        <w:t>Nadzorni svet predlaga sprejem naslednjega</w:t>
      </w:r>
      <w:r w:rsidRPr="007C2C6A">
        <w:rPr>
          <w:rFonts w:ascii="Arial" w:hAnsi="Arial" w:cs="Arial"/>
          <w:sz w:val="20"/>
          <w:szCs w:val="20"/>
          <w:lang w:val="sl-SI"/>
        </w:rPr>
        <w:t xml:space="preserve"> sklepa:</w:t>
      </w:r>
    </w:p>
    <w:p w:rsidR="00DD4875" w:rsidRPr="007C2C6A" w:rsidRDefault="00DD4875" w:rsidP="007C2C6A">
      <w:pPr>
        <w:spacing w:after="120" w:line="320" w:lineRule="exact"/>
        <w:ind w:left="284"/>
        <w:jc w:val="both"/>
        <w:rPr>
          <w:rFonts w:ascii="Arial" w:hAnsi="Arial" w:cs="Arial"/>
          <w:sz w:val="20"/>
          <w:szCs w:val="20"/>
          <w:lang w:val="sl-SI"/>
        </w:rPr>
      </w:pPr>
      <w:r w:rsidRPr="007C2C6A">
        <w:rPr>
          <w:rFonts w:ascii="Arial" w:hAnsi="Arial" w:cs="Arial"/>
          <w:sz w:val="20"/>
          <w:szCs w:val="20"/>
          <w:lang w:val="sl-SI"/>
        </w:rPr>
        <w:t xml:space="preserve">Za </w:t>
      </w:r>
      <w:r>
        <w:rPr>
          <w:rFonts w:ascii="Arial" w:hAnsi="Arial" w:cs="Arial"/>
          <w:sz w:val="20"/>
          <w:szCs w:val="20"/>
          <w:lang w:val="sl-SI"/>
        </w:rPr>
        <w:t xml:space="preserve">pooblaščenega </w:t>
      </w:r>
      <w:r w:rsidRPr="007C2C6A">
        <w:rPr>
          <w:rFonts w:ascii="Arial" w:hAnsi="Arial" w:cs="Arial"/>
          <w:sz w:val="20"/>
          <w:szCs w:val="20"/>
          <w:lang w:val="sl-SI"/>
        </w:rPr>
        <w:t>revizorja za poslovno leto 201</w:t>
      </w:r>
      <w:r>
        <w:rPr>
          <w:rFonts w:ascii="Arial" w:hAnsi="Arial" w:cs="Arial"/>
          <w:sz w:val="20"/>
          <w:szCs w:val="20"/>
          <w:lang w:val="sl-SI"/>
        </w:rPr>
        <w:t>2</w:t>
      </w:r>
      <w:r w:rsidRPr="007C2C6A">
        <w:rPr>
          <w:rFonts w:ascii="Arial" w:hAnsi="Arial" w:cs="Arial"/>
          <w:sz w:val="20"/>
          <w:szCs w:val="20"/>
          <w:lang w:val="sl-SI"/>
        </w:rPr>
        <w:t xml:space="preserve"> se imenuje revizijska družba KPMG SLOVENIJA, podjetje za revidiranje, d.o.o., Železna cesta 8A, Ljubljana.</w:t>
      </w:r>
    </w:p>
    <w:p w:rsidR="00DD4875" w:rsidRPr="007C2C6A" w:rsidRDefault="00DD4875" w:rsidP="007C2C6A">
      <w:pPr>
        <w:spacing w:after="120" w:line="320" w:lineRule="exact"/>
        <w:jc w:val="both"/>
        <w:rPr>
          <w:rFonts w:ascii="Arial" w:hAnsi="Arial" w:cs="Arial"/>
          <w:b/>
          <w:bCs/>
          <w:sz w:val="20"/>
          <w:szCs w:val="20"/>
          <w:lang w:val="sl-SI"/>
        </w:rPr>
      </w:pPr>
    </w:p>
    <w:p w:rsidR="00DD4875" w:rsidRDefault="00DD4875" w:rsidP="006A6729">
      <w:pPr>
        <w:numPr>
          <w:ilvl w:val="0"/>
          <w:numId w:val="4"/>
        </w:numPr>
        <w:spacing w:after="120" w:line="320" w:lineRule="exact"/>
        <w:ind w:left="284" w:hanging="284"/>
        <w:jc w:val="both"/>
        <w:rPr>
          <w:rFonts w:ascii="Arial" w:hAnsi="Arial" w:cs="Arial"/>
          <w:b/>
          <w:bCs/>
          <w:sz w:val="20"/>
          <w:szCs w:val="20"/>
          <w:lang w:val="sl-SI"/>
        </w:rPr>
      </w:pPr>
      <w:r w:rsidRPr="006A6729">
        <w:rPr>
          <w:rFonts w:ascii="Arial" w:hAnsi="Arial" w:cs="Arial"/>
          <w:b/>
          <w:bCs/>
          <w:sz w:val="20"/>
          <w:szCs w:val="20"/>
          <w:lang w:val="sl-SI"/>
        </w:rPr>
        <w:t>Odločanje o prenehanju družbe in začetku postopka likvidacije</w:t>
      </w:r>
    </w:p>
    <w:p w:rsidR="00DD4875" w:rsidRPr="00E8481D" w:rsidRDefault="00DD4875" w:rsidP="00E911C4">
      <w:pPr>
        <w:spacing w:after="120" w:line="320" w:lineRule="exact"/>
        <w:ind w:left="284"/>
        <w:jc w:val="both"/>
        <w:rPr>
          <w:rFonts w:ascii="Arial" w:hAnsi="Arial" w:cs="Arial"/>
          <w:sz w:val="20"/>
          <w:szCs w:val="20"/>
          <w:lang w:val="sl-SI"/>
        </w:rPr>
      </w:pPr>
      <w:r>
        <w:rPr>
          <w:rFonts w:ascii="Arial" w:hAnsi="Arial" w:cs="Arial"/>
          <w:sz w:val="20"/>
          <w:szCs w:val="20"/>
          <w:lang w:val="sl-SI"/>
        </w:rPr>
        <w:t>Peter Šifrer predlaga sprejem naslednjega sklepa:</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Družba Javor Pivka d.d., Kolodvorska cesta 9a, 6257 Pivka, matična številka 5038634000, na podlagi tega sklepa skupščine družbe, sprejetega v skladu z drugo alinejo prvega odstavka 402. člena in prvim odstavkom 403. člena Zakona o gospodarskih družbah (ZGD-1) preneha in na podlagi prvega odstavka 404. člena Zakona o gospodarskih družbah (ZGD-1) izvede postopek za svojo likvidacijo;</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Družba preneha iz razloga po drugi alineji prvega odstavka 402. člena ZGD-1, to je iz razloga sprejetja sklepa skupščine o prenehanju družbe;</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Rok za prijavo terjatev upnikov je 30 dni od objave poziva likvidacijskega upravitelja v Uradnem listu RS. Upniki prijavijo svoje terjatve likvidacijskemu upravitelju, na naslov sedeža družbe Kolodvorska cesta 9a, 6257 Pivka;</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Za likvidacijskega upravitelja se imenuje Matej Sotlar, Senožeče 5, Senožeče. Likvidacijski upravitelj je upravičen do plačila za svoje storitve. Skupščina pooblasti nadzorni svet, da določi prejemke in druge pravice likvidacijskega upravitelja in pooblašča predsednika nadzornega sveta, da z likvidacijskim upraviteljem podpiše pogodbo o vodenju postopka likvidacije;</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Likvidacijski upravitelj opravlja vsa opravila likvidacijskega postopka v skladu s 412. do 424. členom ZGD-1. Začetna likvidacijska bilanca se sestavi po stanju na dan vpisa začetka likvidacije v register;</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0809E9">
      <w:pPr>
        <w:spacing w:after="120" w:line="320" w:lineRule="exact"/>
        <w:ind w:left="284"/>
        <w:jc w:val="both"/>
        <w:outlineLvl w:val="0"/>
        <w:rPr>
          <w:rFonts w:ascii="Arial" w:hAnsi="Arial" w:cs="Arial"/>
          <w:sz w:val="20"/>
          <w:szCs w:val="20"/>
          <w:lang w:val="sl-SI"/>
        </w:rPr>
      </w:pPr>
      <w:r w:rsidRPr="00E911C4">
        <w:rPr>
          <w:rFonts w:ascii="Arial" w:hAnsi="Arial" w:cs="Arial"/>
          <w:sz w:val="20"/>
          <w:szCs w:val="20"/>
          <w:lang w:val="sl-SI"/>
        </w:rPr>
        <w:t>Z dnem vpisa začetka likvidacije v register se razreši uprava družbe Javor Pivka d.d.</w:t>
      </w:r>
    </w:p>
    <w:p w:rsidR="00DD4875" w:rsidRPr="00E911C4" w:rsidRDefault="00DD4875" w:rsidP="00E911C4">
      <w:pPr>
        <w:spacing w:after="120" w:line="320" w:lineRule="exact"/>
        <w:ind w:left="284"/>
        <w:jc w:val="both"/>
        <w:rPr>
          <w:rFonts w:ascii="Arial" w:hAnsi="Arial" w:cs="Arial"/>
          <w:sz w:val="20"/>
          <w:szCs w:val="20"/>
          <w:lang w:val="sl-SI"/>
        </w:rPr>
      </w:pPr>
    </w:p>
    <w:p w:rsidR="00DD4875" w:rsidRPr="00E911C4"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Z dnem vpisa začetka likvidacije v register se firmi družbe doda pristavek »v likvidaciji« in se v celoti glasi »JAVOR PIVKA, lesna industrija, d.d. – v likvidaciji«, s skrajšano firmo » Javor Pivka d.d. - v likvidaciji«;</w:t>
      </w:r>
    </w:p>
    <w:p w:rsidR="00DD4875" w:rsidRPr="00E911C4" w:rsidRDefault="00DD4875" w:rsidP="00E911C4">
      <w:pPr>
        <w:spacing w:after="120" w:line="320" w:lineRule="exact"/>
        <w:ind w:left="284"/>
        <w:jc w:val="both"/>
        <w:rPr>
          <w:rFonts w:ascii="Arial" w:hAnsi="Arial" w:cs="Arial"/>
          <w:sz w:val="20"/>
          <w:szCs w:val="20"/>
          <w:lang w:val="sl-SI"/>
        </w:rPr>
      </w:pPr>
    </w:p>
    <w:p w:rsidR="00DD4875" w:rsidRDefault="00DD4875" w:rsidP="00E911C4">
      <w:pPr>
        <w:spacing w:after="120" w:line="320" w:lineRule="exact"/>
        <w:ind w:left="284"/>
        <w:jc w:val="both"/>
        <w:rPr>
          <w:rFonts w:ascii="Arial" w:hAnsi="Arial" w:cs="Arial"/>
          <w:sz w:val="20"/>
          <w:szCs w:val="20"/>
          <w:lang w:val="sl-SI"/>
        </w:rPr>
      </w:pPr>
      <w:r w:rsidRPr="00E911C4">
        <w:rPr>
          <w:rFonts w:ascii="Arial" w:hAnsi="Arial" w:cs="Arial"/>
          <w:sz w:val="20"/>
          <w:szCs w:val="20"/>
          <w:lang w:val="sl-SI"/>
        </w:rPr>
        <w:t>Likvidacijski upravitelj je upravičen nadaljevati dejavnost s sklepanjem novih poslov, če sklepanje novih poslov lahko vpliva na povečanje likvidacijske mase, za kar daje skupščina s tem sklepom že vnaprej soglasje, v skladu z določbami 413. čl. ZGD-1.</w:t>
      </w:r>
    </w:p>
    <w:p w:rsidR="00DD4875" w:rsidRDefault="00DD4875" w:rsidP="00E911C4">
      <w:pPr>
        <w:spacing w:after="120" w:line="320" w:lineRule="exact"/>
        <w:ind w:left="284"/>
        <w:jc w:val="both"/>
        <w:rPr>
          <w:rFonts w:ascii="Arial" w:hAnsi="Arial" w:cs="Arial"/>
          <w:sz w:val="20"/>
          <w:szCs w:val="20"/>
          <w:lang w:val="sl-SI"/>
        </w:rPr>
      </w:pPr>
    </w:p>
    <w:p w:rsidR="00DD4875" w:rsidRPr="007C2C6A" w:rsidRDefault="00DD4875" w:rsidP="00E911C4">
      <w:pPr>
        <w:spacing w:after="120" w:line="320" w:lineRule="exact"/>
        <w:ind w:left="4956" w:firstLine="708"/>
        <w:jc w:val="both"/>
        <w:rPr>
          <w:rFonts w:ascii="Arial" w:hAnsi="Arial" w:cs="Arial"/>
          <w:sz w:val="20"/>
          <w:szCs w:val="20"/>
          <w:lang w:val="sl-SI"/>
        </w:rPr>
      </w:pPr>
      <w:r w:rsidRPr="007C2C6A">
        <w:rPr>
          <w:rFonts w:ascii="Arial" w:hAnsi="Arial" w:cs="Arial"/>
          <w:sz w:val="20"/>
          <w:szCs w:val="20"/>
          <w:lang w:val="sl-SI"/>
        </w:rPr>
        <w:t>JAVOR PIVKA d.d.</w:t>
      </w:r>
    </w:p>
    <w:p w:rsidR="00DD4875" w:rsidRPr="007C2C6A" w:rsidRDefault="00DD4875" w:rsidP="00E911C4">
      <w:pPr>
        <w:spacing w:after="120" w:line="320" w:lineRule="exact"/>
        <w:ind w:left="5664"/>
        <w:jc w:val="both"/>
        <w:rPr>
          <w:rFonts w:ascii="Arial" w:hAnsi="Arial" w:cs="Arial"/>
          <w:sz w:val="20"/>
          <w:szCs w:val="20"/>
          <w:lang w:val="sl-SI"/>
        </w:rPr>
      </w:pPr>
      <w:r w:rsidRPr="007C2C6A">
        <w:rPr>
          <w:rFonts w:ascii="Arial" w:hAnsi="Arial" w:cs="Arial"/>
          <w:sz w:val="20"/>
          <w:szCs w:val="20"/>
          <w:lang w:val="sl-SI"/>
        </w:rPr>
        <w:t>Uprava</w:t>
      </w:r>
    </w:p>
    <w:sectPr w:rsidR="00DD4875" w:rsidRPr="007C2C6A" w:rsidSect="00244A6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875" w:rsidRDefault="00DD4875" w:rsidP="00B1481F">
      <w:pPr>
        <w:rPr>
          <w:rFonts w:cs="Times New Roman"/>
        </w:rPr>
      </w:pPr>
      <w:r>
        <w:rPr>
          <w:rFonts w:cs="Times New Roman"/>
        </w:rPr>
        <w:separator/>
      </w:r>
    </w:p>
  </w:endnote>
  <w:endnote w:type="continuationSeparator" w:id="1">
    <w:p w:rsidR="00DD4875" w:rsidRDefault="00DD4875" w:rsidP="00B1481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L Dutch">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75" w:rsidRDefault="00DD4875" w:rsidP="00D3021B">
    <w:pPr>
      <w:pStyle w:val="Footer"/>
      <w:tabs>
        <w:tab w:val="clear" w:pos="4536"/>
        <w:tab w:val="clear" w:pos="9072"/>
      </w:tabs>
      <w:rPr>
        <w:rFonts w:cs="Times New Roman"/>
      </w:rPr>
    </w:pPr>
    <w:r w:rsidRPr="003505A2">
      <w:rPr>
        <w:rFonts w:ascii="Arial" w:hAnsi="Arial" w:cs="Arial"/>
        <w:sz w:val="16"/>
        <w:szCs w:val="16"/>
        <w:lang w:val="sl-SI"/>
      </w:rPr>
      <w:t xml:space="preserve">JAVOR PIVKA lesna industrija d.d. – </w:t>
    </w:r>
    <w:r>
      <w:rPr>
        <w:rFonts w:ascii="Arial" w:hAnsi="Arial" w:cs="Arial"/>
        <w:sz w:val="16"/>
        <w:szCs w:val="16"/>
        <w:lang w:val="sl-SI"/>
      </w:rPr>
      <w:t xml:space="preserve">Čistopis razširjenega dnevnega reda </w:t>
    </w:r>
    <w:r w:rsidRPr="003505A2">
      <w:rPr>
        <w:rFonts w:ascii="Arial" w:hAnsi="Arial" w:cs="Arial"/>
        <w:sz w:val="16"/>
        <w:szCs w:val="16"/>
        <w:lang w:val="sl-SI"/>
      </w:rPr>
      <w:t xml:space="preserve"> 1</w:t>
    </w:r>
    <w:r>
      <w:rPr>
        <w:rFonts w:ascii="Arial" w:hAnsi="Arial" w:cs="Arial"/>
        <w:sz w:val="16"/>
        <w:szCs w:val="16"/>
        <w:lang w:val="sl-SI"/>
      </w:rPr>
      <w:t>9</w:t>
    </w:r>
    <w:r w:rsidRPr="003505A2">
      <w:rPr>
        <w:rFonts w:ascii="Arial" w:hAnsi="Arial" w:cs="Arial"/>
        <w:sz w:val="16"/>
        <w:szCs w:val="16"/>
        <w:lang w:val="sl-SI"/>
      </w:rPr>
      <w:t>. skupščine</w:t>
    </w:r>
    <w:r>
      <w:rPr>
        <w:rFonts w:cs="Times New Roman"/>
        <w:lang w:val="sl-SI"/>
      </w:rPr>
      <w:tab/>
    </w:r>
    <w:r>
      <w:rPr>
        <w:rFonts w:cs="Times New Roman"/>
        <w:lang w:val="sl-SI"/>
      </w:rPr>
      <w:tab/>
    </w:r>
    <w:r>
      <w:rPr>
        <w:rFonts w:cs="Times New Roman"/>
        <w:lang w:val="sl-SI"/>
      </w:rPr>
      <w:tab/>
    </w:r>
    <w:r>
      <w:rPr>
        <w:lang w:val="sl-SI"/>
      </w:rPr>
      <w:t xml:space="preserve">      </w:t>
    </w:r>
    <w:r w:rsidRPr="003505A2">
      <w:rPr>
        <w:rFonts w:ascii="Arial" w:hAnsi="Arial" w:cs="Arial"/>
        <w:sz w:val="16"/>
        <w:szCs w:val="16"/>
        <w:lang w:val="sl-SI"/>
      </w:rPr>
      <w:t xml:space="preserve">Stran </w:t>
    </w:r>
    <w:r w:rsidRPr="003505A2">
      <w:rPr>
        <w:rFonts w:ascii="Arial" w:hAnsi="Arial" w:cs="Arial"/>
        <w:sz w:val="16"/>
        <w:szCs w:val="16"/>
        <w:lang w:val="sl-SI"/>
      </w:rPr>
      <w:fldChar w:fldCharType="begin"/>
    </w:r>
    <w:r w:rsidRPr="003505A2">
      <w:rPr>
        <w:rFonts w:ascii="Arial" w:hAnsi="Arial" w:cs="Arial"/>
        <w:sz w:val="16"/>
        <w:szCs w:val="16"/>
        <w:lang w:val="sl-SI"/>
      </w:rPr>
      <w:instrText>PAGE</w:instrText>
    </w:r>
    <w:r w:rsidRPr="003505A2">
      <w:rPr>
        <w:rFonts w:ascii="Arial" w:hAnsi="Arial" w:cs="Arial"/>
        <w:sz w:val="16"/>
        <w:szCs w:val="16"/>
        <w:lang w:val="sl-SI"/>
      </w:rPr>
      <w:fldChar w:fldCharType="separate"/>
    </w:r>
    <w:r>
      <w:rPr>
        <w:rFonts w:ascii="Arial" w:hAnsi="Arial" w:cs="Arial"/>
        <w:noProof/>
        <w:sz w:val="16"/>
        <w:szCs w:val="16"/>
        <w:lang w:val="sl-SI"/>
      </w:rPr>
      <w:t>1</w:t>
    </w:r>
    <w:r w:rsidRPr="003505A2">
      <w:rPr>
        <w:rFonts w:ascii="Arial" w:hAnsi="Arial" w:cs="Arial"/>
        <w:sz w:val="16"/>
        <w:szCs w:val="16"/>
        <w:lang w:val="sl-SI"/>
      </w:rPr>
      <w:fldChar w:fldCharType="end"/>
    </w:r>
    <w:r w:rsidRPr="003505A2">
      <w:rPr>
        <w:rFonts w:ascii="Arial" w:hAnsi="Arial" w:cs="Arial"/>
        <w:sz w:val="16"/>
        <w:szCs w:val="16"/>
        <w:lang w:val="sl-SI"/>
      </w:rPr>
      <w:t xml:space="preserve"> od </w:t>
    </w:r>
    <w:r w:rsidRPr="003505A2">
      <w:rPr>
        <w:rFonts w:ascii="Arial" w:hAnsi="Arial" w:cs="Arial"/>
        <w:sz w:val="16"/>
        <w:szCs w:val="16"/>
        <w:lang w:val="sl-SI"/>
      </w:rPr>
      <w:fldChar w:fldCharType="begin"/>
    </w:r>
    <w:r w:rsidRPr="003505A2">
      <w:rPr>
        <w:rFonts w:ascii="Arial" w:hAnsi="Arial" w:cs="Arial"/>
        <w:sz w:val="16"/>
        <w:szCs w:val="16"/>
        <w:lang w:val="sl-SI"/>
      </w:rPr>
      <w:instrText>NUMPAGES</w:instrText>
    </w:r>
    <w:r w:rsidRPr="003505A2">
      <w:rPr>
        <w:rFonts w:ascii="Arial" w:hAnsi="Arial" w:cs="Arial"/>
        <w:sz w:val="16"/>
        <w:szCs w:val="16"/>
        <w:lang w:val="sl-SI"/>
      </w:rPr>
      <w:fldChar w:fldCharType="separate"/>
    </w:r>
    <w:r>
      <w:rPr>
        <w:rFonts w:ascii="Arial" w:hAnsi="Arial" w:cs="Arial"/>
        <w:noProof/>
        <w:sz w:val="16"/>
        <w:szCs w:val="16"/>
        <w:lang w:val="sl-SI"/>
      </w:rPr>
      <w:t>2</w:t>
    </w:r>
    <w:r w:rsidRPr="003505A2">
      <w:rPr>
        <w:rFonts w:ascii="Arial" w:hAnsi="Arial" w:cs="Arial"/>
        <w:sz w:val="16"/>
        <w:szCs w:val="16"/>
        <w:lang w:val="sl-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875" w:rsidRDefault="00DD4875" w:rsidP="00B1481F">
      <w:pPr>
        <w:rPr>
          <w:rFonts w:cs="Times New Roman"/>
        </w:rPr>
      </w:pPr>
      <w:r>
        <w:rPr>
          <w:rFonts w:cs="Times New Roman"/>
        </w:rPr>
        <w:separator/>
      </w:r>
    </w:p>
  </w:footnote>
  <w:footnote w:type="continuationSeparator" w:id="1">
    <w:p w:rsidR="00DD4875" w:rsidRDefault="00DD4875" w:rsidP="00B1481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3E6D"/>
    <w:multiLevelType w:val="hybridMultilevel"/>
    <w:tmpl w:val="1A489A8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1D1D0B86"/>
    <w:multiLevelType w:val="hybridMultilevel"/>
    <w:tmpl w:val="65B2CB1C"/>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20F17637"/>
    <w:multiLevelType w:val="hybridMultilevel"/>
    <w:tmpl w:val="00169016"/>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42CC503A"/>
    <w:multiLevelType w:val="hybridMultilevel"/>
    <w:tmpl w:val="118215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56332079"/>
    <w:multiLevelType w:val="hybridMultilevel"/>
    <w:tmpl w:val="1A022F4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57F47529"/>
    <w:multiLevelType w:val="multilevel"/>
    <w:tmpl w:val="BB2C01D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60DC27EA"/>
    <w:multiLevelType w:val="hybridMultilevel"/>
    <w:tmpl w:val="3874150A"/>
    <w:lvl w:ilvl="0" w:tplc="F1FE4BE2">
      <w:start w:val="5"/>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7">
    <w:nsid w:val="6844368C"/>
    <w:multiLevelType w:val="hybridMultilevel"/>
    <w:tmpl w:val="A0B8510C"/>
    <w:lvl w:ilvl="0" w:tplc="0424000F">
      <w:start w:val="1"/>
      <w:numFmt w:val="decimal"/>
      <w:lvlText w:val="%1."/>
      <w:lvlJc w:val="left"/>
      <w:pPr>
        <w:ind w:left="360" w:hanging="360"/>
      </w:pPr>
      <w:rPr>
        <w:rFonts w:hint="default"/>
      </w:rPr>
    </w:lvl>
    <w:lvl w:ilvl="1" w:tplc="70E8D0F4">
      <w:start w:val="1"/>
      <w:numFmt w:val="lowerLetter"/>
      <w:lvlText w:val="%2)"/>
      <w:lvlJc w:val="left"/>
      <w:pPr>
        <w:ind w:left="1380" w:hanging="660"/>
      </w:pPr>
      <w:rPr>
        <w:rFonts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9"/>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B2F"/>
    <w:rsid w:val="00001DF7"/>
    <w:rsid w:val="00004C5C"/>
    <w:rsid w:val="000076F0"/>
    <w:rsid w:val="00013A78"/>
    <w:rsid w:val="00020BA4"/>
    <w:rsid w:val="00032A1C"/>
    <w:rsid w:val="00036A11"/>
    <w:rsid w:val="00053F67"/>
    <w:rsid w:val="00070B6B"/>
    <w:rsid w:val="00073340"/>
    <w:rsid w:val="0008056C"/>
    <w:rsid w:val="000809E9"/>
    <w:rsid w:val="00097EDC"/>
    <w:rsid w:val="000A762A"/>
    <w:rsid w:val="000B5E2E"/>
    <w:rsid w:val="000D7AE8"/>
    <w:rsid w:val="00100353"/>
    <w:rsid w:val="0010523C"/>
    <w:rsid w:val="0013548D"/>
    <w:rsid w:val="00154601"/>
    <w:rsid w:val="0015513A"/>
    <w:rsid w:val="00156B0E"/>
    <w:rsid w:val="0017709F"/>
    <w:rsid w:val="00191DEC"/>
    <w:rsid w:val="001A549A"/>
    <w:rsid w:val="001C3718"/>
    <w:rsid w:val="001C4AFF"/>
    <w:rsid w:val="001C74F0"/>
    <w:rsid w:val="001C7E60"/>
    <w:rsid w:val="001E269F"/>
    <w:rsid w:val="001F6262"/>
    <w:rsid w:val="00202604"/>
    <w:rsid w:val="00203AEB"/>
    <w:rsid w:val="00211C78"/>
    <w:rsid w:val="00217D9C"/>
    <w:rsid w:val="002200FD"/>
    <w:rsid w:val="00233AC5"/>
    <w:rsid w:val="00244A63"/>
    <w:rsid w:val="00254169"/>
    <w:rsid w:val="00262ABD"/>
    <w:rsid w:val="00274C11"/>
    <w:rsid w:val="002876C6"/>
    <w:rsid w:val="002A21E6"/>
    <w:rsid w:val="002A6E81"/>
    <w:rsid w:val="002C09B1"/>
    <w:rsid w:val="002C5266"/>
    <w:rsid w:val="002C7EB1"/>
    <w:rsid w:val="002F25C6"/>
    <w:rsid w:val="00300F4E"/>
    <w:rsid w:val="00312F4D"/>
    <w:rsid w:val="00330F18"/>
    <w:rsid w:val="00331DAC"/>
    <w:rsid w:val="003432B0"/>
    <w:rsid w:val="003505A2"/>
    <w:rsid w:val="00350FE2"/>
    <w:rsid w:val="0035721C"/>
    <w:rsid w:val="00373B22"/>
    <w:rsid w:val="003833EC"/>
    <w:rsid w:val="00386120"/>
    <w:rsid w:val="00387B06"/>
    <w:rsid w:val="003A4946"/>
    <w:rsid w:val="003A6B39"/>
    <w:rsid w:val="003B17FE"/>
    <w:rsid w:val="003B1D5B"/>
    <w:rsid w:val="003C5E68"/>
    <w:rsid w:val="003D76AB"/>
    <w:rsid w:val="003F149F"/>
    <w:rsid w:val="004058E9"/>
    <w:rsid w:val="00421543"/>
    <w:rsid w:val="004417D2"/>
    <w:rsid w:val="004468B7"/>
    <w:rsid w:val="00497859"/>
    <w:rsid w:val="004D6B92"/>
    <w:rsid w:val="004E2080"/>
    <w:rsid w:val="004E3055"/>
    <w:rsid w:val="004E5760"/>
    <w:rsid w:val="004F65EA"/>
    <w:rsid w:val="004F6786"/>
    <w:rsid w:val="00506756"/>
    <w:rsid w:val="00515E68"/>
    <w:rsid w:val="00526217"/>
    <w:rsid w:val="00533A37"/>
    <w:rsid w:val="005356AC"/>
    <w:rsid w:val="005616C6"/>
    <w:rsid w:val="00563423"/>
    <w:rsid w:val="005711A9"/>
    <w:rsid w:val="00571C27"/>
    <w:rsid w:val="005758C8"/>
    <w:rsid w:val="00585437"/>
    <w:rsid w:val="00593AED"/>
    <w:rsid w:val="005A0E60"/>
    <w:rsid w:val="005B6CA3"/>
    <w:rsid w:val="005D053F"/>
    <w:rsid w:val="005E19AD"/>
    <w:rsid w:val="005E271E"/>
    <w:rsid w:val="0061021D"/>
    <w:rsid w:val="00615749"/>
    <w:rsid w:val="00617EAF"/>
    <w:rsid w:val="00625BC3"/>
    <w:rsid w:val="00641054"/>
    <w:rsid w:val="00651017"/>
    <w:rsid w:val="00663D6E"/>
    <w:rsid w:val="006648E4"/>
    <w:rsid w:val="00676E04"/>
    <w:rsid w:val="00695B2F"/>
    <w:rsid w:val="006A6729"/>
    <w:rsid w:val="006B1E2E"/>
    <w:rsid w:val="006B27D8"/>
    <w:rsid w:val="006B309A"/>
    <w:rsid w:val="006B4ED4"/>
    <w:rsid w:val="006D682E"/>
    <w:rsid w:val="006F1792"/>
    <w:rsid w:val="006F4736"/>
    <w:rsid w:val="007265A8"/>
    <w:rsid w:val="00734B31"/>
    <w:rsid w:val="007420D1"/>
    <w:rsid w:val="0074787E"/>
    <w:rsid w:val="007515A1"/>
    <w:rsid w:val="00753F9D"/>
    <w:rsid w:val="00761D61"/>
    <w:rsid w:val="00762AA4"/>
    <w:rsid w:val="00770917"/>
    <w:rsid w:val="00777B7E"/>
    <w:rsid w:val="00781C62"/>
    <w:rsid w:val="007A4E0C"/>
    <w:rsid w:val="007B7036"/>
    <w:rsid w:val="007C1C0D"/>
    <w:rsid w:val="007C2C6A"/>
    <w:rsid w:val="007C7CA0"/>
    <w:rsid w:val="007D6478"/>
    <w:rsid w:val="007D65E4"/>
    <w:rsid w:val="007E2B6D"/>
    <w:rsid w:val="007F0CC8"/>
    <w:rsid w:val="007F5045"/>
    <w:rsid w:val="0080582D"/>
    <w:rsid w:val="0081756C"/>
    <w:rsid w:val="00824C57"/>
    <w:rsid w:val="0083010A"/>
    <w:rsid w:val="00851BB3"/>
    <w:rsid w:val="00852458"/>
    <w:rsid w:val="00854342"/>
    <w:rsid w:val="00862760"/>
    <w:rsid w:val="00881DB9"/>
    <w:rsid w:val="00884CA7"/>
    <w:rsid w:val="008C12B5"/>
    <w:rsid w:val="008E3B3D"/>
    <w:rsid w:val="008F2E8C"/>
    <w:rsid w:val="008F2FDE"/>
    <w:rsid w:val="008F5A4E"/>
    <w:rsid w:val="008F68DA"/>
    <w:rsid w:val="008F7033"/>
    <w:rsid w:val="00902815"/>
    <w:rsid w:val="009046AB"/>
    <w:rsid w:val="00981CFB"/>
    <w:rsid w:val="009B4F08"/>
    <w:rsid w:val="009C2987"/>
    <w:rsid w:val="009F3D13"/>
    <w:rsid w:val="009F50FB"/>
    <w:rsid w:val="00A06E80"/>
    <w:rsid w:val="00A348A5"/>
    <w:rsid w:val="00A34B6B"/>
    <w:rsid w:val="00A5667E"/>
    <w:rsid w:val="00A6056C"/>
    <w:rsid w:val="00A61455"/>
    <w:rsid w:val="00A66252"/>
    <w:rsid w:val="00A66A45"/>
    <w:rsid w:val="00A730CD"/>
    <w:rsid w:val="00AA1B41"/>
    <w:rsid w:val="00AA215C"/>
    <w:rsid w:val="00AA6B84"/>
    <w:rsid w:val="00AA74E7"/>
    <w:rsid w:val="00AB058F"/>
    <w:rsid w:val="00AC1E3B"/>
    <w:rsid w:val="00AC626C"/>
    <w:rsid w:val="00AD0FB4"/>
    <w:rsid w:val="00AE1E47"/>
    <w:rsid w:val="00AE27C9"/>
    <w:rsid w:val="00AE6843"/>
    <w:rsid w:val="00B14329"/>
    <w:rsid w:val="00B1481F"/>
    <w:rsid w:val="00B14864"/>
    <w:rsid w:val="00B17760"/>
    <w:rsid w:val="00B37C97"/>
    <w:rsid w:val="00B47173"/>
    <w:rsid w:val="00B47215"/>
    <w:rsid w:val="00B56C04"/>
    <w:rsid w:val="00B75DB6"/>
    <w:rsid w:val="00B8613D"/>
    <w:rsid w:val="00BA54E7"/>
    <w:rsid w:val="00BA78BB"/>
    <w:rsid w:val="00BB3446"/>
    <w:rsid w:val="00BB3670"/>
    <w:rsid w:val="00BB42F3"/>
    <w:rsid w:val="00BB5C7D"/>
    <w:rsid w:val="00BC06EC"/>
    <w:rsid w:val="00BC3C4F"/>
    <w:rsid w:val="00BC6DF7"/>
    <w:rsid w:val="00BD5E7E"/>
    <w:rsid w:val="00C01E36"/>
    <w:rsid w:val="00C0429D"/>
    <w:rsid w:val="00C07F24"/>
    <w:rsid w:val="00C45892"/>
    <w:rsid w:val="00C54427"/>
    <w:rsid w:val="00C65293"/>
    <w:rsid w:val="00C84CBC"/>
    <w:rsid w:val="00CA629B"/>
    <w:rsid w:val="00CA6D08"/>
    <w:rsid w:val="00CC182E"/>
    <w:rsid w:val="00CC21DD"/>
    <w:rsid w:val="00CC2CEF"/>
    <w:rsid w:val="00CC664F"/>
    <w:rsid w:val="00CE2678"/>
    <w:rsid w:val="00CE6A24"/>
    <w:rsid w:val="00CF290A"/>
    <w:rsid w:val="00D11720"/>
    <w:rsid w:val="00D211FD"/>
    <w:rsid w:val="00D3021B"/>
    <w:rsid w:val="00D778DE"/>
    <w:rsid w:val="00D92F24"/>
    <w:rsid w:val="00DA5AC6"/>
    <w:rsid w:val="00DA7E8C"/>
    <w:rsid w:val="00DB2593"/>
    <w:rsid w:val="00DC4D6A"/>
    <w:rsid w:val="00DD1ACD"/>
    <w:rsid w:val="00DD4875"/>
    <w:rsid w:val="00DF0112"/>
    <w:rsid w:val="00DF5267"/>
    <w:rsid w:val="00E01553"/>
    <w:rsid w:val="00E15C83"/>
    <w:rsid w:val="00E2165E"/>
    <w:rsid w:val="00E22C82"/>
    <w:rsid w:val="00E27598"/>
    <w:rsid w:val="00E32D16"/>
    <w:rsid w:val="00E331C6"/>
    <w:rsid w:val="00E40BB3"/>
    <w:rsid w:val="00E72BAE"/>
    <w:rsid w:val="00E77800"/>
    <w:rsid w:val="00E82327"/>
    <w:rsid w:val="00E83229"/>
    <w:rsid w:val="00E8481D"/>
    <w:rsid w:val="00E911C4"/>
    <w:rsid w:val="00E930C1"/>
    <w:rsid w:val="00EC3AEA"/>
    <w:rsid w:val="00EF6B5B"/>
    <w:rsid w:val="00F070ED"/>
    <w:rsid w:val="00F3712F"/>
    <w:rsid w:val="00F4633B"/>
    <w:rsid w:val="00F54C09"/>
    <w:rsid w:val="00F626E8"/>
    <w:rsid w:val="00F70881"/>
    <w:rsid w:val="00F72115"/>
    <w:rsid w:val="00F837A1"/>
    <w:rsid w:val="00FA6143"/>
    <w:rsid w:val="00FA7C5A"/>
    <w:rsid w:val="00FB76C8"/>
    <w:rsid w:val="00FD0DE9"/>
    <w:rsid w:val="00FD3F0A"/>
    <w:rsid w:val="00FF706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B3"/>
    <w:pPr>
      <w:overflowPunct w:val="0"/>
      <w:autoSpaceDE w:val="0"/>
      <w:autoSpaceDN w:val="0"/>
      <w:adjustRightInd w:val="0"/>
      <w:textAlignment w:val="baseline"/>
    </w:pPr>
    <w:rPr>
      <w:rFonts w:ascii="SL Dutch" w:eastAsia="Times New Roman" w:hAnsi="SL Dutch" w:cs="SL Dutch"/>
      <w:sz w:val="24"/>
      <w:szCs w:val="24"/>
      <w:lang w:val="en-US"/>
    </w:rPr>
  </w:style>
  <w:style w:type="paragraph" w:styleId="Heading1">
    <w:name w:val="heading 1"/>
    <w:basedOn w:val="Normal"/>
    <w:next w:val="Normal"/>
    <w:link w:val="Heading1Char"/>
    <w:uiPriority w:val="99"/>
    <w:qFormat/>
    <w:rsid w:val="00695B2F"/>
    <w:pPr>
      <w:keepNext/>
      <w:outlineLvl w:val="0"/>
    </w:pPr>
    <w:rPr>
      <w:rFonts w:ascii="Times New Roman" w:hAnsi="Times New Roman" w:cs="Times New Roman"/>
      <w:b/>
      <w:bCs/>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B2F"/>
    <w:rPr>
      <w:rFonts w:ascii="Times New Roman" w:hAnsi="Times New Roman" w:cs="Times New Roman"/>
      <w:b/>
      <w:bCs/>
      <w:noProof/>
      <w:sz w:val="20"/>
      <w:szCs w:val="20"/>
      <w:lang w:val="en-US" w:eastAsia="sl-SI"/>
    </w:rPr>
  </w:style>
  <w:style w:type="paragraph" w:styleId="Header">
    <w:name w:val="header"/>
    <w:basedOn w:val="Normal"/>
    <w:link w:val="HeaderChar"/>
    <w:uiPriority w:val="99"/>
    <w:rsid w:val="00695B2F"/>
    <w:pPr>
      <w:tabs>
        <w:tab w:val="center" w:pos="4536"/>
        <w:tab w:val="right" w:pos="9072"/>
      </w:tabs>
      <w:jc w:val="both"/>
    </w:pPr>
    <w:rPr>
      <w:rFonts w:ascii="Bookman Old Style" w:hAnsi="Bookman Old Style" w:cs="Bookman Old Style"/>
      <w:sz w:val="22"/>
      <w:szCs w:val="22"/>
      <w:lang w:val="sl-SI"/>
    </w:rPr>
  </w:style>
  <w:style w:type="character" w:customStyle="1" w:styleId="HeaderChar">
    <w:name w:val="Header Char"/>
    <w:basedOn w:val="DefaultParagraphFont"/>
    <w:link w:val="Header"/>
    <w:uiPriority w:val="99"/>
    <w:locked/>
    <w:rsid w:val="00695B2F"/>
    <w:rPr>
      <w:rFonts w:ascii="Bookman Old Style" w:hAnsi="Bookman Old Style" w:cs="Bookman Old Style"/>
      <w:sz w:val="20"/>
      <w:szCs w:val="20"/>
      <w:lang w:eastAsia="sl-SI"/>
    </w:rPr>
  </w:style>
  <w:style w:type="paragraph" w:customStyle="1" w:styleId="BodyText21">
    <w:name w:val="Body Text 21"/>
    <w:basedOn w:val="Normal"/>
    <w:uiPriority w:val="99"/>
    <w:rsid w:val="00695B2F"/>
    <w:rPr>
      <w:lang w:val="sl-SI"/>
    </w:rPr>
  </w:style>
  <w:style w:type="paragraph" w:styleId="BodyText">
    <w:name w:val="Body Text"/>
    <w:basedOn w:val="Normal"/>
    <w:link w:val="BodyTextChar"/>
    <w:uiPriority w:val="99"/>
    <w:rsid w:val="00695B2F"/>
    <w:pPr>
      <w:jc w:val="both"/>
    </w:pPr>
    <w:rPr>
      <w:rFonts w:ascii="Times New Roman" w:hAnsi="Times New Roman" w:cs="Times New Roman"/>
      <w:noProof/>
      <w:sz w:val="22"/>
      <w:szCs w:val="22"/>
    </w:rPr>
  </w:style>
  <w:style w:type="character" w:customStyle="1" w:styleId="BodyTextChar">
    <w:name w:val="Body Text Char"/>
    <w:basedOn w:val="DefaultParagraphFont"/>
    <w:link w:val="BodyText"/>
    <w:uiPriority w:val="99"/>
    <w:locked/>
    <w:rsid w:val="00695B2F"/>
    <w:rPr>
      <w:rFonts w:ascii="Times New Roman" w:hAnsi="Times New Roman" w:cs="Times New Roman"/>
      <w:noProof/>
      <w:sz w:val="20"/>
      <w:szCs w:val="20"/>
      <w:lang w:val="en-US" w:eastAsia="sl-SI"/>
    </w:rPr>
  </w:style>
  <w:style w:type="character" w:styleId="Hyperlink">
    <w:name w:val="Hyperlink"/>
    <w:basedOn w:val="DefaultParagraphFont"/>
    <w:uiPriority w:val="99"/>
    <w:rsid w:val="00695B2F"/>
    <w:rPr>
      <w:color w:val="0000FF"/>
      <w:u w:val="single"/>
    </w:rPr>
  </w:style>
  <w:style w:type="paragraph" w:styleId="BalloonText">
    <w:name w:val="Balloon Text"/>
    <w:basedOn w:val="Normal"/>
    <w:link w:val="BalloonTextChar"/>
    <w:uiPriority w:val="99"/>
    <w:semiHidden/>
    <w:rsid w:val="00695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B2F"/>
    <w:rPr>
      <w:rFonts w:ascii="Tahoma" w:hAnsi="Tahoma" w:cs="Tahoma"/>
      <w:sz w:val="16"/>
      <w:szCs w:val="16"/>
      <w:lang w:val="en-US" w:eastAsia="sl-SI"/>
    </w:rPr>
  </w:style>
  <w:style w:type="paragraph" w:styleId="Footer">
    <w:name w:val="footer"/>
    <w:basedOn w:val="Normal"/>
    <w:link w:val="FooterChar"/>
    <w:uiPriority w:val="99"/>
    <w:rsid w:val="00B1481F"/>
    <w:pPr>
      <w:tabs>
        <w:tab w:val="center" w:pos="4536"/>
        <w:tab w:val="right" w:pos="9072"/>
      </w:tabs>
    </w:pPr>
  </w:style>
  <w:style w:type="character" w:customStyle="1" w:styleId="FooterChar">
    <w:name w:val="Footer Char"/>
    <w:basedOn w:val="DefaultParagraphFont"/>
    <w:link w:val="Footer"/>
    <w:uiPriority w:val="99"/>
    <w:locked/>
    <w:rsid w:val="00B1481F"/>
    <w:rPr>
      <w:rFonts w:ascii="SL Dutch" w:hAnsi="SL Dutch" w:cs="SL Dutch"/>
      <w:sz w:val="24"/>
      <w:szCs w:val="24"/>
      <w:lang w:val="en-US"/>
    </w:rPr>
  </w:style>
  <w:style w:type="paragraph" w:customStyle="1" w:styleId="Default">
    <w:name w:val="Default"/>
    <w:uiPriority w:val="99"/>
    <w:rsid w:val="002200FD"/>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rsid w:val="007E2B6D"/>
    <w:rPr>
      <w:sz w:val="16"/>
      <w:szCs w:val="16"/>
    </w:rPr>
  </w:style>
  <w:style w:type="paragraph" w:styleId="CommentText">
    <w:name w:val="annotation text"/>
    <w:basedOn w:val="Normal"/>
    <w:link w:val="CommentTextChar"/>
    <w:uiPriority w:val="99"/>
    <w:semiHidden/>
    <w:rsid w:val="007E2B6D"/>
    <w:rPr>
      <w:sz w:val="20"/>
      <w:szCs w:val="20"/>
    </w:rPr>
  </w:style>
  <w:style w:type="character" w:customStyle="1" w:styleId="CommentTextChar">
    <w:name w:val="Comment Text Char"/>
    <w:basedOn w:val="DefaultParagraphFont"/>
    <w:link w:val="CommentText"/>
    <w:uiPriority w:val="99"/>
    <w:semiHidden/>
    <w:locked/>
    <w:rsid w:val="007E2B6D"/>
    <w:rPr>
      <w:rFonts w:ascii="SL Dutch" w:hAnsi="SL Dutch" w:cs="SL Dutch"/>
      <w:lang w:val="en-US"/>
    </w:rPr>
  </w:style>
  <w:style w:type="paragraph" w:styleId="CommentSubject">
    <w:name w:val="annotation subject"/>
    <w:basedOn w:val="CommentText"/>
    <w:next w:val="CommentText"/>
    <w:link w:val="CommentSubjectChar"/>
    <w:uiPriority w:val="99"/>
    <w:semiHidden/>
    <w:rsid w:val="007E2B6D"/>
    <w:rPr>
      <w:b/>
      <w:bCs/>
    </w:rPr>
  </w:style>
  <w:style w:type="character" w:customStyle="1" w:styleId="CommentSubjectChar">
    <w:name w:val="Comment Subject Char"/>
    <w:basedOn w:val="CommentTextChar"/>
    <w:link w:val="CommentSubject"/>
    <w:uiPriority w:val="99"/>
    <w:semiHidden/>
    <w:locked/>
    <w:rsid w:val="007E2B6D"/>
    <w:rPr>
      <w:b/>
      <w:bCs/>
    </w:rPr>
  </w:style>
  <w:style w:type="paragraph" w:styleId="BodyTextIndent2">
    <w:name w:val="Body Text Indent 2"/>
    <w:basedOn w:val="Normal"/>
    <w:link w:val="BodyTextIndent2Char"/>
    <w:uiPriority w:val="99"/>
    <w:semiHidden/>
    <w:rsid w:val="00B1776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7760"/>
    <w:rPr>
      <w:rFonts w:ascii="SL Dutch" w:hAnsi="SL Dutch" w:cs="SL Dutch"/>
      <w:sz w:val="24"/>
      <w:szCs w:val="24"/>
      <w:lang w:val="en-US"/>
    </w:rPr>
  </w:style>
  <w:style w:type="paragraph" w:styleId="DocumentMap">
    <w:name w:val="Document Map"/>
    <w:basedOn w:val="Normal"/>
    <w:link w:val="DocumentMapChar"/>
    <w:uiPriority w:val="99"/>
    <w:semiHidden/>
    <w:rsid w:val="000809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976D5"/>
    <w:rPr>
      <w:rFonts w:ascii="Times New Roman" w:eastAsia="Times New Roman" w:hAnsi="Times New Roman"/>
      <w:sz w:val="0"/>
      <w:szCs w:val="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570</Words>
  <Characters>3254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skladu z 298</dc:title>
  <dc:subject/>
  <dc:creator>Uporabnik</dc:creator>
  <cp:keywords/>
  <dc:description/>
  <cp:lastModifiedBy>vidas</cp:lastModifiedBy>
  <cp:revision>2</cp:revision>
  <cp:lastPrinted>2012-06-22T12:31:00Z</cp:lastPrinted>
  <dcterms:created xsi:type="dcterms:W3CDTF">2012-07-05T05:15:00Z</dcterms:created>
  <dcterms:modified xsi:type="dcterms:W3CDTF">2012-07-05T05:15:00Z</dcterms:modified>
</cp:coreProperties>
</file>