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0F79" w14:textId="1BDE7270" w:rsidR="00313F05" w:rsidRPr="00D2267D" w:rsidRDefault="00313F05" w:rsidP="00D2267D">
      <w:pPr>
        <w:rPr>
          <w:b/>
          <w:color w:val="222222"/>
          <w:sz w:val="24"/>
          <w:szCs w:val="24"/>
        </w:rPr>
      </w:pPr>
      <w:bookmarkStart w:id="0" w:name="_GoBack"/>
      <w:bookmarkEnd w:id="0"/>
    </w:p>
    <w:p w14:paraId="575F8067" w14:textId="77777777" w:rsidR="007D1224" w:rsidRDefault="00073361" w:rsidP="003637BB">
      <w:pPr>
        <w:tabs>
          <w:tab w:val="left" w:pos="2175"/>
        </w:tabs>
        <w:jc w:val="center"/>
      </w:pPr>
      <w:r>
        <w:rPr>
          <w:noProof/>
        </w:rPr>
        <w:drawing>
          <wp:inline distT="0" distB="0" distL="0" distR="0" wp14:anchorId="269C52CD" wp14:editId="56214469">
            <wp:extent cx="1533525" cy="314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33525" cy="314325"/>
                    </a:xfrm>
                    <a:prstGeom prst="rect">
                      <a:avLst/>
                    </a:prstGeom>
                    <a:noFill/>
                    <a:ln w="9525">
                      <a:noFill/>
                      <a:miter lim="800000"/>
                      <a:headEnd/>
                      <a:tailEnd/>
                    </a:ln>
                  </pic:spPr>
                </pic:pic>
              </a:graphicData>
            </a:graphic>
          </wp:inline>
        </w:drawing>
      </w:r>
    </w:p>
    <w:p w14:paraId="05CDDB65" w14:textId="77777777" w:rsidR="007D1224" w:rsidRDefault="007D1224" w:rsidP="009A5E2A"/>
    <w:p w14:paraId="45665B5A" w14:textId="77777777" w:rsidR="003637BB" w:rsidRDefault="003637BB" w:rsidP="009A5E2A"/>
    <w:p w14:paraId="02CB653D" w14:textId="77777777" w:rsidR="007D1224" w:rsidRDefault="007D1224" w:rsidP="009A5E2A"/>
    <w:p w14:paraId="4FF78AF5" w14:textId="16684356" w:rsidR="007D1224" w:rsidRPr="003F5E49" w:rsidRDefault="007D1224" w:rsidP="00D2267D">
      <w:pPr>
        <w:spacing w:line="276" w:lineRule="auto"/>
      </w:pPr>
      <w:r w:rsidRPr="00432FDC">
        <w:t xml:space="preserve">Na podlagi 9.2. točke statuta družbe ISTRABENZ, holdinške družbe, d.d., 2. odstavka 295. člena Zakona o </w:t>
      </w:r>
      <w:r w:rsidRPr="00771C38">
        <w:t>gospodarskih družbah-1, ter na podlagi Pravil Ljubljanske borze, d.d., in sklepa uprave družbe z dne</w:t>
      </w:r>
      <w:r w:rsidR="00D2267D">
        <w:t xml:space="preserve"> 22.4.</w:t>
      </w:r>
      <w:r w:rsidR="003458A5">
        <w:t>201</w:t>
      </w:r>
      <w:r w:rsidR="00551C9F">
        <w:t>6</w:t>
      </w:r>
      <w:r w:rsidR="006F127D" w:rsidRPr="003F5E49">
        <w:t xml:space="preserve"> </w:t>
      </w:r>
      <w:r w:rsidR="00D2267D">
        <w:t>u</w:t>
      </w:r>
      <w:r w:rsidRPr="003F5E49">
        <w:t xml:space="preserve">prava sklicuje </w:t>
      </w:r>
    </w:p>
    <w:p w14:paraId="669AC2E1" w14:textId="77777777" w:rsidR="007D1224" w:rsidRPr="00771C38" w:rsidRDefault="007D1224" w:rsidP="003458A5">
      <w:pPr>
        <w:spacing w:line="276" w:lineRule="auto"/>
      </w:pPr>
    </w:p>
    <w:p w14:paraId="5A331577" w14:textId="77777777" w:rsidR="007D1224" w:rsidRPr="00771C38" w:rsidRDefault="007D1224" w:rsidP="003458A5">
      <w:pPr>
        <w:spacing w:line="276" w:lineRule="auto"/>
      </w:pPr>
    </w:p>
    <w:p w14:paraId="74CB6D5D" w14:textId="77777777" w:rsidR="007D1224" w:rsidRPr="0025121F" w:rsidRDefault="001F0710" w:rsidP="003458A5">
      <w:pPr>
        <w:spacing w:line="276" w:lineRule="auto"/>
        <w:jc w:val="center"/>
        <w:rPr>
          <w:b/>
        </w:rPr>
      </w:pPr>
      <w:r>
        <w:rPr>
          <w:b/>
        </w:rPr>
        <w:t>2</w:t>
      </w:r>
      <w:r w:rsidR="00E871C3">
        <w:rPr>
          <w:b/>
        </w:rPr>
        <w:t>4</w:t>
      </w:r>
      <w:r w:rsidR="007D1224" w:rsidRPr="00771C38">
        <w:rPr>
          <w:b/>
        </w:rPr>
        <w:t xml:space="preserve">. redno sejo </w:t>
      </w:r>
      <w:r w:rsidR="007D1224" w:rsidRPr="0025121F">
        <w:rPr>
          <w:b/>
        </w:rPr>
        <w:t>skupščine družbe ISTRABENZ, holdinška družba, d.d.,</w:t>
      </w:r>
    </w:p>
    <w:p w14:paraId="3B2F81A5" w14:textId="77777777" w:rsidR="00290AA9" w:rsidRPr="008720A3" w:rsidRDefault="00290AA9" w:rsidP="003458A5">
      <w:pPr>
        <w:spacing w:line="276" w:lineRule="auto"/>
        <w:jc w:val="center"/>
        <w:rPr>
          <w:b/>
        </w:rPr>
      </w:pPr>
      <w:r w:rsidRPr="008A05E4">
        <w:rPr>
          <w:b/>
        </w:rPr>
        <w:t>ki bo</w:t>
      </w:r>
      <w:r w:rsidR="00D5239E">
        <w:rPr>
          <w:b/>
        </w:rPr>
        <w:t xml:space="preserve"> </w:t>
      </w:r>
      <w:r w:rsidR="00D5239E" w:rsidRPr="008720A3">
        <w:rPr>
          <w:b/>
        </w:rPr>
        <w:t>v</w:t>
      </w:r>
      <w:r w:rsidR="00382CDF" w:rsidRPr="008720A3">
        <w:rPr>
          <w:b/>
        </w:rPr>
        <w:t xml:space="preserve"> </w:t>
      </w:r>
      <w:r w:rsidR="008720A3" w:rsidRPr="008720A3">
        <w:rPr>
          <w:b/>
        </w:rPr>
        <w:t>petek</w:t>
      </w:r>
      <w:r w:rsidR="00382CDF" w:rsidRPr="008720A3">
        <w:rPr>
          <w:b/>
        </w:rPr>
        <w:t>, 2</w:t>
      </w:r>
      <w:r w:rsidR="008720A3" w:rsidRPr="008720A3">
        <w:rPr>
          <w:b/>
        </w:rPr>
        <w:t>7</w:t>
      </w:r>
      <w:r w:rsidR="00382CDF" w:rsidRPr="008720A3">
        <w:rPr>
          <w:b/>
        </w:rPr>
        <w:t xml:space="preserve">.05.2016 </w:t>
      </w:r>
      <w:r w:rsidRPr="008720A3">
        <w:rPr>
          <w:b/>
        </w:rPr>
        <w:t xml:space="preserve">ob </w:t>
      </w:r>
      <w:r w:rsidR="00B220BA" w:rsidRPr="008720A3">
        <w:rPr>
          <w:b/>
        </w:rPr>
        <w:t>13</w:t>
      </w:r>
      <w:r w:rsidRPr="008720A3">
        <w:rPr>
          <w:b/>
        </w:rPr>
        <w:t>. uri</w:t>
      </w:r>
    </w:p>
    <w:p w14:paraId="288D7055" w14:textId="77777777" w:rsidR="00F36ABA" w:rsidRPr="00D5239E" w:rsidRDefault="00F36ABA" w:rsidP="003458A5">
      <w:pPr>
        <w:spacing w:line="276" w:lineRule="auto"/>
        <w:jc w:val="center"/>
        <w:rPr>
          <w:bCs/>
        </w:rPr>
      </w:pPr>
      <w:r w:rsidRPr="008720A3">
        <w:rPr>
          <w:b/>
        </w:rPr>
        <w:t>v</w:t>
      </w:r>
      <w:r w:rsidR="00F8119D" w:rsidRPr="008720A3">
        <w:rPr>
          <w:b/>
        </w:rPr>
        <w:t xml:space="preserve"> dvorani</w:t>
      </w:r>
      <w:r w:rsidR="008720A3" w:rsidRPr="008720A3">
        <w:rPr>
          <w:b/>
        </w:rPr>
        <w:t xml:space="preserve"> Galea</w:t>
      </w:r>
      <w:r w:rsidR="00F8119D" w:rsidRPr="008720A3">
        <w:rPr>
          <w:b/>
        </w:rPr>
        <w:t xml:space="preserve"> </w:t>
      </w:r>
      <w:r w:rsidR="00D5239E" w:rsidRPr="008720A3">
        <w:rPr>
          <w:b/>
        </w:rPr>
        <w:t>Batana, Grand Hotela Portorož</w:t>
      </w:r>
      <w:r w:rsidR="00D5239E" w:rsidRPr="00D5239E">
        <w:rPr>
          <w:b/>
        </w:rPr>
        <w:t>, na naslovu Obala 33, Portorož</w:t>
      </w:r>
    </w:p>
    <w:p w14:paraId="551B3B1A" w14:textId="77777777" w:rsidR="007D1224" w:rsidRDefault="007D1224" w:rsidP="003458A5">
      <w:pPr>
        <w:spacing w:line="276" w:lineRule="auto"/>
        <w:jc w:val="center"/>
      </w:pPr>
    </w:p>
    <w:p w14:paraId="10B74690" w14:textId="77777777" w:rsidR="003458A5" w:rsidRPr="00432FDC" w:rsidRDefault="003458A5" w:rsidP="003458A5">
      <w:pPr>
        <w:spacing w:line="276" w:lineRule="auto"/>
        <w:jc w:val="center"/>
      </w:pPr>
    </w:p>
    <w:p w14:paraId="621ACE4A" w14:textId="77777777" w:rsidR="007D1224" w:rsidRPr="00432FDC" w:rsidRDefault="007D1224" w:rsidP="003458A5">
      <w:pPr>
        <w:spacing w:line="276" w:lineRule="auto"/>
      </w:pPr>
      <w:r w:rsidRPr="00432FDC">
        <w:t>z naslednjim</w:t>
      </w:r>
    </w:p>
    <w:p w14:paraId="3968CDC4" w14:textId="77777777" w:rsidR="007D1224" w:rsidRPr="00432FDC" w:rsidRDefault="007D1224" w:rsidP="003458A5">
      <w:pPr>
        <w:spacing w:line="276" w:lineRule="auto"/>
      </w:pPr>
      <w:r>
        <w:t xml:space="preserve"> </w:t>
      </w:r>
    </w:p>
    <w:p w14:paraId="04AAACBA" w14:textId="77777777" w:rsidR="007D1224" w:rsidRPr="008A05E4" w:rsidRDefault="007D1224" w:rsidP="003458A5">
      <w:pPr>
        <w:spacing w:line="276" w:lineRule="auto"/>
        <w:rPr>
          <w:b/>
        </w:rPr>
      </w:pPr>
      <w:r w:rsidRPr="008A05E4">
        <w:rPr>
          <w:b/>
        </w:rPr>
        <w:t xml:space="preserve">DNEVNIM REDOM: </w:t>
      </w:r>
    </w:p>
    <w:p w14:paraId="22B10ADA" w14:textId="77777777" w:rsidR="007D1224" w:rsidRDefault="007D1224" w:rsidP="003458A5">
      <w:pPr>
        <w:spacing w:line="276" w:lineRule="auto"/>
        <w:rPr>
          <w:b/>
        </w:rPr>
      </w:pPr>
    </w:p>
    <w:p w14:paraId="7CFA1845" w14:textId="77777777" w:rsidR="007D1224" w:rsidRPr="008A05E4" w:rsidRDefault="007D1224" w:rsidP="003458A5">
      <w:pPr>
        <w:spacing w:line="276" w:lineRule="auto"/>
        <w:rPr>
          <w:b/>
        </w:rPr>
      </w:pPr>
      <w:r w:rsidRPr="008A05E4">
        <w:rPr>
          <w:b/>
        </w:rPr>
        <w:t xml:space="preserve">1. Otvoritev skupščine in izvolitev delovnih teles skupščine </w:t>
      </w:r>
    </w:p>
    <w:p w14:paraId="21820F6C" w14:textId="77777777" w:rsidR="007D1224" w:rsidRPr="00432FDC" w:rsidRDefault="007D1224" w:rsidP="003458A5">
      <w:pPr>
        <w:spacing w:line="276" w:lineRule="auto"/>
      </w:pPr>
    </w:p>
    <w:p w14:paraId="15965B8F" w14:textId="77777777" w:rsidR="007D1224" w:rsidRPr="00EE3593" w:rsidRDefault="007D1224" w:rsidP="003458A5">
      <w:pPr>
        <w:spacing w:line="276" w:lineRule="auto"/>
        <w:rPr>
          <w:color w:val="000000"/>
          <w:u w:val="single"/>
        </w:rPr>
      </w:pPr>
      <w:r w:rsidRPr="00EE3593">
        <w:rPr>
          <w:color w:val="000000"/>
          <w:u w:val="single"/>
        </w:rPr>
        <w:t xml:space="preserve">Uprava predlaga, da skupščina sprejme naslednji sklep: </w:t>
      </w:r>
    </w:p>
    <w:p w14:paraId="44432EB4" w14:textId="77777777" w:rsidR="007D1224" w:rsidRPr="00087660" w:rsidRDefault="007D1224" w:rsidP="003458A5">
      <w:pPr>
        <w:spacing w:line="276" w:lineRule="auto"/>
        <w:rPr>
          <w:color w:val="000000"/>
        </w:rPr>
      </w:pPr>
    </w:p>
    <w:p w14:paraId="60637A3E" w14:textId="77777777" w:rsidR="007D1224" w:rsidRPr="006F127D" w:rsidRDefault="007D1224" w:rsidP="003458A5">
      <w:pPr>
        <w:pStyle w:val="BodyTextIndent3"/>
        <w:spacing w:line="276" w:lineRule="auto"/>
        <w:ind w:left="0"/>
        <w:rPr>
          <w:color w:val="000000"/>
          <w:sz w:val="20"/>
          <w:szCs w:val="20"/>
        </w:rPr>
      </w:pPr>
      <w:r w:rsidRPr="006F127D">
        <w:rPr>
          <w:color w:val="000000"/>
          <w:sz w:val="20"/>
          <w:szCs w:val="20"/>
        </w:rPr>
        <w:t xml:space="preserve">Izvoli se: </w:t>
      </w:r>
    </w:p>
    <w:p w14:paraId="635587F8" w14:textId="38EBF357" w:rsidR="007D1224" w:rsidRPr="008A3A6A" w:rsidRDefault="007D1224" w:rsidP="003458A5">
      <w:pPr>
        <w:pStyle w:val="Alineje"/>
        <w:tabs>
          <w:tab w:val="clear" w:pos="720"/>
          <w:tab w:val="num" w:pos="360"/>
        </w:tabs>
        <w:spacing w:line="276" w:lineRule="auto"/>
        <w:ind w:left="360"/>
      </w:pPr>
      <w:r w:rsidRPr="006F127D">
        <w:t xml:space="preserve">za predsedujočega </w:t>
      </w:r>
      <w:r w:rsidRPr="008A3A6A">
        <w:t>skupščini:</w:t>
      </w:r>
      <w:r w:rsidR="00D2267D">
        <w:t xml:space="preserve"> </w:t>
      </w:r>
      <w:r w:rsidR="00B220BA" w:rsidRPr="0070117D">
        <w:t>odvetnik Stojan Zdolšek</w:t>
      </w:r>
      <w:r w:rsidR="002C5C66" w:rsidRPr="008A3A6A">
        <w:t>;</w:t>
      </w:r>
    </w:p>
    <w:p w14:paraId="634E2110" w14:textId="77777777" w:rsidR="007D1224" w:rsidRPr="008A3A6A" w:rsidRDefault="007D1224" w:rsidP="003458A5">
      <w:pPr>
        <w:pStyle w:val="Alineje"/>
        <w:tabs>
          <w:tab w:val="clear" w:pos="720"/>
          <w:tab w:val="num" w:pos="360"/>
        </w:tabs>
        <w:spacing w:line="276" w:lineRule="auto"/>
        <w:ind w:left="360"/>
      </w:pPr>
      <w:r w:rsidRPr="008A3A6A">
        <w:t xml:space="preserve">verifikacijsko komisijo v sestavi: </w:t>
      </w:r>
    </w:p>
    <w:p w14:paraId="47575933" w14:textId="77777777" w:rsidR="007D1224" w:rsidRPr="008A3A6A" w:rsidRDefault="007D1224" w:rsidP="003458A5">
      <w:pPr>
        <w:pStyle w:val="Alineje"/>
        <w:numPr>
          <w:ilvl w:val="3"/>
          <w:numId w:val="7"/>
        </w:numPr>
        <w:spacing w:line="276" w:lineRule="auto"/>
      </w:pPr>
      <w:r w:rsidRPr="008A3A6A">
        <w:t>predsednik:</w:t>
      </w:r>
      <w:r w:rsidR="006F127D" w:rsidRPr="008A3A6A">
        <w:t xml:space="preserve"> </w:t>
      </w:r>
      <w:r w:rsidR="00B220BA" w:rsidRPr="008720A3">
        <w:t>Ivan Ternav</w:t>
      </w:r>
      <w:r w:rsidRPr="008720A3">
        <w:t>,</w:t>
      </w:r>
      <w:r w:rsidRPr="008A3A6A">
        <w:t xml:space="preserve"> </w:t>
      </w:r>
    </w:p>
    <w:p w14:paraId="7D05D310" w14:textId="77777777" w:rsidR="007D1224" w:rsidRPr="008A3A6A" w:rsidRDefault="007D1224" w:rsidP="003458A5">
      <w:pPr>
        <w:pStyle w:val="Alineje"/>
        <w:numPr>
          <w:ilvl w:val="3"/>
          <w:numId w:val="7"/>
        </w:numPr>
        <w:spacing w:line="276" w:lineRule="auto"/>
      </w:pPr>
      <w:r w:rsidRPr="008A3A6A">
        <w:t>preštevalki glasov:</w:t>
      </w:r>
      <w:r w:rsidR="00CB0D57">
        <w:t xml:space="preserve"> </w:t>
      </w:r>
      <w:r w:rsidR="0070117D">
        <w:t>Klavdija Primožič</w:t>
      </w:r>
      <w:r w:rsidR="00B220BA" w:rsidRPr="00B220BA">
        <w:t xml:space="preserve">, </w:t>
      </w:r>
      <w:r w:rsidR="00203F46">
        <w:t>Sanja Bajec</w:t>
      </w:r>
      <w:r w:rsidRPr="008A3A6A">
        <w:t xml:space="preserve">. </w:t>
      </w:r>
    </w:p>
    <w:p w14:paraId="637F0F56" w14:textId="77777777" w:rsidR="007D1224" w:rsidRPr="008A3A6A" w:rsidRDefault="007D1224" w:rsidP="003458A5">
      <w:pPr>
        <w:pStyle w:val="Alineje"/>
        <w:numPr>
          <w:ilvl w:val="0"/>
          <w:numId w:val="0"/>
        </w:numPr>
        <w:spacing w:line="276" w:lineRule="auto"/>
        <w:ind w:left="1080" w:hanging="360"/>
      </w:pPr>
    </w:p>
    <w:p w14:paraId="1C7C4045" w14:textId="77777777" w:rsidR="007D1224" w:rsidRPr="008A3A6A" w:rsidRDefault="00197E5A" w:rsidP="003458A5">
      <w:pPr>
        <w:pStyle w:val="BodyTextIndent3"/>
        <w:spacing w:line="276" w:lineRule="auto"/>
        <w:ind w:left="0"/>
        <w:rPr>
          <w:sz w:val="20"/>
          <w:szCs w:val="20"/>
        </w:rPr>
      </w:pPr>
      <w:r>
        <w:rPr>
          <w:sz w:val="20"/>
          <w:szCs w:val="20"/>
        </w:rPr>
        <w:t>Seji bo prisostvoval</w:t>
      </w:r>
      <w:r w:rsidR="00BB10CA">
        <w:rPr>
          <w:sz w:val="20"/>
          <w:szCs w:val="20"/>
        </w:rPr>
        <w:t>a</w:t>
      </w:r>
      <w:r>
        <w:rPr>
          <w:sz w:val="20"/>
          <w:szCs w:val="20"/>
        </w:rPr>
        <w:t xml:space="preserve"> vabljena</w:t>
      </w:r>
      <w:r w:rsidR="007D1224" w:rsidRPr="008A3A6A">
        <w:rPr>
          <w:sz w:val="20"/>
          <w:szCs w:val="20"/>
        </w:rPr>
        <w:t xml:space="preserve"> notar</w:t>
      </w:r>
      <w:r>
        <w:rPr>
          <w:sz w:val="20"/>
          <w:szCs w:val="20"/>
        </w:rPr>
        <w:t>ka Mojca Tavčar Pasar.</w:t>
      </w:r>
      <w:r w:rsidR="007D1224" w:rsidRPr="008A3A6A">
        <w:rPr>
          <w:sz w:val="20"/>
          <w:szCs w:val="20"/>
        </w:rPr>
        <w:t xml:space="preserve"> </w:t>
      </w:r>
    </w:p>
    <w:p w14:paraId="65BA4B5D" w14:textId="77777777" w:rsidR="007D1224" w:rsidRPr="00185B3D" w:rsidRDefault="007D1224" w:rsidP="003458A5">
      <w:pPr>
        <w:pStyle w:val="BodyTextIndent3"/>
        <w:spacing w:line="276" w:lineRule="auto"/>
      </w:pPr>
    </w:p>
    <w:p w14:paraId="36EA26BF" w14:textId="77777777" w:rsidR="007D1224" w:rsidRPr="00185B3D" w:rsidRDefault="007D1224" w:rsidP="003458A5">
      <w:pPr>
        <w:spacing w:line="276" w:lineRule="auto"/>
        <w:rPr>
          <w:color w:val="000000"/>
        </w:rPr>
      </w:pPr>
      <w:r w:rsidRPr="00185B3D">
        <w:rPr>
          <w:b/>
        </w:rPr>
        <w:t>2. Predstavitev letnega poročila družbe ISTRABENZ</w:t>
      </w:r>
      <w:r w:rsidR="002C5C66">
        <w:rPr>
          <w:b/>
        </w:rPr>
        <w:t>,</w:t>
      </w:r>
      <w:r w:rsidRPr="00185B3D">
        <w:rPr>
          <w:b/>
        </w:rPr>
        <w:t xml:space="preserve"> d.d.</w:t>
      </w:r>
      <w:r w:rsidR="00775919">
        <w:rPr>
          <w:b/>
        </w:rPr>
        <w:t>,</w:t>
      </w:r>
      <w:r w:rsidRPr="00185B3D">
        <w:rPr>
          <w:b/>
        </w:rPr>
        <w:t xml:space="preserve"> in </w:t>
      </w:r>
      <w:r w:rsidR="003458A5" w:rsidRPr="00185B3D">
        <w:rPr>
          <w:b/>
        </w:rPr>
        <w:t xml:space="preserve">SKUPINE ISTRABENZ </w:t>
      </w:r>
      <w:r w:rsidRPr="00185B3D">
        <w:rPr>
          <w:b/>
        </w:rPr>
        <w:t>za leto 20</w:t>
      </w:r>
      <w:r w:rsidR="00EE66CA">
        <w:rPr>
          <w:b/>
        </w:rPr>
        <w:t>1</w:t>
      </w:r>
      <w:r w:rsidR="00382CDF">
        <w:rPr>
          <w:b/>
        </w:rPr>
        <w:t>5</w:t>
      </w:r>
      <w:r w:rsidRPr="00185B3D">
        <w:rPr>
          <w:b/>
        </w:rPr>
        <w:t xml:space="preserve"> z mnenjema revizorja in pisnega poročila nadzornega sveta o preveritvi in potrditvi letnega poročila, informacija o prejemkih članov organov vodenja in nadzora ter podelitev razrešnice</w:t>
      </w:r>
      <w:r w:rsidRPr="008A05E4">
        <w:t xml:space="preserve"> </w:t>
      </w:r>
    </w:p>
    <w:p w14:paraId="4FDD3FCF" w14:textId="77777777" w:rsidR="007D1224" w:rsidRPr="00317537" w:rsidRDefault="007D1224" w:rsidP="003458A5">
      <w:pPr>
        <w:spacing w:line="276" w:lineRule="auto"/>
      </w:pPr>
    </w:p>
    <w:p w14:paraId="75E5BA8B" w14:textId="77777777" w:rsidR="007D1224" w:rsidRDefault="007D1224" w:rsidP="003458A5">
      <w:pPr>
        <w:spacing w:line="276" w:lineRule="auto"/>
        <w:rPr>
          <w:u w:val="single"/>
        </w:rPr>
      </w:pPr>
      <w:r w:rsidRPr="008A05E4">
        <w:rPr>
          <w:u w:val="single"/>
        </w:rPr>
        <w:t>Uprava in nadzorni svet predlagata</w:t>
      </w:r>
      <w:r w:rsidR="00282CB4">
        <w:rPr>
          <w:u w:val="single"/>
        </w:rPr>
        <w:t xml:space="preserve"> skupščini, da sprejme naslednje</w:t>
      </w:r>
      <w:r w:rsidRPr="008A05E4">
        <w:rPr>
          <w:u w:val="single"/>
        </w:rPr>
        <w:t xml:space="preserve"> sklep</w:t>
      </w:r>
      <w:r w:rsidR="00282CB4">
        <w:rPr>
          <w:u w:val="single"/>
        </w:rPr>
        <w:t>e</w:t>
      </w:r>
      <w:r w:rsidRPr="008A05E4">
        <w:rPr>
          <w:u w:val="single"/>
        </w:rPr>
        <w:t>:</w:t>
      </w:r>
    </w:p>
    <w:p w14:paraId="0932583E" w14:textId="77777777" w:rsidR="003458A5" w:rsidRDefault="003458A5" w:rsidP="003458A5">
      <w:pPr>
        <w:spacing w:line="276" w:lineRule="auto"/>
        <w:rPr>
          <w:u w:val="single"/>
        </w:rPr>
      </w:pPr>
    </w:p>
    <w:p w14:paraId="6B6FEBCE" w14:textId="77777777" w:rsidR="00382CDF" w:rsidRDefault="003458A5" w:rsidP="00382CDF">
      <w:pPr>
        <w:pStyle w:val="ListParagraph"/>
        <w:numPr>
          <w:ilvl w:val="0"/>
          <w:numId w:val="12"/>
        </w:numPr>
        <w:spacing w:line="276" w:lineRule="auto"/>
      </w:pPr>
      <w:r w:rsidRPr="003458A5">
        <w:t>Skupščina podeljuje razrešnico upravi družbe v sestavi Andrej Laznik, pred</w:t>
      </w:r>
      <w:r>
        <w:t>sednik uprave</w:t>
      </w:r>
      <w:r w:rsidR="001A2506">
        <w:t>,</w:t>
      </w:r>
      <w:r>
        <w:t xml:space="preserve"> in Suzana Bolčič</w:t>
      </w:r>
      <w:r w:rsidRPr="003458A5">
        <w:t xml:space="preserve"> Agostini</w:t>
      </w:r>
      <w:r w:rsidR="001A2506">
        <w:t>,</w:t>
      </w:r>
      <w:r w:rsidRPr="003458A5">
        <w:t xml:space="preserve"> članica uprave</w:t>
      </w:r>
      <w:r w:rsidR="001A2506">
        <w:t>,</w:t>
      </w:r>
      <w:r w:rsidRPr="003458A5">
        <w:t xml:space="preserve"> za obdobje od </w:t>
      </w:r>
      <w:r w:rsidR="002C072B">
        <w:t>1</w:t>
      </w:r>
      <w:r w:rsidRPr="003458A5">
        <w:t>.</w:t>
      </w:r>
      <w:r w:rsidR="001A2506">
        <w:t xml:space="preserve"> </w:t>
      </w:r>
      <w:r w:rsidRPr="003458A5">
        <w:t>1.</w:t>
      </w:r>
      <w:r w:rsidR="001A2506">
        <w:t xml:space="preserve"> </w:t>
      </w:r>
      <w:r w:rsidRPr="003458A5">
        <w:t>201</w:t>
      </w:r>
      <w:r w:rsidR="00382CDF">
        <w:t>5</w:t>
      </w:r>
      <w:r w:rsidRPr="003458A5">
        <w:t xml:space="preserve"> do </w:t>
      </w:r>
      <w:r w:rsidR="00382CDF">
        <w:t>28</w:t>
      </w:r>
      <w:r w:rsidRPr="003458A5">
        <w:t>.</w:t>
      </w:r>
      <w:r w:rsidR="001A2506">
        <w:t xml:space="preserve"> </w:t>
      </w:r>
      <w:r w:rsidR="00382CDF">
        <w:t>02</w:t>
      </w:r>
      <w:r w:rsidRPr="003458A5">
        <w:t>.</w:t>
      </w:r>
      <w:r w:rsidR="001A2506">
        <w:t xml:space="preserve"> </w:t>
      </w:r>
      <w:r w:rsidRPr="003458A5">
        <w:t>201</w:t>
      </w:r>
      <w:r w:rsidR="00382CDF">
        <w:t>5</w:t>
      </w:r>
      <w:r w:rsidRPr="003458A5">
        <w:t>.</w:t>
      </w:r>
    </w:p>
    <w:p w14:paraId="3FB64143" w14:textId="77777777" w:rsidR="00382CDF" w:rsidRDefault="00382CDF" w:rsidP="00382CDF">
      <w:pPr>
        <w:pStyle w:val="ListParagraph"/>
        <w:spacing w:line="276" w:lineRule="auto"/>
      </w:pPr>
    </w:p>
    <w:p w14:paraId="4DF271E5" w14:textId="77777777" w:rsidR="00382CDF" w:rsidRDefault="00382CDF" w:rsidP="00382CDF">
      <w:pPr>
        <w:pStyle w:val="ListParagraph"/>
        <w:numPr>
          <w:ilvl w:val="0"/>
          <w:numId w:val="12"/>
        </w:numPr>
        <w:spacing w:line="276" w:lineRule="auto"/>
      </w:pPr>
      <w:r w:rsidRPr="003458A5">
        <w:t>Skupščina podeljuje razrešnico upravi družbe v sestavi Andrej Laznik, pred</w:t>
      </w:r>
      <w:r>
        <w:t>sednik uprave, in Desanka Katić,</w:t>
      </w:r>
      <w:r w:rsidRPr="003458A5">
        <w:t xml:space="preserve"> članica uprave</w:t>
      </w:r>
      <w:r>
        <w:t>,</w:t>
      </w:r>
      <w:r w:rsidRPr="003458A5">
        <w:t xml:space="preserve"> za obdobje od </w:t>
      </w:r>
      <w:r>
        <w:t>1</w:t>
      </w:r>
      <w:r w:rsidRPr="003458A5">
        <w:t>.</w:t>
      </w:r>
      <w:r>
        <w:t xml:space="preserve"> 3</w:t>
      </w:r>
      <w:r w:rsidRPr="003458A5">
        <w:t>.</w:t>
      </w:r>
      <w:r>
        <w:t xml:space="preserve"> </w:t>
      </w:r>
      <w:r w:rsidRPr="003458A5">
        <w:t>201</w:t>
      </w:r>
      <w:r>
        <w:t>5</w:t>
      </w:r>
      <w:r w:rsidRPr="003458A5">
        <w:t xml:space="preserve"> do </w:t>
      </w:r>
      <w:r>
        <w:t>31</w:t>
      </w:r>
      <w:r w:rsidRPr="003458A5">
        <w:t>.</w:t>
      </w:r>
      <w:r>
        <w:t xml:space="preserve"> 12</w:t>
      </w:r>
      <w:r w:rsidRPr="003458A5">
        <w:t>.</w:t>
      </w:r>
      <w:r>
        <w:t xml:space="preserve"> </w:t>
      </w:r>
      <w:r w:rsidRPr="003458A5">
        <w:t>201</w:t>
      </w:r>
      <w:r>
        <w:t>5</w:t>
      </w:r>
      <w:r w:rsidRPr="003458A5">
        <w:t>.</w:t>
      </w:r>
    </w:p>
    <w:p w14:paraId="69082DC3" w14:textId="77777777" w:rsidR="002C072B" w:rsidRDefault="002C072B" w:rsidP="002C072B">
      <w:pPr>
        <w:pStyle w:val="ListParagraph"/>
        <w:spacing w:line="276" w:lineRule="auto"/>
      </w:pPr>
    </w:p>
    <w:p w14:paraId="79D08E4B" w14:textId="77777777" w:rsidR="003458A5" w:rsidRPr="002C072B" w:rsidRDefault="003458A5" w:rsidP="001A2506">
      <w:pPr>
        <w:pStyle w:val="ListParagraph"/>
        <w:numPr>
          <w:ilvl w:val="0"/>
          <w:numId w:val="12"/>
        </w:numPr>
        <w:spacing w:line="276" w:lineRule="auto"/>
      </w:pPr>
      <w:r w:rsidRPr="003458A5">
        <w:t xml:space="preserve">Skupščina podeljuje razrešnico </w:t>
      </w:r>
      <w:r w:rsidRPr="00B220BA">
        <w:t>nadzornemu svetu družbe v sestavi</w:t>
      </w:r>
      <w:r w:rsidR="00382CDF">
        <w:t xml:space="preserve"> Milan Marinič</w:t>
      </w:r>
      <w:r w:rsidRPr="00B220BA">
        <w:t>, Desanka Katić</w:t>
      </w:r>
      <w:r w:rsidR="002C072B" w:rsidRPr="00B220BA">
        <w:t xml:space="preserve">, </w:t>
      </w:r>
      <w:r w:rsidRPr="00B220BA">
        <w:t xml:space="preserve"> </w:t>
      </w:r>
      <w:r w:rsidR="00382CDF">
        <w:t>Janko Gedrih</w:t>
      </w:r>
      <w:r w:rsidRPr="00B220BA">
        <w:t xml:space="preserve"> </w:t>
      </w:r>
      <w:r w:rsidR="002C072B" w:rsidRPr="00B220BA">
        <w:t xml:space="preserve">in mag. Denis Tavčar </w:t>
      </w:r>
      <w:r w:rsidRPr="00B220BA">
        <w:t xml:space="preserve">za obdobje od </w:t>
      </w:r>
      <w:r w:rsidR="002C072B" w:rsidRPr="00B220BA">
        <w:t>1</w:t>
      </w:r>
      <w:r w:rsidRPr="00B220BA">
        <w:t>.</w:t>
      </w:r>
      <w:r w:rsidR="001A2506" w:rsidRPr="00B220BA">
        <w:t xml:space="preserve"> </w:t>
      </w:r>
      <w:r w:rsidR="002C072B" w:rsidRPr="00B220BA">
        <w:t>1</w:t>
      </w:r>
      <w:r w:rsidRPr="00B220BA">
        <w:t>.</w:t>
      </w:r>
      <w:r w:rsidR="001A2506" w:rsidRPr="00B220BA">
        <w:t xml:space="preserve"> </w:t>
      </w:r>
      <w:r w:rsidRPr="00B220BA">
        <w:t>201</w:t>
      </w:r>
      <w:r w:rsidR="00382CDF">
        <w:t>5</w:t>
      </w:r>
      <w:r w:rsidRPr="00B220BA">
        <w:t xml:space="preserve"> do </w:t>
      </w:r>
      <w:r w:rsidR="002C072B" w:rsidRPr="00B220BA">
        <w:t>28</w:t>
      </w:r>
      <w:r w:rsidRPr="00B220BA">
        <w:t>.</w:t>
      </w:r>
      <w:r w:rsidR="001A2506" w:rsidRPr="00B220BA">
        <w:t xml:space="preserve"> </w:t>
      </w:r>
      <w:r w:rsidR="00382CDF">
        <w:t>02</w:t>
      </w:r>
      <w:r w:rsidRPr="00B220BA">
        <w:t>.</w:t>
      </w:r>
      <w:r w:rsidR="001A2506" w:rsidRPr="00B220BA">
        <w:t xml:space="preserve"> </w:t>
      </w:r>
      <w:r w:rsidRPr="00B220BA">
        <w:t>201</w:t>
      </w:r>
      <w:r w:rsidR="00382CDF">
        <w:t>5</w:t>
      </w:r>
      <w:r w:rsidRPr="00B220BA">
        <w:t>.</w:t>
      </w:r>
    </w:p>
    <w:p w14:paraId="50EFC822" w14:textId="77777777" w:rsidR="002C072B" w:rsidRDefault="002C072B" w:rsidP="002C072B">
      <w:pPr>
        <w:pStyle w:val="ListParagraph"/>
      </w:pPr>
    </w:p>
    <w:p w14:paraId="19DDA7FB" w14:textId="77777777" w:rsidR="003458A5" w:rsidRPr="003458A5" w:rsidRDefault="003458A5" w:rsidP="001A2506">
      <w:pPr>
        <w:pStyle w:val="ListParagraph"/>
        <w:numPr>
          <w:ilvl w:val="0"/>
          <w:numId w:val="12"/>
        </w:numPr>
        <w:spacing w:line="276" w:lineRule="auto"/>
      </w:pPr>
      <w:r w:rsidRPr="003458A5">
        <w:lastRenderedPageBreak/>
        <w:t xml:space="preserve">Skupščina podeljuje razrešnico nadzornemu svetu družbe v sestavi </w:t>
      </w:r>
      <w:r w:rsidR="002C072B">
        <w:t>Milan Marinič</w:t>
      </w:r>
      <w:r w:rsidRPr="003458A5">
        <w:t xml:space="preserve">, mag. </w:t>
      </w:r>
      <w:r w:rsidR="002C072B">
        <w:t xml:space="preserve">Denis Tavčar </w:t>
      </w:r>
      <w:r w:rsidRPr="003458A5">
        <w:t xml:space="preserve">in </w:t>
      </w:r>
      <w:r w:rsidR="002C072B">
        <w:t xml:space="preserve">Janko </w:t>
      </w:r>
      <w:r w:rsidR="002C072B" w:rsidRPr="00B220BA">
        <w:t xml:space="preserve">Gedrih </w:t>
      </w:r>
      <w:r w:rsidRPr="00B220BA">
        <w:t xml:space="preserve">za obdobje od </w:t>
      </w:r>
      <w:r w:rsidR="00382CDF">
        <w:t>01</w:t>
      </w:r>
      <w:r w:rsidRPr="00B220BA">
        <w:t>.</w:t>
      </w:r>
      <w:r w:rsidR="001A2506" w:rsidRPr="00B220BA">
        <w:t xml:space="preserve"> </w:t>
      </w:r>
      <w:r w:rsidR="00382CDF">
        <w:t>03</w:t>
      </w:r>
      <w:r w:rsidRPr="00B220BA">
        <w:t>.</w:t>
      </w:r>
      <w:r w:rsidR="001A2506" w:rsidRPr="00B220BA">
        <w:t xml:space="preserve"> </w:t>
      </w:r>
      <w:r w:rsidRPr="00B220BA">
        <w:t>201</w:t>
      </w:r>
      <w:r w:rsidR="00382CDF">
        <w:t>5</w:t>
      </w:r>
      <w:r w:rsidRPr="00B220BA">
        <w:t xml:space="preserve"> do 31.</w:t>
      </w:r>
      <w:r w:rsidR="001A2506" w:rsidRPr="00B220BA">
        <w:t xml:space="preserve"> </w:t>
      </w:r>
      <w:r w:rsidRPr="00B220BA">
        <w:t>12.</w:t>
      </w:r>
      <w:r w:rsidR="001A2506" w:rsidRPr="00B220BA">
        <w:t xml:space="preserve"> </w:t>
      </w:r>
      <w:r w:rsidRPr="00B220BA">
        <w:t>201</w:t>
      </w:r>
      <w:r w:rsidR="00382CDF">
        <w:t>5</w:t>
      </w:r>
      <w:r w:rsidRPr="00B220BA">
        <w:t>.</w:t>
      </w:r>
    </w:p>
    <w:p w14:paraId="678203AD" w14:textId="77777777" w:rsidR="000C77B7" w:rsidRDefault="000C77B7" w:rsidP="003458A5">
      <w:pPr>
        <w:spacing w:line="276" w:lineRule="auto"/>
        <w:rPr>
          <w:b/>
        </w:rPr>
      </w:pPr>
    </w:p>
    <w:p w14:paraId="01D3E63C" w14:textId="77777777" w:rsidR="000C77B7" w:rsidRDefault="000C77B7" w:rsidP="003458A5">
      <w:pPr>
        <w:spacing w:line="276" w:lineRule="auto"/>
        <w:rPr>
          <w:b/>
        </w:rPr>
      </w:pPr>
    </w:p>
    <w:p w14:paraId="39342BDE" w14:textId="77777777" w:rsidR="007D1224" w:rsidRPr="008A05E4" w:rsidRDefault="007D1224" w:rsidP="003458A5">
      <w:pPr>
        <w:spacing w:line="276" w:lineRule="auto"/>
        <w:rPr>
          <w:b/>
        </w:rPr>
      </w:pPr>
      <w:r w:rsidRPr="008A05E4">
        <w:rPr>
          <w:b/>
        </w:rPr>
        <w:t>3. Imenovan</w:t>
      </w:r>
      <w:r w:rsidR="00EE66CA">
        <w:rPr>
          <w:b/>
        </w:rPr>
        <w:t>je revizorja družbe za leto 201</w:t>
      </w:r>
      <w:r w:rsidR="00382CDF">
        <w:rPr>
          <w:b/>
        </w:rPr>
        <w:t>6</w:t>
      </w:r>
    </w:p>
    <w:p w14:paraId="2183B39A" w14:textId="77777777" w:rsidR="007D1224" w:rsidRPr="00432FDC" w:rsidRDefault="007D1224" w:rsidP="003458A5">
      <w:pPr>
        <w:spacing w:line="276" w:lineRule="auto"/>
      </w:pPr>
    </w:p>
    <w:p w14:paraId="548DDE28" w14:textId="77777777" w:rsidR="007D1224" w:rsidRPr="008A05E4" w:rsidRDefault="007D1224" w:rsidP="003458A5">
      <w:pPr>
        <w:spacing w:line="276" w:lineRule="auto"/>
        <w:rPr>
          <w:u w:val="single"/>
        </w:rPr>
      </w:pPr>
      <w:r w:rsidRPr="008A05E4">
        <w:rPr>
          <w:u w:val="single"/>
        </w:rPr>
        <w:t xml:space="preserve">Nadzorni svet predlaga skupščini, da sprejme naslednji sklep: </w:t>
      </w:r>
    </w:p>
    <w:p w14:paraId="61907BBF" w14:textId="77777777" w:rsidR="007D1224" w:rsidRPr="00EE3593" w:rsidRDefault="007D1224" w:rsidP="003458A5">
      <w:pPr>
        <w:spacing w:line="276" w:lineRule="auto"/>
        <w:rPr>
          <w:rFonts w:eastAsiaTheme="minorEastAsia"/>
        </w:rPr>
      </w:pPr>
    </w:p>
    <w:p w14:paraId="031C924A" w14:textId="77777777" w:rsidR="00EE3593" w:rsidRPr="00EE3593" w:rsidRDefault="007D1224" w:rsidP="00EE3593">
      <w:pPr>
        <w:rPr>
          <w:rFonts w:eastAsiaTheme="minorEastAsia"/>
        </w:rPr>
      </w:pPr>
      <w:r w:rsidRPr="00B220BA">
        <w:rPr>
          <w:rFonts w:eastAsiaTheme="minorEastAsia"/>
        </w:rPr>
        <w:t>Za revizorja družbe za poslovno leto 201</w:t>
      </w:r>
      <w:r w:rsidR="00382CDF">
        <w:rPr>
          <w:rFonts w:eastAsiaTheme="minorEastAsia"/>
        </w:rPr>
        <w:t>6</w:t>
      </w:r>
      <w:r w:rsidRPr="00B220BA">
        <w:rPr>
          <w:rFonts w:eastAsiaTheme="minorEastAsia"/>
        </w:rPr>
        <w:t xml:space="preserve"> se imenuje revizijsko družbo</w:t>
      </w:r>
      <w:r w:rsidR="00BB4A23" w:rsidRPr="00B220BA">
        <w:rPr>
          <w:rFonts w:eastAsiaTheme="minorEastAsia"/>
        </w:rPr>
        <w:t xml:space="preserve"> </w:t>
      </w:r>
      <w:r w:rsidR="00EE3593" w:rsidRPr="00EE3593">
        <w:rPr>
          <w:rFonts w:eastAsiaTheme="minorEastAsia"/>
        </w:rPr>
        <w:t>Deloitte revizija d.o.o., Dunajska cesta 165, Ljubljana.</w:t>
      </w:r>
    </w:p>
    <w:p w14:paraId="2DD46E4B" w14:textId="0B8A5CF7" w:rsidR="001A2506" w:rsidRPr="00C14CD2" w:rsidRDefault="001A2506" w:rsidP="003458A5">
      <w:pPr>
        <w:spacing w:line="276" w:lineRule="auto"/>
        <w:rPr>
          <w:b/>
        </w:rPr>
      </w:pPr>
    </w:p>
    <w:p w14:paraId="4997F482" w14:textId="083EF62E" w:rsidR="00C14CD2" w:rsidRPr="00C14CD2" w:rsidRDefault="00A7384C" w:rsidP="003458A5">
      <w:pPr>
        <w:spacing w:line="276" w:lineRule="auto"/>
        <w:rPr>
          <w:b/>
        </w:rPr>
      </w:pPr>
      <w:r>
        <w:rPr>
          <w:b/>
        </w:rPr>
        <w:t>4. Spremembe</w:t>
      </w:r>
      <w:r w:rsidR="00C14CD2" w:rsidRPr="00C14CD2">
        <w:rPr>
          <w:b/>
        </w:rPr>
        <w:t xml:space="preserve"> statuta družbe</w:t>
      </w:r>
    </w:p>
    <w:p w14:paraId="658C0115" w14:textId="77777777" w:rsidR="00C14CD2" w:rsidRDefault="00C14CD2" w:rsidP="00C14CD2">
      <w:pPr>
        <w:spacing w:line="276" w:lineRule="auto"/>
        <w:rPr>
          <w:u w:val="single"/>
        </w:rPr>
      </w:pPr>
    </w:p>
    <w:p w14:paraId="47126502" w14:textId="77777777" w:rsidR="00C14CD2" w:rsidRDefault="00C14CD2" w:rsidP="00C14CD2">
      <w:pPr>
        <w:spacing w:line="276" w:lineRule="auto"/>
        <w:rPr>
          <w:u w:val="single"/>
        </w:rPr>
      </w:pPr>
      <w:r w:rsidRPr="008A05E4">
        <w:rPr>
          <w:u w:val="single"/>
        </w:rPr>
        <w:t>Uprava in nadzorni svet predlagata</w:t>
      </w:r>
      <w:r>
        <w:rPr>
          <w:u w:val="single"/>
        </w:rPr>
        <w:t xml:space="preserve"> skupščini, da sprejme naslednji</w:t>
      </w:r>
      <w:r w:rsidRPr="008A05E4">
        <w:rPr>
          <w:u w:val="single"/>
        </w:rPr>
        <w:t xml:space="preserve"> sklep:</w:t>
      </w:r>
    </w:p>
    <w:p w14:paraId="27B9EA86" w14:textId="77777777" w:rsidR="00C14CD2" w:rsidRDefault="00C14CD2" w:rsidP="003458A5">
      <w:pPr>
        <w:spacing w:line="276" w:lineRule="auto"/>
      </w:pPr>
    </w:p>
    <w:p w14:paraId="779ECE09" w14:textId="3A19219C" w:rsidR="00381918" w:rsidRDefault="00381918" w:rsidP="003458A5">
      <w:pPr>
        <w:spacing w:line="276" w:lineRule="auto"/>
      </w:pPr>
      <w:r>
        <w:t xml:space="preserve">Uvod statuta se spremeni, tako, da se za besedami »Zakona o gospodarskih družbah-1 (Uradni list Republike Slovenije številka 42/06, 60/06, 26/07, 33/07, 67/07, 10/08, 68/08 in 42/09 dodajo besede », 33/2011, 91/2011, 100/2011, 32/2012, 57/2012, 44/2013, 82/2013 in 55/2015)«, na koncu besedila pa </w:t>
      </w:r>
      <w:r w:rsidR="007C2789">
        <w:t xml:space="preserve">se črta besedi »sprejela naslednji« in  doda naslednje besede »in dne 27.5.2016 sprejela spremembe statuta, tako da se njegovo besedilo </w:t>
      </w:r>
      <w:r w:rsidR="002C655B">
        <w:t xml:space="preserve">odslej </w:t>
      </w:r>
      <w:r w:rsidR="007C2789">
        <w:t>glasi:«</w:t>
      </w:r>
    </w:p>
    <w:p w14:paraId="22531B9E" w14:textId="77777777" w:rsidR="00381918" w:rsidRDefault="00381918" w:rsidP="003458A5">
      <w:pPr>
        <w:spacing w:line="276" w:lineRule="auto"/>
      </w:pPr>
    </w:p>
    <w:p w14:paraId="46B5A1DA" w14:textId="1FF608C9" w:rsidR="00F1398F" w:rsidRDefault="00F1398F" w:rsidP="00F1398F">
      <w:pPr>
        <w:spacing w:line="276" w:lineRule="auto"/>
      </w:pPr>
      <w:r>
        <w:t>Spremeni se določba 7.1. (sedem pika ena pika) statuta družbe tako, da po novem glasi:</w:t>
      </w:r>
    </w:p>
    <w:p w14:paraId="00931A7B" w14:textId="77777777" w:rsidR="00F1398F" w:rsidRDefault="00F1398F" w:rsidP="003458A5">
      <w:pPr>
        <w:spacing w:line="276" w:lineRule="auto"/>
      </w:pPr>
    </w:p>
    <w:p w14:paraId="5E641670" w14:textId="41CCA12C" w:rsidR="00F1398F" w:rsidRDefault="00F1398F" w:rsidP="003458A5">
      <w:pPr>
        <w:spacing w:line="276" w:lineRule="auto"/>
      </w:pPr>
      <w:r>
        <w:t xml:space="preserve">7.1. (sedem pika ena pika) </w:t>
      </w:r>
      <w:r w:rsidRPr="00675FA2">
        <w:t xml:space="preserve">Uprava vodi družbo samostojno in na lastno odgovornost ter jo zastopa in predstavlja nasproti tretjim osebam. </w:t>
      </w:r>
      <w:r>
        <w:t>Predsednik uprave zastopa družbo samostojno</w:t>
      </w:r>
      <w:r w:rsidR="00C424B8">
        <w:t xml:space="preserve"> in posamično</w:t>
      </w:r>
      <w:r>
        <w:t>, č</w:t>
      </w:r>
      <w:r w:rsidRPr="00675FA2">
        <w:t>lan uprave</w:t>
      </w:r>
      <w:r w:rsidR="00A7384C">
        <w:t>, če je imenovan,</w:t>
      </w:r>
      <w:r w:rsidRPr="00675FA2">
        <w:t xml:space="preserve"> </w:t>
      </w:r>
      <w:r w:rsidR="00C424B8">
        <w:t xml:space="preserve">lahko </w:t>
      </w:r>
      <w:r w:rsidRPr="00675FA2">
        <w:t xml:space="preserve">zastopa </w:t>
      </w:r>
      <w:r>
        <w:t>družbo</w:t>
      </w:r>
      <w:r w:rsidRPr="00675FA2">
        <w:t xml:space="preserve"> </w:t>
      </w:r>
      <w:r w:rsidR="00C424B8">
        <w:t xml:space="preserve">le </w:t>
      </w:r>
      <w:r w:rsidRPr="00675FA2">
        <w:t>skupaj s predsednikom uprave</w:t>
      </w:r>
      <w:r>
        <w:t>.</w:t>
      </w:r>
    </w:p>
    <w:p w14:paraId="40BDA6D2" w14:textId="77777777" w:rsidR="00F1398F" w:rsidRDefault="00F1398F" w:rsidP="003458A5">
      <w:pPr>
        <w:spacing w:line="276" w:lineRule="auto"/>
      </w:pPr>
    </w:p>
    <w:p w14:paraId="2266E6A1" w14:textId="77777777" w:rsidR="00C14CD2" w:rsidRDefault="00C14CD2" w:rsidP="003458A5">
      <w:pPr>
        <w:spacing w:line="276" w:lineRule="auto"/>
      </w:pPr>
      <w:r>
        <w:t>Spremeni se določba 7.3. statuta družbe tako, da po novem glasi</w:t>
      </w:r>
      <w:r w:rsidR="0057112F">
        <w:t>:</w:t>
      </w:r>
    </w:p>
    <w:p w14:paraId="60AA810F" w14:textId="77777777" w:rsidR="0057112F" w:rsidRDefault="0057112F" w:rsidP="003458A5">
      <w:pPr>
        <w:spacing w:line="276" w:lineRule="auto"/>
      </w:pPr>
    </w:p>
    <w:p w14:paraId="0825FCBC" w14:textId="349A4A2D" w:rsidR="0057112F" w:rsidRDefault="0057112F" w:rsidP="003458A5">
      <w:pPr>
        <w:spacing w:line="276" w:lineRule="auto"/>
      </w:pPr>
      <w:r>
        <w:t xml:space="preserve">7.3. (sedem pika tri pika) Uprava ima </w:t>
      </w:r>
      <w:r w:rsidR="007E689F">
        <w:t>1 (</w:t>
      </w:r>
      <w:r w:rsidR="00C424B8">
        <w:t>enega</w:t>
      </w:r>
      <w:r w:rsidR="007E689F">
        <w:t>)</w:t>
      </w:r>
      <w:r w:rsidR="00C424B8">
        <w:t xml:space="preserve"> ali </w:t>
      </w:r>
      <w:r w:rsidR="007E689F">
        <w:t>2 (</w:t>
      </w:r>
      <w:r w:rsidR="00C424B8">
        <w:t>dva</w:t>
      </w:r>
      <w:r w:rsidR="007E689F">
        <w:t>)</w:t>
      </w:r>
      <w:r w:rsidR="00C424B8">
        <w:t xml:space="preserve"> člana uprave. </w:t>
      </w:r>
      <w:r w:rsidR="0056334E">
        <w:t>E</w:t>
      </w:r>
      <w:r>
        <w:t>n</w:t>
      </w:r>
      <w:r w:rsidR="00C424B8">
        <w:t>ega</w:t>
      </w:r>
      <w:r>
        <w:t xml:space="preserve"> član</w:t>
      </w:r>
      <w:r w:rsidR="00C424B8">
        <w:t xml:space="preserve">a uprave se </w:t>
      </w:r>
      <w:r>
        <w:t>imenuje za predsednika</w:t>
      </w:r>
      <w:r w:rsidR="00C424B8">
        <w:t xml:space="preserve"> uprave. Število</w:t>
      </w:r>
      <w:r>
        <w:t xml:space="preserve"> članov uprave d</w:t>
      </w:r>
      <w:r w:rsidR="00C424B8">
        <w:t>o</w:t>
      </w:r>
      <w:r>
        <w:t>loči nadzorni svet</w:t>
      </w:r>
      <w:r w:rsidR="00C424B8">
        <w:t xml:space="preserve"> s sklepom</w:t>
      </w:r>
      <w:r>
        <w:t xml:space="preserve">. </w:t>
      </w:r>
    </w:p>
    <w:p w14:paraId="345D7B6F" w14:textId="77777777" w:rsidR="0057112F" w:rsidRDefault="0057112F" w:rsidP="0057112F">
      <w:pPr>
        <w:spacing w:line="276" w:lineRule="auto"/>
      </w:pPr>
    </w:p>
    <w:p w14:paraId="754387F6" w14:textId="4EA0CF00" w:rsidR="00A7384C" w:rsidRPr="00A7384C" w:rsidRDefault="00A7384C" w:rsidP="0057112F">
      <w:pPr>
        <w:spacing w:line="276" w:lineRule="auto"/>
      </w:pPr>
      <w:r w:rsidRPr="00A7384C">
        <w:t>Mandat uprave traja 6 (šest) let z možnostjo ponovnega imenovanja.</w:t>
      </w:r>
    </w:p>
    <w:p w14:paraId="3AC3DFBB" w14:textId="77777777" w:rsidR="00A7384C" w:rsidRDefault="00A7384C" w:rsidP="0057112F">
      <w:pPr>
        <w:spacing w:line="276" w:lineRule="auto"/>
        <w:rPr>
          <w:highlight w:val="yellow"/>
        </w:rPr>
      </w:pPr>
    </w:p>
    <w:p w14:paraId="01552194" w14:textId="77777777" w:rsidR="0057112F" w:rsidRPr="00B61076" w:rsidRDefault="0057112F" w:rsidP="0057112F">
      <w:pPr>
        <w:spacing w:line="276" w:lineRule="auto"/>
      </w:pPr>
      <w:r w:rsidRPr="00B61076">
        <w:t>Spremeni se določba 8.1. statuta družbe tako, da po novem glasi:</w:t>
      </w:r>
    </w:p>
    <w:p w14:paraId="39F5CC7C" w14:textId="77777777" w:rsidR="0057112F" w:rsidRPr="00B61076" w:rsidRDefault="0057112F" w:rsidP="003458A5">
      <w:pPr>
        <w:spacing w:line="276" w:lineRule="auto"/>
      </w:pPr>
    </w:p>
    <w:p w14:paraId="5A50044A" w14:textId="700F99CD" w:rsidR="003F0D20" w:rsidRDefault="00911353" w:rsidP="003F0D20">
      <w:r>
        <w:t xml:space="preserve">8.1. (osem pika ena pika) </w:t>
      </w:r>
      <w:r w:rsidR="003F0D20" w:rsidRPr="00B61076">
        <w:t xml:space="preserve">Nadzorni svet šteje 3 (tri) ali 4 (štiri) člane. Vsi člani nadzornega sveta imajo enake pravice in dolžnosti, če ni s tem statutom določeno drugače. Število članov nadzornega sveta določi skupščina, pri čemer mora v primeru, da bi bilo v posledici spremembe števila članov nadzornega sveta </w:t>
      </w:r>
      <w:r w:rsidR="004A6966">
        <w:t xml:space="preserve">potrebno </w:t>
      </w:r>
      <w:r w:rsidR="003F0D20" w:rsidRPr="00B61076">
        <w:t>odpoklicati člana nadzornega sveta, tak sklep sprejeti z večino, ki je potrebna za odpoklic člana nadzornega sveta.</w:t>
      </w:r>
    </w:p>
    <w:p w14:paraId="4AC1774E" w14:textId="77777777" w:rsidR="003F0D20" w:rsidRDefault="003F0D20" w:rsidP="003F0D20"/>
    <w:p w14:paraId="239985AF" w14:textId="750F3D80" w:rsidR="00A94DBD" w:rsidRDefault="00A94DBD" w:rsidP="003458A5">
      <w:pPr>
        <w:spacing w:line="276" w:lineRule="auto"/>
      </w:pPr>
      <w:r>
        <w:t>Spremembe statuta stopijo v veljavo z dnem vpisa v sodni register.</w:t>
      </w:r>
    </w:p>
    <w:p w14:paraId="16C68EF9" w14:textId="77777777" w:rsidR="00C14CD2" w:rsidRDefault="00C14CD2" w:rsidP="003458A5">
      <w:pPr>
        <w:spacing w:line="276" w:lineRule="auto"/>
      </w:pPr>
    </w:p>
    <w:p w14:paraId="5A679822" w14:textId="77777777" w:rsidR="00D5239E" w:rsidRDefault="001A2506" w:rsidP="001A2506">
      <w:pPr>
        <w:pStyle w:val="Heading1"/>
        <w:spacing w:line="276" w:lineRule="auto"/>
        <w:jc w:val="center"/>
      </w:pPr>
      <w:r>
        <w:t>***</w:t>
      </w:r>
    </w:p>
    <w:p w14:paraId="53443A99" w14:textId="77777777" w:rsidR="007D1224" w:rsidRPr="00F8686B" w:rsidRDefault="007D1224" w:rsidP="003458A5">
      <w:pPr>
        <w:pStyle w:val="Heading1"/>
        <w:spacing w:line="276" w:lineRule="auto"/>
      </w:pPr>
      <w:r w:rsidRPr="00F8686B">
        <w:t xml:space="preserve">Informacije za delničarje: </w:t>
      </w:r>
    </w:p>
    <w:p w14:paraId="7B88EF26" w14:textId="77777777" w:rsidR="007D1224" w:rsidRPr="00F8686B" w:rsidRDefault="007D1224" w:rsidP="003458A5">
      <w:pPr>
        <w:pStyle w:val="BodyText"/>
        <w:spacing w:line="276" w:lineRule="auto"/>
      </w:pPr>
    </w:p>
    <w:p w14:paraId="4F4B7067" w14:textId="77777777" w:rsidR="007D1224" w:rsidRPr="00FA4802" w:rsidRDefault="007D1224" w:rsidP="003458A5">
      <w:pPr>
        <w:pStyle w:val="BodyText"/>
        <w:spacing w:line="276" w:lineRule="auto"/>
        <w:rPr>
          <w:b/>
          <w:sz w:val="20"/>
          <w:szCs w:val="20"/>
        </w:rPr>
      </w:pPr>
      <w:r w:rsidRPr="00FA4802">
        <w:rPr>
          <w:b/>
          <w:sz w:val="20"/>
          <w:szCs w:val="20"/>
        </w:rPr>
        <w:lastRenderedPageBreak/>
        <w:t>Dostop do gradiva za skupščino, predlogov sklepov z obrazložitvijo in informacij v zvezi s skupščino</w:t>
      </w:r>
    </w:p>
    <w:p w14:paraId="1C23F2F7" w14:textId="77777777" w:rsidR="007D1224" w:rsidRPr="00FA4802" w:rsidRDefault="007D1224" w:rsidP="003458A5">
      <w:pPr>
        <w:pStyle w:val="BodyText"/>
        <w:spacing w:line="276" w:lineRule="auto"/>
        <w:rPr>
          <w:sz w:val="20"/>
          <w:szCs w:val="20"/>
        </w:rPr>
      </w:pPr>
    </w:p>
    <w:p w14:paraId="2A2CB583" w14:textId="055AE30E" w:rsidR="007D1224" w:rsidRPr="00FA4802" w:rsidRDefault="007D1224" w:rsidP="003458A5">
      <w:pPr>
        <w:pStyle w:val="BodyText"/>
        <w:spacing w:line="276" w:lineRule="auto"/>
        <w:rPr>
          <w:sz w:val="20"/>
          <w:szCs w:val="20"/>
        </w:rPr>
      </w:pPr>
      <w:r w:rsidRPr="00FA4802">
        <w:rPr>
          <w:sz w:val="20"/>
          <w:szCs w:val="20"/>
        </w:rPr>
        <w:t xml:space="preserve">Gradivo za skupščino, vključno s predlogi sklepov z obrazložitvami, letnim poročilom, poročilom nadzornega sveta, izjavo o </w:t>
      </w:r>
      <w:r w:rsidRPr="006F127D">
        <w:rPr>
          <w:sz w:val="20"/>
          <w:szCs w:val="20"/>
        </w:rPr>
        <w:t>upravljanju</w:t>
      </w:r>
      <w:r w:rsidR="00881727">
        <w:rPr>
          <w:sz w:val="20"/>
          <w:szCs w:val="20"/>
        </w:rPr>
        <w:t>, čistopisom statuta</w:t>
      </w:r>
      <w:r w:rsidRPr="006F127D">
        <w:rPr>
          <w:sz w:val="20"/>
          <w:szCs w:val="20"/>
        </w:rPr>
        <w:t xml:space="preserve"> in drugimi gradivi iz drugega odstavka 297.a člena ZGD-1, je na vpogled delničarjem v tajništvu uprave družbe na sedežu družbe v Kopru, Cesta Zore Perello-Godina 2, vsak delovni</w:t>
      </w:r>
      <w:r w:rsidRPr="00FA4802">
        <w:rPr>
          <w:sz w:val="20"/>
          <w:szCs w:val="20"/>
        </w:rPr>
        <w:t xml:space="preserve"> dan od dneva objave sklica do</w:t>
      </w:r>
      <w:r>
        <w:rPr>
          <w:sz w:val="20"/>
          <w:szCs w:val="20"/>
        </w:rPr>
        <w:t xml:space="preserve"> dneva zasedanja skupščine od 9.00 do 1</w:t>
      </w:r>
      <w:r w:rsidR="006F127D">
        <w:rPr>
          <w:sz w:val="20"/>
          <w:szCs w:val="20"/>
        </w:rPr>
        <w:t>2</w:t>
      </w:r>
      <w:r>
        <w:rPr>
          <w:sz w:val="20"/>
          <w:szCs w:val="20"/>
        </w:rPr>
        <w:t>.</w:t>
      </w:r>
      <w:r w:rsidRPr="00FA4802">
        <w:rPr>
          <w:sz w:val="20"/>
          <w:szCs w:val="20"/>
        </w:rPr>
        <w:t xml:space="preserve">00 ure in na spletni strani družbe </w:t>
      </w:r>
      <w:r w:rsidRPr="00D832EE">
        <w:rPr>
          <w:color w:val="000000" w:themeColor="text1"/>
          <w:sz w:val="20"/>
          <w:szCs w:val="20"/>
        </w:rPr>
        <w:t xml:space="preserve">www.istrabenz.si. Sklic skupščine, </w:t>
      </w:r>
      <w:r w:rsidR="00EE66CA" w:rsidRPr="00D832EE">
        <w:rPr>
          <w:color w:val="000000" w:themeColor="text1"/>
          <w:sz w:val="20"/>
          <w:szCs w:val="20"/>
        </w:rPr>
        <w:t xml:space="preserve">obrazložitev predlogov sklepov </w:t>
      </w:r>
      <w:r w:rsidRPr="00D832EE">
        <w:rPr>
          <w:color w:val="000000" w:themeColor="text1"/>
          <w:sz w:val="20"/>
          <w:szCs w:val="20"/>
        </w:rPr>
        <w:t xml:space="preserve">in ostalo gradivo je objavljeno tudi </w:t>
      </w:r>
      <w:r w:rsidR="00576F44" w:rsidRPr="00D832EE">
        <w:rPr>
          <w:color w:val="000000" w:themeColor="text1"/>
          <w:sz w:val="20"/>
          <w:szCs w:val="20"/>
        </w:rPr>
        <w:t xml:space="preserve">v sistemu elektronskega obveščanja </w:t>
      </w:r>
      <w:r w:rsidRPr="00D832EE">
        <w:rPr>
          <w:color w:val="000000" w:themeColor="text1"/>
          <w:sz w:val="20"/>
          <w:szCs w:val="20"/>
        </w:rPr>
        <w:t>Ljubljanske borze</w:t>
      </w:r>
      <w:r w:rsidR="00576F44" w:rsidRPr="00D832EE">
        <w:rPr>
          <w:color w:val="000000" w:themeColor="text1"/>
          <w:sz w:val="20"/>
          <w:szCs w:val="20"/>
        </w:rPr>
        <w:t xml:space="preserve"> SEOnet</w:t>
      </w:r>
      <w:r w:rsidRPr="00D832EE">
        <w:rPr>
          <w:color w:val="000000" w:themeColor="text1"/>
          <w:sz w:val="20"/>
          <w:szCs w:val="20"/>
        </w:rPr>
        <w:t xml:space="preserve"> (http://seonet.ljse.si). Informacije iz tretjega odstavka 296. člena ZGD-1 ter izčrpne informacije o pravicah delničarjev v zvezi s podajanjem zahteve za</w:t>
      </w:r>
      <w:r w:rsidRPr="00FA4802">
        <w:rPr>
          <w:sz w:val="20"/>
          <w:szCs w:val="20"/>
        </w:rPr>
        <w:t xml:space="preserve"> dodatne točke dnevnega reda, podajanjem nasprotnih predlogov sklepov, volilnih predlogov ter pravicah delničarjev do obveščenosti (prvi odstavek 298. člen</w:t>
      </w:r>
      <w:r>
        <w:rPr>
          <w:sz w:val="20"/>
          <w:szCs w:val="20"/>
        </w:rPr>
        <w:t>a</w:t>
      </w:r>
      <w:r w:rsidRPr="00FA4802">
        <w:rPr>
          <w:sz w:val="20"/>
          <w:szCs w:val="20"/>
        </w:rPr>
        <w:t xml:space="preserve">, prvi odstavek 300. člena, 301. člen in 305. člen ZGD-1) so objavljene na spletni strani družbe. </w:t>
      </w:r>
    </w:p>
    <w:p w14:paraId="103C3CE2" w14:textId="77777777" w:rsidR="001A2506" w:rsidRPr="00F8686B" w:rsidRDefault="001A2506" w:rsidP="003458A5">
      <w:pPr>
        <w:spacing w:line="276" w:lineRule="auto"/>
      </w:pPr>
    </w:p>
    <w:p w14:paraId="71F858DB" w14:textId="77777777" w:rsidR="007D1224" w:rsidRPr="00FA4802" w:rsidRDefault="007D1224" w:rsidP="003458A5">
      <w:pPr>
        <w:spacing w:line="276" w:lineRule="auto"/>
        <w:rPr>
          <w:b/>
        </w:rPr>
      </w:pPr>
      <w:r w:rsidRPr="00FA4802">
        <w:rPr>
          <w:b/>
        </w:rPr>
        <w:t xml:space="preserve">Zahteve in predlogi delničarjev </w:t>
      </w:r>
    </w:p>
    <w:p w14:paraId="5F75B095" w14:textId="77777777" w:rsidR="007D1224" w:rsidRDefault="007D1224" w:rsidP="003458A5">
      <w:pPr>
        <w:spacing w:line="276" w:lineRule="auto"/>
      </w:pPr>
    </w:p>
    <w:p w14:paraId="41043B0A" w14:textId="77777777" w:rsidR="007D1224" w:rsidRPr="00F8686B" w:rsidRDefault="007D1224" w:rsidP="003458A5">
      <w:pPr>
        <w:spacing w:line="276" w:lineRule="auto"/>
      </w:pPr>
      <w:r w:rsidRPr="00F8686B">
        <w:t xml:space="preserve">Delničarji, katerih skupni deleži dosegajo dvajsetino osnovnega kapitala, lahko sedem dni po objavi sklica skupščine pisno zahtevajo dodatno točko dnevnega reda. Zahtevi morajo v pisni obliki predložiti predlog sklepa, o katerem naj skupščina odloča, ali če skupščina pri posamezni točki dnevnega reda ne sprejema sklepa, obrazložitev točke dnevnega reda. Uprava družbe bo v skladu s tretjim odstavkom 298. člena ZGD-1 objavila tiste dodatne točke dnevnega reda, glede katerih bodo delničarji zahteve poslali družbi najpozneje sedem dni po objavi tega sklica skupščine. Delničarji lahko zahteve za dodatne točke dnevnega reda družbi sporočijo tudi po elektronski pošti na elektronski naslov </w:t>
      </w:r>
      <w:hyperlink r:id="rId8" w:history="1">
        <w:r w:rsidR="00576F44" w:rsidRPr="00215597">
          <w:rPr>
            <w:rStyle w:val="Hyperlink"/>
            <w:rFonts w:cs="Tahoma"/>
          </w:rPr>
          <w:t>info@istrabenz.si</w:t>
        </w:r>
      </w:hyperlink>
      <w:r w:rsidR="00576F44">
        <w:t>.</w:t>
      </w:r>
      <w:r w:rsidRPr="00F8686B">
        <w:t xml:space="preserve"> </w:t>
      </w:r>
    </w:p>
    <w:p w14:paraId="5A59D296" w14:textId="77777777" w:rsidR="007D1224" w:rsidRDefault="007D1224" w:rsidP="003458A5">
      <w:pPr>
        <w:spacing w:line="276" w:lineRule="auto"/>
      </w:pPr>
    </w:p>
    <w:p w14:paraId="42F0AA2C" w14:textId="77777777" w:rsidR="007D1224" w:rsidRDefault="007D1224" w:rsidP="003458A5">
      <w:pPr>
        <w:spacing w:line="276" w:lineRule="auto"/>
      </w:pPr>
      <w:r w:rsidRPr="00F8686B">
        <w:t>Delničarji lahko k vsaki točki dnevnega reda v pisni obliki dajejo pisne predloge sklepov in volilne predloge. Uprava družbe bo na enak način kot ta sklic skupščine, objavila tiste predloge delničarjev, ki bodo poslani družbi v sedmih dneh po objavi tega sklica skupščine, ki bodo razumno utemeljeni in za katere bo delničar</w:t>
      </w:r>
      <w:r>
        <w:t xml:space="preserve"> </w:t>
      </w:r>
      <w:r w:rsidRPr="00F8686B">
        <w:t xml:space="preserve">-predlagatelj pri tem sporočil, da bo na skupščini ugovarjal predlogu uprave ali nadzornega sveta in da bo druge delničarje pripravil do tega, da bodo glasovali za njegov predlog. Predloga o volitvah delničarju skladno </w:t>
      </w:r>
      <w:r>
        <w:t>s</w:t>
      </w:r>
      <w:r w:rsidRPr="00F8686B">
        <w:t xml:space="preserve"> 301. členom ZGD-1 ni potrebno utemeljiti. Predlog delničarja se objavi in sporoči na način iz 296. člena ZGD-1 le, če je delničar v sedmih dneh po objavi sklica skupščine poslal družbi razumno utemeljen predlog. Delničarji lahko predloge sklepov in volilne predloge družbi sporočijo tudi po elektronski pošti na elektronski naslov</w:t>
      </w:r>
      <w:r w:rsidR="00576F44">
        <w:t xml:space="preserve"> </w:t>
      </w:r>
      <w:hyperlink r:id="rId9" w:history="1">
        <w:r w:rsidR="00576F44" w:rsidRPr="00215597">
          <w:rPr>
            <w:rStyle w:val="Hyperlink"/>
            <w:rFonts w:cs="Tahoma"/>
          </w:rPr>
          <w:t>info@istrabenz.si</w:t>
        </w:r>
      </w:hyperlink>
      <w:r w:rsidRPr="00F8686B">
        <w:t>.</w:t>
      </w:r>
    </w:p>
    <w:p w14:paraId="25BD201F" w14:textId="77777777" w:rsidR="003637BB" w:rsidRPr="00F8686B" w:rsidRDefault="003637BB" w:rsidP="003458A5">
      <w:pPr>
        <w:spacing w:line="276" w:lineRule="auto"/>
      </w:pPr>
    </w:p>
    <w:p w14:paraId="6385F956" w14:textId="77777777" w:rsidR="007D1224" w:rsidRPr="00F8686B" w:rsidRDefault="007D1224" w:rsidP="003458A5">
      <w:pPr>
        <w:spacing w:line="276" w:lineRule="auto"/>
      </w:pPr>
      <w:r w:rsidRPr="00F8686B">
        <w:t>Zahteve za dodatno točko dnevnega reda in predlogi sklepov ter volilni predlogi, ki se družbi sporočijo po elektronski pošti, morajo biti posredovane v skenirani obliki kot priponka, vsebovati pa morajo lastnoročni podpis fizične osebe, pri pravnih osebah pa lastnoročni podpis zastopnika in žig oziroma pečat pravne osebe, če ga uporablja. Družba ima pravico do preveritve identitete delničarja oziroma pooblastitelja, ki posreduje zahtevo ali predlog po elektronski pošti, ter avtentičnost njegovega podpisa.</w:t>
      </w:r>
    </w:p>
    <w:p w14:paraId="0AC54297" w14:textId="77777777" w:rsidR="00881727" w:rsidRDefault="00881727" w:rsidP="003458A5">
      <w:pPr>
        <w:spacing w:line="276" w:lineRule="auto"/>
        <w:rPr>
          <w:b/>
        </w:rPr>
      </w:pPr>
    </w:p>
    <w:p w14:paraId="25BB3B4D" w14:textId="77777777" w:rsidR="007D1224" w:rsidRPr="00FA4802" w:rsidRDefault="007D1224" w:rsidP="003458A5">
      <w:pPr>
        <w:spacing w:line="276" w:lineRule="auto"/>
        <w:rPr>
          <w:b/>
        </w:rPr>
      </w:pPr>
      <w:r w:rsidRPr="00FA4802">
        <w:rPr>
          <w:b/>
        </w:rPr>
        <w:t>Delničarjeva pravica do obveščenosti</w:t>
      </w:r>
    </w:p>
    <w:p w14:paraId="1ADEB165" w14:textId="77777777" w:rsidR="007D1224" w:rsidRDefault="007D1224" w:rsidP="003458A5">
      <w:pPr>
        <w:spacing w:line="276" w:lineRule="auto"/>
      </w:pPr>
    </w:p>
    <w:p w14:paraId="6C4840E9" w14:textId="77777777" w:rsidR="007D1224" w:rsidRPr="00F8686B" w:rsidRDefault="007D1224" w:rsidP="003458A5">
      <w:pPr>
        <w:spacing w:line="276" w:lineRule="auto"/>
      </w:pPr>
      <w:r w:rsidRPr="00F8686B">
        <w:t xml:space="preserve">Delničarji lahko na skupščini postavljajo vprašanja in zahtevajo podatke o zadevah družbe, če so potrebni za presojo dnevnega reda ter izvršujejo svojo pravico do obveščenosti v skladu s 1. odstavkom 305. člena ZGD-1. </w:t>
      </w:r>
    </w:p>
    <w:p w14:paraId="2AEF26F4" w14:textId="77777777" w:rsidR="00EE0406" w:rsidRDefault="00EE0406" w:rsidP="003458A5">
      <w:pPr>
        <w:spacing w:line="276" w:lineRule="auto"/>
        <w:rPr>
          <w:b/>
        </w:rPr>
      </w:pPr>
    </w:p>
    <w:p w14:paraId="33B61F4E" w14:textId="77777777" w:rsidR="007D1224" w:rsidRPr="00FA4802" w:rsidRDefault="007D1224" w:rsidP="003458A5">
      <w:pPr>
        <w:spacing w:line="276" w:lineRule="auto"/>
        <w:rPr>
          <w:b/>
        </w:rPr>
      </w:pPr>
      <w:r w:rsidRPr="00FA4802">
        <w:rPr>
          <w:b/>
        </w:rPr>
        <w:t>Poziv večjim delničarjem, skladno z določbo 4.2. Kodeksa upravljanja javnih delniških družb z dne 8.</w:t>
      </w:r>
      <w:r w:rsidR="00EE0406">
        <w:rPr>
          <w:b/>
        </w:rPr>
        <w:t xml:space="preserve"> </w:t>
      </w:r>
      <w:r w:rsidRPr="00FA4802">
        <w:rPr>
          <w:b/>
        </w:rPr>
        <w:t>12.</w:t>
      </w:r>
      <w:r w:rsidR="00EE0406">
        <w:rPr>
          <w:b/>
        </w:rPr>
        <w:t xml:space="preserve"> </w:t>
      </w:r>
      <w:r w:rsidRPr="00FA4802">
        <w:rPr>
          <w:b/>
        </w:rPr>
        <w:t>2009</w:t>
      </w:r>
    </w:p>
    <w:p w14:paraId="6CDBC3CE" w14:textId="77777777" w:rsidR="007D1224" w:rsidRPr="00E05367" w:rsidRDefault="007D1224" w:rsidP="003458A5">
      <w:pPr>
        <w:spacing w:line="276" w:lineRule="auto"/>
      </w:pPr>
    </w:p>
    <w:p w14:paraId="45F3B92F" w14:textId="77777777" w:rsidR="007D1224" w:rsidRPr="00E05367" w:rsidRDefault="007D1224" w:rsidP="003458A5">
      <w:pPr>
        <w:spacing w:line="276" w:lineRule="auto"/>
      </w:pPr>
      <w:r w:rsidRPr="00E05367">
        <w:lastRenderedPageBreak/>
        <w:t>Družba Istrabenz, holdinška družba, d.d.</w:t>
      </w:r>
      <w:r w:rsidR="002C5C66">
        <w:t>,</w:t>
      </w:r>
      <w:r w:rsidRPr="00E05367">
        <w:t xml:space="preserve"> poziva večje delničarje, predvsem pa institucionalne vlagatelje in državo, da javnost seznanijo s svojo politiko upravljanja z naložbo v javni delniški družbi Istrabenz, holdinški družbi, d.d., npr. s politiko glasovanja, vrsto in pogostnostjo izvajanja </w:t>
      </w:r>
      <w:r w:rsidR="00576F44" w:rsidRPr="00E05367">
        <w:t>upravljavskih</w:t>
      </w:r>
      <w:r w:rsidRPr="00E05367">
        <w:t xml:space="preserve"> aktivnosti ter z dinamiko komuniciranja z organi vodenja ali nadzora družbe.</w:t>
      </w:r>
    </w:p>
    <w:p w14:paraId="321429F3" w14:textId="77777777" w:rsidR="007D1224" w:rsidRDefault="007D1224" w:rsidP="003458A5">
      <w:pPr>
        <w:spacing w:line="276" w:lineRule="auto"/>
      </w:pPr>
    </w:p>
    <w:p w14:paraId="4A9A1C01" w14:textId="77777777" w:rsidR="007D1224" w:rsidRPr="00FA4802" w:rsidRDefault="007D1224" w:rsidP="003458A5">
      <w:pPr>
        <w:spacing w:line="276" w:lineRule="auto"/>
        <w:rPr>
          <w:b/>
        </w:rPr>
      </w:pPr>
      <w:r w:rsidRPr="00FA4802">
        <w:rPr>
          <w:b/>
        </w:rPr>
        <w:t>Pogoji za udeležbo na skupščini in uresničevanje glasovalne pravice</w:t>
      </w:r>
    </w:p>
    <w:p w14:paraId="15312C35" w14:textId="77777777" w:rsidR="007D1224" w:rsidRDefault="007D1224" w:rsidP="003458A5">
      <w:pPr>
        <w:spacing w:line="276" w:lineRule="auto"/>
      </w:pPr>
    </w:p>
    <w:p w14:paraId="1A799891" w14:textId="77777777" w:rsidR="007D1224" w:rsidRDefault="007D1224" w:rsidP="003458A5">
      <w:pPr>
        <w:spacing w:line="276" w:lineRule="auto"/>
      </w:pPr>
      <w:r w:rsidRPr="00F8686B">
        <w:t xml:space="preserve">Skupščine se lahko udeležijo in na njej uresničujejo glasovalno pravico le tisti delničarji, ki prijavijo svojo </w:t>
      </w:r>
      <w:r w:rsidRPr="00D630C5">
        <w:t xml:space="preserve">udeležbo </w:t>
      </w:r>
      <w:r w:rsidRPr="00771C38">
        <w:t xml:space="preserve">na skupščini tako, da </w:t>
      </w:r>
      <w:r w:rsidR="00D630C5" w:rsidRPr="00771C38">
        <w:t xml:space="preserve">družba </w:t>
      </w:r>
      <w:r w:rsidRPr="00771C38">
        <w:t>pr</w:t>
      </w:r>
      <w:r w:rsidR="00E37578" w:rsidRPr="00771C38">
        <w:t xml:space="preserve">ejme njihovo prijavo najpozneje konec četrtega dne </w:t>
      </w:r>
      <w:r w:rsidRPr="00771C38">
        <w:t>pred skupščino</w:t>
      </w:r>
      <w:r w:rsidR="00D630C5" w:rsidRPr="00771C38">
        <w:t>,</w:t>
      </w:r>
      <w:r w:rsidRPr="00771C38">
        <w:t xml:space="preserve"> to je do </w:t>
      </w:r>
      <w:r w:rsidRPr="0025121F">
        <w:t>vključno</w:t>
      </w:r>
      <w:r w:rsidR="00E871C3">
        <w:t xml:space="preserve"> </w:t>
      </w:r>
      <w:r w:rsidR="008720A3" w:rsidRPr="00664F25">
        <w:t>23</w:t>
      </w:r>
      <w:r w:rsidR="00E871C3" w:rsidRPr="00664F25">
        <w:t>.05.2016</w:t>
      </w:r>
      <w:r w:rsidRPr="0025121F">
        <w:t>, in ki so kot imetniki delnic vpisani v centralnem registru nematerializiranih vrednostn</w:t>
      </w:r>
      <w:r w:rsidR="007D676B" w:rsidRPr="0025121F">
        <w:t xml:space="preserve">ih papirjev konec </w:t>
      </w:r>
      <w:r w:rsidR="007D676B" w:rsidRPr="00664F25">
        <w:t>dneva</w:t>
      </w:r>
      <w:r w:rsidR="00E871C3" w:rsidRPr="00664F25">
        <w:t xml:space="preserve"> 2</w:t>
      </w:r>
      <w:r w:rsidR="008720A3" w:rsidRPr="00664F25">
        <w:t>3</w:t>
      </w:r>
      <w:r w:rsidR="00E871C3" w:rsidRPr="00664F25">
        <w:t>.05.2016</w:t>
      </w:r>
      <w:r w:rsidR="00033BE4" w:rsidRPr="00664F25">
        <w:t xml:space="preserve">. </w:t>
      </w:r>
      <w:r w:rsidRPr="00664F25">
        <w:t>Prijava</w:t>
      </w:r>
      <w:r w:rsidRPr="00771C38">
        <w:t xml:space="preserve"> se pošlje po pošti na naslov Cesta Zore Perello-Godina 2, Koper, Tajništvo uprave družbe. Prijave na skupščino ni mogoče podati z uporabo elektronskih sredstev. Upoštevane in veljavne bodo samo prijave z originalnimi </w:t>
      </w:r>
      <w:r w:rsidRPr="00F8686B">
        <w:t>podpisi.</w:t>
      </w:r>
    </w:p>
    <w:p w14:paraId="45DEA5B4" w14:textId="77777777" w:rsidR="007D1224" w:rsidRPr="00F8686B" w:rsidRDefault="007D1224" w:rsidP="003458A5">
      <w:pPr>
        <w:spacing w:line="276" w:lineRule="auto"/>
      </w:pPr>
    </w:p>
    <w:p w14:paraId="0987B89F" w14:textId="77777777" w:rsidR="007D1224" w:rsidRDefault="007D1224" w:rsidP="003458A5">
      <w:pPr>
        <w:spacing w:line="276" w:lineRule="auto"/>
      </w:pPr>
      <w:r w:rsidRPr="00F8686B">
        <w:t>Vsak delničar, ki ima pravico do udeležbe na skupščini</w:t>
      </w:r>
      <w:r>
        <w:t>,</w:t>
      </w:r>
      <w:r w:rsidRPr="00F8686B">
        <w:t xml:space="preserve"> lahko imenuje pooblaščenca, da se v njegovem imenu udeleži skupščine in uresničuje njegovo glasovalno pravico. Pooblastilo mora biti pisno in ga je potrebno predložiti družbi, kjer ostane shranjeno. Obrazec za uresničevanje glasovalne pravice po pooblaščencu je dostopen na spletni strani družbe, vsak delničar pa ga lahko brezplačno pridobi tudi na sedežu družbe v Kopru, Cesta Zore Perello-Godina 2, Tajništvo uprave družbe, vsak delovni dan od dneva objave sklica do dneva zasedanja skupščine od 9</w:t>
      </w:r>
      <w:r>
        <w:t>.</w:t>
      </w:r>
      <w:r w:rsidRPr="00F8686B">
        <w:t>00 do 1</w:t>
      </w:r>
      <w:r w:rsidR="00D630C5">
        <w:t>2</w:t>
      </w:r>
      <w:r>
        <w:t>.</w:t>
      </w:r>
      <w:r w:rsidRPr="00F8686B">
        <w:t xml:space="preserve">00 ure. Pooblastilo je lahko posredovano družbi tudi po elektronski pošti na elektronski naslov </w:t>
      </w:r>
      <w:hyperlink r:id="rId10" w:history="1">
        <w:r w:rsidR="00576F44" w:rsidRPr="00215597">
          <w:rPr>
            <w:rStyle w:val="Hyperlink"/>
            <w:rFonts w:cs="Tahoma"/>
          </w:rPr>
          <w:t>info@istrabenz.si</w:t>
        </w:r>
      </w:hyperlink>
      <w:r w:rsidRPr="00F8686B">
        <w:t>, in sicer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 njegovega podpisa. Delničarji lahko pooblastilo na enak način, kot so ga podali, do dneva skupščine kadarkoli prekličejo.</w:t>
      </w:r>
    </w:p>
    <w:p w14:paraId="36C25127" w14:textId="77777777" w:rsidR="001A2506" w:rsidRPr="00F8686B" w:rsidRDefault="001A2506" w:rsidP="003458A5">
      <w:pPr>
        <w:spacing w:line="276" w:lineRule="auto"/>
      </w:pPr>
    </w:p>
    <w:p w14:paraId="57B01125" w14:textId="77777777" w:rsidR="007D1224" w:rsidRDefault="007D1224" w:rsidP="003458A5">
      <w:pPr>
        <w:spacing w:line="276" w:lineRule="auto"/>
      </w:pPr>
      <w:r w:rsidRPr="00F8686B">
        <w:t>Delničarji oziroma njihovi zastopniki ali pooblaščenci, se morajo na zahtevo izkazati z osebnim dokumentom, pisnim pooblastilom, zakoniti zastopnik pa tudi z izpisom iz sodnega</w:t>
      </w:r>
      <w:r>
        <w:t>/poslovnega</w:t>
      </w:r>
      <w:r w:rsidRPr="00F8686B">
        <w:t xml:space="preserve"> registra.</w:t>
      </w:r>
    </w:p>
    <w:p w14:paraId="188E9954" w14:textId="77777777" w:rsidR="007D1224" w:rsidRPr="00F8686B" w:rsidRDefault="007D1224" w:rsidP="003458A5">
      <w:pPr>
        <w:spacing w:line="276" w:lineRule="auto"/>
      </w:pPr>
    </w:p>
    <w:p w14:paraId="319CD9AC" w14:textId="77777777" w:rsidR="007D1224" w:rsidRDefault="007D1224" w:rsidP="003458A5">
      <w:pPr>
        <w:spacing w:line="276" w:lineRule="auto"/>
      </w:pPr>
      <w:r w:rsidRPr="00F8686B">
        <w:t xml:space="preserve">Na dan sklica skupščine ima družba </w:t>
      </w:r>
      <w:r w:rsidRPr="00D630C5">
        <w:t>5.180.000 navadnih</w:t>
      </w:r>
      <w:r w:rsidRPr="00F8686B">
        <w:t xml:space="preserve"> imenskih kosovnih delnic. Skladno z zakonom daje vsaka navadna delnica njenemu imetniku en glas na skupščini. Na dan sk</w:t>
      </w:r>
      <w:r>
        <w:t xml:space="preserve">lica skupščine ima </w:t>
      </w:r>
      <w:r w:rsidRPr="00664F25">
        <w:t>družba 978 lastnih</w:t>
      </w:r>
      <w:r w:rsidRPr="00F8686B">
        <w:t xml:space="preserve"> delnic, ki nimajo glasovalnih pravic.</w:t>
      </w:r>
    </w:p>
    <w:p w14:paraId="69577120" w14:textId="77777777" w:rsidR="007D1224" w:rsidRPr="00F8686B" w:rsidRDefault="007D1224" w:rsidP="003458A5">
      <w:pPr>
        <w:spacing w:line="276" w:lineRule="auto"/>
      </w:pPr>
    </w:p>
    <w:p w14:paraId="5A9BCA11" w14:textId="77777777" w:rsidR="007D1224" w:rsidRPr="00F8686B" w:rsidRDefault="007D1224" w:rsidP="003458A5">
      <w:pPr>
        <w:spacing w:line="276" w:lineRule="auto"/>
      </w:pPr>
      <w:r w:rsidRPr="00F8686B">
        <w:t>Delničarje naprošamo, da pridejo na skupščino uro pred zasedanjem zaradi vzpostavitve evidenc in pripravo na glasovanje na skupščini.</w:t>
      </w:r>
    </w:p>
    <w:p w14:paraId="25A3C82B" w14:textId="77777777" w:rsidR="003637BB" w:rsidRDefault="003637BB" w:rsidP="003458A5">
      <w:pPr>
        <w:spacing w:line="276" w:lineRule="auto"/>
      </w:pPr>
    </w:p>
    <w:p w14:paraId="1742D2DE" w14:textId="77777777" w:rsidR="000C77B7" w:rsidRDefault="000C77B7" w:rsidP="003458A5">
      <w:pPr>
        <w:spacing w:line="276" w:lineRule="auto"/>
      </w:pPr>
    </w:p>
    <w:p w14:paraId="79A05FCB" w14:textId="77777777" w:rsidR="007D1224" w:rsidRDefault="00771C38" w:rsidP="003458A5">
      <w:pPr>
        <w:spacing w:line="276" w:lineRule="auto"/>
      </w:pPr>
      <w:r>
        <w:t xml:space="preserve">Vljudno vabljeni! </w:t>
      </w:r>
      <w:r>
        <w:tab/>
      </w:r>
      <w:r>
        <w:tab/>
      </w:r>
      <w:r>
        <w:tab/>
      </w:r>
      <w:r>
        <w:tab/>
      </w:r>
      <w:r>
        <w:tab/>
      </w:r>
      <w:r>
        <w:tab/>
      </w:r>
      <w:r>
        <w:tab/>
      </w:r>
      <w:r w:rsidR="007D1224" w:rsidRPr="00F8686B">
        <w:t xml:space="preserve">Uprava </w:t>
      </w:r>
      <w:r w:rsidR="007D1224">
        <w:t xml:space="preserve">holdinške družbe </w:t>
      </w:r>
    </w:p>
    <w:p w14:paraId="1887E416" w14:textId="77777777" w:rsidR="007D1224" w:rsidRDefault="007D1224" w:rsidP="003458A5">
      <w:pPr>
        <w:spacing w:line="276" w:lineRule="auto"/>
        <w:ind w:left="5664" w:firstLine="708"/>
      </w:pPr>
      <w:r>
        <w:t>ISTRABENZ, d.d.</w:t>
      </w:r>
    </w:p>
    <w:sectPr w:rsidR="007D1224" w:rsidSect="003637BB">
      <w:footerReference w:type="default" r:id="rId11"/>
      <w:pgSz w:w="11906" w:h="16838" w:code="9"/>
      <w:pgMar w:top="1276" w:right="1134" w:bottom="1438" w:left="1134"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66474" w14:textId="77777777" w:rsidR="003205D9" w:rsidRDefault="003205D9" w:rsidP="009A5E2A">
      <w:r>
        <w:separator/>
      </w:r>
    </w:p>
    <w:p w14:paraId="0FC86C2B" w14:textId="77777777" w:rsidR="003205D9" w:rsidRDefault="003205D9" w:rsidP="009A5E2A"/>
    <w:p w14:paraId="16EA5FAD" w14:textId="77777777" w:rsidR="003205D9" w:rsidRDefault="003205D9" w:rsidP="009A5E2A"/>
    <w:p w14:paraId="38653036" w14:textId="77777777" w:rsidR="003205D9" w:rsidRDefault="003205D9" w:rsidP="009A5E2A"/>
    <w:p w14:paraId="1CF76295" w14:textId="77777777" w:rsidR="003205D9" w:rsidRDefault="003205D9" w:rsidP="009A5E2A"/>
    <w:p w14:paraId="598DB53C" w14:textId="77777777" w:rsidR="003205D9" w:rsidRDefault="003205D9" w:rsidP="009A5E2A"/>
    <w:p w14:paraId="2C6EA719" w14:textId="77777777" w:rsidR="003205D9" w:rsidRDefault="003205D9" w:rsidP="009A5E2A"/>
    <w:p w14:paraId="2C0D3DEE" w14:textId="77777777" w:rsidR="003205D9" w:rsidRDefault="003205D9" w:rsidP="009A5E2A"/>
    <w:p w14:paraId="130D90C1" w14:textId="77777777" w:rsidR="003205D9" w:rsidRDefault="003205D9" w:rsidP="009A5E2A"/>
    <w:p w14:paraId="0A7705EC" w14:textId="77777777" w:rsidR="003205D9" w:rsidRDefault="003205D9" w:rsidP="009A5E2A"/>
    <w:p w14:paraId="132ADEFE" w14:textId="77777777" w:rsidR="003205D9" w:rsidRDefault="003205D9" w:rsidP="009A5E2A"/>
    <w:p w14:paraId="6EB968D9" w14:textId="77777777" w:rsidR="003205D9" w:rsidRDefault="003205D9" w:rsidP="009A5E2A"/>
    <w:p w14:paraId="59F83DF9" w14:textId="77777777" w:rsidR="003205D9" w:rsidRDefault="003205D9" w:rsidP="009A5E2A"/>
    <w:p w14:paraId="236E5E16" w14:textId="77777777" w:rsidR="003205D9" w:rsidRDefault="003205D9" w:rsidP="009A5E2A"/>
    <w:p w14:paraId="5C1C49A8" w14:textId="77777777" w:rsidR="003205D9" w:rsidRDefault="003205D9" w:rsidP="009A5E2A"/>
    <w:p w14:paraId="44429FCD" w14:textId="77777777" w:rsidR="003205D9" w:rsidRDefault="003205D9" w:rsidP="009A5E2A"/>
    <w:p w14:paraId="4AF95948" w14:textId="77777777" w:rsidR="003205D9" w:rsidRDefault="003205D9" w:rsidP="009A5E2A"/>
    <w:p w14:paraId="5AE308E1" w14:textId="77777777" w:rsidR="003205D9" w:rsidRDefault="003205D9" w:rsidP="009A5E2A"/>
    <w:p w14:paraId="52D884E4" w14:textId="77777777" w:rsidR="003205D9" w:rsidRDefault="003205D9"/>
    <w:p w14:paraId="576F00E8" w14:textId="77777777" w:rsidR="003205D9" w:rsidRDefault="003205D9" w:rsidP="008A05E4"/>
    <w:p w14:paraId="5882BB91" w14:textId="77777777" w:rsidR="003205D9" w:rsidRDefault="003205D9" w:rsidP="008A05E4"/>
    <w:p w14:paraId="2A628A1C" w14:textId="77777777" w:rsidR="003205D9" w:rsidRDefault="003205D9" w:rsidP="008A05E4"/>
    <w:p w14:paraId="2159253F" w14:textId="77777777" w:rsidR="003205D9" w:rsidRDefault="003205D9" w:rsidP="008A05E4"/>
    <w:p w14:paraId="73F6A9E4" w14:textId="77777777" w:rsidR="003205D9" w:rsidRDefault="003205D9" w:rsidP="008A05E4"/>
    <w:p w14:paraId="58E07F05" w14:textId="77777777" w:rsidR="003205D9" w:rsidRDefault="003205D9" w:rsidP="008A05E4"/>
    <w:p w14:paraId="3775D1F0" w14:textId="77777777" w:rsidR="003205D9" w:rsidRDefault="003205D9" w:rsidP="008A05E4"/>
    <w:p w14:paraId="3E03A5FA" w14:textId="77777777" w:rsidR="003205D9" w:rsidRDefault="003205D9" w:rsidP="008A05E4"/>
    <w:p w14:paraId="2D032DBB" w14:textId="77777777" w:rsidR="003205D9" w:rsidRDefault="003205D9" w:rsidP="008A05E4"/>
    <w:p w14:paraId="6DFE2477" w14:textId="77777777" w:rsidR="003205D9" w:rsidRDefault="003205D9" w:rsidP="008A05E4"/>
    <w:p w14:paraId="49C9D8A6" w14:textId="77777777" w:rsidR="003205D9" w:rsidRDefault="003205D9"/>
    <w:p w14:paraId="5F89360A" w14:textId="77777777" w:rsidR="003205D9" w:rsidRDefault="003205D9" w:rsidP="00FA4802"/>
    <w:p w14:paraId="2DEB0064" w14:textId="77777777" w:rsidR="003205D9" w:rsidRDefault="003205D9" w:rsidP="00FA4802"/>
    <w:p w14:paraId="2B7ABF3E" w14:textId="77777777" w:rsidR="003205D9" w:rsidRDefault="003205D9" w:rsidP="00FA4802"/>
    <w:p w14:paraId="1F0768DE" w14:textId="77777777" w:rsidR="003205D9" w:rsidRDefault="003205D9"/>
    <w:p w14:paraId="7A4EE117" w14:textId="77777777" w:rsidR="003205D9" w:rsidRDefault="003205D9" w:rsidP="008A3A6A"/>
    <w:p w14:paraId="3F1E2465" w14:textId="77777777" w:rsidR="003205D9" w:rsidRDefault="003205D9" w:rsidP="00FA0004"/>
    <w:p w14:paraId="0267060B" w14:textId="77777777" w:rsidR="003205D9" w:rsidRDefault="003205D9"/>
    <w:p w14:paraId="455F952F" w14:textId="77777777" w:rsidR="003205D9" w:rsidRDefault="003205D9"/>
    <w:p w14:paraId="7EEB06F6" w14:textId="77777777" w:rsidR="003205D9" w:rsidRDefault="003205D9"/>
    <w:p w14:paraId="197708E0" w14:textId="77777777" w:rsidR="003205D9" w:rsidRDefault="003205D9"/>
    <w:p w14:paraId="069C3672" w14:textId="77777777" w:rsidR="003205D9" w:rsidRDefault="003205D9"/>
    <w:p w14:paraId="31E16851" w14:textId="77777777" w:rsidR="003205D9" w:rsidRDefault="003205D9"/>
    <w:p w14:paraId="2F6BA80B" w14:textId="77777777" w:rsidR="003205D9" w:rsidRDefault="003205D9" w:rsidP="003637BB"/>
    <w:p w14:paraId="501A85D0" w14:textId="77777777" w:rsidR="003205D9" w:rsidRDefault="003205D9"/>
    <w:p w14:paraId="248C51E8" w14:textId="77777777" w:rsidR="003205D9" w:rsidRDefault="003205D9"/>
    <w:p w14:paraId="362F06DA" w14:textId="77777777" w:rsidR="003205D9" w:rsidRDefault="003205D9"/>
  </w:endnote>
  <w:endnote w:type="continuationSeparator" w:id="0">
    <w:p w14:paraId="756D9771" w14:textId="77777777" w:rsidR="003205D9" w:rsidRDefault="003205D9" w:rsidP="009A5E2A">
      <w:r>
        <w:continuationSeparator/>
      </w:r>
    </w:p>
    <w:p w14:paraId="0857CFA7" w14:textId="77777777" w:rsidR="003205D9" w:rsidRDefault="003205D9" w:rsidP="009A5E2A"/>
    <w:p w14:paraId="2BC5E80D" w14:textId="77777777" w:rsidR="003205D9" w:rsidRDefault="003205D9" w:rsidP="009A5E2A"/>
    <w:p w14:paraId="6263FEE8" w14:textId="77777777" w:rsidR="003205D9" w:rsidRDefault="003205D9" w:rsidP="009A5E2A"/>
    <w:p w14:paraId="3136EF5C" w14:textId="77777777" w:rsidR="003205D9" w:rsidRDefault="003205D9" w:rsidP="009A5E2A"/>
    <w:p w14:paraId="23897789" w14:textId="77777777" w:rsidR="003205D9" w:rsidRDefault="003205D9" w:rsidP="009A5E2A"/>
    <w:p w14:paraId="6BBB97D0" w14:textId="77777777" w:rsidR="003205D9" w:rsidRDefault="003205D9" w:rsidP="009A5E2A"/>
    <w:p w14:paraId="16BBE6A0" w14:textId="77777777" w:rsidR="003205D9" w:rsidRDefault="003205D9" w:rsidP="009A5E2A"/>
    <w:p w14:paraId="418B3681" w14:textId="77777777" w:rsidR="003205D9" w:rsidRDefault="003205D9" w:rsidP="009A5E2A"/>
    <w:p w14:paraId="14B6DD6A" w14:textId="77777777" w:rsidR="003205D9" w:rsidRDefault="003205D9" w:rsidP="009A5E2A"/>
    <w:p w14:paraId="4658EA39" w14:textId="77777777" w:rsidR="003205D9" w:rsidRDefault="003205D9" w:rsidP="009A5E2A"/>
    <w:p w14:paraId="5C1E67D2" w14:textId="77777777" w:rsidR="003205D9" w:rsidRDefault="003205D9" w:rsidP="009A5E2A"/>
    <w:p w14:paraId="1581B856" w14:textId="77777777" w:rsidR="003205D9" w:rsidRDefault="003205D9" w:rsidP="009A5E2A"/>
    <w:p w14:paraId="2C8974F0" w14:textId="77777777" w:rsidR="003205D9" w:rsidRDefault="003205D9" w:rsidP="009A5E2A"/>
    <w:p w14:paraId="3057EFC8" w14:textId="77777777" w:rsidR="003205D9" w:rsidRDefault="003205D9" w:rsidP="009A5E2A"/>
    <w:p w14:paraId="3896A845" w14:textId="77777777" w:rsidR="003205D9" w:rsidRDefault="003205D9" w:rsidP="009A5E2A"/>
    <w:p w14:paraId="06C22607" w14:textId="77777777" w:rsidR="003205D9" w:rsidRDefault="003205D9" w:rsidP="009A5E2A"/>
    <w:p w14:paraId="61398E8B" w14:textId="77777777" w:rsidR="003205D9" w:rsidRDefault="003205D9" w:rsidP="009A5E2A"/>
    <w:p w14:paraId="781E4694" w14:textId="77777777" w:rsidR="003205D9" w:rsidRDefault="003205D9"/>
    <w:p w14:paraId="3C86A509" w14:textId="77777777" w:rsidR="003205D9" w:rsidRDefault="003205D9" w:rsidP="008A05E4"/>
    <w:p w14:paraId="14761B1F" w14:textId="77777777" w:rsidR="003205D9" w:rsidRDefault="003205D9" w:rsidP="008A05E4"/>
    <w:p w14:paraId="11FB275E" w14:textId="77777777" w:rsidR="003205D9" w:rsidRDefault="003205D9" w:rsidP="008A05E4"/>
    <w:p w14:paraId="6B21EFFA" w14:textId="77777777" w:rsidR="003205D9" w:rsidRDefault="003205D9" w:rsidP="008A05E4"/>
    <w:p w14:paraId="100037D1" w14:textId="77777777" w:rsidR="003205D9" w:rsidRDefault="003205D9" w:rsidP="008A05E4"/>
    <w:p w14:paraId="736A1946" w14:textId="77777777" w:rsidR="003205D9" w:rsidRDefault="003205D9" w:rsidP="008A05E4"/>
    <w:p w14:paraId="48589627" w14:textId="77777777" w:rsidR="003205D9" w:rsidRDefault="003205D9" w:rsidP="008A05E4"/>
    <w:p w14:paraId="09853C99" w14:textId="77777777" w:rsidR="003205D9" w:rsidRDefault="003205D9" w:rsidP="008A05E4"/>
    <w:p w14:paraId="577278AC" w14:textId="77777777" w:rsidR="003205D9" w:rsidRDefault="003205D9" w:rsidP="008A05E4"/>
    <w:p w14:paraId="5D8C3613" w14:textId="77777777" w:rsidR="003205D9" w:rsidRDefault="003205D9" w:rsidP="008A05E4"/>
    <w:p w14:paraId="67035DB4" w14:textId="77777777" w:rsidR="003205D9" w:rsidRDefault="003205D9"/>
    <w:p w14:paraId="072EA453" w14:textId="77777777" w:rsidR="003205D9" w:rsidRDefault="003205D9" w:rsidP="00FA4802"/>
    <w:p w14:paraId="2362C724" w14:textId="77777777" w:rsidR="003205D9" w:rsidRDefault="003205D9" w:rsidP="00FA4802"/>
    <w:p w14:paraId="1F7E7264" w14:textId="77777777" w:rsidR="003205D9" w:rsidRDefault="003205D9" w:rsidP="00FA4802"/>
    <w:p w14:paraId="50F736A7" w14:textId="77777777" w:rsidR="003205D9" w:rsidRDefault="003205D9"/>
    <w:p w14:paraId="36F873B8" w14:textId="77777777" w:rsidR="003205D9" w:rsidRDefault="003205D9" w:rsidP="008A3A6A"/>
    <w:p w14:paraId="747C2585" w14:textId="77777777" w:rsidR="003205D9" w:rsidRDefault="003205D9" w:rsidP="00FA0004"/>
    <w:p w14:paraId="59B84AB0" w14:textId="77777777" w:rsidR="003205D9" w:rsidRDefault="003205D9"/>
    <w:p w14:paraId="0E162705" w14:textId="77777777" w:rsidR="003205D9" w:rsidRDefault="003205D9"/>
    <w:p w14:paraId="02E39F92" w14:textId="77777777" w:rsidR="003205D9" w:rsidRDefault="003205D9"/>
    <w:p w14:paraId="716D52B7" w14:textId="77777777" w:rsidR="003205D9" w:rsidRDefault="003205D9"/>
    <w:p w14:paraId="0A0B3CE8" w14:textId="77777777" w:rsidR="003205D9" w:rsidRDefault="003205D9"/>
    <w:p w14:paraId="6C2C5596" w14:textId="77777777" w:rsidR="003205D9" w:rsidRDefault="003205D9"/>
    <w:p w14:paraId="7BDC5C5E" w14:textId="77777777" w:rsidR="003205D9" w:rsidRDefault="003205D9" w:rsidP="003637BB"/>
    <w:p w14:paraId="4FD06C2C" w14:textId="77777777" w:rsidR="003205D9" w:rsidRDefault="003205D9"/>
    <w:p w14:paraId="09D2AEBA" w14:textId="77777777" w:rsidR="003205D9" w:rsidRDefault="003205D9"/>
    <w:p w14:paraId="7285C7C5" w14:textId="77777777" w:rsidR="003205D9" w:rsidRDefault="0032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A9B4" w14:textId="18B453DB" w:rsidR="00D54691" w:rsidRDefault="00E60846" w:rsidP="003637BB">
    <w:pPr>
      <w:pStyle w:val="Footer"/>
      <w:jc w:val="right"/>
    </w:pPr>
    <w:r w:rsidRPr="005D0820">
      <w:rPr>
        <w:rStyle w:val="PageNumber"/>
        <w:sz w:val="16"/>
        <w:szCs w:val="16"/>
      </w:rPr>
      <w:fldChar w:fldCharType="begin"/>
    </w:r>
    <w:r w:rsidR="00FC7B2C" w:rsidRPr="005D0820">
      <w:rPr>
        <w:rStyle w:val="PageNumber"/>
        <w:sz w:val="16"/>
        <w:szCs w:val="16"/>
      </w:rPr>
      <w:instrText xml:space="preserve"> PAGE </w:instrText>
    </w:r>
    <w:r w:rsidRPr="005D0820">
      <w:rPr>
        <w:rStyle w:val="PageNumber"/>
        <w:sz w:val="16"/>
        <w:szCs w:val="16"/>
      </w:rPr>
      <w:fldChar w:fldCharType="separate"/>
    </w:r>
    <w:r w:rsidR="00DB0258">
      <w:rPr>
        <w:rStyle w:val="PageNumber"/>
        <w:noProof/>
        <w:sz w:val="16"/>
        <w:szCs w:val="16"/>
      </w:rPr>
      <w:t>1</w:t>
    </w:r>
    <w:r w:rsidRPr="005D0820">
      <w:rPr>
        <w:rStyle w:val="PageNumber"/>
        <w:sz w:val="16"/>
        <w:szCs w:val="16"/>
      </w:rPr>
      <w:fldChar w:fldCharType="end"/>
    </w:r>
    <w:r w:rsidR="00FC7B2C" w:rsidRPr="005D0820">
      <w:rPr>
        <w:rStyle w:val="PageNumber"/>
        <w:sz w:val="16"/>
        <w:szCs w:val="16"/>
      </w:rPr>
      <w:t>/</w:t>
    </w:r>
    <w:r w:rsidRPr="005D0820">
      <w:rPr>
        <w:rStyle w:val="PageNumber"/>
        <w:sz w:val="16"/>
        <w:szCs w:val="16"/>
      </w:rPr>
      <w:fldChar w:fldCharType="begin"/>
    </w:r>
    <w:r w:rsidR="00FC7B2C" w:rsidRPr="005D0820">
      <w:rPr>
        <w:rStyle w:val="PageNumber"/>
        <w:sz w:val="16"/>
        <w:szCs w:val="16"/>
      </w:rPr>
      <w:instrText xml:space="preserve"> NUMPAGES </w:instrText>
    </w:r>
    <w:r w:rsidRPr="005D0820">
      <w:rPr>
        <w:rStyle w:val="PageNumber"/>
        <w:sz w:val="16"/>
        <w:szCs w:val="16"/>
      </w:rPr>
      <w:fldChar w:fldCharType="separate"/>
    </w:r>
    <w:r w:rsidR="00DB0258">
      <w:rPr>
        <w:rStyle w:val="PageNumber"/>
        <w:noProof/>
        <w:sz w:val="16"/>
        <w:szCs w:val="16"/>
      </w:rPr>
      <w:t>1</w:t>
    </w:r>
    <w:r w:rsidRPr="005D0820">
      <w:rPr>
        <w:rStyle w:val="PageNumber"/>
        <w:sz w:val="16"/>
        <w:szCs w:val="16"/>
      </w:rPr>
      <w:fldChar w:fldCharType="end"/>
    </w:r>
  </w:p>
  <w:p w14:paraId="489C3562" w14:textId="77777777" w:rsidR="001721E4" w:rsidRDefault="001721E4"/>
  <w:p w14:paraId="2BB8C605" w14:textId="77777777" w:rsidR="00AC7244" w:rsidRDefault="00AC7244"/>
  <w:p w14:paraId="6A918A5A" w14:textId="77777777" w:rsidR="00AC7244" w:rsidRDefault="00AC7244" w:rsidP="003637BB"/>
  <w:p w14:paraId="6C75850C" w14:textId="77777777" w:rsidR="000C3349" w:rsidRDefault="000C3349"/>
  <w:p w14:paraId="737DFBD7" w14:textId="77777777" w:rsidR="00EB7624" w:rsidRDefault="00EB7624"/>
  <w:p w14:paraId="31905F8F" w14:textId="77777777" w:rsidR="005868C7" w:rsidRDefault="005868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C621" w14:textId="77777777" w:rsidR="003205D9" w:rsidRDefault="003205D9" w:rsidP="009A5E2A">
      <w:r>
        <w:separator/>
      </w:r>
    </w:p>
    <w:p w14:paraId="3CA18FA5" w14:textId="77777777" w:rsidR="003205D9" w:rsidRDefault="003205D9" w:rsidP="009A5E2A"/>
    <w:p w14:paraId="1D107480" w14:textId="77777777" w:rsidR="003205D9" w:rsidRDefault="003205D9" w:rsidP="009A5E2A"/>
    <w:p w14:paraId="1B5217E3" w14:textId="77777777" w:rsidR="003205D9" w:rsidRDefault="003205D9" w:rsidP="009A5E2A"/>
    <w:p w14:paraId="376B1A96" w14:textId="77777777" w:rsidR="003205D9" w:rsidRDefault="003205D9" w:rsidP="009A5E2A"/>
    <w:p w14:paraId="22E7AC09" w14:textId="77777777" w:rsidR="003205D9" w:rsidRDefault="003205D9" w:rsidP="009A5E2A"/>
    <w:p w14:paraId="2CBF89F2" w14:textId="77777777" w:rsidR="003205D9" w:rsidRDefault="003205D9" w:rsidP="009A5E2A"/>
    <w:p w14:paraId="4B1BD6FD" w14:textId="77777777" w:rsidR="003205D9" w:rsidRDefault="003205D9" w:rsidP="009A5E2A"/>
    <w:p w14:paraId="06138C18" w14:textId="77777777" w:rsidR="003205D9" w:rsidRDefault="003205D9" w:rsidP="009A5E2A"/>
    <w:p w14:paraId="36F22293" w14:textId="77777777" w:rsidR="003205D9" w:rsidRDefault="003205D9" w:rsidP="009A5E2A"/>
    <w:p w14:paraId="0225418A" w14:textId="77777777" w:rsidR="003205D9" w:rsidRDefault="003205D9" w:rsidP="009A5E2A"/>
    <w:p w14:paraId="6A500054" w14:textId="77777777" w:rsidR="003205D9" w:rsidRDefault="003205D9" w:rsidP="009A5E2A"/>
    <w:p w14:paraId="1A299560" w14:textId="77777777" w:rsidR="003205D9" w:rsidRDefault="003205D9" w:rsidP="009A5E2A"/>
    <w:p w14:paraId="48543BD9" w14:textId="77777777" w:rsidR="003205D9" w:rsidRDefault="003205D9" w:rsidP="009A5E2A"/>
    <w:p w14:paraId="6288C19B" w14:textId="77777777" w:rsidR="003205D9" w:rsidRDefault="003205D9" w:rsidP="009A5E2A"/>
    <w:p w14:paraId="337845FB" w14:textId="77777777" w:rsidR="003205D9" w:rsidRDefault="003205D9" w:rsidP="009A5E2A"/>
    <w:p w14:paraId="28216C87" w14:textId="77777777" w:rsidR="003205D9" w:rsidRDefault="003205D9" w:rsidP="009A5E2A"/>
    <w:p w14:paraId="254D2F51" w14:textId="77777777" w:rsidR="003205D9" w:rsidRDefault="003205D9" w:rsidP="009A5E2A"/>
    <w:p w14:paraId="1D1CF9B7" w14:textId="77777777" w:rsidR="003205D9" w:rsidRDefault="003205D9"/>
    <w:p w14:paraId="7BA4994C" w14:textId="77777777" w:rsidR="003205D9" w:rsidRDefault="003205D9" w:rsidP="008A05E4"/>
    <w:p w14:paraId="749A052C" w14:textId="77777777" w:rsidR="003205D9" w:rsidRDefault="003205D9" w:rsidP="008A05E4"/>
    <w:p w14:paraId="53C55FE5" w14:textId="77777777" w:rsidR="003205D9" w:rsidRDefault="003205D9" w:rsidP="008A05E4"/>
    <w:p w14:paraId="55FCB838" w14:textId="77777777" w:rsidR="003205D9" w:rsidRDefault="003205D9" w:rsidP="008A05E4"/>
    <w:p w14:paraId="5B3428FD" w14:textId="77777777" w:rsidR="003205D9" w:rsidRDefault="003205D9" w:rsidP="008A05E4"/>
    <w:p w14:paraId="7B155A48" w14:textId="77777777" w:rsidR="003205D9" w:rsidRDefault="003205D9" w:rsidP="008A05E4"/>
    <w:p w14:paraId="7D357D54" w14:textId="77777777" w:rsidR="003205D9" w:rsidRDefault="003205D9" w:rsidP="008A05E4"/>
    <w:p w14:paraId="0816056B" w14:textId="77777777" w:rsidR="003205D9" w:rsidRDefault="003205D9" w:rsidP="008A05E4"/>
    <w:p w14:paraId="4FDA7DC3" w14:textId="77777777" w:rsidR="003205D9" w:rsidRDefault="003205D9" w:rsidP="008A05E4"/>
    <w:p w14:paraId="0C177BE8" w14:textId="77777777" w:rsidR="003205D9" w:rsidRDefault="003205D9" w:rsidP="008A05E4"/>
    <w:p w14:paraId="7BF9337E" w14:textId="77777777" w:rsidR="003205D9" w:rsidRDefault="003205D9"/>
    <w:p w14:paraId="22395C2A" w14:textId="77777777" w:rsidR="003205D9" w:rsidRDefault="003205D9" w:rsidP="00FA4802"/>
    <w:p w14:paraId="0D91869C" w14:textId="77777777" w:rsidR="003205D9" w:rsidRDefault="003205D9" w:rsidP="00FA4802"/>
    <w:p w14:paraId="22E5CFDD" w14:textId="77777777" w:rsidR="003205D9" w:rsidRDefault="003205D9" w:rsidP="00FA4802"/>
    <w:p w14:paraId="656405CF" w14:textId="77777777" w:rsidR="003205D9" w:rsidRDefault="003205D9"/>
    <w:p w14:paraId="493FBCB3" w14:textId="77777777" w:rsidR="003205D9" w:rsidRDefault="003205D9" w:rsidP="008A3A6A"/>
    <w:p w14:paraId="2D370B73" w14:textId="77777777" w:rsidR="003205D9" w:rsidRDefault="003205D9" w:rsidP="00FA0004"/>
    <w:p w14:paraId="33BF0E40" w14:textId="77777777" w:rsidR="003205D9" w:rsidRDefault="003205D9"/>
    <w:p w14:paraId="43926E10" w14:textId="77777777" w:rsidR="003205D9" w:rsidRDefault="003205D9"/>
    <w:p w14:paraId="63953A38" w14:textId="77777777" w:rsidR="003205D9" w:rsidRDefault="003205D9"/>
    <w:p w14:paraId="6EE77173" w14:textId="77777777" w:rsidR="003205D9" w:rsidRDefault="003205D9"/>
    <w:p w14:paraId="3FF83353" w14:textId="77777777" w:rsidR="003205D9" w:rsidRDefault="003205D9"/>
    <w:p w14:paraId="2FD5DC62" w14:textId="77777777" w:rsidR="003205D9" w:rsidRDefault="003205D9"/>
    <w:p w14:paraId="3A745E4A" w14:textId="77777777" w:rsidR="003205D9" w:rsidRDefault="003205D9" w:rsidP="003637BB"/>
    <w:p w14:paraId="1D5209B0" w14:textId="77777777" w:rsidR="003205D9" w:rsidRDefault="003205D9"/>
    <w:p w14:paraId="6F4A5F61" w14:textId="77777777" w:rsidR="003205D9" w:rsidRDefault="003205D9"/>
    <w:p w14:paraId="133A0028" w14:textId="77777777" w:rsidR="003205D9" w:rsidRDefault="003205D9"/>
  </w:footnote>
  <w:footnote w:type="continuationSeparator" w:id="0">
    <w:p w14:paraId="21CDC867" w14:textId="77777777" w:rsidR="003205D9" w:rsidRDefault="003205D9" w:rsidP="009A5E2A">
      <w:r>
        <w:continuationSeparator/>
      </w:r>
    </w:p>
    <w:p w14:paraId="6E8DCA71" w14:textId="77777777" w:rsidR="003205D9" w:rsidRDefault="003205D9" w:rsidP="009A5E2A"/>
    <w:p w14:paraId="509C45A3" w14:textId="77777777" w:rsidR="003205D9" w:rsidRDefault="003205D9" w:rsidP="009A5E2A"/>
    <w:p w14:paraId="16287055" w14:textId="77777777" w:rsidR="003205D9" w:rsidRDefault="003205D9" w:rsidP="009A5E2A"/>
    <w:p w14:paraId="286A38DC" w14:textId="77777777" w:rsidR="003205D9" w:rsidRDefault="003205D9" w:rsidP="009A5E2A"/>
    <w:p w14:paraId="0E140A72" w14:textId="77777777" w:rsidR="003205D9" w:rsidRDefault="003205D9" w:rsidP="009A5E2A"/>
    <w:p w14:paraId="31E16592" w14:textId="77777777" w:rsidR="003205D9" w:rsidRDefault="003205D9" w:rsidP="009A5E2A"/>
    <w:p w14:paraId="2F0267AF" w14:textId="77777777" w:rsidR="003205D9" w:rsidRDefault="003205D9" w:rsidP="009A5E2A"/>
    <w:p w14:paraId="0A506FA8" w14:textId="77777777" w:rsidR="003205D9" w:rsidRDefault="003205D9" w:rsidP="009A5E2A"/>
    <w:p w14:paraId="4AD833A8" w14:textId="77777777" w:rsidR="003205D9" w:rsidRDefault="003205D9" w:rsidP="009A5E2A"/>
    <w:p w14:paraId="634293A3" w14:textId="77777777" w:rsidR="003205D9" w:rsidRDefault="003205D9" w:rsidP="009A5E2A"/>
    <w:p w14:paraId="0C26CBBB" w14:textId="77777777" w:rsidR="003205D9" w:rsidRDefault="003205D9" w:rsidP="009A5E2A"/>
    <w:p w14:paraId="47626D8B" w14:textId="77777777" w:rsidR="003205D9" w:rsidRDefault="003205D9" w:rsidP="009A5E2A"/>
    <w:p w14:paraId="26115892" w14:textId="77777777" w:rsidR="003205D9" w:rsidRDefault="003205D9" w:rsidP="009A5E2A"/>
    <w:p w14:paraId="027FA22C" w14:textId="77777777" w:rsidR="003205D9" w:rsidRDefault="003205D9" w:rsidP="009A5E2A"/>
    <w:p w14:paraId="757D303F" w14:textId="77777777" w:rsidR="003205D9" w:rsidRDefault="003205D9" w:rsidP="009A5E2A"/>
    <w:p w14:paraId="5EB0DEEB" w14:textId="77777777" w:rsidR="003205D9" w:rsidRDefault="003205D9" w:rsidP="009A5E2A"/>
    <w:p w14:paraId="4264BBDB" w14:textId="77777777" w:rsidR="003205D9" w:rsidRDefault="003205D9" w:rsidP="009A5E2A"/>
    <w:p w14:paraId="2D879C46" w14:textId="77777777" w:rsidR="003205D9" w:rsidRDefault="003205D9"/>
    <w:p w14:paraId="4682E97E" w14:textId="77777777" w:rsidR="003205D9" w:rsidRDefault="003205D9" w:rsidP="008A05E4"/>
    <w:p w14:paraId="27446C3A" w14:textId="77777777" w:rsidR="003205D9" w:rsidRDefault="003205D9" w:rsidP="008A05E4"/>
    <w:p w14:paraId="06F8C4AA" w14:textId="77777777" w:rsidR="003205D9" w:rsidRDefault="003205D9" w:rsidP="008A05E4"/>
    <w:p w14:paraId="109D6E33" w14:textId="77777777" w:rsidR="003205D9" w:rsidRDefault="003205D9" w:rsidP="008A05E4"/>
    <w:p w14:paraId="02995619" w14:textId="77777777" w:rsidR="003205D9" w:rsidRDefault="003205D9" w:rsidP="008A05E4"/>
    <w:p w14:paraId="4F88C011" w14:textId="77777777" w:rsidR="003205D9" w:rsidRDefault="003205D9" w:rsidP="008A05E4"/>
    <w:p w14:paraId="4C3D34DA" w14:textId="77777777" w:rsidR="003205D9" w:rsidRDefault="003205D9" w:rsidP="008A05E4"/>
    <w:p w14:paraId="63217685" w14:textId="77777777" w:rsidR="003205D9" w:rsidRDefault="003205D9" w:rsidP="008A05E4"/>
    <w:p w14:paraId="15CCB8AA" w14:textId="77777777" w:rsidR="003205D9" w:rsidRDefault="003205D9" w:rsidP="008A05E4"/>
    <w:p w14:paraId="69D51E42" w14:textId="77777777" w:rsidR="003205D9" w:rsidRDefault="003205D9" w:rsidP="008A05E4"/>
    <w:p w14:paraId="2FF6B546" w14:textId="77777777" w:rsidR="003205D9" w:rsidRDefault="003205D9"/>
    <w:p w14:paraId="26951C77" w14:textId="77777777" w:rsidR="003205D9" w:rsidRDefault="003205D9" w:rsidP="00FA4802"/>
    <w:p w14:paraId="4171D97F" w14:textId="77777777" w:rsidR="003205D9" w:rsidRDefault="003205D9" w:rsidP="00FA4802"/>
    <w:p w14:paraId="47B1B5ED" w14:textId="77777777" w:rsidR="003205D9" w:rsidRDefault="003205D9" w:rsidP="00FA4802"/>
    <w:p w14:paraId="079D284E" w14:textId="77777777" w:rsidR="003205D9" w:rsidRDefault="003205D9"/>
    <w:p w14:paraId="331FFEB2" w14:textId="77777777" w:rsidR="003205D9" w:rsidRDefault="003205D9" w:rsidP="008A3A6A"/>
    <w:p w14:paraId="6D7ABBA4" w14:textId="77777777" w:rsidR="003205D9" w:rsidRDefault="003205D9" w:rsidP="00FA0004"/>
    <w:p w14:paraId="187D7FA3" w14:textId="77777777" w:rsidR="003205D9" w:rsidRDefault="003205D9"/>
    <w:p w14:paraId="219649D6" w14:textId="77777777" w:rsidR="003205D9" w:rsidRDefault="003205D9"/>
    <w:p w14:paraId="1D9B645F" w14:textId="77777777" w:rsidR="003205D9" w:rsidRDefault="003205D9"/>
    <w:p w14:paraId="6D664AE1" w14:textId="77777777" w:rsidR="003205D9" w:rsidRDefault="003205D9"/>
    <w:p w14:paraId="085386B0" w14:textId="77777777" w:rsidR="003205D9" w:rsidRDefault="003205D9"/>
    <w:p w14:paraId="0762C59D" w14:textId="77777777" w:rsidR="003205D9" w:rsidRDefault="003205D9"/>
    <w:p w14:paraId="7343C9EF" w14:textId="77777777" w:rsidR="003205D9" w:rsidRDefault="003205D9" w:rsidP="003637BB"/>
    <w:p w14:paraId="0AA6D4FB" w14:textId="77777777" w:rsidR="003205D9" w:rsidRDefault="003205D9"/>
    <w:p w14:paraId="3D455E1A" w14:textId="77777777" w:rsidR="003205D9" w:rsidRDefault="003205D9"/>
    <w:p w14:paraId="2937D8C6" w14:textId="77777777" w:rsidR="003205D9" w:rsidRDefault="003205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729"/>
    <w:multiLevelType w:val="multilevel"/>
    <w:tmpl w:val="D74C15EE"/>
    <w:lvl w:ilvl="0">
      <w:numFmt w:val="bullet"/>
      <w:lvlText w:val="-"/>
      <w:lvlJc w:val="left"/>
      <w:pPr>
        <w:tabs>
          <w:tab w:val="num" w:pos="720"/>
        </w:tabs>
        <w:ind w:left="720" w:hanging="360"/>
      </w:pPr>
      <w:rPr>
        <w:rFonts w:ascii="Tahoma" w:eastAsia="Times New Roman"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03FE"/>
    <w:multiLevelType w:val="hybridMultilevel"/>
    <w:tmpl w:val="BCACC562"/>
    <w:lvl w:ilvl="0" w:tplc="04240003">
      <w:start w:val="1"/>
      <w:numFmt w:val="bullet"/>
      <w:lvlText w:val="o"/>
      <w:lvlJc w:val="left"/>
      <w:pPr>
        <w:tabs>
          <w:tab w:val="num" w:pos="2136"/>
        </w:tabs>
        <w:ind w:left="2136" w:hanging="360"/>
      </w:pPr>
      <w:rPr>
        <w:rFonts w:ascii="Courier New" w:hAnsi="Courier New" w:hint="default"/>
      </w:rPr>
    </w:lvl>
    <w:lvl w:ilvl="1" w:tplc="04240003" w:tentative="1">
      <w:start w:val="1"/>
      <w:numFmt w:val="bullet"/>
      <w:lvlText w:val="o"/>
      <w:lvlJc w:val="left"/>
      <w:pPr>
        <w:tabs>
          <w:tab w:val="num" w:pos="2856"/>
        </w:tabs>
        <w:ind w:left="2856" w:hanging="360"/>
      </w:pPr>
      <w:rPr>
        <w:rFonts w:ascii="Courier New" w:hAnsi="Courier New" w:hint="default"/>
      </w:rPr>
    </w:lvl>
    <w:lvl w:ilvl="2" w:tplc="04240005" w:tentative="1">
      <w:start w:val="1"/>
      <w:numFmt w:val="bullet"/>
      <w:lvlText w:val=""/>
      <w:lvlJc w:val="left"/>
      <w:pPr>
        <w:tabs>
          <w:tab w:val="num" w:pos="3576"/>
        </w:tabs>
        <w:ind w:left="3576" w:hanging="360"/>
      </w:pPr>
      <w:rPr>
        <w:rFonts w:ascii="Wingdings" w:hAnsi="Wingdings" w:hint="default"/>
      </w:rPr>
    </w:lvl>
    <w:lvl w:ilvl="3" w:tplc="04240001" w:tentative="1">
      <w:start w:val="1"/>
      <w:numFmt w:val="bullet"/>
      <w:lvlText w:val=""/>
      <w:lvlJc w:val="left"/>
      <w:pPr>
        <w:tabs>
          <w:tab w:val="num" w:pos="4296"/>
        </w:tabs>
        <w:ind w:left="4296" w:hanging="360"/>
      </w:pPr>
      <w:rPr>
        <w:rFonts w:ascii="Symbol" w:hAnsi="Symbol" w:hint="default"/>
      </w:rPr>
    </w:lvl>
    <w:lvl w:ilvl="4" w:tplc="04240003" w:tentative="1">
      <w:start w:val="1"/>
      <w:numFmt w:val="bullet"/>
      <w:lvlText w:val="o"/>
      <w:lvlJc w:val="left"/>
      <w:pPr>
        <w:tabs>
          <w:tab w:val="num" w:pos="5016"/>
        </w:tabs>
        <w:ind w:left="5016" w:hanging="360"/>
      </w:pPr>
      <w:rPr>
        <w:rFonts w:ascii="Courier New" w:hAnsi="Courier New" w:hint="default"/>
      </w:rPr>
    </w:lvl>
    <w:lvl w:ilvl="5" w:tplc="04240005" w:tentative="1">
      <w:start w:val="1"/>
      <w:numFmt w:val="bullet"/>
      <w:lvlText w:val=""/>
      <w:lvlJc w:val="left"/>
      <w:pPr>
        <w:tabs>
          <w:tab w:val="num" w:pos="5736"/>
        </w:tabs>
        <w:ind w:left="5736" w:hanging="360"/>
      </w:pPr>
      <w:rPr>
        <w:rFonts w:ascii="Wingdings" w:hAnsi="Wingdings" w:hint="default"/>
      </w:rPr>
    </w:lvl>
    <w:lvl w:ilvl="6" w:tplc="04240001" w:tentative="1">
      <w:start w:val="1"/>
      <w:numFmt w:val="bullet"/>
      <w:lvlText w:val=""/>
      <w:lvlJc w:val="left"/>
      <w:pPr>
        <w:tabs>
          <w:tab w:val="num" w:pos="6456"/>
        </w:tabs>
        <w:ind w:left="6456" w:hanging="360"/>
      </w:pPr>
      <w:rPr>
        <w:rFonts w:ascii="Symbol" w:hAnsi="Symbol" w:hint="default"/>
      </w:rPr>
    </w:lvl>
    <w:lvl w:ilvl="7" w:tplc="04240003" w:tentative="1">
      <w:start w:val="1"/>
      <w:numFmt w:val="bullet"/>
      <w:lvlText w:val="o"/>
      <w:lvlJc w:val="left"/>
      <w:pPr>
        <w:tabs>
          <w:tab w:val="num" w:pos="7176"/>
        </w:tabs>
        <w:ind w:left="7176" w:hanging="360"/>
      </w:pPr>
      <w:rPr>
        <w:rFonts w:ascii="Courier New" w:hAnsi="Courier New" w:hint="default"/>
      </w:rPr>
    </w:lvl>
    <w:lvl w:ilvl="8" w:tplc="0424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11DC595B"/>
    <w:multiLevelType w:val="hybridMultilevel"/>
    <w:tmpl w:val="A30EC48E"/>
    <w:lvl w:ilvl="0" w:tplc="CDFA8AB2">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452159"/>
    <w:multiLevelType w:val="multilevel"/>
    <w:tmpl w:val="0166EDD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E4C0993"/>
    <w:multiLevelType w:val="hybridMultilevel"/>
    <w:tmpl w:val="87400F42"/>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07D8A"/>
    <w:multiLevelType w:val="hybridMultilevel"/>
    <w:tmpl w:val="F4586E1A"/>
    <w:lvl w:ilvl="0" w:tplc="6D840278">
      <w:start w:val="1"/>
      <w:numFmt w:val="bullet"/>
      <w:pStyle w:val="Alineje"/>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551F8"/>
    <w:multiLevelType w:val="hybridMultilevel"/>
    <w:tmpl w:val="07EE83D8"/>
    <w:lvl w:ilvl="0" w:tplc="34F8758C">
      <w:start w:val="1"/>
      <w:numFmt w:val="decimal"/>
      <w:lvlText w:val="%1."/>
      <w:lvlJc w:val="left"/>
      <w:pPr>
        <w:tabs>
          <w:tab w:val="num" w:pos="720"/>
        </w:tabs>
        <w:ind w:left="720" w:hanging="360"/>
      </w:pPr>
      <w:rPr>
        <w:rFonts w:cs="Times New Roman" w:hint="default"/>
        <w:b/>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AE04F1"/>
    <w:multiLevelType w:val="hybridMultilevel"/>
    <w:tmpl w:val="E716C4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13A1A84"/>
    <w:multiLevelType w:val="hybridMultilevel"/>
    <w:tmpl w:val="31CA7560"/>
    <w:lvl w:ilvl="0" w:tplc="04240017">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203CAE"/>
    <w:multiLevelType w:val="multilevel"/>
    <w:tmpl w:val="33FA5348"/>
    <w:lvl w:ilvl="0">
      <w:start w:val="4"/>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6C99734D"/>
    <w:multiLevelType w:val="hybridMultilevel"/>
    <w:tmpl w:val="384C3D08"/>
    <w:lvl w:ilvl="0" w:tplc="04240017">
      <w:start w:val="1"/>
      <w:numFmt w:val="lowerLetter"/>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D1D23"/>
    <w:multiLevelType w:val="hybridMultilevel"/>
    <w:tmpl w:val="D74C15EE"/>
    <w:lvl w:ilvl="0" w:tplc="F8F21434">
      <w:numFmt w:val="bullet"/>
      <w:lvlText w:val="-"/>
      <w:lvlJc w:val="left"/>
      <w:pPr>
        <w:tabs>
          <w:tab w:val="num" w:pos="720"/>
        </w:tabs>
        <w:ind w:left="720" w:hanging="360"/>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9"/>
  </w:num>
  <w:num w:numId="8">
    <w:abstractNumId w:val="8"/>
  </w:num>
  <w:num w:numId="9">
    <w:abstractNumId w:val="1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2E"/>
    <w:rsid w:val="0000140D"/>
    <w:rsid w:val="00014B0A"/>
    <w:rsid w:val="00033BE4"/>
    <w:rsid w:val="000415E2"/>
    <w:rsid w:val="00051E63"/>
    <w:rsid w:val="00053DF3"/>
    <w:rsid w:val="00056E6A"/>
    <w:rsid w:val="00070679"/>
    <w:rsid w:val="00073361"/>
    <w:rsid w:val="0007520A"/>
    <w:rsid w:val="00087660"/>
    <w:rsid w:val="00095BD2"/>
    <w:rsid w:val="000A4AF6"/>
    <w:rsid w:val="000C3349"/>
    <w:rsid w:val="000C3973"/>
    <w:rsid w:val="000C65A8"/>
    <w:rsid w:val="000C745C"/>
    <w:rsid w:val="000C77B7"/>
    <w:rsid w:val="000D0CB6"/>
    <w:rsid w:val="000D1C50"/>
    <w:rsid w:val="000F42DF"/>
    <w:rsid w:val="00156503"/>
    <w:rsid w:val="00162142"/>
    <w:rsid w:val="00166459"/>
    <w:rsid w:val="001672EB"/>
    <w:rsid w:val="001721E4"/>
    <w:rsid w:val="00182E02"/>
    <w:rsid w:val="001840DF"/>
    <w:rsid w:val="00185B3D"/>
    <w:rsid w:val="001924E1"/>
    <w:rsid w:val="00196CD2"/>
    <w:rsid w:val="00197E5A"/>
    <w:rsid w:val="001A2506"/>
    <w:rsid w:val="001A4377"/>
    <w:rsid w:val="001C22D9"/>
    <w:rsid w:val="001C6584"/>
    <w:rsid w:val="001F0710"/>
    <w:rsid w:val="001F304B"/>
    <w:rsid w:val="00203F46"/>
    <w:rsid w:val="00213870"/>
    <w:rsid w:val="00222F90"/>
    <w:rsid w:val="0024261E"/>
    <w:rsid w:val="002446E0"/>
    <w:rsid w:val="00245DD2"/>
    <w:rsid w:val="0025121F"/>
    <w:rsid w:val="00282CB4"/>
    <w:rsid w:val="00284879"/>
    <w:rsid w:val="0029020F"/>
    <w:rsid w:val="00290AA9"/>
    <w:rsid w:val="0029359C"/>
    <w:rsid w:val="002A17F3"/>
    <w:rsid w:val="002A46D0"/>
    <w:rsid w:val="002A7FDE"/>
    <w:rsid w:val="002C0619"/>
    <w:rsid w:val="002C072B"/>
    <w:rsid w:val="002C5C66"/>
    <w:rsid w:val="002C655B"/>
    <w:rsid w:val="002D2C38"/>
    <w:rsid w:val="002E52E5"/>
    <w:rsid w:val="002F18DB"/>
    <w:rsid w:val="002F1931"/>
    <w:rsid w:val="002F2425"/>
    <w:rsid w:val="002F37CC"/>
    <w:rsid w:val="002F4923"/>
    <w:rsid w:val="002F57E2"/>
    <w:rsid w:val="00313F05"/>
    <w:rsid w:val="00317537"/>
    <w:rsid w:val="003205D9"/>
    <w:rsid w:val="003379A5"/>
    <w:rsid w:val="003458A5"/>
    <w:rsid w:val="003573AC"/>
    <w:rsid w:val="003637BB"/>
    <w:rsid w:val="00365874"/>
    <w:rsid w:val="00381918"/>
    <w:rsid w:val="00382CDF"/>
    <w:rsid w:val="003B20E9"/>
    <w:rsid w:val="003B5116"/>
    <w:rsid w:val="003D799A"/>
    <w:rsid w:val="003F0D20"/>
    <w:rsid w:val="003F5E49"/>
    <w:rsid w:val="0040083D"/>
    <w:rsid w:val="004074B5"/>
    <w:rsid w:val="00407A29"/>
    <w:rsid w:val="00416F92"/>
    <w:rsid w:val="00424426"/>
    <w:rsid w:val="00432FDC"/>
    <w:rsid w:val="00433A15"/>
    <w:rsid w:val="00436C28"/>
    <w:rsid w:val="0044310E"/>
    <w:rsid w:val="004719C3"/>
    <w:rsid w:val="00476805"/>
    <w:rsid w:val="00480F76"/>
    <w:rsid w:val="00484BFD"/>
    <w:rsid w:val="004858DB"/>
    <w:rsid w:val="00486AA1"/>
    <w:rsid w:val="004A4E34"/>
    <w:rsid w:val="004A6966"/>
    <w:rsid w:val="004B0A1F"/>
    <w:rsid w:val="004B5E09"/>
    <w:rsid w:val="004C3A89"/>
    <w:rsid w:val="004D31B7"/>
    <w:rsid w:val="004D773E"/>
    <w:rsid w:val="0051261C"/>
    <w:rsid w:val="00517392"/>
    <w:rsid w:val="0052298C"/>
    <w:rsid w:val="005241F7"/>
    <w:rsid w:val="0053674C"/>
    <w:rsid w:val="00541C29"/>
    <w:rsid w:val="00551C9F"/>
    <w:rsid w:val="00556B1F"/>
    <w:rsid w:val="0056334E"/>
    <w:rsid w:val="00564D60"/>
    <w:rsid w:val="005702DA"/>
    <w:rsid w:val="0057112F"/>
    <w:rsid w:val="00576F44"/>
    <w:rsid w:val="005770E7"/>
    <w:rsid w:val="00583A26"/>
    <w:rsid w:val="005868C7"/>
    <w:rsid w:val="005912A8"/>
    <w:rsid w:val="005A23BE"/>
    <w:rsid w:val="005C2157"/>
    <w:rsid w:val="005D0820"/>
    <w:rsid w:val="005E0FF7"/>
    <w:rsid w:val="005E17C1"/>
    <w:rsid w:val="005E6F83"/>
    <w:rsid w:val="00605D1C"/>
    <w:rsid w:val="00606BB9"/>
    <w:rsid w:val="00612C61"/>
    <w:rsid w:val="006239DE"/>
    <w:rsid w:val="0063041E"/>
    <w:rsid w:val="006428DF"/>
    <w:rsid w:val="00642A19"/>
    <w:rsid w:val="006519D1"/>
    <w:rsid w:val="0065497B"/>
    <w:rsid w:val="00656BFE"/>
    <w:rsid w:val="0066434A"/>
    <w:rsid w:val="00664F25"/>
    <w:rsid w:val="00696027"/>
    <w:rsid w:val="006B2E82"/>
    <w:rsid w:val="006D375B"/>
    <w:rsid w:val="006E1B51"/>
    <w:rsid w:val="006F127D"/>
    <w:rsid w:val="0070117D"/>
    <w:rsid w:val="0070340D"/>
    <w:rsid w:val="00704F5D"/>
    <w:rsid w:val="00705BEB"/>
    <w:rsid w:val="00714EED"/>
    <w:rsid w:val="00732633"/>
    <w:rsid w:val="00735009"/>
    <w:rsid w:val="007360F4"/>
    <w:rsid w:val="00741D54"/>
    <w:rsid w:val="00744AEE"/>
    <w:rsid w:val="007551BC"/>
    <w:rsid w:val="00757056"/>
    <w:rsid w:val="00764932"/>
    <w:rsid w:val="00771C38"/>
    <w:rsid w:val="00775919"/>
    <w:rsid w:val="007817B7"/>
    <w:rsid w:val="007901E8"/>
    <w:rsid w:val="007A0B52"/>
    <w:rsid w:val="007A1AA6"/>
    <w:rsid w:val="007A4EEC"/>
    <w:rsid w:val="007B6D9C"/>
    <w:rsid w:val="007C2789"/>
    <w:rsid w:val="007D1224"/>
    <w:rsid w:val="007D676B"/>
    <w:rsid w:val="007E2CEF"/>
    <w:rsid w:val="007E689F"/>
    <w:rsid w:val="007F585E"/>
    <w:rsid w:val="00801979"/>
    <w:rsid w:val="0080675D"/>
    <w:rsid w:val="00816E19"/>
    <w:rsid w:val="00817510"/>
    <w:rsid w:val="00817D9E"/>
    <w:rsid w:val="008210D8"/>
    <w:rsid w:val="0082416D"/>
    <w:rsid w:val="008301A8"/>
    <w:rsid w:val="00830982"/>
    <w:rsid w:val="00847B33"/>
    <w:rsid w:val="0086096A"/>
    <w:rsid w:val="00867E55"/>
    <w:rsid w:val="008720A3"/>
    <w:rsid w:val="00876500"/>
    <w:rsid w:val="00880734"/>
    <w:rsid w:val="00881727"/>
    <w:rsid w:val="00883AD0"/>
    <w:rsid w:val="008846D0"/>
    <w:rsid w:val="008930E4"/>
    <w:rsid w:val="008A05E4"/>
    <w:rsid w:val="008A3220"/>
    <w:rsid w:val="008A37EB"/>
    <w:rsid w:val="008A3A6A"/>
    <w:rsid w:val="008A4BEA"/>
    <w:rsid w:val="008A4C10"/>
    <w:rsid w:val="008A51C3"/>
    <w:rsid w:val="008B11CC"/>
    <w:rsid w:val="008B4D55"/>
    <w:rsid w:val="008C30D6"/>
    <w:rsid w:val="008C69B9"/>
    <w:rsid w:val="008D3D65"/>
    <w:rsid w:val="008D6819"/>
    <w:rsid w:val="008E354E"/>
    <w:rsid w:val="008E7D17"/>
    <w:rsid w:val="00911353"/>
    <w:rsid w:val="00912185"/>
    <w:rsid w:val="009210B3"/>
    <w:rsid w:val="009242EE"/>
    <w:rsid w:val="009277ED"/>
    <w:rsid w:val="00935706"/>
    <w:rsid w:val="00941CC7"/>
    <w:rsid w:val="009427FA"/>
    <w:rsid w:val="009557BF"/>
    <w:rsid w:val="00955D49"/>
    <w:rsid w:val="00956F94"/>
    <w:rsid w:val="0095739E"/>
    <w:rsid w:val="00960D40"/>
    <w:rsid w:val="009632DA"/>
    <w:rsid w:val="00964D7C"/>
    <w:rsid w:val="00980885"/>
    <w:rsid w:val="009A5E2A"/>
    <w:rsid w:val="009A6E94"/>
    <w:rsid w:val="009B2CB3"/>
    <w:rsid w:val="009C27AF"/>
    <w:rsid w:val="009E340D"/>
    <w:rsid w:val="00A01C20"/>
    <w:rsid w:val="00A02006"/>
    <w:rsid w:val="00A056A4"/>
    <w:rsid w:val="00A12F81"/>
    <w:rsid w:val="00A145EB"/>
    <w:rsid w:val="00A20B42"/>
    <w:rsid w:val="00A35723"/>
    <w:rsid w:val="00A374A0"/>
    <w:rsid w:val="00A37CBF"/>
    <w:rsid w:val="00A611B3"/>
    <w:rsid w:val="00A63B95"/>
    <w:rsid w:val="00A641DD"/>
    <w:rsid w:val="00A7384C"/>
    <w:rsid w:val="00A73B2D"/>
    <w:rsid w:val="00A84C92"/>
    <w:rsid w:val="00A944D0"/>
    <w:rsid w:val="00A94DBD"/>
    <w:rsid w:val="00AA06D5"/>
    <w:rsid w:val="00AA64B9"/>
    <w:rsid w:val="00AC7244"/>
    <w:rsid w:val="00AF58E5"/>
    <w:rsid w:val="00B177CA"/>
    <w:rsid w:val="00B20351"/>
    <w:rsid w:val="00B2068E"/>
    <w:rsid w:val="00B220BA"/>
    <w:rsid w:val="00B31C40"/>
    <w:rsid w:val="00B61076"/>
    <w:rsid w:val="00B65442"/>
    <w:rsid w:val="00B70FC4"/>
    <w:rsid w:val="00B723A2"/>
    <w:rsid w:val="00B777C0"/>
    <w:rsid w:val="00B87F17"/>
    <w:rsid w:val="00B9272E"/>
    <w:rsid w:val="00B95FB3"/>
    <w:rsid w:val="00B96E55"/>
    <w:rsid w:val="00BA3B86"/>
    <w:rsid w:val="00BB10CA"/>
    <w:rsid w:val="00BB422F"/>
    <w:rsid w:val="00BB4A23"/>
    <w:rsid w:val="00BC2693"/>
    <w:rsid w:val="00BC790E"/>
    <w:rsid w:val="00BD258B"/>
    <w:rsid w:val="00BF1104"/>
    <w:rsid w:val="00BF1384"/>
    <w:rsid w:val="00BF43E9"/>
    <w:rsid w:val="00BF4D5F"/>
    <w:rsid w:val="00BF58C8"/>
    <w:rsid w:val="00BF6D65"/>
    <w:rsid w:val="00C0268B"/>
    <w:rsid w:val="00C03994"/>
    <w:rsid w:val="00C14CD2"/>
    <w:rsid w:val="00C14ED4"/>
    <w:rsid w:val="00C27800"/>
    <w:rsid w:val="00C413FA"/>
    <w:rsid w:val="00C4183F"/>
    <w:rsid w:val="00C424B8"/>
    <w:rsid w:val="00C42F74"/>
    <w:rsid w:val="00C45A6E"/>
    <w:rsid w:val="00C4691F"/>
    <w:rsid w:val="00C47434"/>
    <w:rsid w:val="00C51BAD"/>
    <w:rsid w:val="00C57478"/>
    <w:rsid w:val="00C61D48"/>
    <w:rsid w:val="00C64C40"/>
    <w:rsid w:val="00C714B5"/>
    <w:rsid w:val="00C73EF0"/>
    <w:rsid w:val="00C7447B"/>
    <w:rsid w:val="00C74BB6"/>
    <w:rsid w:val="00C91708"/>
    <w:rsid w:val="00CA44C8"/>
    <w:rsid w:val="00CB083D"/>
    <w:rsid w:val="00CB0D57"/>
    <w:rsid w:val="00CB37A6"/>
    <w:rsid w:val="00CD7A0C"/>
    <w:rsid w:val="00D0427A"/>
    <w:rsid w:val="00D10E9A"/>
    <w:rsid w:val="00D2267D"/>
    <w:rsid w:val="00D261DE"/>
    <w:rsid w:val="00D31DD9"/>
    <w:rsid w:val="00D43FCF"/>
    <w:rsid w:val="00D5239E"/>
    <w:rsid w:val="00D54691"/>
    <w:rsid w:val="00D57049"/>
    <w:rsid w:val="00D630C5"/>
    <w:rsid w:val="00D72EE9"/>
    <w:rsid w:val="00D743AF"/>
    <w:rsid w:val="00D75EF6"/>
    <w:rsid w:val="00D8010C"/>
    <w:rsid w:val="00D832EE"/>
    <w:rsid w:val="00DB0258"/>
    <w:rsid w:val="00DB0512"/>
    <w:rsid w:val="00DB165D"/>
    <w:rsid w:val="00DB2AD3"/>
    <w:rsid w:val="00DB3CE5"/>
    <w:rsid w:val="00DC0EAF"/>
    <w:rsid w:val="00DD735F"/>
    <w:rsid w:val="00E04497"/>
    <w:rsid w:val="00E05367"/>
    <w:rsid w:val="00E070FB"/>
    <w:rsid w:val="00E12962"/>
    <w:rsid w:val="00E21CA9"/>
    <w:rsid w:val="00E37578"/>
    <w:rsid w:val="00E55F4F"/>
    <w:rsid w:val="00E60846"/>
    <w:rsid w:val="00E62F68"/>
    <w:rsid w:val="00E70D02"/>
    <w:rsid w:val="00E72DAC"/>
    <w:rsid w:val="00E81A52"/>
    <w:rsid w:val="00E871C3"/>
    <w:rsid w:val="00E94766"/>
    <w:rsid w:val="00EB3905"/>
    <w:rsid w:val="00EB62B5"/>
    <w:rsid w:val="00EB7624"/>
    <w:rsid w:val="00EB7E90"/>
    <w:rsid w:val="00EC2368"/>
    <w:rsid w:val="00EC4F9E"/>
    <w:rsid w:val="00ED6399"/>
    <w:rsid w:val="00EE0406"/>
    <w:rsid w:val="00EE1625"/>
    <w:rsid w:val="00EE3593"/>
    <w:rsid w:val="00EE5512"/>
    <w:rsid w:val="00EE66CA"/>
    <w:rsid w:val="00EF19C8"/>
    <w:rsid w:val="00EF29C1"/>
    <w:rsid w:val="00EF68B3"/>
    <w:rsid w:val="00EF6D03"/>
    <w:rsid w:val="00F00833"/>
    <w:rsid w:val="00F05AA9"/>
    <w:rsid w:val="00F10C13"/>
    <w:rsid w:val="00F12847"/>
    <w:rsid w:val="00F1398F"/>
    <w:rsid w:val="00F13B2E"/>
    <w:rsid w:val="00F21A56"/>
    <w:rsid w:val="00F23D71"/>
    <w:rsid w:val="00F25673"/>
    <w:rsid w:val="00F260FD"/>
    <w:rsid w:val="00F30A9C"/>
    <w:rsid w:val="00F30ECA"/>
    <w:rsid w:val="00F36ABA"/>
    <w:rsid w:val="00F40CE9"/>
    <w:rsid w:val="00F41226"/>
    <w:rsid w:val="00F453AA"/>
    <w:rsid w:val="00F502C6"/>
    <w:rsid w:val="00F51261"/>
    <w:rsid w:val="00F63493"/>
    <w:rsid w:val="00F8119D"/>
    <w:rsid w:val="00F84F23"/>
    <w:rsid w:val="00F8686B"/>
    <w:rsid w:val="00FA0004"/>
    <w:rsid w:val="00FA4802"/>
    <w:rsid w:val="00FB4A4F"/>
    <w:rsid w:val="00FC7B2C"/>
    <w:rsid w:val="00FC7EF2"/>
    <w:rsid w:val="00FD6A38"/>
    <w:rsid w:val="00FE0976"/>
    <w:rsid w:val="00FE561D"/>
    <w:rsid w:val="00FE678F"/>
    <w:rsid w:val="00FF72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07874E"/>
  <w15:docId w15:val="{C4F303E5-56C7-4095-ACCE-7F55EAF8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A5E2A"/>
    <w:pPr>
      <w:autoSpaceDE w:val="0"/>
      <w:autoSpaceDN w:val="0"/>
      <w:adjustRightInd w:val="0"/>
      <w:spacing w:line="288" w:lineRule="auto"/>
      <w:jc w:val="both"/>
    </w:pPr>
    <w:rPr>
      <w:rFonts w:ascii="Tahoma" w:hAnsi="Tahoma" w:cs="Tahoma"/>
      <w:sz w:val="20"/>
      <w:szCs w:val="20"/>
    </w:rPr>
  </w:style>
  <w:style w:type="paragraph" w:styleId="Heading1">
    <w:name w:val="heading 1"/>
    <w:basedOn w:val="Normal"/>
    <w:next w:val="Normal"/>
    <w:link w:val="Heading1Char"/>
    <w:uiPriority w:val="99"/>
    <w:qFormat/>
    <w:rsid w:val="00941CC7"/>
    <w:pPr>
      <w:keepNext/>
      <w:outlineLvl w:val="0"/>
    </w:pPr>
    <w:rPr>
      <w:b/>
      <w:bCs/>
    </w:rPr>
  </w:style>
  <w:style w:type="paragraph" w:styleId="Heading2">
    <w:name w:val="heading 2"/>
    <w:basedOn w:val="Normal"/>
    <w:next w:val="Normal"/>
    <w:link w:val="Heading2Char"/>
    <w:uiPriority w:val="99"/>
    <w:qFormat/>
    <w:rsid w:val="00941CC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67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3674C"/>
    <w:rPr>
      <w:rFonts w:ascii="Cambria" w:hAnsi="Cambria" w:cs="Times New Roman"/>
      <w:b/>
      <w:bCs/>
      <w:i/>
      <w:iCs/>
      <w:sz w:val="28"/>
      <w:szCs w:val="28"/>
    </w:rPr>
  </w:style>
  <w:style w:type="paragraph" w:styleId="NormalWeb">
    <w:name w:val="Normal (Web)"/>
    <w:basedOn w:val="Normal"/>
    <w:uiPriority w:val="99"/>
    <w:rsid w:val="00941CC7"/>
    <w:pPr>
      <w:spacing w:before="100" w:beforeAutospacing="1" w:after="100" w:afterAutospacing="1"/>
    </w:pPr>
  </w:style>
  <w:style w:type="paragraph" w:styleId="BodyTextIndent">
    <w:name w:val="Body Text Indent"/>
    <w:basedOn w:val="Normal"/>
    <w:link w:val="BodyTextIndentChar"/>
    <w:uiPriority w:val="99"/>
    <w:rsid w:val="00941CC7"/>
    <w:pPr>
      <w:ind w:left="360"/>
    </w:pPr>
    <w:rPr>
      <w:color w:val="000000"/>
      <w:szCs w:val="16"/>
    </w:rPr>
  </w:style>
  <w:style w:type="character" w:customStyle="1" w:styleId="BodyTextIndentChar">
    <w:name w:val="Body Text Indent Char"/>
    <w:basedOn w:val="DefaultParagraphFont"/>
    <w:link w:val="BodyTextIndent"/>
    <w:uiPriority w:val="99"/>
    <w:semiHidden/>
    <w:locked/>
    <w:rsid w:val="0053674C"/>
    <w:rPr>
      <w:rFonts w:ascii="Tahoma" w:hAnsi="Tahoma" w:cs="Tahoma"/>
      <w:sz w:val="20"/>
      <w:szCs w:val="20"/>
    </w:rPr>
  </w:style>
  <w:style w:type="paragraph" w:styleId="BodyText">
    <w:name w:val="Body Text"/>
    <w:basedOn w:val="Normal"/>
    <w:link w:val="BodyTextChar"/>
    <w:uiPriority w:val="99"/>
    <w:rsid w:val="00941CC7"/>
    <w:rPr>
      <w:sz w:val="22"/>
      <w:szCs w:val="16"/>
    </w:rPr>
  </w:style>
  <w:style w:type="character" w:customStyle="1" w:styleId="BodyTextChar">
    <w:name w:val="Body Text Char"/>
    <w:basedOn w:val="DefaultParagraphFont"/>
    <w:link w:val="BodyText"/>
    <w:uiPriority w:val="99"/>
    <w:semiHidden/>
    <w:locked/>
    <w:rsid w:val="0053674C"/>
    <w:rPr>
      <w:rFonts w:ascii="Tahoma" w:hAnsi="Tahoma" w:cs="Tahoma"/>
      <w:sz w:val="20"/>
      <w:szCs w:val="20"/>
    </w:rPr>
  </w:style>
  <w:style w:type="paragraph" w:styleId="BodyText2">
    <w:name w:val="Body Text 2"/>
    <w:basedOn w:val="Normal"/>
    <w:link w:val="BodyText2Char"/>
    <w:uiPriority w:val="99"/>
    <w:rsid w:val="00941CC7"/>
  </w:style>
  <w:style w:type="character" w:customStyle="1" w:styleId="BodyText2Char">
    <w:name w:val="Body Text 2 Char"/>
    <w:basedOn w:val="DefaultParagraphFont"/>
    <w:link w:val="BodyText2"/>
    <w:uiPriority w:val="99"/>
    <w:semiHidden/>
    <w:locked/>
    <w:rsid w:val="0053674C"/>
    <w:rPr>
      <w:rFonts w:ascii="Tahoma" w:hAnsi="Tahoma" w:cs="Tahoma"/>
      <w:sz w:val="20"/>
      <w:szCs w:val="20"/>
    </w:rPr>
  </w:style>
  <w:style w:type="paragraph" w:styleId="Footer">
    <w:name w:val="footer"/>
    <w:basedOn w:val="Normal"/>
    <w:link w:val="FooterChar"/>
    <w:uiPriority w:val="99"/>
    <w:rsid w:val="00941CC7"/>
    <w:pPr>
      <w:tabs>
        <w:tab w:val="center" w:pos="4536"/>
        <w:tab w:val="right" w:pos="9072"/>
      </w:tabs>
    </w:pPr>
  </w:style>
  <w:style w:type="character" w:customStyle="1" w:styleId="FooterChar">
    <w:name w:val="Footer Char"/>
    <w:basedOn w:val="DefaultParagraphFont"/>
    <w:link w:val="Footer"/>
    <w:uiPriority w:val="99"/>
    <w:semiHidden/>
    <w:locked/>
    <w:rsid w:val="0053674C"/>
    <w:rPr>
      <w:rFonts w:ascii="Tahoma" w:hAnsi="Tahoma" w:cs="Tahoma"/>
      <w:sz w:val="20"/>
      <w:szCs w:val="20"/>
    </w:rPr>
  </w:style>
  <w:style w:type="character" w:styleId="PageNumber">
    <w:name w:val="page number"/>
    <w:basedOn w:val="DefaultParagraphFont"/>
    <w:uiPriority w:val="99"/>
    <w:rsid w:val="00941CC7"/>
    <w:rPr>
      <w:rFonts w:cs="Times New Roman"/>
    </w:rPr>
  </w:style>
  <w:style w:type="paragraph" w:styleId="BodyText3">
    <w:name w:val="Body Text 3"/>
    <w:basedOn w:val="Normal"/>
    <w:link w:val="BodyText3Char"/>
    <w:uiPriority w:val="99"/>
    <w:rsid w:val="00941CC7"/>
    <w:rPr>
      <w:color w:val="000080"/>
    </w:rPr>
  </w:style>
  <w:style w:type="character" w:customStyle="1" w:styleId="BodyText3Char">
    <w:name w:val="Body Text 3 Char"/>
    <w:basedOn w:val="DefaultParagraphFont"/>
    <w:link w:val="BodyText3"/>
    <w:uiPriority w:val="99"/>
    <w:semiHidden/>
    <w:locked/>
    <w:rsid w:val="0053674C"/>
    <w:rPr>
      <w:rFonts w:ascii="Tahoma" w:hAnsi="Tahoma" w:cs="Tahoma"/>
      <w:sz w:val="16"/>
      <w:szCs w:val="16"/>
    </w:rPr>
  </w:style>
  <w:style w:type="paragraph" w:styleId="Header">
    <w:name w:val="header"/>
    <w:basedOn w:val="Normal"/>
    <w:link w:val="HeaderChar"/>
    <w:uiPriority w:val="99"/>
    <w:rsid w:val="00941CC7"/>
    <w:pPr>
      <w:tabs>
        <w:tab w:val="center" w:pos="4536"/>
        <w:tab w:val="right" w:pos="9072"/>
      </w:tabs>
    </w:pPr>
  </w:style>
  <w:style w:type="character" w:customStyle="1" w:styleId="HeaderChar">
    <w:name w:val="Header Char"/>
    <w:basedOn w:val="DefaultParagraphFont"/>
    <w:link w:val="Header"/>
    <w:uiPriority w:val="99"/>
    <w:semiHidden/>
    <w:locked/>
    <w:rsid w:val="0053674C"/>
    <w:rPr>
      <w:rFonts w:ascii="Tahoma" w:hAnsi="Tahoma" w:cs="Tahoma"/>
      <w:sz w:val="20"/>
      <w:szCs w:val="20"/>
    </w:rPr>
  </w:style>
  <w:style w:type="paragraph" w:styleId="DocumentMap">
    <w:name w:val="Document Map"/>
    <w:basedOn w:val="Normal"/>
    <w:link w:val="DocumentMapChar"/>
    <w:uiPriority w:val="99"/>
    <w:semiHidden/>
    <w:rsid w:val="00EC4F9E"/>
    <w:pPr>
      <w:shd w:val="clear" w:color="auto" w:fill="000080"/>
    </w:pPr>
  </w:style>
  <w:style w:type="character" w:customStyle="1" w:styleId="DocumentMapChar">
    <w:name w:val="Document Map Char"/>
    <w:basedOn w:val="DefaultParagraphFont"/>
    <w:link w:val="DocumentMap"/>
    <w:uiPriority w:val="99"/>
    <w:semiHidden/>
    <w:locked/>
    <w:rsid w:val="0053674C"/>
    <w:rPr>
      <w:rFonts w:cs="Tahoma"/>
      <w:sz w:val="2"/>
    </w:rPr>
  </w:style>
  <w:style w:type="paragraph" w:customStyle="1" w:styleId="Alineje">
    <w:name w:val="Alineje"/>
    <w:basedOn w:val="Normal"/>
    <w:link w:val="AlinejeChar"/>
    <w:autoRedefine/>
    <w:uiPriority w:val="99"/>
    <w:rsid w:val="0052298C"/>
    <w:pPr>
      <w:numPr>
        <w:numId w:val="6"/>
      </w:numPr>
      <w:tabs>
        <w:tab w:val="left" w:pos="567"/>
      </w:tabs>
      <w:overflowPunct w:val="0"/>
      <w:outlineLvl w:val="1"/>
    </w:pPr>
    <w:rPr>
      <w:bCs/>
      <w:noProof/>
      <w:lang w:eastAsia="en-US"/>
    </w:rPr>
  </w:style>
  <w:style w:type="paragraph" w:styleId="BodyTextIndent3">
    <w:name w:val="Body Text Indent 3"/>
    <w:basedOn w:val="Normal"/>
    <w:link w:val="BodyTextIndent3Char"/>
    <w:uiPriority w:val="99"/>
    <w:rsid w:val="0083098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3674C"/>
    <w:rPr>
      <w:rFonts w:ascii="Tahoma" w:hAnsi="Tahoma" w:cs="Tahoma"/>
      <w:sz w:val="16"/>
      <w:szCs w:val="16"/>
    </w:rPr>
  </w:style>
  <w:style w:type="character" w:customStyle="1" w:styleId="AlinejeChar">
    <w:name w:val="Alineje Char"/>
    <w:basedOn w:val="DefaultParagraphFont"/>
    <w:link w:val="Alineje"/>
    <w:uiPriority w:val="99"/>
    <w:locked/>
    <w:rsid w:val="0052298C"/>
    <w:rPr>
      <w:rFonts w:ascii="Tahoma" w:hAnsi="Tahoma" w:cs="Tahoma"/>
      <w:bCs/>
      <w:noProof/>
      <w:lang w:val="sl-SI" w:eastAsia="en-US" w:bidi="ar-SA"/>
    </w:rPr>
  </w:style>
  <w:style w:type="paragraph" w:customStyle="1" w:styleId="Default">
    <w:name w:val="Default"/>
    <w:uiPriority w:val="99"/>
    <w:rsid w:val="00830982"/>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rsid w:val="00830982"/>
    <w:rPr>
      <w:rFonts w:cs="Times New Roman"/>
      <w:color w:val="0000FF"/>
      <w:u w:val="single"/>
    </w:rPr>
  </w:style>
  <w:style w:type="paragraph" w:styleId="BalloonText">
    <w:name w:val="Balloon Text"/>
    <w:basedOn w:val="Normal"/>
    <w:link w:val="BalloonTextChar"/>
    <w:uiPriority w:val="99"/>
    <w:semiHidden/>
    <w:rsid w:val="004074B5"/>
    <w:rPr>
      <w:sz w:val="16"/>
      <w:szCs w:val="16"/>
    </w:rPr>
  </w:style>
  <w:style w:type="character" w:customStyle="1" w:styleId="BalloonTextChar">
    <w:name w:val="Balloon Text Char"/>
    <w:basedOn w:val="DefaultParagraphFont"/>
    <w:link w:val="BalloonText"/>
    <w:uiPriority w:val="99"/>
    <w:semiHidden/>
    <w:locked/>
    <w:rsid w:val="0053674C"/>
    <w:rPr>
      <w:rFonts w:cs="Tahoma"/>
      <w:sz w:val="2"/>
    </w:rPr>
  </w:style>
  <w:style w:type="character" w:styleId="Emphasis">
    <w:name w:val="Emphasis"/>
    <w:basedOn w:val="DefaultParagraphFont"/>
    <w:uiPriority w:val="99"/>
    <w:qFormat/>
    <w:rsid w:val="00FE0976"/>
    <w:rPr>
      <w:rFonts w:cs="Times New Roman"/>
      <w:i/>
      <w:iCs/>
    </w:rPr>
  </w:style>
  <w:style w:type="character" w:styleId="Strong">
    <w:name w:val="Strong"/>
    <w:basedOn w:val="DefaultParagraphFont"/>
    <w:uiPriority w:val="99"/>
    <w:qFormat/>
    <w:rsid w:val="00A944D0"/>
    <w:rPr>
      <w:rFonts w:cs="Times New Roman"/>
      <w:b/>
      <w:bCs/>
    </w:rPr>
  </w:style>
  <w:style w:type="character" w:customStyle="1" w:styleId="StyleBold">
    <w:name w:val="Style Bold"/>
    <w:basedOn w:val="DefaultParagraphFont"/>
    <w:rsid w:val="00EF19C8"/>
    <w:rPr>
      <w:rFonts w:cs="Times New Roman"/>
      <w:b/>
      <w:bCs/>
      <w:color w:val="003366"/>
    </w:rPr>
  </w:style>
  <w:style w:type="character" w:styleId="CommentReference">
    <w:name w:val="annotation reference"/>
    <w:basedOn w:val="DefaultParagraphFont"/>
    <w:uiPriority w:val="99"/>
    <w:semiHidden/>
    <w:unhideWhenUsed/>
    <w:rsid w:val="009277ED"/>
    <w:rPr>
      <w:sz w:val="16"/>
      <w:szCs w:val="16"/>
    </w:rPr>
  </w:style>
  <w:style w:type="paragraph" w:styleId="CommentText">
    <w:name w:val="annotation text"/>
    <w:basedOn w:val="Normal"/>
    <w:link w:val="CommentTextChar"/>
    <w:uiPriority w:val="99"/>
    <w:semiHidden/>
    <w:unhideWhenUsed/>
    <w:rsid w:val="009277ED"/>
    <w:pPr>
      <w:spacing w:line="240" w:lineRule="auto"/>
    </w:pPr>
  </w:style>
  <w:style w:type="character" w:customStyle="1" w:styleId="CommentTextChar">
    <w:name w:val="Comment Text Char"/>
    <w:basedOn w:val="DefaultParagraphFont"/>
    <w:link w:val="CommentText"/>
    <w:uiPriority w:val="99"/>
    <w:semiHidden/>
    <w:rsid w:val="009277ED"/>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9277ED"/>
    <w:rPr>
      <w:b/>
      <w:bCs/>
    </w:rPr>
  </w:style>
  <w:style w:type="character" w:customStyle="1" w:styleId="CommentSubjectChar">
    <w:name w:val="Comment Subject Char"/>
    <w:basedOn w:val="CommentTextChar"/>
    <w:link w:val="CommentSubject"/>
    <w:uiPriority w:val="99"/>
    <w:semiHidden/>
    <w:rsid w:val="009277ED"/>
    <w:rPr>
      <w:rFonts w:ascii="Tahoma" w:hAnsi="Tahoma" w:cs="Tahoma"/>
      <w:b/>
      <w:bCs/>
      <w:sz w:val="20"/>
      <w:szCs w:val="20"/>
    </w:rPr>
  </w:style>
  <w:style w:type="paragraph" w:styleId="ListParagraph">
    <w:name w:val="List Paragraph"/>
    <w:basedOn w:val="Normal"/>
    <w:uiPriority w:val="34"/>
    <w:qFormat/>
    <w:rsid w:val="007360F4"/>
    <w:pPr>
      <w:ind w:left="720"/>
      <w:contextualSpacing/>
    </w:pPr>
  </w:style>
  <w:style w:type="character" w:customStyle="1" w:styleId="datalabel">
    <w:name w:val="datalabel"/>
    <w:basedOn w:val="DefaultParagraphFont"/>
    <w:rsid w:val="00BB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3004">
      <w:marLeft w:val="0"/>
      <w:marRight w:val="0"/>
      <w:marTop w:val="0"/>
      <w:marBottom w:val="0"/>
      <w:divBdr>
        <w:top w:val="none" w:sz="0" w:space="0" w:color="auto"/>
        <w:left w:val="none" w:sz="0" w:space="0" w:color="auto"/>
        <w:bottom w:val="none" w:sz="0" w:space="0" w:color="auto"/>
        <w:right w:val="none" w:sz="0" w:space="0" w:color="auto"/>
      </w:divBdr>
    </w:div>
    <w:div w:id="349063005">
      <w:marLeft w:val="0"/>
      <w:marRight w:val="0"/>
      <w:marTop w:val="0"/>
      <w:marBottom w:val="0"/>
      <w:divBdr>
        <w:top w:val="none" w:sz="0" w:space="0" w:color="auto"/>
        <w:left w:val="none" w:sz="0" w:space="0" w:color="auto"/>
        <w:bottom w:val="none" w:sz="0" w:space="0" w:color="auto"/>
        <w:right w:val="none" w:sz="0" w:space="0" w:color="auto"/>
      </w:divBdr>
    </w:div>
    <w:div w:id="1650359447">
      <w:bodyDiv w:val="1"/>
      <w:marLeft w:val="0"/>
      <w:marRight w:val="0"/>
      <w:marTop w:val="0"/>
      <w:marBottom w:val="0"/>
      <w:divBdr>
        <w:top w:val="none" w:sz="0" w:space="0" w:color="auto"/>
        <w:left w:val="none" w:sz="0" w:space="0" w:color="auto"/>
        <w:bottom w:val="none" w:sz="0" w:space="0" w:color="auto"/>
        <w:right w:val="none" w:sz="0" w:space="0" w:color="auto"/>
      </w:divBdr>
    </w:div>
    <w:div w:id="19769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rabenz.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istrabenz.si" TargetMode="External"/><Relationship Id="rId4" Type="http://schemas.openxmlformats.org/officeDocument/2006/relationships/webSettings" Target="webSettings.xml"/><Relationship Id="rId9" Type="http://schemas.openxmlformats.org/officeDocument/2006/relationships/hyperlink" Target="mailto:info@istraben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9049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Sklic skupščine</vt:lpstr>
    </vt:vector>
  </TitlesOfParts>
  <Company>Istrabenz, d.d.</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Sklic skupščine</dc:title>
  <dc:creator>Marinela Veškovo</dc:creator>
  <cp:lastModifiedBy>Sonja Long</cp:lastModifiedBy>
  <cp:revision>2</cp:revision>
  <cp:lastPrinted>2016-04-25T08:32:00Z</cp:lastPrinted>
  <dcterms:created xsi:type="dcterms:W3CDTF">2016-04-25T10:35:00Z</dcterms:created>
  <dcterms:modified xsi:type="dcterms:W3CDTF">2016-04-25T10:35:00Z</dcterms:modified>
</cp:coreProperties>
</file>