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5B" w:rsidRDefault="00DB3A62">
      <w:pPr>
        <w:jc w:val="both"/>
      </w:pPr>
      <w:r>
        <w:rPr>
          <w:noProof/>
          <w:lang w:eastAsia="sl-SI" w:bidi="ar-SA"/>
        </w:rPr>
        <w:drawing>
          <wp:inline distT="0" distB="0" distL="0" distR="0">
            <wp:extent cx="1307465" cy="85217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1307465" cy="852170"/>
                    </a:xfrm>
                    <a:prstGeom prst="rect">
                      <a:avLst/>
                    </a:prstGeom>
                    <a:noFill/>
                    <a:ln w="9525">
                      <a:noFill/>
                      <a:miter lim="800000"/>
                      <a:headEnd/>
                      <a:tailEnd/>
                    </a:ln>
                  </pic:spPr>
                </pic:pic>
              </a:graphicData>
            </a:graphic>
          </wp:inline>
        </w:drawing>
      </w:r>
    </w:p>
    <w:p w:rsidR="00155D5B" w:rsidRDefault="00155D5B">
      <w:pPr>
        <w:jc w:val="both"/>
      </w:pPr>
    </w:p>
    <w:p w:rsidR="00155D5B" w:rsidRDefault="00155D5B">
      <w:pPr>
        <w:jc w:val="both"/>
      </w:pPr>
    </w:p>
    <w:p w:rsidR="00155D5B" w:rsidRDefault="00DB3A62">
      <w:pPr>
        <w:jc w:val="both"/>
        <w:rPr>
          <w:b/>
          <w:bCs/>
          <w:sz w:val="26"/>
          <w:szCs w:val="26"/>
        </w:rPr>
      </w:pPr>
      <w:r>
        <w:rPr>
          <w:b/>
          <w:bCs/>
          <w:sz w:val="26"/>
          <w:szCs w:val="26"/>
        </w:rPr>
        <w:t>PREDLOG SKLICA SKUPŠČINE MODRE LINIJE HOLDING:</w:t>
      </w:r>
    </w:p>
    <w:p w:rsidR="00155D5B" w:rsidRDefault="00DB3A62">
      <w:pPr>
        <w:jc w:val="both"/>
      </w:pPr>
      <w:r>
        <w:t>===================================================================</w:t>
      </w:r>
    </w:p>
    <w:p w:rsidR="00155D5B" w:rsidRDefault="00DB3A62">
      <w:pPr>
        <w:jc w:val="both"/>
        <w:rPr>
          <w:rFonts w:ascii="Bitstream Charter" w:hAnsi="Bitstream Charter" w:cs="Bitstream Charter"/>
        </w:rPr>
      </w:pPr>
      <w:r>
        <w:rPr>
          <w:rFonts w:ascii="Bitstream Charter" w:hAnsi="Bitstream Charter" w:cs="Bitstream Charter"/>
          <w:b/>
          <w:bCs/>
        </w:rPr>
        <w:t>Predlagani dnevni red:</w:t>
      </w:r>
      <w:r>
        <w:rPr>
          <w:rFonts w:ascii="Bitstream Charter" w:hAnsi="Bitstream Charter" w:cs="Bitstream Charter"/>
        </w:rPr>
        <w:t xml:space="preserve"> </w:t>
      </w:r>
    </w:p>
    <w:p w:rsidR="00155D5B" w:rsidRDefault="00DB3A62">
      <w:pPr>
        <w:numPr>
          <w:ilvl w:val="0"/>
          <w:numId w:val="1"/>
        </w:numPr>
        <w:jc w:val="both"/>
        <w:rPr>
          <w:rFonts w:ascii="Bitstream Charter" w:hAnsi="Bitstream Charter" w:cs="Bitstream Charter"/>
        </w:rPr>
      </w:pPr>
      <w:r>
        <w:rPr>
          <w:rFonts w:ascii="Bitstream Charter" w:hAnsi="Bitstream Charter" w:cs="Bitstream Charter"/>
        </w:rPr>
        <w:t>otvoritev skupščine, ugotovitev prisotnosti in izvolitev delavnih teles</w:t>
      </w:r>
    </w:p>
    <w:p w:rsidR="00155D5B" w:rsidRDefault="00DB3A62">
      <w:pPr>
        <w:numPr>
          <w:ilvl w:val="0"/>
          <w:numId w:val="1"/>
        </w:numPr>
        <w:jc w:val="both"/>
        <w:rPr>
          <w:rFonts w:ascii="Bitstream Charter" w:hAnsi="Bitstream Charter" w:cs="Bitstream Charter"/>
        </w:rPr>
      </w:pPr>
      <w:r>
        <w:rPr>
          <w:rFonts w:ascii="Bitstream Charter" w:hAnsi="Bitstream Charter" w:cs="Bitstream Charter"/>
        </w:rPr>
        <w:t>prenos delnic manjšinskih lastnikov na glavnega delničarja</w:t>
      </w:r>
    </w:p>
    <w:p w:rsidR="00155D5B" w:rsidRDefault="00DB3A62">
      <w:pPr>
        <w:numPr>
          <w:ilvl w:val="0"/>
          <w:numId w:val="1"/>
        </w:numPr>
        <w:jc w:val="both"/>
        <w:rPr>
          <w:rFonts w:ascii="Bitstream Charter" w:hAnsi="Bitstream Charter" w:cs="Bitstream Charter"/>
        </w:rPr>
      </w:pPr>
      <w:r>
        <w:rPr>
          <w:rFonts w:ascii="Bitstream Charter" w:hAnsi="Bitstream Charter" w:cs="Bitstream Charter"/>
        </w:rPr>
        <w:t>umik delnic z organiziranega trga</w:t>
      </w:r>
    </w:p>
    <w:p w:rsidR="00155D5B" w:rsidRDefault="00DB3A62">
      <w:pPr>
        <w:jc w:val="both"/>
        <w:rPr>
          <w:rFonts w:ascii="Bitstream Charter" w:hAnsi="Bitstream Charter" w:cs="Bitstream Charter"/>
        </w:rPr>
      </w:pPr>
      <w:r>
        <w:rPr>
          <w:rFonts w:ascii="Bitstream Charter" w:hAnsi="Bitstream Charter" w:cs="Bitstream Charter"/>
        </w:rPr>
        <w:t>================================================</w:t>
      </w:r>
    </w:p>
    <w:p w:rsidR="00155D5B" w:rsidRDefault="00DB3A62">
      <w:pPr>
        <w:jc w:val="both"/>
        <w:rPr>
          <w:rFonts w:ascii="Bitstream Charter" w:hAnsi="Bitstream Charter" w:cs="Bitstream Charter"/>
          <w:b/>
          <w:bCs/>
        </w:rPr>
      </w:pPr>
      <w:r>
        <w:rPr>
          <w:rFonts w:ascii="Bitstream Charter" w:hAnsi="Bitstream Charter" w:cs="Bitstream Charter"/>
          <w:b/>
          <w:bCs/>
        </w:rPr>
        <w:t xml:space="preserve">Predlagani sklepi: </w:t>
      </w:r>
    </w:p>
    <w:p w:rsidR="00155D5B" w:rsidRDefault="00155D5B">
      <w:pPr>
        <w:jc w:val="both"/>
      </w:pPr>
    </w:p>
    <w:p w:rsidR="00155D5B" w:rsidRDefault="00DB3A62">
      <w:pPr>
        <w:numPr>
          <w:ilvl w:val="0"/>
          <w:numId w:val="2"/>
        </w:numPr>
        <w:jc w:val="both"/>
        <w:rPr>
          <w:rFonts w:ascii="Bitstream Charter" w:hAnsi="Bitstream Charter" w:cs="Bitstream Charter"/>
          <w:b/>
          <w:bCs/>
        </w:rPr>
      </w:pPr>
      <w:r>
        <w:rPr>
          <w:rFonts w:ascii="Bitstream Charter" w:hAnsi="Bitstream Charter" w:cs="Bitstream Charter"/>
          <w:b/>
          <w:bCs/>
        </w:rPr>
        <w:t xml:space="preserve">otvoritev skupščine, ugotovitev prisotnosti in izvolitev delavnih teles </w:t>
      </w:r>
    </w:p>
    <w:p w:rsidR="00155D5B" w:rsidRDefault="00DB3A62">
      <w:pPr>
        <w:jc w:val="both"/>
        <w:rPr>
          <w:rFonts w:ascii="Bitstream Charter" w:hAnsi="Bitstream Charter" w:cs="Bitstream Charter"/>
        </w:rPr>
      </w:pPr>
      <w:r>
        <w:rPr>
          <w:rFonts w:ascii="Bitstream Charter" w:hAnsi="Bitstream Charter" w:cs="Bitstream Charter"/>
          <w:u w:val="single"/>
        </w:rPr>
        <w:t>Predlog sklepa:</w:t>
      </w:r>
      <w:r>
        <w:rPr>
          <w:rFonts w:ascii="Bitstream Charter" w:hAnsi="Bitstream Charter" w:cs="Bitstream Charter"/>
        </w:rPr>
        <w:t xml:space="preserve">  Za predsednika skupščine se izvoli g. ............. Za preštevalce glasov se izvoli ........................................ Skupščini prisostvuje notar ..................</w:t>
      </w:r>
    </w:p>
    <w:p w:rsidR="00155D5B" w:rsidRDefault="00DB3A62">
      <w:pPr>
        <w:jc w:val="both"/>
        <w:rPr>
          <w:rFonts w:ascii="Bitstream Charter" w:hAnsi="Bitstream Charter" w:cs="Bitstream Charter"/>
        </w:rPr>
      </w:pPr>
      <w:r>
        <w:rPr>
          <w:rFonts w:ascii="Bitstream Charter" w:hAnsi="Bitstream Charter" w:cs="Bitstream Charter"/>
          <w:u w:val="single"/>
        </w:rPr>
        <w:t>Obrazložitev predloga</w:t>
      </w:r>
      <w:r>
        <w:rPr>
          <w:rFonts w:ascii="Bitstream Charter" w:hAnsi="Bitstream Charter" w:cs="Bitstream Charter"/>
        </w:rPr>
        <w:t xml:space="preserve">:  Za nemoteno delo skupščine mora le-ta izvoliti organe skupščine in sicer predsednika, ki vodi skupščino ter preštevalce  glasov, ki verificirajo izide glasovanja pri posameznih točkah dnevnega reda. Zakon o gospodarskih družbah zahteva prisotnost notarja na skupščini.    </w:t>
      </w:r>
    </w:p>
    <w:p w:rsidR="00155D5B" w:rsidRDefault="00DB3A62">
      <w:pPr>
        <w:jc w:val="both"/>
      </w:pPr>
      <w:r>
        <w:t>_____________________________________________________________________________</w:t>
      </w:r>
    </w:p>
    <w:p w:rsidR="00155D5B" w:rsidRDefault="00DB3A62">
      <w:pPr>
        <w:numPr>
          <w:ilvl w:val="0"/>
          <w:numId w:val="2"/>
        </w:numPr>
        <w:jc w:val="both"/>
        <w:rPr>
          <w:rFonts w:ascii="Bitstream Charter" w:hAnsi="Bitstream Charter" w:cs="Bitstream Charter"/>
          <w:b/>
          <w:bCs/>
        </w:rPr>
      </w:pPr>
      <w:bookmarkStart w:id="0" w:name="__DdeLink__168_17326226771"/>
      <w:bookmarkEnd w:id="0"/>
      <w:r>
        <w:rPr>
          <w:rFonts w:ascii="Bitstream Charter" w:hAnsi="Bitstream Charter" w:cs="Bitstream Charter"/>
          <w:b/>
          <w:bCs/>
        </w:rPr>
        <w:t xml:space="preserve">prenos delnic manjšinskih lastnikov na glavnega delničarja </w:t>
      </w:r>
    </w:p>
    <w:p w:rsidR="00155D5B" w:rsidRDefault="00DB3A62">
      <w:pPr>
        <w:jc w:val="both"/>
        <w:rPr>
          <w:rFonts w:ascii="Bitstream Charter" w:hAnsi="Bitstream Charter" w:cs="Bitstream Charter"/>
          <w:u w:val="single"/>
        </w:rPr>
      </w:pPr>
      <w:r>
        <w:rPr>
          <w:rFonts w:ascii="Bitstream Charter" w:hAnsi="Bitstream Charter" w:cs="Bitstream Charter"/>
          <w:u w:val="single"/>
        </w:rPr>
        <w:t xml:space="preserve">Predlog sklepa:  </w:t>
      </w:r>
    </w:p>
    <w:p w:rsidR="00155D5B" w:rsidRDefault="00DB3A62">
      <w:pPr>
        <w:jc w:val="both"/>
        <w:rPr>
          <w:rFonts w:ascii="Bitstream Charter" w:hAnsi="Bitstream Charter" w:cs="Bitstream Charter"/>
        </w:rPr>
      </w:pPr>
      <w:r>
        <w:rPr>
          <w:rFonts w:ascii="Bitstream Charter" w:hAnsi="Bitstream Charter" w:cs="Bitstream Charter"/>
        </w:rPr>
        <w:t xml:space="preserve">-Vse delnice družbe Modra linija holding, </w:t>
      </w:r>
      <w:proofErr w:type="spellStart"/>
      <w:r>
        <w:rPr>
          <w:rFonts w:ascii="Bitstream Charter" w:hAnsi="Bitstream Charter" w:cs="Bitstream Charter"/>
        </w:rPr>
        <w:t>d.d</w:t>
      </w:r>
      <w:proofErr w:type="spellEnd"/>
      <w:r>
        <w:rPr>
          <w:rFonts w:ascii="Bitstream Charter" w:hAnsi="Bitstream Charter" w:cs="Bitstream Charter"/>
        </w:rPr>
        <w:t xml:space="preserve">., katerih imetnik ni glavni delničar, se prenesejo na glavnega delničarja družbo FP d.o.o., s sedežem Pristaniška ulica 12, 6000 Koper, proti plačilu denarne odpravnine določene v ... točki tega sklepa, upravičencem določenim v  ... točki tega sklepa. </w:t>
      </w:r>
    </w:p>
    <w:p w:rsidR="00155D5B" w:rsidRDefault="00DB3A62">
      <w:pPr>
        <w:jc w:val="both"/>
        <w:rPr>
          <w:rFonts w:ascii="Bitstream Charter" w:hAnsi="Bitstream Charter" w:cs="Bitstream Charter"/>
        </w:rPr>
      </w:pPr>
      <w:r>
        <w:rPr>
          <w:rFonts w:ascii="Bitstream Charter" w:hAnsi="Bitstream Charter" w:cs="Bitstream Charter"/>
        </w:rPr>
        <w:t xml:space="preserve">- Družba FP d.o.o. je imetnik 2.660.194 delnic družbe Modra linija holding </w:t>
      </w:r>
      <w:proofErr w:type="spellStart"/>
      <w:r>
        <w:rPr>
          <w:rFonts w:ascii="Bitstream Charter" w:hAnsi="Bitstream Charter" w:cs="Bitstream Charter"/>
        </w:rPr>
        <w:t>d.d</w:t>
      </w:r>
      <w:proofErr w:type="spellEnd"/>
      <w:r>
        <w:rPr>
          <w:rFonts w:ascii="Bitstream Charter" w:hAnsi="Bitstream Charter" w:cs="Bitstream Charter"/>
        </w:rPr>
        <w:t xml:space="preserve">., kar glede na dejstvo, da je izdanih 2.925.409 delnic ter da družba sama ne poseduje nobene lastne delnice, upoštevajoč 2.odstavek 384. člena ZGD-1 v povezavi z drugim odstavkom 528. člena ZGD-1, predstavlja 90,93% delež v osnovnem kapitalu družbe in zato velja za glavnega delničarja. </w:t>
      </w:r>
    </w:p>
    <w:p w:rsidR="00155D5B" w:rsidRDefault="00DB3A62">
      <w:pPr>
        <w:jc w:val="both"/>
        <w:rPr>
          <w:rFonts w:ascii="Bitstream Charter" w:hAnsi="Bitstream Charter" w:cs="Bitstream Charter"/>
        </w:rPr>
      </w:pPr>
      <w:r>
        <w:rPr>
          <w:rFonts w:ascii="Bitstream Charter" w:hAnsi="Bitstream Charter" w:cs="Bitstream Charter"/>
        </w:rPr>
        <w:t xml:space="preserve">- Skupščina družbe se seznani s poročilom glavnega delničarja o izključitvi manjšinskih delničarjev na podlagi 2. odstavka 386. člena ZGD-1, s poročilom revizijske hiše Pro revizija d.o.o. o primernosti denarne odpravnine ter s poroštveno izjavo Abanke </w:t>
      </w:r>
      <w:proofErr w:type="spellStart"/>
      <w:r>
        <w:rPr>
          <w:rFonts w:ascii="Bitstream Charter" w:hAnsi="Bitstream Charter" w:cs="Bitstream Charter"/>
        </w:rPr>
        <w:t>d.d</w:t>
      </w:r>
      <w:proofErr w:type="spellEnd"/>
      <w:r>
        <w:rPr>
          <w:rFonts w:ascii="Bitstream Charter" w:hAnsi="Bitstream Charter" w:cs="Bitstream Charter"/>
        </w:rPr>
        <w:t xml:space="preserve">., s katero banka solidarno jamči za izpolnitev obveznosti glavnega delničarja, da bo nemudoma po vpisu sklepa o prenosu delnic v sodni register plačala manjšinskim delničarjem odpravnino za pridobljene delnice. </w:t>
      </w:r>
    </w:p>
    <w:p w:rsidR="00155D5B" w:rsidRDefault="00DB3A62">
      <w:pPr>
        <w:jc w:val="both"/>
        <w:rPr>
          <w:rFonts w:ascii="Bitstream Charter" w:hAnsi="Bitstream Charter" w:cs="Bitstream Charter"/>
        </w:rPr>
      </w:pPr>
      <w:r>
        <w:rPr>
          <w:rFonts w:ascii="Bitstream Charter" w:hAnsi="Bitstream Charter" w:cs="Bitstream Charter"/>
        </w:rPr>
        <w:t xml:space="preserve">-Z dnem vpisa sklepa o prenosu delnic v sodni register, vse delnice družbe Modra linija holding, </w:t>
      </w:r>
      <w:proofErr w:type="spellStart"/>
      <w:r>
        <w:rPr>
          <w:rFonts w:ascii="Bitstream Charter" w:hAnsi="Bitstream Charter" w:cs="Bitstream Charter"/>
        </w:rPr>
        <w:t>d.d</w:t>
      </w:r>
      <w:proofErr w:type="spellEnd"/>
      <w:r>
        <w:rPr>
          <w:rFonts w:ascii="Bitstream Charter" w:hAnsi="Bitstream Charter" w:cs="Bitstream Charter"/>
        </w:rPr>
        <w:t xml:space="preserve">., katerih imetnik ni glavni delničar, preidejo na glavnega delničarja, družbo FP d.o.o., Pristaniška 12, Koper. Skupščina tudi pooblašča glavnega delničarja, da skladno z Zakonom o nematerializiranih vrednostnih papirjih (2. odstavek 23. člena ZNVP-1) po vpisu sklepa o prenosu delnic na glavnega delničarja v sodni register, predloži zahtevo in sklene pogodbo o prenosu delnic družbe Modra linija holding, </w:t>
      </w:r>
      <w:proofErr w:type="spellStart"/>
      <w:r>
        <w:rPr>
          <w:rFonts w:ascii="Bitstream Charter" w:hAnsi="Bitstream Charter" w:cs="Bitstream Charter"/>
        </w:rPr>
        <w:t>d.d</w:t>
      </w:r>
      <w:proofErr w:type="spellEnd"/>
      <w:r>
        <w:rPr>
          <w:rFonts w:ascii="Bitstream Charter" w:hAnsi="Bitstream Charter" w:cs="Bitstream Charter"/>
        </w:rPr>
        <w:t xml:space="preserve">., iz računov manjšinskih delničarjev na račun glavnega delničarja. </w:t>
      </w:r>
    </w:p>
    <w:p w:rsidR="00155D5B" w:rsidRDefault="00DB3A62">
      <w:pPr>
        <w:jc w:val="both"/>
        <w:rPr>
          <w:rFonts w:ascii="Bitstream Charter" w:hAnsi="Bitstream Charter" w:cs="Bitstream Charter"/>
        </w:rPr>
      </w:pPr>
      <w:r>
        <w:rPr>
          <w:rFonts w:ascii="Bitstream Charter" w:hAnsi="Bitstream Charter" w:cs="Bitstream Charter"/>
        </w:rPr>
        <w:t>- Glavni delničar bo nemudoma p</w:t>
      </w:r>
      <w:r w:rsidR="00243778">
        <w:rPr>
          <w:rFonts w:ascii="Bitstream Charter" w:hAnsi="Bitstream Charter" w:cs="Bitstream Charter"/>
        </w:rPr>
        <w:t>o</w:t>
      </w:r>
      <w:bookmarkStart w:id="1" w:name="_GoBack"/>
      <w:bookmarkEnd w:id="1"/>
      <w:r>
        <w:rPr>
          <w:rFonts w:ascii="Bitstream Charter" w:hAnsi="Bitstream Charter" w:cs="Bitstream Charter"/>
        </w:rPr>
        <w:t xml:space="preserve"> vpisu sklepa o prenosu delnic v sodnem register upravičencem, določenim v točki ... tega sklepa plačal odpravnino in sicer v višini 6,00 EUR za vsako delnico.</w:t>
      </w:r>
    </w:p>
    <w:p w:rsidR="00155D5B" w:rsidRDefault="00DB3A62">
      <w:pPr>
        <w:jc w:val="both"/>
        <w:rPr>
          <w:rFonts w:ascii="Bitstream Charter" w:hAnsi="Bitstream Charter" w:cs="Bitstream Charter"/>
        </w:rPr>
      </w:pPr>
      <w:r>
        <w:rPr>
          <w:rFonts w:ascii="Bitstream Charter" w:hAnsi="Bitstream Charter" w:cs="Bitstream Charter"/>
        </w:rPr>
        <w:t xml:space="preserve">- Do denarne odpravnine po tem sklepu so upravičeni: V primeru, ko so delnice v lasti manjšinskega delničarja predmet pravice tretje osebe in iz vsebine pravice tretje osebe izhaja  upravičenje do donosov; oseba v korist katere je bila vpisana pravica na dan vpisa o prenosu delnic na glavnega delničarja v sodni register. V drugih primerih pa manjšinski delničarji, ki so vpisani v centralnem registru kot imetniki delnic na dan vpisa sklepa o prenosu delnic na glavnega delničarja </w:t>
      </w:r>
      <w:r>
        <w:rPr>
          <w:rFonts w:ascii="Bitstream Charter" w:hAnsi="Bitstream Charter" w:cs="Bitstream Charter"/>
        </w:rPr>
        <w:lastRenderedPageBreak/>
        <w:t xml:space="preserve">v registru. </w:t>
      </w:r>
    </w:p>
    <w:p w:rsidR="00155D5B" w:rsidRDefault="00DB3A62">
      <w:pPr>
        <w:jc w:val="both"/>
        <w:rPr>
          <w:rFonts w:ascii="Bitstream Charter" w:hAnsi="Bitstream Charter" w:cs="Bitstream Charter"/>
        </w:rPr>
      </w:pPr>
      <w:r>
        <w:rPr>
          <w:rFonts w:ascii="Bitstream Charter" w:hAnsi="Bitstream Charter" w:cs="Bitstream Charter"/>
        </w:rPr>
        <w:t xml:space="preserve">- Skupščina pooblašča družbo Modra linija holding </w:t>
      </w:r>
      <w:proofErr w:type="spellStart"/>
      <w:r>
        <w:rPr>
          <w:rFonts w:ascii="Bitstream Charter" w:hAnsi="Bitstream Charter" w:cs="Bitstream Charter"/>
        </w:rPr>
        <w:t>d.d</w:t>
      </w:r>
      <w:proofErr w:type="spellEnd"/>
      <w:r>
        <w:rPr>
          <w:rFonts w:ascii="Bitstream Charter" w:hAnsi="Bitstream Charter" w:cs="Bitstream Charter"/>
        </w:rPr>
        <w:t xml:space="preserve">., da glavnemu delničarju posreduje potrebne podatke, s katerimi razpolaga, za izplačilo denarne odpravnine. Prav tako se poziva vse upravičence do odpravnine, da na naslov MODRA LINIJA HOLDING </w:t>
      </w:r>
      <w:proofErr w:type="spellStart"/>
      <w:r>
        <w:rPr>
          <w:rFonts w:ascii="Bitstream Charter" w:hAnsi="Bitstream Charter" w:cs="Bitstream Charter"/>
        </w:rPr>
        <w:t>d.d</w:t>
      </w:r>
      <w:proofErr w:type="spellEnd"/>
      <w:r>
        <w:rPr>
          <w:rFonts w:ascii="Bitstream Charter" w:hAnsi="Bitstream Charter" w:cs="Bitstream Charter"/>
        </w:rPr>
        <w:t>., Pristaniška 12, Koper ali pa FP d.o.o., Pristaniška 12, Koper, posredujejo svoje podatke, ki so potrebni za izplačilo denarne odpravnine in sicer ime in priimek oz. firmo, davčno številko ter številko denarnega računa in banko, kjer je le-ta odprt.</w:t>
      </w:r>
    </w:p>
    <w:p w:rsidR="00155D5B" w:rsidRDefault="00DB3A62">
      <w:pPr>
        <w:jc w:val="both"/>
        <w:rPr>
          <w:rFonts w:ascii="Bitstream Charter" w:hAnsi="Bitstream Charter" w:cs="Bitstream Charter"/>
        </w:rPr>
      </w:pPr>
      <w:r>
        <w:rPr>
          <w:rFonts w:ascii="Bitstream Charter" w:hAnsi="Bitstream Charter" w:cs="Bitstream Charter"/>
          <w:u w:val="single"/>
        </w:rPr>
        <w:t>Obrazložitev predloga</w:t>
      </w:r>
      <w:r>
        <w:rPr>
          <w:rFonts w:ascii="Bitstream Charter" w:hAnsi="Bitstream Charter" w:cs="Bitstream Charter"/>
        </w:rPr>
        <w:t xml:space="preserve">: Družba je prejela zahtevo glavnega delničarja za sklic skupščine družbe z namenom, da se na skupščini izglasuje izključitev manjšinskih delničarjev proti plačilu denarne odpravnine. V družbi je sedanje kapitalsko razmerje takšno, da je en posamezen delničar imetnik več kot 90% delnic oz. osnovnega kapitala družbe. Preostali delničarji so sicer pravno formalno nosilci tako premoženjskih kot tudi upravljavskih pravic, pri čemer slednjih, zaradi lastniške strukture, realno ne morejo udejanjiti. Zaradi navedenega že zakonodaja tovrstne manjšinske delničarje obravnava kot osebe, ki upravljavskega interesa realno nimajo več, imajo pa premoženjski interes. Izhajajoč iz navedenega Zakon o gospodarskih družbah (ZGD-1) daje glavnemu delničarju, ki je imetnik delnic, ki predstavljajo več kot 90% osnovnega kapitala, možnost, da izpelje proces izključitve manjšinskih delničarjev in sicer na točno določen način. Glavni delničar ima tako obvezo plačati primerno odpravnino, </w:t>
      </w:r>
      <w:proofErr w:type="spellStart"/>
      <w:r>
        <w:rPr>
          <w:rFonts w:ascii="Bitstream Charter" w:hAnsi="Bitstream Charter" w:cs="Bitstream Charter"/>
        </w:rPr>
        <w:t>t.j</w:t>
      </w:r>
      <w:proofErr w:type="spellEnd"/>
      <w:r>
        <w:rPr>
          <w:rFonts w:ascii="Bitstream Charter" w:hAnsi="Bitstream Charter" w:cs="Bitstream Charter"/>
        </w:rPr>
        <w:t>. pošteno ceno s katero se varujejo premoženjske pravice manjšinskih delničarjev. Glavni cilji izključitve manjšinskih de</w:t>
      </w:r>
      <w:r w:rsidR="00E3209E">
        <w:rPr>
          <w:rFonts w:ascii="Bitstream Charter" w:hAnsi="Bitstream Charter" w:cs="Bitstream Charter"/>
        </w:rPr>
        <w:t xml:space="preserve">lničarjev so: </w:t>
      </w:r>
      <w:r>
        <w:rPr>
          <w:rFonts w:ascii="Bitstream Charter" w:hAnsi="Bitstream Charter" w:cs="Bitstream Charter"/>
        </w:rPr>
        <w:t>prevzem celotne odgovornosti pri financiranju razvoja družbe. Upravljanje ob enem samem delničarju je enostavnejše, cenejše in učinkovitejše. Družba lažje prevzema ve</w:t>
      </w:r>
      <w:r w:rsidR="00A71FEB">
        <w:rPr>
          <w:rFonts w:ascii="Bitstream Charter" w:hAnsi="Bitstream Charter" w:cs="Bitstream Charter"/>
        </w:rPr>
        <w:t xml:space="preserve">čje poslovne rizike in jih ne </w:t>
      </w:r>
      <w:r>
        <w:rPr>
          <w:rFonts w:ascii="Bitstream Charter" w:hAnsi="Bitstream Charter" w:cs="Bitstream Charter"/>
        </w:rPr>
        <w:t xml:space="preserve"> prenaša na manjšinske delničarje. Prevzem odgovornosti in celotnih tveganj pri vodenju, nadziranju in upravljanju</w:t>
      </w:r>
      <w:r w:rsidR="00243778">
        <w:rPr>
          <w:rFonts w:ascii="Bitstream Charter" w:hAnsi="Bitstream Charter" w:cs="Bitstream Charter"/>
        </w:rPr>
        <w:t>.</w:t>
      </w:r>
      <w:r>
        <w:rPr>
          <w:rFonts w:ascii="Bitstream Charter" w:hAnsi="Bitstream Charter" w:cs="Bitstream Charter"/>
        </w:rPr>
        <w:t xml:space="preserve"> Prevzem odgovornosti pri diverzifikaciji tveganja, upravljanju s kapitalsko strukturo in zagotavljanju ustrezne donosnosti za zagotovitev dolgoročnega obstoja družbe</w:t>
      </w:r>
      <w:r w:rsidR="00243778">
        <w:rPr>
          <w:rFonts w:ascii="Bitstream Charter" w:hAnsi="Bitstream Charter" w:cs="Bitstream Charter"/>
        </w:rPr>
        <w:t>.</w:t>
      </w:r>
      <w:r>
        <w:rPr>
          <w:rFonts w:ascii="Bitstream Charter" w:hAnsi="Bitstream Charter" w:cs="Bitstream Charter"/>
        </w:rPr>
        <w:t xml:space="preserve"> Glavni delničar v procesu izključitve manjšinskih delničarjev v skladu s 1. odstavkom 385. člena ZGD-1 določi višini denarne odpravnine in sicer ob smiselni uporabi drugega odstavka 556. čelna ZGD-1. To pomeni, da se primerna odpravnina določi na podlagi upoštevanja premoženjskega in profitnega stanja družbe v trenutku, ko skupščina sprejeme sklep o izključitvi. Poslovodstvo družbe mora dati glavnemu delničarju na razpolago vse za to potrebne informacije in dokazila. Glavni delničar je dolžan v skladu z drugim odstavkom 386.člena ZGD-1 pripraviti pisno poročilo, v kateremu pojasni predpostavke za prenos delnic in primernost višine denarne odpravnine. Primernost le-te mora pregledati tudi revizor, ki ga je na predlog glavnega delničarja imenovalo sodišče. Glavni delničar mora skladno s 385.členom ZGD-1 pred sklicem skupščine poslovodstvu družbe predložiti izjavo banke, s katero le-ta potrdi solidarno odgovornost za izpolnitev obveznosti glavnega delničarja, da bo nemudoma po vpisu sklepa o prenosu delnic v sodni register plačal manjšinskim lastnikom primerno odpravnino za pridobljene delnice. Glavni delničar je ob pregledu premoženjskega in profitnega stanja družbe ter upoštevanju le-tega določil kot primerno odpravnino 6,00 EUR na delnico. Revizijska družba Pro revizija d.o.o. je v svojem poročilu to tudi potrdila kot primerno denarno odpravnino. Abanka </w:t>
      </w:r>
      <w:proofErr w:type="spellStart"/>
      <w:r>
        <w:rPr>
          <w:rFonts w:ascii="Bitstream Charter" w:hAnsi="Bitstream Charter" w:cs="Bitstream Charter"/>
        </w:rPr>
        <w:t>d.d</w:t>
      </w:r>
      <w:proofErr w:type="spellEnd"/>
      <w:r>
        <w:rPr>
          <w:rFonts w:ascii="Bitstream Charter" w:hAnsi="Bitstream Charter" w:cs="Bitstream Charter"/>
        </w:rPr>
        <w:t>. je podala poroštveno izjavo s katero banka solidarno jamči za izpolnitev obveznosti glavnega delničarja, glede plačila odpravnine manjšinskim delničarjem za pridobljene delnice</w:t>
      </w:r>
    </w:p>
    <w:p w:rsidR="00155D5B" w:rsidRDefault="00DB3A62">
      <w:pPr>
        <w:jc w:val="both"/>
        <w:rPr>
          <w:rFonts w:ascii="Bitstream Charter" w:hAnsi="Bitstream Charter" w:cs="Bitstream Charter"/>
          <w:b/>
          <w:bCs/>
        </w:rPr>
      </w:pPr>
      <w:r>
        <w:rPr>
          <w:rFonts w:ascii="Bitstream Charter" w:hAnsi="Bitstream Charter" w:cs="Bitstream Charter"/>
        </w:rPr>
        <w:t xml:space="preserve">       </w:t>
      </w:r>
      <w:r>
        <w:rPr>
          <w:rFonts w:ascii="Bitstream Charter" w:hAnsi="Bitstream Charter" w:cs="Bitstream Charter"/>
          <w:b/>
          <w:bCs/>
        </w:rPr>
        <w:t>_________________________________________________________________________</w:t>
      </w:r>
    </w:p>
    <w:p w:rsidR="00155D5B" w:rsidRDefault="00DB3A62">
      <w:pPr>
        <w:numPr>
          <w:ilvl w:val="0"/>
          <w:numId w:val="2"/>
        </w:numPr>
        <w:jc w:val="both"/>
        <w:rPr>
          <w:rFonts w:ascii="Bitstream Charter" w:hAnsi="Bitstream Charter" w:cs="Bitstream Charter"/>
          <w:b/>
          <w:bCs/>
        </w:rPr>
      </w:pPr>
      <w:r>
        <w:rPr>
          <w:rFonts w:ascii="Bitstream Charter" w:hAnsi="Bitstream Charter" w:cs="Bitstream Charter"/>
          <w:b/>
          <w:bCs/>
        </w:rPr>
        <w:t xml:space="preserve">umik delnic z organiziranega trga </w:t>
      </w:r>
    </w:p>
    <w:p w:rsidR="00155D5B" w:rsidRDefault="00DB3A62">
      <w:pPr>
        <w:jc w:val="both"/>
        <w:rPr>
          <w:rFonts w:ascii="Bitstream Charter" w:hAnsi="Bitstream Charter" w:cs="Bitstream Charter"/>
          <w:u w:val="single"/>
        </w:rPr>
      </w:pPr>
      <w:r>
        <w:rPr>
          <w:rFonts w:ascii="Bitstream Charter" w:hAnsi="Bitstream Charter" w:cs="Bitstream Charter"/>
          <w:u w:val="single"/>
        </w:rPr>
        <w:t xml:space="preserve">Predlog sklepa: </w:t>
      </w:r>
    </w:p>
    <w:p w:rsidR="00155D5B" w:rsidRDefault="00DB3A62">
      <w:pPr>
        <w:jc w:val="both"/>
        <w:rPr>
          <w:rFonts w:ascii="Bitstream Charter" w:hAnsi="Bitstream Charter" w:cs="Bitstream Charter"/>
        </w:rPr>
      </w:pPr>
      <w:r>
        <w:rPr>
          <w:rFonts w:ascii="Bitstream Charter" w:hAnsi="Bitstream Charter" w:cs="Bitstream Charter"/>
        </w:rPr>
        <w:t xml:space="preserve">- Delnice družbe Modra linija holding, finančna družba, </w:t>
      </w:r>
      <w:proofErr w:type="spellStart"/>
      <w:r>
        <w:rPr>
          <w:rFonts w:ascii="Bitstream Charter" w:hAnsi="Bitstream Charter" w:cs="Bitstream Charter"/>
        </w:rPr>
        <w:t>d.d</w:t>
      </w:r>
      <w:proofErr w:type="spellEnd"/>
      <w:r>
        <w:rPr>
          <w:rFonts w:ascii="Bitstream Charter" w:hAnsi="Bitstream Charter" w:cs="Bitstream Charter"/>
        </w:rPr>
        <w:t xml:space="preserve">. z oznako MLHR se  umaknejo iz trgovanja na organiziranem trgu pri Ljubljanski borzi </w:t>
      </w:r>
      <w:proofErr w:type="spellStart"/>
      <w:r>
        <w:rPr>
          <w:rFonts w:ascii="Bitstream Charter" w:hAnsi="Bitstream Charter" w:cs="Bitstream Charter"/>
        </w:rPr>
        <w:t>d.d</w:t>
      </w:r>
      <w:proofErr w:type="spellEnd"/>
      <w:r>
        <w:rPr>
          <w:rFonts w:ascii="Bitstream Charter" w:hAnsi="Bitstream Charter" w:cs="Bitstream Charter"/>
        </w:rPr>
        <w:t xml:space="preserve">. Ljubljana. </w:t>
      </w:r>
    </w:p>
    <w:p w:rsidR="00155D5B" w:rsidRDefault="00DB3A62">
      <w:pPr>
        <w:jc w:val="both"/>
        <w:rPr>
          <w:rFonts w:ascii="Bitstream Charter" w:hAnsi="Bitstream Charter" w:cs="Bitstream Charter"/>
        </w:rPr>
      </w:pPr>
      <w:r>
        <w:rPr>
          <w:rFonts w:ascii="Bitstream Charter" w:hAnsi="Bitstream Charter" w:cs="Bitstream Charter"/>
        </w:rPr>
        <w:t xml:space="preserve"> -Ta sklep stopi v veljavo pod pogojem, da je v sodni register vpisan sklep o prenosu delnic manjšinskih delničarjev na glavnega delničarja v zameno za plačilo denarne odpravnine, sprejet pod točko 2. dnevnega reda in začne učinkovati v skladu z 8. odstavkom 101. člena ZTFI, </w:t>
      </w:r>
      <w:proofErr w:type="spellStart"/>
      <w:r>
        <w:rPr>
          <w:rFonts w:ascii="Bitstream Charter" w:hAnsi="Bitstream Charter" w:cs="Bitstream Charter"/>
        </w:rPr>
        <w:t>t.j</w:t>
      </w:r>
      <w:proofErr w:type="spellEnd"/>
      <w:r>
        <w:rPr>
          <w:rFonts w:ascii="Bitstream Charter" w:hAnsi="Bitstream Charter" w:cs="Bitstream Charter"/>
        </w:rPr>
        <w:t xml:space="preserve">. na dan vpisa sklepa o umiku delnic družbe iz organiziranega trga v sodni register, v kolikor je bil sklep sprejet z večino, ki vključuje najmanj 9/10 osnovnega kapitala družbe, sicer pa s potekom dveh let od vpisa tega sklepa v sodni register. </w:t>
      </w:r>
    </w:p>
    <w:p w:rsidR="00155D5B" w:rsidRDefault="00DB3A62">
      <w:pPr>
        <w:jc w:val="both"/>
        <w:rPr>
          <w:rFonts w:ascii="Bitstream Charter" w:hAnsi="Bitstream Charter" w:cs="Bitstream Charter"/>
        </w:rPr>
      </w:pPr>
      <w:r>
        <w:rPr>
          <w:rFonts w:ascii="Bitstream Charter" w:hAnsi="Bitstream Charter" w:cs="Bitstream Charter"/>
        </w:rPr>
        <w:lastRenderedPageBreak/>
        <w:t xml:space="preserve">- Izjava družbe, s katero delničarjem, ki nasprotujejo umiku delnic, z zapisnikom ponudi, da bo prevzela njihove delnice za plačilo primerne denarne odpravnine, ni potrebna glede na dejstvo, da na dan, ko ta sklep stopi v veljavo, v družbi ne bo, zaradi predhodne izključitve le-teh, več nobenega manjšinskega delničarja. Tako le-tem ne pripada posebna denarna odpravnina zaradi umika delnic  iz organiziranega trga. Denarno odpravnino prejmejo že na podlagi sklepa o prenosu njihovih delnic na glavnega delničarja, sprejetega v prejšnjih točki dnevnega reda te skupščine. </w:t>
      </w:r>
    </w:p>
    <w:p w:rsidR="00155D5B" w:rsidRDefault="00DB3A62">
      <w:pPr>
        <w:jc w:val="both"/>
        <w:rPr>
          <w:rFonts w:ascii="Bitstream Charter" w:hAnsi="Bitstream Charter" w:cs="Bitstream Charter"/>
        </w:rPr>
      </w:pPr>
      <w:r>
        <w:rPr>
          <w:rFonts w:ascii="Bitstream Charter" w:hAnsi="Bitstream Charter" w:cs="Bitstream Charter"/>
          <w:u w:val="single"/>
        </w:rPr>
        <w:t>Obrazložitev predloga</w:t>
      </w:r>
      <w:r>
        <w:rPr>
          <w:rFonts w:ascii="Bitstream Charter" w:hAnsi="Bitstream Charter" w:cs="Bitstream Charter"/>
        </w:rPr>
        <w:t xml:space="preserve">: </w:t>
      </w:r>
    </w:p>
    <w:p w:rsidR="00155D5B" w:rsidRDefault="00DB3A62">
      <w:pPr>
        <w:jc w:val="both"/>
        <w:rPr>
          <w:rFonts w:ascii="Bitstream Charter" w:hAnsi="Bitstream Charter" w:cs="Bitstream Charter"/>
        </w:rPr>
      </w:pPr>
      <w:r>
        <w:rPr>
          <w:rFonts w:ascii="Bitstream Charter" w:hAnsi="Bitstream Charter" w:cs="Bitstream Charter"/>
        </w:rPr>
        <w:t xml:space="preserve">Ob upoštevanju dejstva, da je po vpisu sklepa o izključitvi manjšinskih delničarje iz družbe Modra linija holding </w:t>
      </w:r>
      <w:proofErr w:type="spellStart"/>
      <w:r>
        <w:rPr>
          <w:rFonts w:ascii="Bitstream Charter" w:hAnsi="Bitstream Charter" w:cs="Bitstream Charter"/>
        </w:rPr>
        <w:t>d.d</w:t>
      </w:r>
      <w:proofErr w:type="spellEnd"/>
      <w:r>
        <w:rPr>
          <w:rFonts w:ascii="Bitstream Charter" w:hAnsi="Bitstream Charter" w:cs="Bitstream Charter"/>
        </w:rPr>
        <w:t>., glavni delničar postal edini in 100% lastnik družbe, je kotacija delnic na organiziranem trgu neutemeljena in negospodarna. Zaradi tega glavni delničar predlaga, da se delnice umaknejo iz organiziranega trga.</w:t>
      </w:r>
    </w:p>
    <w:sectPr w:rsidR="00155D5B">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Liberation Serif;Times New Roma">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OpenSymbol;Arial Unicode M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Bitstream Charter">
    <w:altName w:val="Times New Roman"/>
    <w:charset w:val="01"/>
    <w:family w:val="roman"/>
    <w:pitch w:val="variable"/>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68BD"/>
    <w:multiLevelType w:val="multilevel"/>
    <w:tmpl w:val="D54E9A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3E48E6"/>
    <w:multiLevelType w:val="multilevel"/>
    <w:tmpl w:val="E974A1B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4CE416D"/>
    <w:multiLevelType w:val="multilevel"/>
    <w:tmpl w:val="56C6536A"/>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compat>
    <w:compatSetting w:name="compatibilityMode" w:uri="http://schemas.microsoft.com/office/word" w:val="12"/>
  </w:compat>
  <w:rsids>
    <w:rsidRoot w:val="00155D5B"/>
    <w:rsid w:val="00155D5B"/>
    <w:rsid w:val="00243778"/>
    <w:rsid w:val="00A71FEB"/>
    <w:rsid w:val="00B27DBB"/>
    <w:rsid w:val="00DB3A62"/>
    <w:rsid w:val="00E320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8400A-8D93-4C24-9090-FD187E0A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pPr>
      <w:widowControl w:val="0"/>
      <w:suppressAutoHyphens/>
    </w:pPr>
    <w:rPr>
      <w:rFonts w:ascii="Liberation Serif;Times New Roma" w:hAnsi="Liberation Serif;Times New Roma"/>
      <w:color w:val="00000A"/>
    </w:rPr>
  </w:style>
  <w:style w:type="paragraph" w:styleId="Naslov2">
    <w:name w:val="heading 2"/>
    <w:basedOn w:val="Naslov"/>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Oznake">
    <w:name w:val="Oznake"/>
    <w:rPr>
      <w:rFonts w:ascii="OpenSymbol;Arial Unicode MS" w:eastAsia="OpenSymbol;Arial Unicode MS" w:hAnsi="OpenSymbol;Arial Unicode MS" w:cs="OpenSymbol;Arial Unicode MS"/>
    </w:rPr>
  </w:style>
  <w:style w:type="character" w:customStyle="1" w:styleId="ListLabel1">
    <w:name w:val="ListLabel 1"/>
    <w:rPr>
      <w:rFonts w:cs="Symbol"/>
    </w:rPr>
  </w:style>
  <w:style w:type="character" w:customStyle="1" w:styleId="ListLabel2">
    <w:name w:val="ListLabel 2"/>
    <w:rPr>
      <w:rFonts w:cs="OpenSymbol;Arial Unicode MS"/>
    </w:rPr>
  </w:style>
  <w:style w:type="character" w:customStyle="1" w:styleId="ListLabel3">
    <w:name w:val="ListLabel 3"/>
    <w:rPr>
      <w:rFonts w:cs="Symbol"/>
    </w:rPr>
  </w:style>
  <w:style w:type="character" w:customStyle="1" w:styleId="ListLabel4">
    <w:name w:val="ListLabel 4"/>
    <w:rPr>
      <w:rFonts w:cs="OpenSymbol;Arial Unicode MS"/>
    </w:rPr>
  </w:style>
  <w:style w:type="character" w:customStyle="1" w:styleId="ListLabel5">
    <w:name w:val="ListLabel 5"/>
    <w:rPr>
      <w:rFonts w:cs="Symbol"/>
    </w:rPr>
  </w:style>
  <w:style w:type="character" w:customStyle="1" w:styleId="ListLabel6">
    <w:name w:val="ListLabel 6"/>
    <w:rPr>
      <w:rFonts w:cs="OpenSymbol;Arial Unicode MS"/>
    </w:rPr>
  </w:style>
  <w:style w:type="character" w:customStyle="1" w:styleId="ListLabel7">
    <w:name w:val="ListLabel 7"/>
    <w:rPr>
      <w:rFonts w:cs="Symbol"/>
    </w:rPr>
  </w:style>
  <w:style w:type="character" w:customStyle="1" w:styleId="ListLabel8">
    <w:name w:val="ListLabel 8"/>
    <w:rPr>
      <w:rFonts w:cs="OpenSymbol;Arial Unicode MS"/>
    </w:rPr>
  </w:style>
  <w:style w:type="character" w:customStyle="1" w:styleId="ListLabel9">
    <w:name w:val="ListLabel 9"/>
    <w:rPr>
      <w:rFonts w:cs="Symbol"/>
    </w:rPr>
  </w:style>
  <w:style w:type="character" w:customStyle="1" w:styleId="ListLabel10">
    <w:name w:val="ListLabel 10"/>
    <w:rPr>
      <w:rFonts w:cs="OpenSymbol;Arial Unicode MS"/>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Symbol"/>
    </w:rPr>
  </w:style>
  <w:style w:type="character" w:customStyle="1" w:styleId="ListLabel18">
    <w:name w:val="ListLabel 18"/>
    <w:rPr>
      <w:rFonts w:cs="OpenSymbol;Arial Unicode MS"/>
    </w:rPr>
  </w:style>
  <w:style w:type="character" w:customStyle="1" w:styleId="ListLabel19">
    <w:name w:val="ListLabel 19"/>
    <w:rPr>
      <w:rFonts w:cs="Symbol"/>
    </w:rPr>
  </w:style>
  <w:style w:type="character" w:customStyle="1" w:styleId="ListLabel20">
    <w:name w:val="ListLabel 20"/>
    <w:rPr>
      <w:rFonts w:cs="OpenSymbol;Arial Unicode MS"/>
    </w:rPr>
  </w:style>
  <w:style w:type="character" w:customStyle="1" w:styleId="ListLabel21">
    <w:name w:val="ListLabel 21"/>
    <w:rPr>
      <w:rFonts w:cs="Symbol"/>
    </w:rPr>
  </w:style>
  <w:style w:type="character" w:customStyle="1" w:styleId="ListLabel22">
    <w:name w:val="ListLabel 22"/>
    <w:rPr>
      <w:rFonts w:cs="OpenSymbol;Arial Unicode MS"/>
    </w:rPr>
  </w:style>
  <w:style w:type="character" w:customStyle="1" w:styleId="ListLabel23">
    <w:name w:val="ListLabel 23"/>
    <w:rPr>
      <w:rFonts w:cs="Symbol"/>
    </w:rPr>
  </w:style>
  <w:style w:type="character" w:customStyle="1" w:styleId="ListLabel24">
    <w:name w:val="ListLabel 24"/>
    <w:rPr>
      <w:rFonts w:cs="OpenSymbol;Arial Unicode MS"/>
    </w:rPr>
  </w:style>
  <w:style w:type="character" w:customStyle="1" w:styleId="ListLabel25">
    <w:name w:val="ListLabel 25"/>
    <w:rPr>
      <w:rFonts w:cs="Symbol"/>
    </w:rPr>
  </w:style>
  <w:style w:type="character" w:customStyle="1" w:styleId="ListLabel26">
    <w:name w:val="ListLabel 26"/>
    <w:rPr>
      <w:rFonts w:cs="OpenSymbol;Arial Unicode MS"/>
    </w:rPr>
  </w:style>
  <w:style w:type="character" w:customStyle="1" w:styleId="ListLabel27">
    <w:name w:val="ListLabel 27"/>
    <w:rPr>
      <w:rFonts w:cs="Symbol"/>
    </w:rPr>
  </w:style>
  <w:style w:type="character" w:customStyle="1" w:styleId="ListLabel28">
    <w:name w:val="ListLabel 28"/>
    <w:rPr>
      <w:rFonts w:cs="OpenSymbol;Arial Unicode MS"/>
    </w:rPr>
  </w:style>
  <w:style w:type="character" w:customStyle="1" w:styleId="ListLabel29">
    <w:name w:val="ListLabel 29"/>
    <w:rPr>
      <w:rFonts w:cs="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itstream Charter" w:hAnsi="Bitstream Charter" w:cs="Bitstream Charter"/>
      <w:b w:val="0"/>
      <w:bCs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OpenSymbol;Arial Unicode MS" w:hAnsi="OpenSymbol;Arial Unicode MS" w:cs="OpenSymbol;Arial Unicode MS"/>
    </w:rPr>
  </w:style>
  <w:style w:type="character" w:customStyle="1" w:styleId="WW8Num8z0">
    <w:name w:val="WW8Num8z0"/>
    <w:rPr>
      <w:rFonts w:ascii="Symbol" w:hAnsi="Symbol" w:cs="OpenSymbol;Arial Unicode MS"/>
      <w:sz w:val="24"/>
      <w:szCs w:val="24"/>
    </w:rPr>
  </w:style>
  <w:style w:type="character" w:customStyle="1" w:styleId="WW8Num8z1">
    <w:name w:val="WW8Num8z1"/>
    <w:rPr>
      <w:rFonts w:ascii="OpenSymbol;Arial Unicode MS" w:hAnsi="OpenSymbol;Arial Unicode MS" w:cs="OpenSymbol;Arial Unicode MS"/>
    </w:rPr>
  </w:style>
  <w:style w:type="paragraph" w:styleId="Naslov">
    <w:name w:val="Title"/>
    <w:basedOn w:val="Navaden"/>
    <w:next w:val="Telobesedila"/>
    <w:pPr>
      <w:keepNext/>
      <w:spacing w:before="240" w:after="120"/>
    </w:pPr>
    <w:rPr>
      <w:rFonts w:ascii="Liberation Sans;Arial" w:hAnsi="Liberation Sans;Arial"/>
      <w:sz w:val="28"/>
      <w:szCs w:val="28"/>
    </w:rPr>
  </w:style>
  <w:style w:type="paragraph" w:styleId="Telobesedila">
    <w:name w:val="Body Text"/>
    <w:basedOn w:val="Navaden"/>
    <w:pPr>
      <w:spacing w:after="140" w:line="288" w:lineRule="auto"/>
    </w:pPr>
  </w:style>
  <w:style w:type="paragraph" w:styleId="Seznam">
    <w:name w:val="List"/>
    <w:basedOn w:val="Telobesedila"/>
  </w:style>
  <w:style w:type="paragraph" w:styleId="Napis">
    <w:name w:val="caption"/>
    <w:basedOn w:val="Navaden"/>
    <w:pPr>
      <w:suppressLineNumbers/>
      <w:spacing w:before="120" w:after="120"/>
    </w:pPr>
    <w:rPr>
      <w:i/>
      <w:iCs/>
    </w:rPr>
  </w:style>
  <w:style w:type="paragraph" w:customStyle="1" w:styleId="Kazalo">
    <w:name w:val="Kazalo"/>
    <w:basedOn w:val="Navaden"/>
    <w:pPr>
      <w:suppressLineNumbers/>
    </w:pPr>
  </w:style>
  <w:style w:type="paragraph" w:customStyle="1" w:styleId="Vsebinatabele">
    <w:name w:val="Vsebina tabele"/>
    <w:basedOn w:val="Navaden"/>
    <w:pPr>
      <w:suppressLineNumbers/>
    </w:pPr>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1367256726</TotalTime>
  <Pages>3</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Klemše</dc:creator>
  <cp:lastModifiedBy>Sonja Žitko</cp:lastModifiedBy>
  <cp:revision>5</cp:revision>
  <cp:lastPrinted>2016-02-17T09:54:00Z</cp:lastPrinted>
  <dcterms:created xsi:type="dcterms:W3CDTF">2016-05-10T09:46:00Z</dcterms:created>
  <dcterms:modified xsi:type="dcterms:W3CDTF">2016-08-01T11:35:00Z</dcterms:modified>
  <dc:language>sl-SI</dc:language>
</cp:coreProperties>
</file>