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1EC" w:rsidRPr="0040373E" w:rsidRDefault="000321EC" w:rsidP="000321EC">
      <w:pPr>
        <w:rPr>
          <w:rFonts w:cs="Arial"/>
          <w:szCs w:val="20"/>
        </w:rPr>
      </w:pPr>
    </w:p>
    <w:p w:rsidR="000321EC" w:rsidRPr="0040373E" w:rsidRDefault="00197CF5" w:rsidP="000321EC">
      <w:pPr>
        <w:rPr>
          <w:rFonts w:cs="Arial"/>
          <w:szCs w:val="20"/>
        </w:rPr>
      </w:pPr>
      <w:r w:rsidRPr="0040373E">
        <w:rPr>
          <w:rFonts w:cs="Arial"/>
          <w:szCs w:val="20"/>
        </w:rPr>
        <w:t>Management Board</w:t>
      </w:r>
    </w:p>
    <w:p w:rsidR="00425008" w:rsidRPr="0040373E" w:rsidRDefault="009A34D0" w:rsidP="000321EC">
      <w:pPr>
        <w:rPr>
          <w:rFonts w:cs="Arial"/>
          <w:szCs w:val="20"/>
        </w:rPr>
      </w:pPr>
      <w:r w:rsidRPr="0040373E">
        <w:rPr>
          <w:rFonts w:cs="Arial"/>
          <w:szCs w:val="20"/>
        </w:rPr>
        <w:tab/>
      </w:r>
      <w:r w:rsidR="000321EC" w:rsidRPr="0040373E">
        <w:rPr>
          <w:rFonts w:cs="Arial"/>
          <w:szCs w:val="20"/>
        </w:rPr>
        <w:t xml:space="preserve">                                                                                                        </w:t>
      </w:r>
    </w:p>
    <w:p w:rsidR="00DF30AF" w:rsidRPr="005B0108" w:rsidRDefault="00690A1F" w:rsidP="000321EC">
      <w:pPr>
        <w:rPr>
          <w:rFonts w:cs="Arial"/>
          <w:b/>
          <w:color w:val="FF0000"/>
          <w:szCs w:val="20"/>
        </w:rPr>
      </w:pPr>
      <w:r w:rsidRPr="0040373E">
        <w:rPr>
          <w:rFonts w:cs="Arial"/>
          <w:szCs w:val="20"/>
        </w:rPr>
        <w:tab/>
      </w:r>
      <w:r w:rsidRPr="0040373E">
        <w:rPr>
          <w:rFonts w:cs="Arial"/>
          <w:szCs w:val="20"/>
        </w:rPr>
        <w:tab/>
      </w:r>
      <w:r w:rsidRPr="0040373E">
        <w:rPr>
          <w:rFonts w:cs="Arial"/>
          <w:szCs w:val="20"/>
        </w:rPr>
        <w:tab/>
      </w:r>
      <w:r w:rsidRPr="0040373E">
        <w:rPr>
          <w:rFonts w:cs="Arial"/>
          <w:szCs w:val="20"/>
        </w:rPr>
        <w:tab/>
      </w:r>
      <w:r w:rsidRPr="0040373E">
        <w:rPr>
          <w:rFonts w:cs="Arial"/>
          <w:szCs w:val="20"/>
        </w:rPr>
        <w:tab/>
      </w:r>
      <w:r w:rsidRPr="0040373E">
        <w:rPr>
          <w:rFonts w:cs="Arial"/>
          <w:szCs w:val="20"/>
        </w:rPr>
        <w:tab/>
      </w:r>
      <w:r w:rsidRPr="0040373E">
        <w:rPr>
          <w:rFonts w:cs="Arial"/>
          <w:szCs w:val="20"/>
        </w:rPr>
        <w:tab/>
      </w:r>
      <w:r w:rsidR="00DF30AF" w:rsidRPr="0040373E">
        <w:rPr>
          <w:rFonts w:cs="Arial"/>
          <w:szCs w:val="20"/>
        </w:rPr>
        <w:tab/>
      </w:r>
      <w:r w:rsidR="00DF30AF" w:rsidRPr="0040373E">
        <w:rPr>
          <w:rFonts w:cs="Arial"/>
          <w:szCs w:val="20"/>
        </w:rPr>
        <w:tab/>
      </w:r>
      <w:r w:rsidR="005B0108">
        <w:rPr>
          <w:rFonts w:cs="Arial"/>
          <w:szCs w:val="20"/>
        </w:rPr>
        <w:tab/>
      </w:r>
      <w:r w:rsidR="005B0108">
        <w:rPr>
          <w:rFonts w:cs="Arial"/>
          <w:color w:val="FF0000"/>
          <w:szCs w:val="20"/>
        </w:rPr>
        <w:t xml:space="preserve"> </w:t>
      </w:r>
    </w:p>
    <w:p w:rsidR="00604B57" w:rsidRPr="0040373E" w:rsidRDefault="00604B57" w:rsidP="006474D4">
      <w:pPr>
        <w:ind w:left="5664" w:firstLine="6"/>
        <w:rPr>
          <w:rFonts w:cs="Arial"/>
          <w:b/>
          <w:szCs w:val="20"/>
        </w:rPr>
      </w:pPr>
      <w:r w:rsidRPr="0040373E">
        <w:rPr>
          <w:rFonts w:cs="Arial"/>
          <w:szCs w:val="20"/>
        </w:rPr>
        <w:t> </w:t>
      </w:r>
      <w:r w:rsidR="00AF3082" w:rsidRPr="0040373E">
        <w:rPr>
          <w:rFonts w:cs="Arial"/>
          <w:szCs w:val="20"/>
        </w:rPr>
        <w:tab/>
      </w:r>
      <w:r w:rsidR="00AF3082" w:rsidRPr="0040373E">
        <w:rPr>
          <w:rFonts w:cs="Arial"/>
          <w:szCs w:val="20"/>
        </w:rPr>
        <w:tab/>
      </w:r>
      <w:r w:rsidR="000321EC" w:rsidRPr="0040373E">
        <w:rPr>
          <w:rFonts w:cs="Arial"/>
          <w:b/>
          <w:szCs w:val="20"/>
        </w:rPr>
        <w:t xml:space="preserve"> </w:t>
      </w:r>
    </w:p>
    <w:p w:rsidR="009A34D0" w:rsidRPr="0040373E" w:rsidRDefault="009A34D0" w:rsidP="009A34D0">
      <w:pPr>
        <w:rPr>
          <w:rFonts w:cs="Arial"/>
          <w:szCs w:val="20"/>
        </w:rPr>
      </w:pPr>
      <w:r w:rsidRPr="0040373E">
        <w:rPr>
          <w:rFonts w:cs="Arial"/>
          <w:szCs w:val="20"/>
        </w:rPr>
        <w:t xml:space="preserve">Pursuant to Articles 16 and 17 of the Articles of Association of Banka </w:t>
      </w:r>
      <w:r w:rsidR="009C159A">
        <w:rPr>
          <w:rFonts w:cs="Arial"/>
          <w:szCs w:val="20"/>
        </w:rPr>
        <w:t xml:space="preserve">Intesa </w:t>
      </w:r>
      <w:r w:rsidR="00E601D7">
        <w:rPr>
          <w:rFonts w:cs="Arial"/>
          <w:szCs w:val="20"/>
        </w:rPr>
        <w:t>S</w:t>
      </w:r>
      <w:r w:rsidR="009C159A">
        <w:rPr>
          <w:rFonts w:cs="Arial"/>
          <w:szCs w:val="20"/>
        </w:rPr>
        <w:t>anpaolo</w:t>
      </w:r>
      <w:r w:rsidRPr="0040373E">
        <w:rPr>
          <w:rFonts w:cs="Arial"/>
          <w:szCs w:val="20"/>
        </w:rPr>
        <w:t xml:space="preserve"> </w:t>
      </w:r>
      <w:proofErr w:type="spellStart"/>
      <w:r w:rsidRPr="0040373E">
        <w:rPr>
          <w:rFonts w:cs="Arial"/>
          <w:szCs w:val="20"/>
        </w:rPr>
        <w:t>d.d</w:t>
      </w:r>
      <w:proofErr w:type="spellEnd"/>
      <w:r w:rsidRPr="0040373E">
        <w:rPr>
          <w:rFonts w:cs="Arial"/>
          <w:szCs w:val="20"/>
        </w:rPr>
        <w:t xml:space="preserve">., the Management Board of Banka </w:t>
      </w:r>
      <w:r w:rsidR="009C159A">
        <w:rPr>
          <w:rFonts w:cs="Arial"/>
          <w:szCs w:val="20"/>
        </w:rPr>
        <w:t xml:space="preserve">Intesa </w:t>
      </w:r>
      <w:proofErr w:type="gramStart"/>
      <w:r w:rsidR="009C159A">
        <w:rPr>
          <w:rFonts w:cs="Arial"/>
          <w:szCs w:val="20"/>
        </w:rPr>
        <w:t xml:space="preserve">Sanpaolo </w:t>
      </w:r>
      <w:r w:rsidRPr="0040373E">
        <w:rPr>
          <w:rFonts w:cs="Arial"/>
          <w:szCs w:val="20"/>
        </w:rPr>
        <w:t xml:space="preserve"> </w:t>
      </w:r>
      <w:proofErr w:type="spellStart"/>
      <w:r w:rsidRPr="0040373E">
        <w:rPr>
          <w:rFonts w:cs="Arial"/>
          <w:szCs w:val="20"/>
        </w:rPr>
        <w:t>d.d</w:t>
      </w:r>
      <w:proofErr w:type="spellEnd"/>
      <w:r w:rsidRPr="0040373E">
        <w:rPr>
          <w:rFonts w:cs="Arial"/>
          <w:szCs w:val="20"/>
        </w:rPr>
        <w:t>.</w:t>
      </w:r>
      <w:proofErr w:type="gramEnd"/>
      <w:r w:rsidRPr="0040373E">
        <w:rPr>
          <w:rFonts w:cs="Arial"/>
          <w:szCs w:val="20"/>
        </w:rPr>
        <w:t xml:space="preserve"> hereby convenes</w:t>
      </w:r>
    </w:p>
    <w:p w:rsidR="000321EC" w:rsidRPr="0040373E" w:rsidRDefault="000321EC" w:rsidP="000321EC">
      <w:pPr>
        <w:rPr>
          <w:rFonts w:cs="Arial"/>
          <w:szCs w:val="20"/>
        </w:rPr>
      </w:pPr>
      <w:r w:rsidRPr="0040373E">
        <w:rPr>
          <w:rFonts w:cs="Arial"/>
          <w:szCs w:val="20"/>
        </w:rPr>
        <w:t>   </w:t>
      </w:r>
    </w:p>
    <w:p w:rsidR="009A34D0" w:rsidRPr="0040373E" w:rsidRDefault="00EB739F" w:rsidP="009A34D0">
      <w:pPr>
        <w:jc w:val="center"/>
        <w:rPr>
          <w:rFonts w:cs="Arial"/>
          <w:b/>
          <w:szCs w:val="20"/>
        </w:rPr>
      </w:pPr>
      <w:r w:rsidRPr="0040373E">
        <w:rPr>
          <w:rFonts w:cs="Arial"/>
          <w:b/>
          <w:bCs/>
          <w:szCs w:val="20"/>
        </w:rPr>
        <w:t>3</w:t>
      </w:r>
      <w:r w:rsidR="00315C00">
        <w:rPr>
          <w:rFonts w:cs="Arial"/>
          <w:b/>
          <w:bCs/>
          <w:szCs w:val="20"/>
        </w:rPr>
        <w:t>9</w:t>
      </w:r>
      <w:r w:rsidR="001A1988" w:rsidRPr="0040373E">
        <w:rPr>
          <w:rFonts w:cs="Arial"/>
          <w:b/>
          <w:bCs/>
          <w:szCs w:val="20"/>
        </w:rPr>
        <w:t>th</w:t>
      </w:r>
      <w:r w:rsidR="004845E6" w:rsidRPr="0040373E">
        <w:rPr>
          <w:rFonts w:cs="Arial"/>
          <w:b/>
          <w:bCs/>
          <w:szCs w:val="20"/>
        </w:rPr>
        <w:t xml:space="preserve"> </w:t>
      </w:r>
      <w:r w:rsidR="00E753B9" w:rsidRPr="0040373E">
        <w:rPr>
          <w:rFonts w:cs="Arial"/>
          <w:b/>
          <w:bCs/>
          <w:szCs w:val="20"/>
        </w:rPr>
        <w:t xml:space="preserve">ANNUAL </w:t>
      </w:r>
      <w:r w:rsidR="009A34D0" w:rsidRPr="0040373E">
        <w:rPr>
          <w:rFonts w:cs="Arial"/>
          <w:b/>
          <w:szCs w:val="20"/>
        </w:rPr>
        <w:t>GENERAL MEETING OF SHAREHOLDERS OF</w:t>
      </w:r>
    </w:p>
    <w:p w:rsidR="009A34D0" w:rsidRPr="00642C9B" w:rsidRDefault="009A34D0" w:rsidP="009A34D0">
      <w:pPr>
        <w:jc w:val="center"/>
        <w:rPr>
          <w:rFonts w:cs="Arial"/>
          <w:b/>
          <w:szCs w:val="20"/>
          <w:lang w:val="it-IT"/>
        </w:rPr>
      </w:pPr>
      <w:r w:rsidRPr="00642C9B">
        <w:rPr>
          <w:rFonts w:cs="Arial"/>
          <w:b/>
          <w:szCs w:val="20"/>
          <w:lang w:val="it-IT"/>
        </w:rPr>
        <w:t xml:space="preserve">BANKA </w:t>
      </w:r>
      <w:r w:rsidR="00E753B9" w:rsidRPr="00642C9B">
        <w:rPr>
          <w:rFonts w:cs="Arial"/>
          <w:b/>
          <w:szCs w:val="20"/>
          <w:lang w:val="it-IT"/>
        </w:rPr>
        <w:t>INTESA SANPAOLO</w:t>
      </w:r>
      <w:r w:rsidRPr="00642C9B">
        <w:rPr>
          <w:rFonts w:cs="Arial"/>
          <w:b/>
          <w:szCs w:val="20"/>
          <w:lang w:val="it-IT"/>
        </w:rPr>
        <w:t xml:space="preserve"> </w:t>
      </w:r>
      <w:proofErr w:type="spellStart"/>
      <w:r w:rsidRPr="00642C9B">
        <w:rPr>
          <w:rFonts w:cs="Arial"/>
          <w:b/>
          <w:szCs w:val="20"/>
          <w:lang w:val="it-IT"/>
        </w:rPr>
        <w:t>d.d</w:t>
      </w:r>
      <w:proofErr w:type="spellEnd"/>
      <w:r w:rsidRPr="00642C9B">
        <w:rPr>
          <w:rFonts w:cs="Arial"/>
          <w:b/>
          <w:szCs w:val="20"/>
          <w:lang w:val="it-IT"/>
        </w:rPr>
        <w:t>.,</w:t>
      </w:r>
    </w:p>
    <w:p w:rsidR="000321EC" w:rsidRPr="00642C9B" w:rsidRDefault="000321EC" w:rsidP="000321EC">
      <w:pPr>
        <w:jc w:val="center"/>
        <w:rPr>
          <w:rFonts w:cs="Arial"/>
          <w:szCs w:val="20"/>
          <w:lang w:val="it-IT"/>
        </w:rPr>
      </w:pPr>
    </w:p>
    <w:p w:rsidR="009A34D0" w:rsidRPr="0040373E" w:rsidRDefault="009A34D0" w:rsidP="009A34D0">
      <w:pPr>
        <w:rPr>
          <w:rFonts w:cs="Arial"/>
          <w:szCs w:val="20"/>
          <w:highlight w:val="yellow"/>
        </w:rPr>
      </w:pPr>
      <w:r w:rsidRPr="0040373E">
        <w:rPr>
          <w:rFonts w:cs="Arial"/>
          <w:szCs w:val="20"/>
        </w:rPr>
        <w:t xml:space="preserve">to be held on </w:t>
      </w:r>
      <w:r w:rsidR="00315C00">
        <w:rPr>
          <w:rFonts w:cs="Arial"/>
          <w:szCs w:val="20"/>
        </w:rPr>
        <w:t>20</w:t>
      </w:r>
      <w:r w:rsidR="00E753B9" w:rsidRPr="0040373E">
        <w:rPr>
          <w:rFonts w:cs="Arial"/>
          <w:szCs w:val="20"/>
        </w:rPr>
        <w:t xml:space="preserve"> June </w:t>
      </w:r>
      <w:r w:rsidR="004845E6" w:rsidRPr="0040373E">
        <w:rPr>
          <w:rFonts w:cs="Arial"/>
          <w:szCs w:val="20"/>
        </w:rPr>
        <w:t>201</w:t>
      </w:r>
      <w:r w:rsidR="00315C00">
        <w:rPr>
          <w:rFonts w:cs="Arial"/>
          <w:szCs w:val="20"/>
        </w:rPr>
        <w:t>9</w:t>
      </w:r>
      <w:r w:rsidR="000321EC" w:rsidRPr="0040373E">
        <w:rPr>
          <w:rFonts w:cs="Arial"/>
          <w:szCs w:val="20"/>
        </w:rPr>
        <w:t xml:space="preserve"> </w:t>
      </w:r>
      <w:r w:rsidRPr="0040373E">
        <w:rPr>
          <w:rFonts w:cs="Arial"/>
          <w:szCs w:val="20"/>
        </w:rPr>
        <w:t>at</w:t>
      </w:r>
      <w:r w:rsidR="000321EC" w:rsidRPr="0040373E">
        <w:rPr>
          <w:rFonts w:cs="Arial"/>
          <w:szCs w:val="20"/>
        </w:rPr>
        <w:t xml:space="preserve"> </w:t>
      </w:r>
      <w:r w:rsidR="00B222F4" w:rsidRPr="002C62B0">
        <w:rPr>
          <w:rFonts w:cs="Arial"/>
          <w:szCs w:val="20"/>
        </w:rPr>
        <w:t>1</w:t>
      </w:r>
      <w:r w:rsidR="00315C00">
        <w:rPr>
          <w:rFonts w:cs="Arial"/>
          <w:szCs w:val="20"/>
        </w:rPr>
        <w:t>0</w:t>
      </w:r>
      <w:r w:rsidR="00B222F4" w:rsidRPr="002C62B0">
        <w:rPr>
          <w:rFonts w:cs="Arial"/>
          <w:szCs w:val="20"/>
        </w:rPr>
        <w:t xml:space="preserve">.00 </w:t>
      </w:r>
      <w:r w:rsidR="00D96C30" w:rsidRPr="002C62B0">
        <w:rPr>
          <w:rFonts w:cs="Arial"/>
          <w:szCs w:val="20"/>
        </w:rPr>
        <w:t>CET</w:t>
      </w:r>
      <w:r w:rsidRPr="0040373E">
        <w:rPr>
          <w:rFonts w:cs="Arial"/>
          <w:szCs w:val="20"/>
        </w:rPr>
        <w:t xml:space="preserve"> in the </w:t>
      </w:r>
      <w:r w:rsidRPr="001B46A3">
        <w:rPr>
          <w:rFonts w:cs="Arial"/>
          <w:szCs w:val="20"/>
        </w:rPr>
        <w:t xml:space="preserve">Conference Room </w:t>
      </w:r>
      <w:r w:rsidR="001B46A3" w:rsidRPr="001B46A3">
        <w:rPr>
          <w:rFonts w:cs="Arial"/>
          <w:szCs w:val="20"/>
        </w:rPr>
        <w:t>1</w:t>
      </w:r>
      <w:r w:rsidR="00315C00" w:rsidRPr="001B46A3">
        <w:rPr>
          <w:rFonts w:cs="Arial"/>
          <w:szCs w:val="20"/>
        </w:rPr>
        <w:t xml:space="preserve"> </w:t>
      </w:r>
      <w:r w:rsidRPr="001B46A3">
        <w:rPr>
          <w:rFonts w:cs="Arial"/>
          <w:szCs w:val="20"/>
        </w:rPr>
        <w:t xml:space="preserve">of Banka </w:t>
      </w:r>
      <w:r w:rsidR="00E753B9" w:rsidRPr="001B46A3">
        <w:rPr>
          <w:rFonts w:cs="Arial"/>
          <w:szCs w:val="20"/>
        </w:rPr>
        <w:t>Intesa Sanpaolo</w:t>
      </w:r>
      <w:r w:rsidRPr="001B46A3">
        <w:rPr>
          <w:rFonts w:cs="Arial"/>
          <w:szCs w:val="20"/>
        </w:rPr>
        <w:t xml:space="preserve"> </w:t>
      </w:r>
      <w:proofErr w:type="spellStart"/>
      <w:r w:rsidRPr="001B46A3">
        <w:rPr>
          <w:rFonts w:cs="Arial"/>
          <w:szCs w:val="20"/>
        </w:rPr>
        <w:t>d.d</w:t>
      </w:r>
      <w:proofErr w:type="spellEnd"/>
      <w:r w:rsidRPr="001B46A3">
        <w:rPr>
          <w:rFonts w:cs="Arial"/>
          <w:szCs w:val="20"/>
        </w:rPr>
        <w:t>.</w:t>
      </w:r>
      <w:r w:rsidR="001B46A3" w:rsidRPr="001B46A3">
        <w:rPr>
          <w:rFonts w:cs="Arial"/>
          <w:szCs w:val="20"/>
        </w:rPr>
        <w:t xml:space="preserve">, Koper, </w:t>
      </w:r>
      <w:proofErr w:type="spellStart"/>
      <w:r w:rsidR="001B46A3" w:rsidRPr="001B46A3">
        <w:rPr>
          <w:rFonts w:cs="Arial"/>
          <w:szCs w:val="20"/>
        </w:rPr>
        <w:t>Pristaniška</w:t>
      </w:r>
      <w:proofErr w:type="spellEnd"/>
      <w:r w:rsidR="001B46A3" w:rsidRPr="001B46A3">
        <w:rPr>
          <w:rFonts w:cs="Arial"/>
          <w:szCs w:val="20"/>
        </w:rPr>
        <w:t xml:space="preserve"> </w:t>
      </w:r>
      <w:proofErr w:type="spellStart"/>
      <w:r w:rsidR="001B46A3" w:rsidRPr="001B46A3">
        <w:rPr>
          <w:rFonts w:cs="Arial"/>
          <w:szCs w:val="20"/>
        </w:rPr>
        <w:t>ulica</w:t>
      </w:r>
      <w:proofErr w:type="spellEnd"/>
      <w:r w:rsidR="001B46A3" w:rsidRPr="001B46A3">
        <w:rPr>
          <w:rFonts w:cs="Arial"/>
          <w:szCs w:val="20"/>
        </w:rPr>
        <w:t xml:space="preserve"> 14, Koper</w:t>
      </w:r>
      <w:r w:rsidRPr="001B46A3">
        <w:rPr>
          <w:rFonts w:cs="Arial"/>
          <w:szCs w:val="20"/>
        </w:rPr>
        <w:t xml:space="preserve">, </w:t>
      </w:r>
      <w:r w:rsidR="001B46A3" w:rsidRPr="001B46A3">
        <w:rPr>
          <w:rFonts w:cs="Arial"/>
          <w:szCs w:val="20"/>
        </w:rPr>
        <w:t>6</w:t>
      </w:r>
      <w:r w:rsidRPr="001B46A3">
        <w:rPr>
          <w:rFonts w:cs="Arial"/>
          <w:szCs w:val="20"/>
        </w:rPr>
        <w:t>th floor</w:t>
      </w:r>
      <w:r w:rsidR="00A31E15" w:rsidRPr="001B46A3">
        <w:rPr>
          <w:rFonts w:cs="Arial"/>
          <w:szCs w:val="20"/>
        </w:rPr>
        <w:t>, with the fol</w:t>
      </w:r>
      <w:r w:rsidR="00A31E15" w:rsidRPr="0040373E">
        <w:rPr>
          <w:rFonts w:cs="Arial"/>
          <w:szCs w:val="20"/>
        </w:rPr>
        <w:t>lowing</w:t>
      </w:r>
    </w:p>
    <w:p w:rsidR="000321EC" w:rsidRPr="0040373E" w:rsidRDefault="000321EC" w:rsidP="000321EC">
      <w:pPr>
        <w:rPr>
          <w:rFonts w:cs="Arial"/>
          <w:szCs w:val="20"/>
        </w:rPr>
      </w:pPr>
    </w:p>
    <w:p w:rsidR="000321EC" w:rsidRPr="0040373E" w:rsidRDefault="009A34D0" w:rsidP="00A0777C">
      <w:pPr>
        <w:jc w:val="center"/>
        <w:rPr>
          <w:rFonts w:cs="Arial"/>
          <w:b/>
          <w:szCs w:val="20"/>
        </w:rPr>
      </w:pPr>
      <w:r w:rsidRPr="0040373E">
        <w:rPr>
          <w:rFonts w:cs="Arial"/>
          <w:b/>
          <w:szCs w:val="20"/>
        </w:rPr>
        <w:t>AGENDA:</w:t>
      </w:r>
    </w:p>
    <w:p w:rsidR="000321EC" w:rsidRPr="0040373E" w:rsidRDefault="000321EC" w:rsidP="000321EC">
      <w:pPr>
        <w:rPr>
          <w:rFonts w:cs="Arial"/>
          <w:b/>
          <w:szCs w:val="20"/>
        </w:rPr>
      </w:pPr>
      <w:r w:rsidRPr="0040373E">
        <w:rPr>
          <w:rFonts w:cs="Arial"/>
          <w:b/>
          <w:szCs w:val="20"/>
        </w:rPr>
        <w:t> </w:t>
      </w:r>
    </w:p>
    <w:p w:rsidR="009A34D0" w:rsidRPr="0040373E" w:rsidRDefault="009A34D0" w:rsidP="00EE0826">
      <w:pPr>
        <w:tabs>
          <w:tab w:val="left" w:pos="360"/>
        </w:tabs>
        <w:ind w:left="360"/>
        <w:rPr>
          <w:rFonts w:cs="Arial"/>
          <w:b/>
          <w:szCs w:val="20"/>
        </w:rPr>
      </w:pPr>
      <w:r w:rsidRPr="0040373E">
        <w:rPr>
          <w:rFonts w:cs="Arial"/>
          <w:b/>
          <w:szCs w:val="20"/>
        </w:rPr>
        <w:t xml:space="preserve">1.   </w:t>
      </w:r>
      <w:r w:rsidR="008C3E12" w:rsidRPr="0040373E">
        <w:rPr>
          <w:rFonts w:cs="Arial"/>
          <w:b/>
          <w:szCs w:val="20"/>
        </w:rPr>
        <w:t>Calling</w:t>
      </w:r>
      <w:r w:rsidRPr="0040373E">
        <w:rPr>
          <w:rFonts w:cs="Arial"/>
          <w:b/>
          <w:szCs w:val="20"/>
        </w:rPr>
        <w:t xml:space="preserve"> the </w:t>
      </w:r>
      <w:r w:rsidR="00E753B9" w:rsidRPr="0040373E">
        <w:rPr>
          <w:rFonts w:cs="Arial"/>
          <w:b/>
          <w:szCs w:val="20"/>
        </w:rPr>
        <w:t xml:space="preserve">Annual </w:t>
      </w:r>
      <w:r w:rsidRPr="0040373E">
        <w:rPr>
          <w:rFonts w:cs="Arial"/>
          <w:b/>
          <w:szCs w:val="20"/>
        </w:rPr>
        <w:t>General Meeting of Shareholders</w:t>
      </w:r>
      <w:r w:rsidR="008C3E12" w:rsidRPr="0040373E">
        <w:rPr>
          <w:rFonts w:cs="Arial"/>
          <w:b/>
          <w:szCs w:val="20"/>
        </w:rPr>
        <w:t xml:space="preserve"> to order</w:t>
      </w:r>
      <w:r w:rsidRPr="0040373E">
        <w:rPr>
          <w:rFonts w:cs="Arial"/>
          <w:b/>
          <w:szCs w:val="20"/>
        </w:rPr>
        <w:t xml:space="preserve">, </w:t>
      </w:r>
      <w:r w:rsidR="008C3E12" w:rsidRPr="0040373E">
        <w:rPr>
          <w:rFonts w:cs="Arial"/>
          <w:b/>
          <w:szCs w:val="20"/>
        </w:rPr>
        <w:t xml:space="preserve">the </w:t>
      </w:r>
      <w:r w:rsidRPr="0040373E">
        <w:rPr>
          <w:rFonts w:cs="Arial"/>
          <w:b/>
          <w:szCs w:val="20"/>
        </w:rPr>
        <w:t>election of the chairman of the</w:t>
      </w:r>
      <w:r w:rsidRPr="0040373E">
        <w:rPr>
          <w:rFonts w:cs="Arial"/>
          <w:b/>
          <w:bCs/>
          <w:szCs w:val="20"/>
        </w:rPr>
        <w:t xml:space="preserve"> </w:t>
      </w:r>
      <w:r w:rsidR="00E753B9" w:rsidRPr="0040373E">
        <w:rPr>
          <w:rFonts w:cs="Arial"/>
          <w:b/>
          <w:bCs/>
          <w:szCs w:val="20"/>
        </w:rPr>
        <w:t xml:space="preserve">Annual </w:t>
      </w:r>
      <w:r w:rsidRPr="0040373E">
        <w:rPr>
          <w:rFonts w:cs="Arial"/>
          <w:b/>
          <w:bCs/>
          <w:szCs w:val="20"/>
        </w:rPr>
        <w:t>General</w:t>
      </w:r>
      <w:r w:rsidRPr="0040373E">
        <w:rPr>
          <w:rFonts w:cs="Arial"/>
          <w:szCs w:val="20"/>
        </w:rPr>
        <w:t xml:space="preserve"> </w:t>
      </w:r>
      <w:r w:rsidRPr="0040373E">
        <w:rPr>
          <w:rFonts w:cs="Arial"/>
          <w:b/>
          <w:szCs w:val="20"/>
        </w:rPr>
        <w:t xml:space="preserve">Meeting, </w:t>
      </w:r>
      <w:r w:rsidR="008C3E12" w:rsidRPr="0040373E">
        <w:rPr>
          <w:rFonts w:cs="Arial"/>
          <w:b/>
          <w:szCs w:val="20"/>
        </w:rPr>
        <w:t xml:space="preserve">of the </w:t>
      </w:r>
      <w:r w:rsidRPr="0040373E">
        <w:rPr>
          <w:rFonts w:cs="Arial"/>
          <w:b/>
          <w:szCs w:val="20"/>
        </w:rPr>
        <w:t>commission</w:t>
      </w:r>
      <w:r w:rsidR="008C3E12" w:rsidRPr="0040373E">
        <w:rPr>
          <w:rFonts w:cs="Arial"/>
          <w:b/>
          <w:szCs w:val="20"/>
        </w:rPr>
        <w:t xml:space="preserve"> and</w:t>
      </w:r>
      <w:r w:rsidRPr="0040373E">
        <w:rPr>
          <w:rFonts w:cs="Arial"/>
          <w:b/>
          <w:szCs w:val="20"/>
        </w:rPr>
        <w:t xml:space="preserve"> two assistants to count </w:t>
      </w:r>
      <w:r w:rsidR="008C3E12" w:rsidRPr="0040373E">
        <w:rPr>
          <w:rFonts w:cs="Arial"/>
          <w:b/>
          <w:szCs w:val="20"/>
        </w:rPr>
        <w:t xml:space="preserve">the </w:t>
      </w:r>
      <w:r w:rsidRPr="0040373E">
        <w:rPr>
          <w:rFonts w:cs="Arial"/>
          <w:b/>
          <w:szCs w:val="20"/>
        </w:rPr>
        <w:t>votes</w:t>
      </w:r>
      <w:r w:rsidR="008C3E12" w:rsidRPr="0040373E">
        <w:rPr>
          <w:rFonts w:cs="Arial"/>
          <w:b/>
          <w:szCs w:val="20"/>
        </w:rPr>
        <w:t>,</w:t>
      </w:r>
      <w:r w:rsidRPr="0040373E">
        <w:rPr>
          <w:rFonts w:cs="Arial"/>
          <w:b/>
          <w:szCs w:val="20"/>
        </w:rPr>
        <w:t xml:space="preserve"> and the presen</w:t>
      </w:r>
      <w:r w:rsidR="00E753B9" w:rsidRPr="0040373E">
        <w:rPr>
          <w:rFonts w:cs="Arial"/>
          <w:b/>
          <w:szCs w:val="20"/>
        </w:rPr>
        <w:t>ce</w:t>
      </w:r>
      <w:r w:rsidRPr="0040373E">
        <w:rPr>
          <w:rFonts w:cs="Arial"/>
          <w:b/>
          <w:szCs w:val="20"/>
        </w:rPr>
        <w:t xml:space="preserve"> of the notary public.</w:t>
      </w:r>
      <w:r w:rsidR="005D6F01">
        <w:rPr>
          <w:rFonts w:cs="Arial"/>
          <w:b/>
          <w:szCs w:val="20"/>
        </w:rPr>
        <w:tab/>
      </w:r>
      <w:r w:rsidR="005D6F01">
        <w:rPr>
          <w:rFonts w:cs="Arial"/>
          <w:b/>
          <w:szCs w:val="20"/>
        </w:rPr>
        <w:tab/>
      </w:r>
      <w:r w:rsidR="005D6F01">
        <w:rPr>
          <w:rFonts w:cs="Arial"/>
          <w:b/>
          <w:szCs w:val="20"/>
        </w:rPr>
        <w:tab/>
      </w:r>
      <w:r w:rsidR="005D6F01">
        <w:rPr>
          <w:rFonts w:cs="Arial"/>
          <w:b/>
          <w:szCs w:val="20"/>
        </w:rPr>
        <w:tab/>
      </w:r>
      <w:r w:rsidR="004148E6">
        <w:rPr>
          <w:rFonts w:cs="Arial"/>
          <w:b/>
          <w:szCs w:val="20"/>
        </w:rPr>
        <w:t xml:space="preserve">     </w:t>
      </w:r>
    </w:p>
    <w:p w:rsidR="009A34D0" w:rsidRPr="0040373E" w:rsidRDefault="009A34D0" w:rsidP="009A34D0">
      <w:pPr>
        <w:rPr>
          <w:rFonts w:cs="Arial"/>
          <w:szCs w:val="20"/>
        </w:rPr>
      </w:pPr>
    </w:p>
    <w:p w:rsidR="009A34D0" w:rsidRPr="0040373E" w:rsidRDefault="001A1988" w:rsidP="009A34D0">
      <w:pPr>
        <w:ind w:left="426"/>
        <w:rPr>
          <w:rFonts w:cs="Arial"/>
          <w:szCs w:val="20"/>
        </w:rPr>
      </w:pPr>
      <w:r w:rsidRPr="0040373E">
        <w:rPr>
          <w:rFonts w:cs="Arial"/>
          <w:b/>
          <w:szCs w:val="20"/>
        </w:rPr>
        <w:t>The p</w:t>
      </w:r>
      <w:r w:rsidR="009A34D0" w:rsidRPr="0040373E">
        <w:rPr>
          <w:rFonts w:cs="Arial"/>
          <w:b/>
          <w:szCs w:val="20"/>
        </w:rPr>
        <w:t xml:space="preserve">roposed </w:t>
      </w:r>
      <w:r w:rsidRPr="0040373E">
        <w:rPr>
          <w:rFonts w:cs="Arial"/>
          <w:b/>
          <w:szCs w:val="20"/>
        </w:rPr>
        <w:t>r</w:t>
      </w:r>
      <w:r w:rsidR="009A34D0" w:rsidRPr="0040373E">
        <w:rPr>
          <w:rFonts w:cs="Arial"/>
          <w:b/>
          <w:szCs w:val="20"/>
        </w:rPr>
        <w:t>esolution</w:t>
      </w:r>
      <w:r w:rsidR="009A34D0" w:rsidRPr="0040373E">
        <w:rPr>
          <w:rFonts w:cs="Arial"/>
          <w:szCs w:val="20"/>
        </w:rPr>
        <w:t>:</w:t>
      </w:r>
    </w:p>
    <w:p w:rsidR="009A34D0" w:rsidRPr="0040373E" w:rsidRDefault="009A34D0" w:rsidP="009A34D0">
      <w:pPr>
        <w:ind w:left="426"/>
        <w:rPr>
          <w:rFonts w:cs="Arial"/>
          <w:szCs w:val="20"/>
        </w:rPr>
      </w:pPr>
      <w:r w:rsidRPr="0040373E">
        <w:rPr>
          <w:rFonts w:cs="Arial"/>
          <w:szCs w:val="20"/>
        </w:rPr>
        <w:t xml:space="preserve">The General Meeting of Banka </w:t>
      </w:r>
      <w:r w:rsidR="00E753B9" w:rsidRPr="0040373E">
        <w:rPr>
          <w:rFonts w:cs="Arial"/>
          <w:szCs w:val="20"/>
        </w:rPr>
        <w:t>Intesa Sanpaolo</w:t>
      </w:r>
      <w:r w:rsidRPr="0040373E">
        <w:rPr>
          <w:rFonts w:cs="Arial"/>
          <w:szCs w:val="20"/>
        </w:rPr>
        <w:t xml:space="preserve"> </w:t>
      </w:r>
      <w:proofErr w:type="spellStart"/>
      <w:r w:rsidRPr="0040373E">
        <w:rPr>
          <w:rFonts w:cs="Arial"/>
          <w:szCs w:val="20"/>
        </w:rPr>
        <w:t>d.d</w:t>
      </w:r>
      <w:proofErr w:type="spellEnd"/>
      <w:r w:rsidRPr="0040373E">
        <w:rPr>
          <w:rFonts w:cs="Arial"/>
          <w:szCs w:val="20"/>
        </w:rPr>
        <w:t xml:space="preserve">., Koper hereby elects the chairman of the </w:t>
      </w:r>
      <w:r w:rsidR="00E753B9" w:rsidRPr="0040373E">
        <w:rPr>
          <w:rFonts w:cs="Arial"/>
          <w:szCs w:val="20"/>
        </w:rPr>
        <w:t xml:space="preserve">Annual </w:t>
      </w:r>
      <w:r w:rsidRPr="0040373E">
        <w:rPr>
          <w:rFonts w:cs="Arial"/>
          <w:szCs w:val="20"/>
        </w:rPr>
        <w:t xml:space="preserve">General Meeting, the commission, two vote </w:t>
      </w:r>
      <w:r w:rsidR="008C3E12" w:rsidRPr="0040373E">
        <w:rPr>
          <w:rFonts w:cs="Arial"/>
          <w:szCs w:val="20"/>
        </w:rPr>
        <w:t>counters</w:t>
      </w:r>
      <w:r w:rsidRPr="0040373E">
        <w:rPr>
          <w:rFonts w:cs="Arial"/>
          <w:szCs w:val="20"/>
        </w:rPr>
        <w:t xml:space="preserve">, and establishes that the notary </w:t>
      </w:r>
      <w:r w:rsidR="008C3E12" w:rsidRPr="0040373E">
        <w:rPr>
          <w:rFonts w:cs="Arial"/>
          <w:szCs w:val="20"/>
        </w:rPr>
        <w:t xml:space="preserve">public </w:t>
      </w:r>
      <w:r w:rsidRPr="0040373E">
        <w:rPr>
          <w:rFonts w:cs="Arial"/>
          <w:szCs w:val="20"/>
        </w:rPr>
        <w:t>is present to draw up the notarised minutes</w:t>
      </w:r>
      <w:r w:rsidR="008C3E12" w:rsidRPr="0040373E">
        <w:rPr>
          <w:rFonts w:cs="Arial"/>
          <w:szCs w:val="20"/>
        </w:rPr>
        <w:t xml:space="preserve"> of the meeting</w:t>
      </w:r>
      <w:r w:rsidRPr="0040373E">
        <w:rPr>
          <w:rFonts w:cs="Arial"/>
          <w:szCs w:val="20"/>
        </w:rPr>
        <w:t>.</w:t>
      </w:r>
    </w:p>
    <w:p w:rsidR="000321EC" w:rsidRPr="0040373E" w:rsidRDefault="000321EC" w:rsidP="000321EC">
      <w:pPr>
        <w:rPr>
          <w:rFonts w:cs="Arial"/>
          <w:szCs w:val="20"/>
        </w:rPr>
      </w:pPr>
    </w:p>
    <w:p w:rsidR="000321EC" w:rsidRPr="0040373E" w:rsidRDefault="000321EC" w:rsidP="00EE0826">
      <w:pPr>
        <w:ind w:left="360"/>
        <w:rPr>
          <w:rFonts w:cs="Arial"/>
          <w:szCs w:val="20"/>
        </w:rPr>
      </w:pPr>
      <w:r w:rsidRPr="0040373E">
        <w:rPr>
          <w:rFonts w:cs="Arial"/>
          <w:b/>
          <w:bCs/>
          <w:szCs w:val="20"/>
        </w:rPr>
        <w:t>2.  </w:t>
      </w:r>
      <w:r w:rsidR="008C3E12" w:rsidRPr="0040373E">
        <w:rPr>
          <w:rFonts w:cs="Arial"/>
          <w:b/>
          <w:szCs w:val="20"/>
        </w:rPr>
        <w:t>The a</w:t>
      </w:r>
      <w:r w:rsidR="009A34D0" w:rsidRPr="0040373E">
        <w:rPr>
          <w:rFonts w:cs="Arial"/>
          <w:b/>
          <w:szCs w:val="20"/>
        </w:rPr>
        <w:t xml:space="preserve">ddress of the </w:t>
      </w:r>
      <w:r w:rsidR="008C3E12" w:rsidRPr="0040373E">
        <w:rPr>
          <w:rFonts w:cs="Arial"/>
          <w:b/>
          <w:szCs w:val="20"/>
        </w:rPr>
        <w:t>p</w:t>
      </w:r>
      <w:r w:rsidR="004148E6">
        <w:rPr>
          <w:rFonts w:cs="Arial"/>
          <w:b/>
          <w:szCs w:val="20"/>
        </w:rPr>
        <w:t>resident i.e.</w:t>
      </w:r>
      <w:r w:rsidR="009A34D0" w:rsidRPr="0040373E">
        <w:rPr>
          <w:rFonts w:cs="Arial"/>
          <w:b/>
          <w:szCs w:val="20"/>
        </w:rPr>
        <w:t xml:space="preserve"> </w:t>
      </w:r>
      <w:r w:rsidR="00E753B9" w:rsidRPr="0040373E">
        <w:rPr>
          <w:rFonts w:cs="Arial"/>
          <w:b/>
          <w:szCs w:val="20"/>
        </w:rPr>
        <w:t>member</w:t>
      </w:r>
      <w:r w:rsidR="001A1988" w:rsidRPr="0040373E">
        <w:rPr>
          <w:rFonts w:cs="Arial"/>
          <w:b/>
          <w:szCs w:val="20"/>
        </w:rPr>
        <w:t xml:space="preserve"> </w:t>
      </w:r>
      <w:r w:rsidR="009A34D0" w:rsidRPr="0040373E">
        <w:rPr>
          <w:rFonts w:cs="Arial"/>
          <w:b/>
          <w:szCs w:val="20"/>
        </w:rPr>
        <w:t>of the Management Board of Banka</w:t>
      </w:r>
      <w:r w:rsidRPr="0040373E">
        <w:rPr>
          <w:rFonts w:cs="Arial"/>
          <w:b/>
          <w:bCs/>
          <w:szCs w:val="20"/>
        </w:rPr>
        <w:t xml:space="preserve"> </w:t>
      </w:r>
      <w:r w:rsidR="00E753B9" w:rsidRPr="0040373E">
        <w:rPr>
          <w:rFonts w:cs="Arial"/>
          <w:b/>
          <w:bCs/>
          <w:szCs w:val="20"/>
        </w:rPr>
        <w:t>Intesa Sanpaolo</w:t>
      </w:r>
      <w:r w:rsidRPr="0040373E">
        <w:rPr>
          <w:rFonts w:cs="Arial"/>
          <w:b/>
          <w:bCs/>
          <w:szCs w:val="20"/>
        </w:rPr>
        <w:t xml:space="preserve"> </w:t>
      </w:r>
      <w:proofErr w:type="spellStart"/>
      <w:r w:rsidRPr="0040373E">
        <w:rPr>
          <w:rFonts w:cs="Arial"/>
          <w:b/>
          <w:bCs/>
          <w:szCs w:val="20"/>
        </w:rPr>
        <w:t>d.d</w:t>
      </w:r>
      <w:proofErr w:type="spellEnd"/>
      <w:r w:rsidRPr="0040373E">
        <w:rPr>
          <w:rFonts w:cs="Arial"/>
          <w:b/>
          <w:bCs/>
          <w:szCs w:val="20"/>
        </w:rPr>
        <w:t>.</w:t>
      </w:r>
      <w:r w:rsidR="005C50C8">
        <w:rPr>
          <w:rFonts w:cs="Arial"/>
          <w:b/>
          <w:bCs/>
          <w:szCs w:val="20"/>
        </w:rPr>
        <w:t xml:space="preserve"> </w:t>
      </w:r>
      <w:r w:rsidR="005C50C8">
        <w:rPr>
          <w:rFonts w:cs="Arial"/>
          <w:b/>
          <w:bCs/>
          <w:szCs w:val="20"/>
        </w:rPr>
        <w:tab/>
      </w:r>
      <w:r w:rsidR="005C50C8">
        <w:rPr>
          <w:rFonts w:cs="Arial"/>
          <w:b/>
          <w:bCs/>
          <w:szCs w:val="20"/>
        </w:rPr>
        <w:tab/>
      </w:r>
      <w:r w:rsidR="005C50C8">
        <w:rPr>
          <w:rFonts w:cs="Arial"/>
          <w:b/>
          <w:bCs/>
          <w:szCs w:val="20"/>
        </w:rPr>
        <w:tab/>
      </w:r>
      <w:r w:rsidR="005C50C8">
        <w:rPr>
          <w:rFonts w:cs="Arial"/>
          <w:b/>
          <w:bCs/>
          <w:szCs w:val="20"/>
        </w:rPr>
        <w:tab/>
      </w:r>
      <w:r w:rsidR="000A0C19">
        <w:rPr>
          <w:rFonts w:cs="Arial"/>
          <w:b/>
          <w:bCs/>
          <w:szCs w:val="20"/>
        </w:rPr>
        <w:tab/>
      </w:r>
      <w:r w:rsidR="000A0C19">
        <w:rPr>
          <w:rFonts w:cs="Arial"/>
          <w:b/>
          <w:bCs/>
          <w:szCs w:val="20"/>
        </w:rPr>
        <w:tab/>
      </w:r>
      <w:r w:rsidR="000A0C19">
        <w:rPr>
          <w:rFonts w:cs="Arial"/>
          <w:b/>
          <w:bCs/>
          <w:szCs w:val="20"/>
        </w:rPr>
        <w:tab/>
      </w:r>
      <w:r w:rsidR="004148E6">
        <w:rPr>
          <w:rFonts w:cs="Arial"/>
          <w:b/>
          <w:bCs/>
          <w:szCs w:val="20"/>
        </w:rPr>
        <w:t xml:space="preserve">   </w:t>
      </w:r>
    </w:p>
    <w:p w:rsidR="000321EC" w:rsidRPr="0040373E" w:rsidRDefault="000321EC" w:rsidP="000321EC">
      <w:pPr>
        <w:rPr>
          <w:rFonts w:cs="Arial"/>
          <w:szCs w:val="20"/>
        </w:rPr>
      </w:pPr>
      <w:r w:rsidRPr="0040373E">
        <w:rPr>
          <w:rFonts w:cs="Arial"/>
          <w:b/>
          <w:bCs/>
          <w:szCs w:val="20"/>
        </w:rPr>
        <w:t> </w:t>
      </w:r>
    </w:p>
    <w:p w:rsidR="004148E6" w:rsidRDefault="000321EC" w:rsidP="00EE0826">
      <w:pPr>
        <w:tabs>
          <w:tab w:val="left" w:pos="360"/>
        </w:tabs>
        <w:ind w:left="360"/>
        <w:rPr>
          <w:rFonts w:cs="Arial"/>
          <w:b/>
          <w:szCs w:val="20"/>
        </w:rPr>
      </w:pPr>
      <w:r w:rsidRPr="0040373E">
        <w:rPr>
          <w:rFonts w:cs="Arial"/>
          <w:b/>
          <w:bCs/>
          <w:szCs w:val="20"/>
        </w:rPr>
        <w:t xml:space="preserve">3.  </w:t>
      </w:r>
      <w:r w:rsidR="008C3E12" w:rsidRPr="0040373E">
        <w:rPr>
          <w:rFonts w:cs="Arial"/>
          <w:b/>
          <w:szCs w:val="20"/>
        </w:rPr>
        <w:t>The r</w:t>
      </w:r>
      <w:r w:rsidR="009A34D0" w:rsidRPr="0040373E">
        <w:rPr>
          <w:rFonts w:cs="Arial"/>
          <w:b/>
          <w:szCs w:val="20"/>
        </w:rPr>
        <w:t>eport of the verification commission of the quorum required:</w:t>
      </w:r>
      <w:r w:rsidR="00251EA6">
        <w:rPr>
          <w:rFonts w:cs="Arial"/>
          <w:b/>
          <w:szCs w:val="20"/>
        </w:rPr>
        <w:t xml:space="preserve">   </w:t>
      </w:r>
      <w:r w:rsidR="000A0C19">
        <w:rPr>
          <w:rFonts w:cs="Arial"/>
          <w:b/>
          <w:szCs w:val="20"/>
        </w:rPr>
        <w:t xml:space="preserve">    </w:t>
      </w:r>
      <w:r w:rsidR="000A0C19">
        <w:rPr>
          <w:rFonts w:cs="Arial"/>
          <w:b/>
          <w:szCs w:val="20"/>
        </w:rPr>
        <w:tab/>
      </w:r>
      <w:r w:rsidR="00251EA6">
        <w:rPr>
          <w:rFonts w:cs="Arial"/>
          <w:b/>
          <w:szCs w:val="20"/>
        </w:rPr>
        <w:t xml:space="preserve"> </w:t>
      </w:r>
      <w:r w:rsidR="00251EA6">
        <w:rPr>
          <w:rFonts w:cs="Arial"/>
          <w:b/>
          <w:szCs w:val="20"/>
        </w:rPr>
        <w:tab/>
      </w:r>
    </w:p>
    <w:p w:rsidR="009A34D0" w:rsidRPr="0040373E" w:rsidRDefault="004148E6" w:rsidP="00EE0826">
      <w:pPr>
        <w:tabs>
          <w:tab w:val="left" w:pos="360"/>
        </w:tabs>
        <w:ind w:left="360"/>
        <w:rPr>
          <w:rFonts w:cs="Arial"/>
          <w:b/>
          <w:szCs w:val="20"/>
        </w:rPr>
      </w:pPr>
      <w:r>
        <w:rPr>
          <w:rFonts w:cs="Arial"/>
          <w:b/>
          <w:szCs w:val="20"/>
        </w:rPr>
        <w:tab/>
      </w:r>
      <w:r>
        <w:rPr>
          <w:rFonts w:cs="Arial"/>
          <w:b/>
          <w:szCs w:val="20"/>
        </w:rPr>
        <w:tab/>
      </w:r>
      <w:r>
        <w:rPr>
          <w:rFonts w:cs="Arial"/>
          <w:b/>
          <w:szCs w:val="20"/>
        </w:rPr>
        <w:tab/>
      </w:r>
      <w:r>
        <w:rPr>
          <w:rFonts w:cs="Arial"/>
          <w:b/>
          <w:szCs w:val="20"/>
        </w:rPr>
        <w:tab/>
        <w:t xml:space="preserve">       </w:t>
      </w:r>
    </w:p>
    <w:p w:rsidR="009A34D0" w:rsidRPr="0040373E" w:rsidRDefault="009A34D0" w:rsidP="009A34D0">
      <w:pPr>
        <w:tabs>
          <w:tab w:val="left" w:pos="360"/>
        </w:tabs>
        <w:rPr>
          <w:rFonts w:cs="Arial"/>
          <w:b/>
          <w:szCs w:val="20"/>
        </w:rPr>
      </w:pPr>
    </w:p>
    <w:p w:rsidR="00B222F4" w:rsidRPr="0040373E" w:rsidRDefault="00EE0826" w:rsidP="00B222F4">
      <w:pPr>
        <w:pStyle w:val="BodyTextIndent3"/>
        <w:ind w:left="284"/>
        <w:jc w:val="left"/>
        <w:rPr>
          <w:rFonts w:cs="Arial"/>
          <w:b/>
          <w:sz w:val="20"/>
          <w:szCs w:val="20"/>
        </w:rPr>
      </w:pPr>
      <w:r w:rsidRPr="0040373E">
        <w:rPr>
          <w:rFonts w:cs="Arial"/>
          <w:b/>
          <w:sz w:val="20"/>
          <w:szCs w:val="20"/>
        </w:rPr>
        <w:t xml:space="preserve">  </w:t>
      </w:r>
      <w:r w:rsidR="00996C73" w:rsidRPr="0040373E">
        <w:rPr>
          <w:rFonts w:cs="Arial"/>
          <w:b/>
          <w:sz w:val="20"/>
          <w:szCs w:val="20"/>
        </w:rPr>
        <w:t>The p</w:t>
      </w:r>
      <w:r w:rsidR="009A34D0" w:rsidRPr="0040373E">
        <w:rPr>
          <w:rFonts w:cs="Arial"/>
          <w:b/>
          <w:sz w:val="20"/>
          <w:szCs w:val="20"/>
        </w:rPr>
        <w:t xml:space="preserve">roposed </w:t>
      </w:r>
      <w:r w:rsidR="00996C73" w:rsidRPr="0040373E">
        <w:rPr>
          <w:rFonts w:cs="Arial"/>
          <w:b/>
          <w:sz w:val="20"/>
          <w:szCs w:val="20"/>
        </w:rPr>
        <w:t>r</w:t>
      </w:r>
      <w:r w:rsidR="009A34D0" w:rsidRPr="0040373E">
        <w:rPr>
          <w:rFonts w:cs="Arial"/>
          <w:b/>
          <w:sz w:val="20"/>
          <w:szCs w:val="20"/>
        </w:rPr>
        <w:t xml:space="preserve">esolution: </w:t>
      </w:r>
    </w:p>
    <w:p w:rsidR="000321EC" w:rsidRPr="0040373E" w:rsidRDefault="009A34D0" w:rsidP="00260AFE">
      <w:pPr>
        <w:pStyle w:val="BodyTextIndent3"/>
        <w:ind w:left="360"/>
        <w:rPr>
          <w:rFonts w:cs="Arial"/>
          <w:sz w:val="20"/>
          <w:szCs w:val="20"/>
        </w:rPr>
      </w:pPr>
      <w:r w:rsidRPr="0040373E">
        <w:rPr>
          <w:rFonts w:cs="Arial"/>
          <w:sz w:val="20"/>
          <w:szCs w:val="20"/>
        </w:rPr>
        <w:t xml:space="preserve">That pursuant to the report made by the verification commission on attendance, the </w:t>
      </w:r>
      <w:r w:rsidR="00E753B9" w:rsidRPr="0040373E">
        <w:rPr>
          <w:rFonts w:cs="Arial"/>
          <w:sz w:val="20"/>
          <w:szCs w:val="20"/>
        </w:rPr>
        <w:t xml:space="preserve">Annual </w:t>
      </w:r>
      <w:r w:rsidRPr="0040373E">
        <w:rPr>
          <w:rFonts w:cs="Arial"/>
          <w:bCs/>
          <w:sz w:val="20"/>
          <w:szCs w:val="20"/>
        </w:rPr>
        <w:t>General</w:t>
      </w:r>
      <w:r w:rsidRPr="0040373E">
        <w:rPr>
          <w:rFonts w:cs="Arial"/>
          <w:sz w:val="20"/>
          <w:szCs w:val="20"/>
        </w:rPr>
        <w:t xml:space="preserve"> </w:t>
      </w:r>
      <w:r w:rsidR="00EE0826" w:rsidRPr="0040373E">
        <w:rPr>
          <w:rFonts w:cs="Arial"/>
          <w:sz w:val="20"/>
          <w:szCs w:val="20"/>
        </w:rPr>
        <w:t xml:space="preserve">       </w:t>
      </w:r>
      <w:r w:rsidRPr="0040373E">
        <w:rPr>
          <w:rFonts w:cs="Arial"/>
          <w:sz w:val="20"/>
          <w:szCs w:val="20"/>
        </w:rPr>
        <w:t>Meeting agree</w:t>
      </w:r>
      <w:r w:rsidR="001A1988" w:rsidRPr="0040373E">
        <w:rPr>
          <w:rFonts w:cs="Arial"/>
          <w:sz w:val="20"/>
          <w:szCs w:val="20"/>
        </w:rPr>
        <w:t>s</w:t>
      </w:r>
      <w:r w:rsidRPr="0040373E">
        <w:rPr>
          <w:rFonts w:cs="Arial"/>
          <w:sz w:val="20"/>
          <w:szCs w:val="20"/>
        </w:rPr>
        <w:t xml:space="preserve"> that there is the quorum required and the resolutions passed by them will be effective</w:t>
      </w:r>
      <w:r w:rsidR="000321EC" w:rsidRPr="0040373E">
        <w:rPr>
          <w:rFonts w:cs="Arial"/>
          <w:bCs/>
          <w:sz w:val="20"/>
          <w:szCs w:val="20"/>
        </w:rPr>
        <w:t>.</w:t>
      </w:r>
    </w:p>
    <w:p w:rsidR="000321EC" w:rsidRPr="0040373E" w:rsidRDefault="000321EC" w:rsidP="000321EC">
      <w:pPr>
        <w:ind w:left="360"/>
        <w:rPr>
          <w:rFonts w:cs="Arial"/>
          <w:szCs w:val="20"/>
        </w:rPr>
      </w:pPr>
      <w:r w:rsidRPr="0040373E">
        <w:rPr>
          <w:rFonts w:cs="Arial"/>
          <w:b/>
          <w:bCs/>
          <w:szCs w:val="20"/>
        </w:rPr>
        <w:t> </w:t>
      </w:r>
    </w:p>
    <w:p w:rsidR="00B7428F" w:rsidRDefault="00713AA7" w:rsidP="00713AA7">
      <w:pPr>
        <w:ind w:left="360"/>
        <w:rPr>
          <w:rFonts w:cs="Arial"/>
          <w:b/>
          <w:bCs/>
          <w:szCs w:val="20"/>
        </w:rPr>
      </w:pPr>
      <w:r w:rsidRPr="0040373E">
        <w:rPr>
          <w:rFonts w:cs="Arial"/>
          <w:b/>
          <w:bCs/>
          <w:szCs w:val="20"/>
        </w:rPr>
        <w:t xml:space="preserve">4. </w:t>
      </w:r>
      <w:r w:rsidRPr="0040373E">
        <w:rPr>
          <w:rFonts w:cs="Arial"/>
          <w:b/>
          <w:szCs w:val="20"/>
        </w:rPr>
        <w:t xml:space="preserve">The statement of the Supervisory Board as to the receiving and considering the Annual Report and Accounts for the financial year </w:t>
      </w:r>
      <w:r w:rsidRPr="0040373E">
        <w:rPr>
          <w:rFonts w:cs="Arial"/>
          <w:b/>
          <w:bCs/>
          <w:szCs w:val="20"/>
        </w:rPr>
        <w:t>201</w:t>
      </w:r>
      <w:r w:rsidR="000A0C19">
        <w:rPr>
          <w:rFonts w:cs="Arial"/>
          <w:b/>
          <w:bCs/>
          <w:szCs w:val="20"/>
        </w:rPr>
        <w:t>8</w:t>
      </w:r>
      <w:r w:rsidRPr="0040373E">
        <w:rPr>
          <w:rFonts w:cs="Arial"/>
          <w:b/>
          <w:bCs/>
          <w:szCs w:val="20"/>
        </w:rPr>
        <w:t xml:space="preserve"> </w:t>
      </w:r>
      <w:r w:rsidRPr="0040373E">
        <w:rPr>
          <w:rFonts w:cs="Arial"/>
          <w:b/>
          <w:szCs w:val="20"/>
        </w:rPr>
        <w:t>and the position of the Supervisory Board with regard to the Auditor’s Report for the Financial Year</w:t>
      </w:r>
      <w:r w:rsidRPr="0040373E">
        <w:rPr>
          <w:rFonts w:cs="Arial"/>
          <w:b/>
          <w:bCs/>
          <w:szCs w:val="20"/>
        </w:rPr>
        <w:t xml:space="preserve"> 201</w:t>
      </w:r>
      <w:r w:rsidR="000A0C19">
        <w:rPr>
          <w:rFonts w:cs="Arial"/>
          <w:b/>
          <w:bCs/>
          <w:szCs w:val="20"/>
        </w:rPr>
        <w:t>8</w:t>
      </w:r>
      <w:r w:rsidR="002B688A" w:rsidRPr="0040373E">
        <w:rPr>
          <w:rFonts w:cs="Arial"/>
          <w:b/>
          <w:bCs/>
          <w:szCs w:val="20"/>
        </w:rPr>
        <w:t xml:space="preserve"> and the Auditor’s Report on the relations of the Bank with the controlling company and its affiliates for </w:t>
      </w:r>
      <w:r w:rsidR="000A0C19">
        <w:rPr>
          <w:rFonts w:cs="Arial"/>
          <w:b/>
          <w:bCs/>
          <w:szCs w:val="20"/>
        </w:rPr>
        <w:t>2018</w:t>
      </w:r>
      <w:r w:rsidR="00E05FBA">
        <w:rPr>
          <w:rFonts w:cs="Arial"/>
          <w:b/>
          <w:bCs/>
          <w:szCs w:val="20"/>
        </w:rPr>
        <w:t xml:space="preserve">  </w:t>
      </w:r>
      <w:r w:rsidR="00E05FBA">
        <w:rPr>
          <w:rFonts w:cs="Arial"/>
          <w:b/>
          <w:bCs/>
          <w:szCs w:val="20"/>
        </w:rPr>
        <w:tab/>
      </w:r>
      <w:r w:rsidR="00E05FBA">
        <w:rPr>
          <w:rFonts w:cs="Arial"/>
          <w:b/>
          <w:bCs/>
          <w:szCs w:val="20"/>
        </w:rPr>
        <w:tab/>
      </w:r>
      <w:r w:rsidR="00E05FBA">
        <w:rPr>
          <w:rFonts w:cs="Arial"/>
          <w:b/>
          <w:bCs/>
          <w:szCs w:val="20"/>
        </w:rPr>
        <w:tab/>
      </w:r>
      <w:r w:rsidR="0080047F">
        <w:rPr>
          <w:rFonts w:cs="Arial"/>
          <w:b/>
          <w:bCs/>
          <w:szCs w:val="20"/>
        </w:rPr>
        <w:t xml:space="preserve">       </w:t>
      </w:r>
    </w:p>
    <w:p w:rsidR="00713AA7" w:rsidRPr="0040373E" w:rsidRDefault="00713AA7" w:rsidP="00713AA7">
      <w:pPr>
        <w:rPr>
          <w:rFonts w:cs="Arial"/>
          <w:szCs w:val="20"/>
        </w:rPr>
      </w:pPr>
      <w:r w:rsidRPr="0040373E">
        <w:rPr>
          <w:rFonts w:cs="Arial"/>
          <w:b/>
          <w:bCs/>
          <w:szCs w:val="20"/>
        </w:rPr>
        <w:t> </w:t>
      </w:r>
    </w:p>
    <w:p w:rsidR="00713AA7" w:rsidRPr="0040373E" w:rsidRDefault="00713AA7" w:rsidP="00713AA7">
      <w:pPr>
        <w:ind w:left="360"/>
        <w:rPr>
          <w:rFonts w:cs="Arial"/>
          <w:b/>
          <w:szCs w:val="20"/>
        </w:rPr>
      </w:pPr>
      <w:r w:rsidRPr="0040373E">
        <w:rPr>
          <w:rFonts w:cs="Arial"/>
          <w:b/>
          <w:szCs w:val="20"/>
        </w:rPr>
        <w:t xml:space="preserve">Proposed Resolution: </w:t>
      </w:r>
    </w:p>
    <w:p w:rsidR="00713AA7" w:rsidRPr="0040373E" w:rsidRDefault="00713AA7" w:rsidP="00713AA7">
      <w:pPr>
        <w:ind w:left="360"/>
        <w:rPr>
          <w:rFonts w:cs="Arial"/>
          <w:szCs w:val="20"/>
        </w:rPr>
      </w:pPr>
      <w:r w:rsidRPr="00BF4D87">
        <w:rPr>
          <w:rFonts w:cs="Arial"/>
          <w:szCs w:val="20"/>
        </w:rPr>
        <w:t>The Annual General Meeting hereby approves the Report of the Supervisory Board on receiving and considering the Annual Report and Accounts for 201</w:t>
      </w:r>
      <w:r w:rsidR="003C6B38" w:rsidRPr="00BF4D87">
        <w:rPr>
          <w:rFonts w:cs="Arial"/>
          <w:szCs w:val="20"/>
        </w:rPr>
        <w:t>8</w:t>
      </w:r>
      <w:r w:rsidR="009C159A" w:rsidRPr="00BF4D87">
        <w:rPr>
          <w:rFonts w:cs="Arial"/>
          <w:szCs w:val="20"/>
        </w:rPr>
        <w:t xml:space="preserve"> </w:t>
      </w:r>
      <w:r w:rsidRPr="00BF4D87">
        <w:rPr>
          <w:rFonts w:cs="Arial"/>
          <w:szCs w:val="20"/>
        </w:rPr>
        <w:t>and give</w:t>
      </w:r>
      <w:r w:rsidR="003C6B38" w:rsidRPr="00BF4D87">
        <w:rPr>
          <w:rFonts w:cs="Arial"/>
          <w:szCs w:val="20"/>
        </w:rPr>
        <w:t>s</w:t>
      </w:r>
      <w:r w:rsidRPr="00BF4D87">
        <w:rPr>
          <w:rFonts w:cs="Arial"/>
          <w:szCs w:val="20"/>
        </w:rPr>
        <w:t xml:space="preserve"> no objection to the Auditor’s Report drawn up by KPMG Slovenia, for the financial year 201</w:t>
      </w:r>
      <w:r w:rsidR="003C6B38" w:rsidRPr="00BF4D87">
        <w:rPr>
          <w:rFonts w:cs="Arial"/>
          <w:szCs w:val="20"/>
        </w:rPr>
        <w:t>8</w:t>
      </w:r>
      <w:r w:rsidR="002B688A" w:rsidRPr="00BF4D87">
        <w:rPr>
          <w:rFonts w:cs="Arial"/>
          <w:szCs w:val="20"/>
        </w:rPr>
        <w:t xml:space="preserve"> and to the Auditor’</w:t>
      </w:r>
      <w:r w:rsidR="00367530" w:rsidRPr="00BF4D87">
        <w:rPr>
          <w:rFonts w:cs="Arial"/>
          <w:szCs w:val="20"/>
        </w:rPr>
        <w:t xml:space="preserve">s Report on the relations of Banka </w:t>
      </w:r>
      <w:r w:rsidR="009C159A" w:rsidRPr="00BF4D87">
        <w:rPr>
          <w:rFonts w:cs="Arial"/>
          <w:szCs w:val="20"/>
        </w:rPr>
        <w:t xml:space="preserve">Intesa Sanpaolo </w:t>
      </w:r>
      <w:proofErr w:type="spellStart"/>
      <w:r w:rsidR="00367530" w:rsidRPr="00BF4D87">
        <w:rPr>
          <w:rFonts w:cs="Arial"/>
          <w:szCs w:val="20"/>
        </w:rPr>
        <w:t>d.d</w:t>
      </w:r>
      <w:proofErr w:type="spellEnd"/>
      <w:r w:rsidR="00367530" w:rsidRPr="00BF4D87">
        <w:rPr>
          <w:rFonts w:cs="Arial"/>
          <w:szCs w:val="20"/>
        </w:rPr>
        <w:t>. with the controlling company and its affiliates.</w:t>
      </w:r>
    </w:p>
    <w:p w:rsidR="00713AA7" w:rsidRPr="0040373E" w:rsidRDefault="00713AA7" w:rsidP="00713AA7">
      <w:pPr>
        <w:ind w:left="360"/>
        <w:rPr>
          <w:rFonts w:cs="Arial"/>
          <w:szCs w:val="20"/>
        </w:rPr>
      </w:pPr>
      <w:r w:rsidRPr="0040373E">
        <w:rPr>
          <w:rFonts w:cs="Arial"/>
          <w:b/>
          <w:bCs/>
          <w:szCs w:val="20"/>
        </w:rPr>
        <w:t> </w:t>
      </w:r>
    </w:p>
    <w:p w:rsidR="00FB19ED" w:rsidRDefault="00713AA7" w:rsidP="00713AA7">
      <w:pPr>
        <w:tabs>
          <w:tab w:val="left" w:pos="360"/>
        </w:tabs>
        <w:ind w:left="360"/>
        <w:rPr>
          <w:rFonts w:cs="Arial"/>
          <w:b/>
          <w:szCs w:val="20"/>
        </w:rPr>
      </w:pPr>
      <w:r w:rsidRPr="0040373E">
        <w:rPr>
          <w:rFonts w:cs="Arial"/>
          <w:b/>
          <w:bCs/>
          <w:szCs w:val="20"/>
        </w:rPr>
        <w:t xml:space="preserve">5.   </w:t>
      </w:r>
      <w:r w:rsidRPr="0040373E">
        <w:rPr>
          <w:rFonts w:cs="Arial"/>
          <w:b/>
          <w:szCs w:val="20"/>
        </w:rPr>
        <w:t xml:space="preserve">The Report on Internal Audit Assignments conducted at Banka </w:t>
      </w:r>
      <w:r w:rsidR="00664313" w:rsidRPr="0040373E">
        <w:rPr>
          <w:rFonts w:cs="Arial"/>
          <w:b/>
          <w:szCs w:val="20"/>
        </w:rPr>
        <w:t>Intesa Sanpaolo</w:t>
      </w:r>
      <w:r w:rsidRPr="0040373E">
        <w:rPr>
          <w:rFonts w:cs="Arial"/>
          <w:b/>
          <w:szCs w:val="20"/>
        </w:rPr>
        <w:t xml:space="preserve"> </w:t>
      </w:r>
      <w:proofErr w:type="spellStart"/>
      <w:r w:rsidRPr="0040373E">
        <w:rPr>
          <w:rFonts w:cs="Arial"/>
          <w:b/>
          <w:szCs w:val="20"/>
        </w:rPr>
        <w:t>d.d</w:t>
      </w:r>
      <w:proofErr w:type="spellEnd"/>
      <w:r w:rsidRPr="0040373E">
        <w:rPr>
          <w:rFonts w:cs="Arial"/>
          <w:b/>
          <w:szCs w:val="20"/>
        </w:rPr>
        <w:t>. accompanied by the opinion of the Supervisory Board</w:t>
      </w:r>
      <w:r w:rsidR="00FB19ED">
        <w:rPr>
          <w:rFonts w:cs="Arial"/>
          <w:b/>
          <w:szCs w:val="20"/>
        </w:rPr>
        <w:t xml:space="preserve"> </w:t>
      </w:r>
    </w:p>
    <w:p w:rsidR="00713AA7" w:rsidRPr="00FB19ED" w:rsidRDefault="00FB19ED" w:rsidP="00713AA7">
      <w:pPr>
        <w:tabs>
          <w:tab w:val="left" w:pos="360"/>
        </w:tabs>
        <w:ind w:left="360"/>
        <w:rPr>
          <w:rFonts w:cs="Arial"/>
          <w:szCs w:val="20"/>
        </w:rPr>
      </w:pPr>
      <w:r>
        <w:rPr>
          <w:rFonts w:cs="Arial"/>
          <w:b/>
          <w:szCs w:val="20"/>
        </w:rPr>
        <w:tab/>
      </w:r>
      <w:r w:rsidR="0080047F">
        <w:rPr>
          <w:rFonts w:cs="Arial"/>
          <w:b/>
          <w:szCs w:val="20"/>
        </w:rPr>
        <w:t xml:space="preserve">   </w:t>
      </w:r>
      <w:r>
        <w:rPr>
          <w:rFonts w:cs="Arial"/>
          <w:b/>
          <w:szCs w:val="20"/>
        </w:rPr>
        <w:tab/>
      </w:r>
      <w:r>
        <w:rPr>
          <w:rFonts w:cs="Arial"/>
          <w:b/>
          <w:szCs w:val="20"/>
        </w:rPr>
        <w:tab/>
      </w:r>
      <w:r>
        <w:rPr>
          <w:rFonts w:cs="Arial"/>
          <w:b/>
          <w:szCs w:val="20"/>
        </w:rPr>
        <w:tab/>
      </w:r>
      <w:r>
        <w:rPr>
          <w:rFonts w:cs="Arial"/>
          <w:b/>
          <w:szCs w:val="20"/>
        </w:rPr>
        <w:tab/>
      </w:r>
      <w:r>
        <w:rPr>
          <w:rFonts w:cs="Arial"/>
          <w:b/>
          <w:szCs w:val="20"/>
        </w:rPr>
        <w:tab/>
      </w:r>
      <w:r w:rsidR="0080047F">
        <w:rPr>
          <w:rFonts w:cs="Arial"/>
          <w:b/>
          <w:szCs w:val="20"/>
        </w:rPr>
        <w:t xml:space="preserve">          </w:t>
      </w:r>
    </w:p>
    <w:p w:rsidR="00713AA7" w:rsidRPr="0040373E" w:rsidRDefault="00713AA7" w:rsidP="00713AA7">
      <w:pPr>
        <w:ind w:left="426" w:hanging="142"/>
        <w:rPr>
          <w:rFonts w:cs="Arial"/>
          <w:szCs w:val="20"/>
        </w:rPr>
      </w:pPr>
      <w:r w:rsidRPr="0040373E">
        <w:rPr>
          <w:rFonts w:cs="Arial"/>
          <w:szCs w:val="20"/>
        </w:rPr>
        <w:t xml:space="preserve">  </w:t>
      </w:r>
    </w:p>
    <w:p w:rsidR="00713AA7" w:rsidRPr="0040373E" w:rsidRDefault="00713AA7" w:rsidP="00713AA7">
      <w:pPr>
        <w:ind w:firstLine="284"/>
        <w:rPr>
          <w:rFonts w:cs="Arial"/>
          <w:szCs w:val="20"/>
        </w:rPr>
      </w:pPr>
      <w:r w:rsidRPr="0040373E">
        <w:rPr>
          <w:rFonts w:cs="Arial"/>
          <w:b/>
          <w:szCs w:val="20"/>
        </w:rPr>
        <w:t xml:space="preserve"> Proposed Resolution:</w:t>
      </w:r>
      <w:r w:rsidRPr="0040373E">
        <w:rPr>
          <w:rFonts w:cs="Arial"/>
          <w:szCs w:val="20"/>
        </w:rPr>
        <w:t xml:space="preserve"> </w:t>
      </w:r>
    </w:p>
    <w:p w:rsidR="00713AA7" w:rsidRPr="000A0C19" w:rsidRDefault="00713AA7" w:rsidP="00713AA7">
      <w:pPr>
        <w:ind w:left="360" w:hanging="76"/>
        <w:rPr>
          <w:rFonts w:cs="Arial"/>
          <w:szCs w:val="20"/>
          <w:highlight w:val="cyan"/>
        </w:rPr>
      </w:pPr>
      <w:r w:rsidRPr="0040373E">
        <w:rPr>
          <w:rFonts w:cs="Arial"/>
          <w:szCs w:val="20"/>
        </w:rPr>
        <w:t xml:space="preserve"> </w:t>
      </w:r>
      <w:r w:rsidRPr="003C6B38">
        <w:rPr>
          <w:rFonts w:cs="Arial"/>
          <w:szCs w:val="20"/>
        </w:rPr>
        <w:t>The Annual General Meeting hereby accepts the Report on Internal Audit Assignments for 201</w:t>
      </w:r>
      <w:r w:rsidR="000A0C19" w:rsidRPr="003C6B38">
        <w:rPr>
          <w:rFonts w:cs="Arial"/>
          <w:szCs w:val="20"/>
        </w:rPr>
        <w:t>8</w:t>
      </w:r>
      <w:r w:rsidR="004F121C" w:rsidRPr="003C6B38">
        <w:rPr>
          <w:rFonts w:cs="Arial"/>
          <w:szCs w:val="20"/>
        </w:rPr>
        <w:t xml:space="preserve"> </w:t>
      </w:r>
      <w:r w:rsidRPr="003C6B38">
        <w:rPr>
          <w:rFonts w:cs="Arial"/>
          <w:szCs w:val="20"/>
        </w:rPr>
        <w:t>accompanied with the opinion of the Supervisory Board.</w:t>
      </w:r>
    </w:p>
    <w:p w:rsidR="00713AA7" w:rsidRPr="000A0C19" w:rsidRDefault="00713AA7" w:rsidP="00713AA7">
      <w:pPr>
        <w:ind w:left="426" w:hanging="142"/>
        <w:rPr>
          <w:rFonts w:cs="Arial"/>
          <w:szCs w:val="20"/>
          <w:highlight w:val="cyan"/>
        </w:rPr>
      </w:pPr>
    </w:p>
    <w:p w:rsidR="00713AA7" w:rsidRPr="0040373E" w:rsidRDefault="00713AA7" w:rsidP="00713AA7">
      <w:pPr>
        <w:ind w:left="426" w:hanging="142"/>
        <w:rPr>
          <w:rFonts w:cs="Arial"/>
          <w:szCs w:val="20"/>
          <w:highlight w:val="yellow"/>
        </w:rPr>
      </w:pPr>
    </w:p>
    <w:p w:rsidR="002F529E" w:rsidRPr="00FB19ED" w:rsidRDefault="00713AA7" w:rsidP="002F529E">
      <w:pPr>
        <w:tabs>
          <w:tab w:val="left" w:pos="360"/>
        </w:tabs>
        <w:ind w:left="360"/>
        <w:rPr>
          <w:rFonts w:cs="Arial"/>
          <w:szCs w:val="20"/>
        </w:rPr>
      </w:pPr>
      <w:r w:rsidRPr="0040373E">
        <w:rPr>
          <w:rFonts w:cs="Arial"/>
          <w:b/>
          <w:szCs w:val="20"/>
        </w:rPr>
        <w:t>6. The proposed appropriation of the balance-sheet profit for the financial year 201</w:t>
      </w:r>
      <w:r w:rsidR="000A0C19">
        <w:rPr>
          <w:rFonts w:cs="Arial"/>
          <w:b/>
          <w:szCs w:val="20"/>
        </w:rPr>
        <w:t>8</w:t>
      </w:r>
      <w:r w:rsidRPr="0040373E">
        <w:rPr>
          <w:rFonts w:cs="Arial"/>
          <w:b/>
          <w:szCs w:val="20"/>
        </w:rPr>
        <w:t xml:space="preserve"> and the proposal to give discharge the Management Board and the Supervisory Board for the financial year 201</w:t>
      </w:r>
      <w:r w:rsidR="000A0C19">
        <w:rPr>
          <w:rFonts w:cs="Arial"/>
          <w:b/>
          <w:szCs w:val="20"/>
        </w:rPr>
        <w:t>8</w:t>
      </w:r>
      <w:r w:rsidR="00C017F9">
        <w:rPr>
          <w:rFonts w:cs="Arial"/>
          <w:b/>
          <w:szCs w:val="20"/>
        </w:rPr>
        <w:t xml:space="preserve">   </w:t>
      </w:r>
      <w:r w:rsidR="002F529E">
        <w:rPr>
          <w:rFonts w:cs="Arial"/>
          <w:b/>
          <w:szCs w:val="20"/>
        </w:rPr>
        <w:tab/>
      </w:r>
      <w:r w:rsidR="002F529E">
        <w:rPr>
          <w:rFonts w:cs="Arial"/>
          <w:b/>
          <w:szCs w:val="20"/>
        </w:rPr>
        <w:tab/>
      </w:r>
      <w:r w:rsidR="002F529E">
        <w:rPr>
          <w:rFonts w:cs="Arial"/>
          <w:b/>
          <w:szCs w:val="20"/>
        </w:rPr>
        <w:tab/>
      </w:r>
      <w:r w:rsidR="002F529E">
        <w:rPr>
          <w:rFonts w:cs="Arial"/>
          <w:b/>
          <w:szCs w:val="20"/>
        </w:rPr>
        <w:tab/>
      </w:r>
      <w:r w:rsidR="00C017F9">
        <w:rPr>
          <w:rFonts w:cs="Arial"/>
          <w:b/>
          <w:szCs w:val="20"/>
        </w:rPr>
        <w:t xml:space="preserve">           </w:t>
      </w:r>
    </w:p>
    <w:p w:rsidR="00713AA7" w:rsidRPr="0040373E" w:rsidRDefault="00713AA7" w:rsidP="00713AA7">
      <w:pPr>
        <w:ind w:left="426" w:hanging="142"/>
        <w:rPr>
          <w:rFonts w:cs="Arial"/>
          <w:szCs w:val="20"/>
        </w:rPr>
      </w:pPr>
    </w:p>
    <w:p w:rsidR="00713AA7" w:rsidRPr="0040373E" w:rsidRDefault="00713AA7" w:rsidP="00713AA7">
      <w:pPr>
        <w:ind w:left="426" w:hanging="142"/>
        <w:rPr>
          <w:rFonts w:cs="Arial"/>
          <w:b/>
          <w:szCs w:val="20"/>
        </w:rPr>
      </w:pPr>
      <w:r w:rsidRPr="0040373E">
        <w:rPr>
          <w:rFonts w:cs="Arial"/>
          <w:b/>
          <w:szCs w:val="20"/>
        </w:rPr>
        <w:t xml:space="preserve"> </w:t>
      </w:r>
    </w:p>
    <w:p w:rsidR="00713AA7" w:rsidRPr="0040373E" w:rsidRDefault="005D3BE0" w:rsidP="00713AA7">
      <w:pPr>
        <w:rPr>
          <w:rFonts w:cs="Arial"/>
          <w:szCs w:val="20"/>
        </w:rPr>
      </w:pPr>
      <w:r>
        <w:rPr>
          <w:rFonts w:cs="Arial"/>
          <w:b/>
          <w:szCs w:val="20"/>
        </w:rPr>
        <w:t xml:space="preserve">       </w:t>
      </w:r>
      <w:r w:rsidR="00713AA7" w:rsidRPr="0040373E">
        <w:rPr>
          <w:rFonts w:cs="Arial"/>
          <w:b/>
          <w:szCs w:val="20"/>
        </w:rPr>
        <w:t>Proposed Resolution:</w:t>
      </w:r>
      <w:r w:rsidR="00713AA7" w:rsidRPr="0040373E">
        <w:rPr>
          <w:rFonts w:cs="Arial"/>
          <w:szCs w:val="20"/>
        </w:rPr>
        <w:t xml:space="preserve"> </w:t>
      </w:r>
    </w:p>
    <w:p w:rsidR="00220BD9" w:rsidRPr="00CA2FC3" w:rsidRDefault="00220BD9" w:rsidP="00220BD9">
      <w:pPr>
        <w:spacing w:line="276" w:lineRule="auto"/>
        <w:ind w:left="426" w:right="26" w:firstLine="24"/>
        <w:rPr>
          <w:rFonts w:cs="Arial"/>
        </w:rPr>
      </w:pPr>
      <w:r>
        <w:rPr>
          <w:rFonts w:cs="Arial"/>
        </w:rPr>
        <w:t>6.1</w:t>
      </w:r>
    </w:p>
    <w:p w:rsidR="00220BD9" w:rsidRPr="00CA2FC3" w:rsidRDefault="00220BD9" w:rsidP="00220BD9">
      <w:pPr>
        <w:overflowPunct w:val="0"/>
        <w:autoSpaceDE w:val="0"/>
        <w:autoSpaceDN w:val="0"/>
        <w:adjustRightInd w:val="0"/>
        <w:spacing w:line="276" w:lineRule="auto"/>
        <w:ind w:left="426"/>
        <w:textAlignment w:val="baseline"/>
        <w:rPr>
          <w:rFonts w:cs="Arial"/>
        </w:rPr>
      </w:pPr>
      <w:r w:rsidRPr="00CA2FC3">
        <w:rPr>
          <w:rFonts w:cs="Arial"/>
        </w:rPr>
        <w:t xml:space="preserve">The Annual General Meeting of shareholders of Banka Intesa Sanpaolo </w:t>
      </w:r>
      <w:proofErr w:type="spellStart"/>
      <w:r w:rsidRPr="00CA2FC3">
        <w:rPr>
          <w:rFonts w:cs="Arial"/>
        </w:rPr>
        <w:t>d.d</w:t>
      </w:r>
      <w:proofErr w:type="spellEnd"/>
      <w:r w:rsidRPr="00CA2FC3">
        <w:rPr>
          <w:rFonts w:cs="Arial"/>
        </w:rPr>
        <w:t xml:space="preserve">. adopts the proposal given by the Management Board and the Supervisory Board for the distribution of the profit available for distribution of Banka Intesa Sanpaolo </w:t>
      </w:r>
      <w:proofErr w:type="spellStart"/>
      <w:r w:rsidRPr="00CA2FC3">
        <w:rPr>
          <w:rFonts w:cs="Arial"/>
        </w:rPr>
        <w:t>d.d</w:t>
      </w:r>
      <w:proofErr w:type="spellEnd"/>
      <w:r w:rsidRPr="00CA2FC3">
        <w:rPr>
          <w:rFonts w:cs="Arial"/>
        </w:rPr>
        <w:t>. for the financial year 2018 as follows:</w:t>
      </w:r>
    </w:p>
    <w:p w:rsidR="00220BD9" w:rsidRPr="00CA2FC3" w:rsidRDefault="00220BD9" w:rsidP="00220BD9">
      <w:pPr>
        <w:spacing w:line="276" w:lineRule="auto"/>
        <w:ind w:left="426"/>
        <w:rPr>
          <w:rFonts w:cs="Arial"/>
          <w:highlight w:val="yellow"/>
        </w:rPr>
      </w:pPr>
    </w:p>
    <w:p w:rsidR="00220BD9" w:rsidRPr="00CA2FC3" w:rsidRDefault="00220BD9" w:rsidP="00220BD9">
      <w:pPr>
        <w:spacing w:line="276" w:lineRule="auto"/>
        <w:ind w:left="426"/>
        <w:rPr>
          <w:rFonts w:cs="Arial"/>
        </w:rPr>
      </w:pPr>
      <w:r w:rsidRPr="00CA2FC3">
        <w:rPr>
          <w:rFonts w:cs="Arial"/>
        </w:rPr>
        <w:t xml:space="preserve">The profit available for distribution from the profit of the financial year 2018 in the amount of </w:t>
      </w:r>
      <w:r w:rsidRPr="00CA2FC3">
        <w:rPr>
          <w:rFonts w:cs="Arial"/>
          <w:lang w:val="sl-SI"/>
        </w:rPr>
        <w:t xml:space="preserve">10,178,337.62 </w:t>
      </w:r>
      <w:r w:rsidRPr="00CA2FC3">
        <w:rPr>
          <w:rFonts w:cs="Arial"/>
        </w:rPr>
        <w:t xml:space="preserve">euros shall be allocated to pay dividends. The gross dividend per share is </w:t>
      </w:r>
      <w:r w:rsidRPr="00CA2FC3">
        <w:rPr>
          <w:rFonts w:cs="Arial"/>
          <w:lang w:val="sl-SI"/>
        </w:rPr>
        <w:t>19.19</w:t>
      </w:r>
      <w:r w:rsidRPr="00CA2FC3">
        <w:rPr>
          <w:rFonts w:cs="Arial"/>
        </w:rPr>
        <w:t xml:space="preserve"> euros. Those shareholders of Banka Intesa Sanpaolo </w:t>
      </w:r>
      <w:proofErr w:type="spellStart"/>
      <w:r w:rsidRPr="00CA2FC3">
        <w:rPr>
          <w:rFonts w:cs="Arial"/>
        </w:rPr>
        <w:t>d.d</w:t>
      </w:r>
      <w:proofErr w:type="spellEnd"/>
      <w:r w:rsidRPr="00CA2FC3">
        <w:rPr>
          <w:rFonts w:cs="Arial"/>
        </w:rPr>
        <w:t xml:space="preserve">. that are duly registered in the shareholders' register kept by </w:t>
      </w:r>
      <w:proofErr w:type="spellStart"/>
      <w:r w:rsidRPr="00CA2FC3">
        <w:rPr>
          <w:rFonts w:cs="Arial"/>
        </w:rPr>
        <w:t>Klirinško</w:t>
      </w:r>
      <w:proofErr w:type="spellEnd"/>
      <w:r w:rsidRPr="00CA2FC3">
        <w:rPr>
          <w:rFonts w:cs="Arial"/>
        </w:rPr>
        <w:t xml:space="preserve"> </w:t>
      </w:r>
      <w:proofErr w:type="spellStart"/>
      <w:r w:rsidRPr="00CA2FC3">
        <w:rPr>
          <w:rFonts w:cs="Arial"/>
        </w:rPr>
        <w:t>depotna</w:t>
      </w:r>
      <w:proofErr w:type="spellEnd"/>
      <w:r w:rsidRPr="00CA2FC3">
        <w:rPr>
          <w:rFonts w:cs="Arial"/>
        </w:rPr>
        <w:t xml:space="preserve"> </w:t>
      </w:r>
      <w:proofErr w:type="spellStart"/>
      <w:r w:rsidRPr="00CA2FC3">
        <w:rPr>
          <w:rFonts w:cs="Arial"/>
        </w:rPr>
        <w:t>družba</w:t>
      </w:r>
      <w:proofErr w:type="spellEnd"/>
      <w:r w:rsidRPr="00CA2FC3">
        <w:rPr>
          <w:rFonts w:cs="Arial"/>
        </w:rPr>
        <w:t xml:space="preserve"> </w:t>
      </w:r>
      <w:proofErr w:type="spellStart"/>
      <w:r w:rsidRPr="00CA2FC3">
        <w:rPr>
          <w:rFonts w:cs="Arial"/>
        </w:rPr>
        <w:t>d.d</w:t>
      </w:r>
      <w:proofErr w:type="spellEnd"/>
      <w:r w:rsidRPr="00CA2FC3">
        <w:rPr>
          <w:rFonts w:cs="Arial"/>
        </w:rPr>
        <w:t xml:space="preserve">. Ljubljana (Central securities clearing corporation) one working day prior to the date of payment, i.e. 3 July 2019, shall be eligible to the payment of the dividend. </w:t>
      </w:r>
    </w:p>
    <w:p w:rsidR="00220BD9" w:rsidRPr="00CA2FC3" w:rsidRDefault="00220BD9" w:rsidP="00220BD9">
      <w:pPr>
        <w:spacing w:line="276" w:lineRule="auto"/>
        <w:ind w:left="426"/>
        <w:rPr>
          <w:rFonts w:cs="Arial"/>
        </w:rPr>
      </w:pPr>
    </w:p>
    <w:p w:rsidR="00220BD9" w:rsidRPr="00CA2FC3" w:rsidRDefault="00220BD9" w:rsidP="00220BD9">
      <w:pPr>
        <w:spacing w:line="276" w:lineRule="auto"/>
        <w:ind w:left="426"/>
        <w:rPr>
          <w:rFonts w:cs="Arial"/>
        </w:rPr>
      </w:pPr>
      <w:r w:rsidRPr="00CA2FC3">
        <w:rPr>
          <w:rFonts w:cs="Arial"/>
        </w:rPr>
        <w:t xml:space="preserve">The remaining portion of the profit available for distribution in the amount of </w:t>
      </w:r>
      <w:r w:rsidRPr="00CA2FC3">
        <w:rPr>
          <w:rFonts w:cs="Arial"/>
          <w:lang w:val="sl-SI"/>
        </w:rPr>
        <w:t xml:space="preserve">403.63 </w:t>
      </w:r>
      <w:r w:rsidRPr="00CA2FC3">
        <w:rPr>
          <w:rFonts w:cs="Arial"/>
        </w:rPr>
        <w:t xml:space="preserve">euros shall be allocated to the formation of statutory reserves.            </w:t>
      </w:r>
    </w:p>
    <w:p w:rsidR="00220BD9" w:rsidRPr="00CA2FC3" w:rsidRDefault="00220BD9" w:rsidP="00220BD9">
      <w:pPr>
        <w:spacing w:line="276" w:lineRule="auto"/>
        <w:ind w:left="426"/>
        <w:rPr>
          <w:rFonts w:cs="Arial"/>
        </w:rPr>
      </w:pPr>
      <w:r w:rsidRPr="00CA2FC3">
        <w:rPr>
          <w:rFonts w:cs="Arial"/>
        </w:rPr>
        <w:t xml:space="preserve">                                           </w:t>
      </w:r>
    </w:p>
    <w:p w:rsidR="00220BD9" w:rsidRPr="00CA2FC3" w:rsidRDefault="00220BD9" w:rsidP="00220BD9">
      <w:pPr>
        <w:spacing w:line="276" w:lineRule="auto"/>
        <w:ind w:left="426"/>
        <w:rPr>
          <w:rFonts w:cs="Arial"/>
        </w:rPr>
      </w:pPr>
      <w:r>
        <w:rPr>
          <w:rFonts w:cs="Arial"/>
        </w:rPr>
        <w:t>6.2</w:t>
      </w:r>
    </w:p>
    <w:p w:rsidR="00220BD9" w:rsidRPr="00CA2FC3" w:rsidRDefault="00220BD9" w:rsidP="00220BD9">
      <w:pPr>
        <w:spacing w:line="276" w:lineRule="auto"/>
        <w:ind w:left="426"/>
        <w:rPr>
          <w:rFonts w:cs="Arial"/>
        </w:rPr>
      </w:pPr>
      <w:r w:rsidRPr="00CA2FC3">
        <w:rPr>
          <w:rFonts w:cs="Arial"/>
        </w:rPr>
        <w:t>Pursuant to the Policy of Intesa Sanpaolo Group and on the basis of the previously agreed criteria, the members of the Supervisory Board, appointed as external experts, shall be paid a remuneration for their work in 2018</w:t>
      </w:r>
      <w:r w:rsidR="009A0FEE">
        <w:rPr>
          <w:rFonts w:cs="Arial"/>
        </w:rPr>
        <w:t xml:space="preserve"> (Mr </w:t>
      </w:r>
      <w:proofErr w:type="spellStart"/>
      <w:r w:rsidR="009A0FEE">
        <w:rPr>
          <w:rFonts w:cs="Arial"/>
        </w:rPr>
        <w:t>Borut</w:t>
      </w:r>
      <w:proofErr w:type="spellEnd"/>
      <w:r w:rsidR="009A0FEE">
        <w:rPr>
          <w:rFonts w:cs="Arial"/>
        </w:rPr>
        <w:t xml:space="preserve"> </w:t>
      </w:r>
      <w:proofErr w:type="spellStart"/>
      <w:r w:rsidR="009A0FEE">
        <w:rPr>
          <w:rFonts w:cs="Arial"/>
        </w:rPr>
        <w:t>Bratina</w:t>
      </w:r>
      <w:proofErr w:type="spellEnd"/>
      <w:r w:rsidR="009A0FEE">
        <w:rPr>
          <w:rFonts w:cs="Arial"/>
        </w:rPr>
        <w:t xml:space="preserve"> was member of the Supervisory Board of Banka Intesa Sanpaolo </w:t>
      </w:r>
      <w:proofErr w:type="spellStart"/>
      <w:r w:rsidR="009A0FEE">
        <w:rPr>
          <w:rFonts w:cs="Arial"/>
        </w:rPr>
        <w:t>d.d</w:t>
      </w:r>
      <w:proofErr w:type="spellEnd"/>
      <w:r w:rsidR="009A0FEE">
        <w:rPr>
          <w:rFonts w:cs="Arial"/>
        </w:rPr>
        <w:t>. until 9</w:t>
      </w:r>
      <w:r w:rsidR="009A0FEE" w:rsidRPr="009A0FEE">
        <w:rPr>
          <w:rFonts w:cs="Arial"/>
          <w:vertAlign w:val="superscript"/>
        </w:rPr>
        <w:t>th</w:t>
      </w:r>
      <w:r w:rsidR="009A0FEE">
        <w:rPr>
          <w:rFonts w:cs="Arial"/>
        </w:rPr>
        <w:t xml:space="preserve"> May 2018)</w:t>
      </w:r>
      <w:r w:rsidRPr="00CA2FC3">
        <w:rPr>
          <w:rFonts w:cs="Arial"/>
        </w:rPr>
        <w:t xml:space="preserve">, i.e.: </w:t>
      </w:r>
    </w:p>
    <w:tbl>
      <w:tblPr>
        <w:tblpPr w:leftFromText="141" w:rightFromText="141" w:vertAnchor="text" w:horzAnchor="margin" w:tblpXSpec="center" w:tblpY="148"/>
        <w:tblW w:w="7591" w:type="dxa"/>
        <w:tblLook w:val="01E0" w:firstRow="1" w:lastRow="1" w:firstColumn="1" w:lastColumn="1" w:noHBand="0" w:noVBand="0"/>
      </w:tblPr>
      <w:tblGrid>
        <w:gridCol w:w="2443"/>
        <w:gridCol w:w="3936"/>
        <w:gridCol w:w="1212"/>
      </w:tblGrid>
      <w:tr w:rsidR="001B46A3" w:rsidRPr="00CA2FC3" w:rsidTr="00B36819">
        <w:tc>
          <w:tcPr>
            <w:tcW w:w="2443" w:type="dxa"/>
            <w:shd w:val="clear" w:color="auto" w:fill="auto"/>
          </w:tcPr>
          <w:p w:rsidR="001B46A3" w:rsidRPr="00B36819" w:rsidRDefault="001B46A3" w:rsidP="001B46A3">
            <w:pPr>
              <w:numPr>
                <w:ilvl w:val="0"/>
                <w:numId w:val="25"/>
              </w:numPr>
              <w:overflowPunct w:val="0"/>
              <w:autoSpaceDE w:val="0"/>
              <w:autoSpaceDN w:val="0"/>
              <w:adjustRightInd w:val="0"/>
              <w:spacing w:line="276" w:lineRule="auto"/>
              <w:textAlignment w:val="baseline"/>
              <w:rPr>
                <w:rFonts w:cs="Arial"/>
                <w:lang w:val="sl-SI"/>
              </w:rPr>
            </w:pPr>
            <w:r w:rsidRPr="00B36819">
              <w:rPr>
                <w:rFonts w:cs="Arial"/>
                <w:lang w:val="sl-SI"/>
              </w:rPr>
              <w:t>Uroš Čufer</w:t>
            </w:r>
          </w:p>
        </w:tc>
        <w:tc>
          <w:tcPr>
            <w:tcW w:w="3936" w:type="dxa"/>
            <w:shd w:val="clear" w:color="auto" w:fill="auto"/>
          </w:tcPr>
          <w:p w:rsidR="001B46A3" w:rsidRPr="00B36819" w:rsidRDefault="001B46A3" w:rsidP="00AC4B06">
            <w:pPr>
              <w:overflowPunct w:val="0"/>
              <w:autoSpaceDE w:val="0"/>
              <w:autoSpaceDN w:val="0"/>
              <w:adjustRightInd w:val="0"/>
              <w:spacing w:line="276" w:lineRule="auto"/>
              <w:ind w:left="426"/>
              <w:textAlignment w:val="baseline"/>
              <w:rPr>
                <w:rFonts w:cs="Arial"/>
                <w:lang w:val="sl-SI"/>
              </w:rPr>
            </w:pPr>
            <w:r w:rsidRPr="00B36819">
              <w:rPr>
                <w:rFonts w:cs="Arial"/>
                <w:lang w:val="sl-SI"/>
              </w:rPr>
              <w:t xml:space="preserve">EUR </w:t>
            </w:r>
            <w:r w:rsidR="005A222D" w:rsidRPr="00B36819">
              <w:rPr>
                <w:rFonts w:cs="Arial"/>
                <w:lang w:val="sl-SI"/>
              </w:rPr>
              <w:t xml:space="preserve">100,000.00 </w:t>
            </w:r>
            <w:proofErr w:type="spellStart"/>
            <w:r w:rsidR="00B36819" w:rsidRPr="00B36819">
              <w:rPr>
                <w:rFonts w:cs="Arial"/>
                <w:lang w:val="sl-SI"/>
              </w:rPr>
              <w:t>gross</w:t>
            </w:r>
            <w:proofErr w:type="spellEnd"/>
          </w:p>
        </w:tc>
        <w:tc>
          <w:tcPr>
            <w:tcW w:w="1212" w:type="dxa"/>
          </w:tcPr>
          <w:p w:rsidR="001B46A3" w:rsidRPr="00CA2FC3" w:rsidRDefault="001B46A3" w:rsidP="001B46A3">
            <w:pPr>
              <w:overflowPunct w:val="0"/>
              <w:autoSpaceDE w:val="0"/>
              <w:autoSpaceDN w:val="0"/>
              <w:adjustRightInd w:val="0"/>
              <w:spacing w:line="276" w:lineRule="auto"/>
              <w:ind w:left="426"/>
              <w:textAlignment w:val="baseline"/>
              <w:rPr>
                <w:rFonts w:cs="Arial"/>
                <w:lang w:val="sl-SI"/>
              </w:rPr>
            </w:pPr>
          </w:p>
        </w:tc>
      </w:tr>
      <w:tr w:rsidR="001B46A3" w:rsidRPr="00CA2FC3" w:rsidTr="00B36819">
        <w:tc>
          <w:tcPr>
            <w:tcW w:w="2443" w:type="dxa"/>
            <w:shd w:val="clear" w:color="auto" w:fill="auto"/>
          </w:tcPr>
          <w:p w:rsidR="001B46A3" w:rsidRPr="00B36819" w:rsidRDefault="001B46A3" w:rsidP="001B46A3">
            <w:pPr>
              <w:numPr>
                <w:ilvl w:val="0"/>
                <w:numId w:val="25"/>
              </w:numPr>
              <w:overflowPunct w:val="0"/>
              <w:autoSpaceDE w:val="0"/>
              <w:autoSpaceDN w:val="0"/>
              <w:adjustRightInd w:val="0"/>
              <w:spacing w:line="276" w:lineRule="auto"/>
              <w:textAlignment w:val="baseline"/>
              <w:rPr>
                <w:rFonts w:cs="Arial"/>
                <w:lang w:val="sl-SI"/>
              </w:rPr>
            </w:pPr>
            <w:r w:rsidRPr="00B36819">
              <w:rPr>
                <w:rFonts w:cs="Arial"/>
                <w:lang w:val="sl-SI"/>
              </w:rPr>
              <w:t>dr. Borut Bratina</w:t>
            </w:r>
          </w:p>
          <w:p w:rsidR="001B46A3" w:rsidRPr="00B36819" w:rsidRDefault="001B46A3" w:rsidP="001B46A3">
            <w:pPr>
              <w:spacing w:line="276" w:lineRule="auto"/>
              <w:rPr>
                <w:rFonts w:cs="Arial"/>
                <w:lang w:val="sl-SI"/>
              </w:rPr>
            </w:pPr>
          </w:p>
        </w:tc>
        <w:tc>
          <w:tcPr>
            <w:tcW w:w="3936" w:type="dxa"/>
            <w:shd w:val="clear" w:color="auto" w:fill="auto"/>
          </w:tcPr>
          <w:p w:rsidR="001B46A3" w:rsidRPr="00B36819" w:rsidRDefault="00AC4B06" w:rsidP="00B36819">
            <w:pPr>
              <w:overflowPunct w:val="0"/>
              <w:autoSpaceDE w:val="0"/>
              <w:autoSpaceDN w:val="0"/>
              <w:adjustRightInd w:val="0"/>
              <w:spacing w:line="276" w:lineRule="auto"/>
              <w:ind w:left="426"/>
              <w:textAlignment w:val="baseline"/>
              <w:rPr>
                <w:rFonts w:cs="Arial"/>
                <w:lang w:val="sl-SI"/>
              </w:rPr>
            </w:pPr>
            <w:r w:rsidRPr="00B36819">
              <w:rPr>
                <w:rFonts w:cs="Arial"/>
                <w:lang w:val="sl-SI"/>
              </w:rPr>
              <w:t xml:space="preserve">EUR     </w:t>
            </w:r>
            <w:r w:rsidR="005A222D" w:rsidRPr="00B36819">
              <w:rPr>
                <w:rFonts w:cs="Arial"/>
                <w:lang w:val="sl-SI"/>
              </w:rPr>
              <w:t xml:space="preserve">7,069.20 </w:t>
            </w:r>
            <w:proofErr w:type="spellStart"/>
            <w:r w:rsidR="005A222D" w:rsidRPr="00B36819">
              <w:rPr>
                <w:rFonts w:cs="Arial"/>
                <w:lang w:val="sl-SI"/>
              </w:rPr>
              <w:t>gross</w:t>
            </w:r>
            <w:proofErr w:type="spellEnd"/>
          </w:p>
        </w:tc>
        <w:tc>
          <w:tcPr>
            <w:tcW w:w="1212" w:type="dxa"/>
          </w:tcPr>
          <w:p w:rsidR="001B46A3" w:rsidRPr="001B46A3" w:rsidRDefault="001B46A3" w:rsidP="0096574A">
            <w:pPr>
              <w:overflowPunct w:val="0"/>
              <w:autoSpaceDE w:val="0"/>
              <w:autoSpaceDN w:val="0"/>
              <w:adjustRightInd w:val="0"/>
              <w:spacing w:line="276" w:lineRule="auto"/>
              <w:ind w:left="426"/>
              <w:textAlignment w:val="baseline"/>
              <w:rPr>
                <w:rFonts w:cs="Arial"/>
                <w:color w:val="0070C0"/>
                <w:lang w:val="sl-SI"/>
              </w:rPr>
            </w:pPr>
          </w:p>
        </w:tc>
      </w:tr>
    </w:tbl>
    <w:p w:rsidR="00220BD9" w:rsidRPr="00CA2FC3" w:rsidRDefault="00220BD9" w:rsidP="00220BD9">
      <w:pPr>
        <w:spacing w:line="276" w:lineRule="auto"/>
        <w:ind w:left="426"/>
        <w:rPr>
          <w:rFonts w:cs="Arial"/>
        </w:rPr>
      </w:pPr>
    </w:p>
    <w:p w:rsidR="00220BD9" w:rsidRPr="00CA2FC3" w:rsidRDefault="00220BD9" w:rsidP="00220BD9">
      <w:pPr>
        <w:spacing w:line="276" w:lineRule="auto"/>
        <w:ind w:left="426"/>
        <w:rPr>
          <w:rFonts w:cs="Arial"/>
        </w:rPr>
      </w:pPr>
      <w:r w:rsidRPr="00CA2FC3">
        <w:rPr>
          <w:rFonts w:cs="Arial"/>
        </w:rPr>
        <w:t xml:space="preserve"> </w:t>
      </w:r>
      <w:r w:rsidR="001B46A3">
        <w:rPr>
          <w:rFonts w:cs="Arial"/>
        </w:rPr>
        <w:t>R</w:t>
      </w:r>
      <w:r w:rsidRPr="00CA2FC3">
        <w:rPr>
          <w:rFonts w:cs="Arial"/>
        </w:rPr>
        <w:t xml:space="preserve">emuneration shall be paid out in cash not later than on 30 June 2019. </w:t>
      </w:r>
    </w:p>
    <w:p w:rsidR="00220BD9" w:rsidRPr="00CA2FC3" w:rsidRDefault="00220BD9" w:rsidP="00220BD9">
      <w:pPr>
        <w:spacing w:line="276" w:lineRule="auto"/>
        <w:ind w:left="426"/>
        <w:rPr>
          <w:rFonts w:cs="Arial"/>
        </w:rPr>
      </w:pPr>
    </w:p>
    <w:p w:rsidR="00220BD9" w:rsidRPr="00CA2FC3" w:rsidRDefault="00220BD9" w:rsidP="00220BD9">
      <w:pPr>
        <w:spacing w:line="276" w:lineRule="auto"/>
        <w:ind w:left="426"/>
        <w:rPr>
          <w:rFonts w:cs="Arial"/>
        </w:rPr>
      </w:pPr>
      <w:r w:rsidRPr="00CA2FC3">
        <w:rPr>
          <w:rFonts w:cs="Arial"/>
        </w:rPr>
        <w:t>Pursuant to the Policy of the Intesa Sanpaolo Group and on the basis of the previously agreed criteria the members of the Supervisory Board employed at the Intesa Sanpaolo Group and collaborating with the Group shall not be entitled to the payment of the remuneration.</w:t>
      </w:r>
    </w:p>
    <w:p w:rsidR="00220BD9" w:rsidRPr="00CA2FC3" w:rsidRDefault="00220BD9" w:rsidP="00220BD9">
      <w:pPr>
        <w:spacing w:line="276" w:lineRule="auto"/>
        <w:ind w:left="426"/>
        <w:rPr>
          <w:rFonts w:cs="Arial"/>
        </w:rPr>
      </w:pPr>
    </w:p>
    <w:p w:rsidR="00220BD9" w:rsidRPr="00CA2FC3" w:rsidRDefault="00220BD9" w:rsidP="00220BD9">
      <w:pPr>
        <w:spacing w:line="276" w:lineRule="auto"/>
        <w:ind w:left="426"/>
        <w:rPr>
          <w:rFonts w:cs="Arial"/>
        </w:rPr>
      </w:pPr>
      <w:r>
        <w:rPr>
          <w:rFonts w:cs="Arial"/>
        </w:rPr>
        <w:t>6.</w:t>
      </w:r>
      <w:r w:rsidRPr="00CA2FC3">
        <w:rPr>
          <w:rFonts w:cs="Arial"/>
        </w:rPr>
        <w:t>3</w:t>
      </w:r>
    </w:p>
    <w:p w:rsidR="00220BD9" w:rsidRPr="00CA2FC3" w:rsidRDefault="00220BD9" w:rsidP="00220BD9">
      <w:pPr>
        <w:spacing w:line="276" w:lineRule="auto"/>
        <w:ind w:left="426"/>
        <w:rPr>
          <w:rFonts w:cs="Arial"/>
        </w:rPr>
      </w:pPr>
      <w:r w:rsidRPr="00CA2FC3">
        <w:rPr>
          <w:rFonts w:cs="Arial"/>
        </w:rPr>
        <w:t>It is hereby determined that Banka Intesa Sanpaolo achieved positive results in 2018 in the Slovenian interbank environment.  In light of that and in accordance with the Remuneration Policy of Intesa Sanpaolo Group the possibility to pay out the 2018 Performance Bonuses</w:t>
      </w:r>
      <w:r w:rsidRPr="00CA2FC3">
        <w:rPr>
          <w:rFonts w:cs="Arial"/>
          <w:b/>
        </w:rPr>
        <w:t xml:space="preserve"> </w:t>
      </w:r>
      <w:r w:rsidRPr="00CA2FC3">
        <w:rPr>
          <w:rFonts w:cs="Arial"/>
        </w:rPr>
        <w:t xml:space="preserve">to the members of the Management Board shall be examined and shall be namely in line with the individual achieved results. The Supervisory Board shall decide on the related amount to be paid.   </w:t>
      </w:r>
    </w:p>
    <w:p w:rsidR="00220BD9" w:rsidRPr="00CA2FC3" w:rsidRDefault="00220BD9" w:rsidP="00220BD9">
      <w:pPr>
        <w:spacing w:line="276" w:lineRule="auto"/>
        <w:ind w:left="426"/>
        <w:rPr>
          <w:rFonts w:cs="Arial"/>
          <w:b/>
        </w:rPr>
      </w:pPr>
    </w:p>
    <w:p w:rsidR="00220BD9" w:rsidRPr="00CA2FC3" w:rsidRDefault="00220BD9" w:rsidP="00220BD9">
      <w:pPr>
        <w:spacing w:line="276" w:lineRule="auto"/>
        <w:ind w:left="426"/>
        <w:rPr>
          <w:rFonts w:cs="Arial"/>
        </w:rPr>
      </w:pPr>
      <w:r>
        <w:rPr>
          <w:rFonts w:cs="Arial"/>
        </w:rPr>
        <w:t>6.4</w:t>
      </w:r>
    </w:p>
    <w:p w:rsidR="00220BD9" w:rsidRPr="00CB5CAA" w:rsidRDefault="00220BD9" w:rsidP="00220BD9">
      <w:pPr>
        <w:autoSpaceDE w:val="0"/>
        <w:autoSpaceDN w:val="0"/>
        <w:ind w:left="426"/>
        <w:rPr>
          <w:rFonts w:cs="Arial"/>
          <w:lang w:val="sl-SI"/>
        </w:rPr>
      </w:pPr>
      <w:r w:rsidRPr="00CB5CAA">
        <w:rPr>
          <w:rFonts w:cs="Arial"/>
        </w:rPr>
        <w:t>P</w:t>
      </w:r>
      <w:r>
        <w:rPr>
          <w:rFonts w:cs="Arial"/>
        </w:rPr>
        <w:t>u</w:t>
      </w:r>
      <w:r w:rsidRPr="00CB5CAA">
        <w:rPr>
          <w:rFonts w:cs="Arial"/>
        </w:rPr>
        <w:t>rsu</w:t>
      </w:r>
      <w:r>
        <w:rPr>
          <w:rFonts w:cs="Arial"/>
        </w:rPr>
        <w:t>a</w:t>
      </w:r>
      <w:r w:rsidRPr="00CB5CAA">
        <w:rPr>
          <w:rFonts w:cs="Arial"/>
        </w:rPr>
        <w:t xml:space="preserve">nt </w:t>
      </w:r>
      <w:r>
        <w:rPr>
          <w:rFonts w:cs="Arial"/>
        </w:rPr>
        <w:t xml:space="preserve">to the </w:t>
      </w:r>
      <w:r w:rsidRPr="00CB5CAA">
        <w:rPr>
          <w:rFonts w:cs="Arial"/>
        </w:rPr>
        <w:t xml:space="preserve">Art 294 Par 2 of the Companies Act the Annual General Meeting of shareholders of Banka Intesa Sanpaolo </w:t>
      </w:r>
      <w:proofErr w:type="spellStart"/>
      <w:r w:rsidRPr="00CB5CAA">
        <w:rPr>
          <w:rFonts w:cs="Arial"/>
        </w:rPr>
        <w:t>d.d</w:t>
      </w:r>
      <w:proofErr w:type="spellEnd"/>
      <w:r w:rsidRPr="00CB5CAA">
        <w:rPr>
          <w:rFonts w:cs="Arial"/>
        </w:rPr>
        <w:t xml:space="preserve">.   grants the Discharge the Management Board of Banka Intesa Sanpaolo </w:t>
      </w:r>
      <w:proofErr w:type="spellStart"/>
      <w:r w:rsidRPr="00CB5CAA">
        <w:rPr>
          <w:rFonts w:cs="Arial"/>
        </w:rPr>
        <w:t>d.d</w:t>
      </w:r>
      <w:proofErr w:type="spellEnd"/>
      <w:r w:rsidRPr="00CB5CAA">
        <w:rPr>
          <w:rFonts w:cs="Arial"/>
        </w:rPr>
        <w:t xml:space="preserve">. for the year 2018. </w:t>
      </w:r>
      <w:r w:rsidRPr="00CB5CAA">
        <w:rPr>
          <w:rFonts w:cs="Arial"/>
          <w:lang w:eastAsia="en-US"/>
        </w:rPr>
        <w:t>The provisions of the Remuneration Policy shall remain without prejudice.</w:t>
      </w:r>
    </w:p>
    <w:p w:rsidR="00220BD9" w:rsidRPr="00CA2FC3" w:rsidRDefault="00220BD9" w:rsidP="00220BD9">
      <w:pPr>
        <w:spacing w:line="276" w:lineRule="auto"/>
        <w:ind w:left="426"/>
        <w:rPr>
          <w:rFonts w:cs="Arial"/>
        </w:rPr>
      </w:pPr>
    </w:p>
    <w:p w:rsidR="00220BD9" w:rsidRPr="00CA2FC3" w:rsidRDefault="00220BD9" w:rsidP="00220BD9">
      <w:pPr>
        <w:spacing w:line="276" w:lineRule="auto"/>
        <w:ind w:left="426"/>
        <w:rPr>
          <w:rFonts w:cs="Arial"/>
        </w:rPr>
      </w:pPr>
      <w:r>
        <w:rPr>
          <w:rFonts w:cs="Arial"/>
        </w:rPr>
        <w:lastRenderedPageBreak/>
        <w:t>6.</w:t>
      </w:r>
      <w:r w:rsidRPr="00CA2FC3">
        <w:rPr>
          <w:rFonts w:cs="Arial"/>
        </w:rPr>
        <w:t xml:space="preserve">5 </w:t>
      </w:r>
    </w:p>
    <w:p w:rsidR="00220BD9" w:rsidRPr="00CB5CAA" w:rsidRDefault="00220BD9" w:rsidP="00220BD9">
      <w:pPr>
        <w:autoSpaceDE w:val="0"/>
        <w:autoSpaceDN w:val="0"/>
        <w:ind w:left="426"/>
        <w:rPr>
          <w:rFonts w:cs="Arial"/>
          <w:color w:val="1F497D"/>
          <w:lang w:eastAsia="en-US"/>
        </w:rPr>
      </w:pPr>
      <w:r w:rsidRPr="00CB5CAA">
        <w:rPr>
          <w:rFonts w:cs="Arial"/>
        </w:rPr>
        <w:t>P</w:t>
      </w:r>
      <w:r>
        <w:rPr>
          <w:rFonts w:cs="Arial"/>
        </w:rPr>
        <w:t>u</w:t>
      </w:r>
      <w:r w:rsidRPr="00CB5CAA">
        <w:rPr>
          <w:rFonts w:cs="Arial"/>
        </w:rPr>
        <w:t>rsu</w:t>
      </w:r>
      <w:r>
        <w:rPr>
          <w:rFonts w:cs="Arial"/>
        </w:rPr>
        <w:t>a</w:t>
      </w:r>
      <w:r w:rsidRPr="00CB5CAA">
        <w:rPr>
          <w:rFonts w:cs="Arial"/>
        </w:rPr>
        <w:t xml:space="preserve">nt </w:t>
      </w:r>
      <w:r>
        <w:rPr>
          <w:rFonts w:cs="Arial"/>
        </w:rPr>
        <w:t xml:space="preserve">to the </w:t>
      </w:r>
      <w:r w:rsidRPr="00CB5CAA">
        <w:rPr>
          <w:rFonts w:cs="Arial"/>
        </w:rPr>
        <w:t xml:space="preserve">Art 294 Par 2 of the Companies Act the Annual General Meeting of shareholders of Banka Intesa Sanpaolo </w:t>
      </w:r>
      <w:proofErr w:type="spellStart"/>
      <w:r w:rsidRPr="00CB5CAA">
        <w:rPr>
          <w:rFonts w:cs="Arial"/>
        </w:rPr>
        <w:t>d.d</w:t>
      </w:r>
      <w:proofErr w:type="spellEnd"/>
      <w:r w:rsidRPr="00CB5CAA">
        <w:rPr>
          <w:rFonts w:cs="Arial"/>
        </w:rPr>
        <w:t xml:space="preserve">. grants the Discharge to the Supervisory Board of Banka Intesa Sanpaolo </w:t>
      </w:r>
      <w:proofErr w:type="spellStart"/>
      <w:r w:rsidRPr="00CB5CAA">
        <w:rPr>
          <w:rFonts w:cs="Arial"/>
        </w:rPr>
        <w:t>d.d</w:t>
      </w:r>
      <w:proofErr w:type="spellEnd"/>
      <w:r w:rsidRPr="00CB5CAA">
        <w:rPr>
          <w:rFonts w:cs="Arial"/>
        </w:rPr>
        <w:t xml:space="preserve">. </w:t>
      </w:r>
      <w:proofErr w:type="gramStart"/>
      <w:r w:rsidRPr="00CB5CAA">
        <w:rPr>
          <w:rFonts w:cs="Arial"/>
        </w:rPr>
        <w:t>of  for</w:t>
      </w:r>
      <w:proofErr w:type="gramEnd"/>
      <w:r w:rsidRPr="00CB5CAA">
        <w:rPr>
          <w:rFonts w:cs="Arial"/>
        </w:rPr>
        <w:t xml:space="preserve"> the  year 2018.</w:t>
      </w:r>
      <w:r w:rsidRPr="00CB5CAA">
        <w:rPr>
          <w:rFonts w:cs="Arial"/>
          <w:lang w:eastAsia="en-US"/>
        </w:rPr>
        <w:t xml:space="preserve"> The provisions of the Remuneration Policy shall remain without prejudice</w:t>
      </w:r>
      <w:r>
        <w:rPr>
          <w:rFonts w:cs="Arial"/>
        </w:rPr>
        <w:t>.</w:t>
      </w:r>
    </w:p>
    <w:p w:rsidR="00220BD9" w:rsidRPr="00CA2FC3" w:rsidRDefault="00220BD9" w:rsidP="00220BD9">
      <w:pPr>
        <w:ind w:left="426" w:right="355"/>
        <w:rPr>
          <w:rFonts w:cs="Arial"/>
        </w:rPr>
      </w:pPr>
    </w:p>
    <w:p w:rsidR="00220BD9" w:rsidRPr="000A0C19" w:rsidRDefault="00220BD9" w:rsidP="00D16C2E">
      <w:pPr>
        <w:ind w:left="360" w:hanging="360"/>
        <w:rPr>
          <w:rFonts w:cs="Arial"/>
          <w:b/>
          <w:szCs w:val="20"/>
          <w:highlight w:val="cyan"/>
        </w:rPr>
      </w:pPr>
    </w:p>
    <w:p w:rsidR="001B46A3" w:rsidRDefault="005D3BE0" w:rsidP="008B6525">
      <w:pPr>
        <w:rPr>
          <w:rFonts w:cs="Arial"/>
          <w:b/>
          <w:szCs w:val="20"/>
        </w:rPr>
      </w:pPr>
      <w:r w:rsidRPr="001B46A3">
        <w:rPr>
          <w:rFonts w:cs="Arial"/>
          <w:b/>
          <w:szCs w:val="20"/>
        </w:rPr>
        <w:t xml:space="preserve">      </w:t>
      </w:r>
      <w:r w:rsidR="008B6525" w:rsidRPr="001B46A3">
        <w:rPr>
          <w:rFonts w:cs="Arial"/>
          <w:b/>
          <w:szCs w:val="20"/>
        </w:rPr>
        <w:t>7. The election of the members of the Supervisory Board of Banka</w:t>
      </w:r>
      <w:r w:rsidR="00F30A98" w:rsidRPr="001B46A3">
        <w:rPr>
          <w:rFonts w:cs="Arial"/>
          <w:b/>
          <w:szCs w:val="20"/>
        </w:rPr>
        <w:t xml:space="preserve"> Intesa Sanpaolo</w:t>
      </w:r>
      <w:r w:rsidR="008B6525" w:rsidRPr="001B46A3">
        <w:rPr>
          <w:rFonts w:cs="Arial"/>
          <w:b/>
          <w:szCs w:val="20"/>
        </w:rPr>
        <w:t xml:space="preserve"> </w:t>
      </w:r>
      <w:proofErr w:type="spellStart"/>
      <w:r w:rsidR="008B6525" w:rsidRPr="001B46A3">
        <w:rPr>
          <w:rFonts w:cs="Arial"/>
          <w:b/>
          <w:szCs w:val="20"/>
        </w:rPr>
        <w:t>d.d</w:t>
      </w:r>
      <w:proofErr w:type="spellEnd"/>
      <w:r w:rsidR="008B6525" w:rsidRPr="001B46A3">
        <w:rPr>
          <w:rFonts w:cs="Arial"/>
          <w:b/>
          <w:szCs w:val="20"/>
        </w:rPr>
        <w:t xml:space="preserve">. </w:t>
      </w:r>
    </w:p>
    <w:p w:rsidR="00047866" w:rsidRDefault="00047866" w:rsidP="00AC4B06">
      <w:pPr>
        <w:tabs>
          <w:tab w:val="left" w:pos="360"/>
        </w:tabs>
        <w:ind w:left="360"/>
        <w:rPr>
          <w:rFonts w:cs="Arial"/>
          <w:b/>
          <w:szCs w:val="20"/>
        </w:rPr>
      </w:pPr>
      <w:r w:rsidRPr="00047866">
        <w:rPr>
          <w:rFonts w:cs="Arial"/>
          <w:szCs w:val="20"/>
        </w:rPr>
        <w:t xml:space="preserve">                                                                                 </w:t>
      </w:r>
    </w:p>
    <w:p w:rsidR="008B6525" w:rsidRPr="001B46A3" w:rsidRDefault="001B46A3" w:rsidP="00A04C88">
      <w:pPr>
        <w:ind w:left="426"/>
        <w:rPr>
          <w:rFonts w:cs="Arial"/>
          <w:szCs w:val="20"/>
        </w:rPr>
      </w:pPr>
      <w:r w:rsidRPr="001B46A3">
        <w:rPr>
          <w:rFonts w:cs="Arial"/>
          <w:b/>
          <w:color w:val="0070C0"/>
          <w:szCs w:val="20"/>
        </w:rPr>
        <w:t xml:space="preserve"> </w:t>
      </w:r>
      <w:r w:rsidR="008B6525" w:rsidRPr="001B46A3">
        <w:rPr>
          <w:rFonts w:cs="Arial"/>
          <w:b/>
          <w:szCs w:val="20"/>
        </w:rPr>
        <w:t>Proposed Resolution:</w:t>
      </w:r>
      <w:r w:rsidR="008B6525" w:rsidRPr="001B46A3">
        <w:rPr>
          <w:rFonts w:cs="Arial"/>
          <w:szCs w:val="20"/>
        </w:rPr>
        <w:t xml:space="preserve"> </w:t>
      </w:r>
    </w:p>
    <w:p w:rsidR="008B6525" w:rsidRPr="001B46A3" w:rsidRDefault="008B6525" w:rsidP="00A04C88">
      <w:pPr>
        <w:ind w:left="426"/>
        <w:rPr>
          <w:rFonts w:cs="Arial"/>
          <w:szCs w:val="20"/>
        </w:rPr>
      </w:pPr>
    </w:p>
    <w:p w:rsidR="008B6525" w:rsidRPr="001B46A3" w:rsidRDefault="008B6525" w:rsidP="00A04C88">
      <w:pPr>
        <w:ind w:left="426"/>
        <w:jc w:val="left"/>
        <w:rPr>
          <w:b/>
        </w:rPr>
      </w:pPr>
      <w:r w:rsidRPr="001B46A3">
        <w:rPr>
          <w:b/>
        </w:rPr>
        <w:t>7.1</w:t>
      </w:r>
    </w:p>
    <w:p w:rsidR="008B6525" w:rsidRPr="001B46A3" w:rsidRDefault="008B6525" w:rsidP="00A04C88">
      <w:pPr>
        <w:ind w:left="426"/>
      </w:pPr>
      <w:r w:rsidRPr="001B46A3">
        <w:t xml:space="preserve">The Annual General Meeting of shareholders of Banka </w:t>
      </w:r>
      <w:r w:rsidR="00F30A98" w:rsidRPr="001B46A3">
        <w:t>Intesa Sanpaolo</w:t>
      </w:r>
      <w:r w:rsidRPr="001B46A3">
        <w:t xml:space="preserve"> </w:t>
      </w:r>
      <w:proofErr w:type="spellStart"/>
      <w:r w:rsidRPr="001B46A3">
        <w:t>d.d</w:t>
      </w:r>
      <w:proofErr w:type="spellEnd"/>
      <w:r w:rsidRPr="001B46A3">
        <w:t xml:space="preserve">. acknowledges that the term of office of the members of the Supervisory Board: Uroš Čufer, </w:t>
      </w:r>
      <w:proofErr w:type="spellStart"/>
      <w:r w:rsidRPr="001B46A3">
        <w:t>Alessio</w:t>
      </w:r>
      <w:proofErr w:type="spellEnd"/>
      <w:r w:rsidRPr="001B46A3">
        <w:t xml:space="preserve"> </w:t>
      </w:r>
      <w:proofErr w:type="spellStart"/>
      <w:r w:rsidRPr="001B46A3">
        <w:t>Cioni</w:t>
      </w:r>
      <w:proofErr w:type="spellEnd"/>
      <w:r w:rsidRPr="001B46A3">
        <w:t xml:space="preserve">, Andrea Pavlović, Dražen Karakašić, Elena Breno, Emanuele Collini and Silvia Rinaldi expires on 27 June 2019. </w:t>
      </w:r>
    </w:p>
    <w:p w:rsidR="008B6525" w:rsidRPr="001B46A3" w:rsidRDefault="008B6525" w:rsidP="00A04C88">
      <w:pPr>
        <w:ind w:left="426"/>
        <w:rPr>
          <w:b/>
        </w:rPr>
      </w:pPr>
    </w:p>
    <w:p w:rsidR="008B6525" w:rsidRPr="001B46A3" w:rsidRDefault="008B6525" w:rsidP="00A04C88">
      <w:pPr>
        <w:ind w:left="426"/>
        <w:jc w:val="left"/>
        <w:rPr>
          <w:b/>
        </w:rPr>
      </w:pPr>
      <w:r w:rsidRPr="001B46A3">
        <w:rPr>
          <w:b/>
        </w:rPr>
        <w:t>7.2</w:t>
      </w:r>
    </w:p>
    <w:p w:rsidR="008B6525" w:rsidRPr="001B46A3" w:rsidRDefault="008B6525" w:rsidP="00A04C88">
      <w:pPr>
        <w:ind w:left="426"/>
      </w:pPr>
      <w:r w:rsidRPr="001B46A3">
        <w:t xml:space="preserve">The Annual General Meeting of Shareholders hereby adopts the proposal of the Supervisory Board to elect the following members of the Supervisory Board: </w:t>
      </w:r>
    </w:p>
    <w:p w:rsidR="008B6525" w:rsidRPr="001B46A3" w:rsidRDefault="008B6525" w:rsidP="00A04C88">
      <w:pPr>
        <w:ind w:left="426"/>
      </w:pPr>
    </w:p>
    <w:p w:rsidR="00F30A98" w:rsidRDefault="001B46A3" w:rsidP="00A04C88">
      <w:pPr>
        <w:ind w:left="426"/>
      </w:pPr>
      <w:r w:rsidRPr="001B46A3">
        <w:t>Uroš Čufer</w:t>
      </w:r>
      <w:r>
        <w:t>,</w:t>
      </w:r>
    </w:p>
    <w:p w:rsidR="001B46A3" w:rsidRDefault="001B46A3" w:rsidP="00A04C88">
      <w:pPr>
        <w:ind w:left="426"/>
      </w:pPr>
      <w:proofErr w:type="spellStart"/>
      <w:r>
        <w:t>Alessio</w:t>
      </w:r>
      <w:proofErr w:type="spellEnd"/>
      <w:r>
        <w:t xml:space="preserve"> </w:t>
      </w:r>
      <w:proofErr w:type="spellStart"/>
      <w:r>
        <w:t>Cioni</w:t>
      </w:r>
      <w:proofErr w:type="spellEnd"/>
      <w:r>
        <w:t>,</w:t>
      </w:r>
    </w:p>
    <w:p w:rsidR="001B46A3" w:rsidRDefault="001B46A3" w:rsidP="00A04C88">
      <w:pPr>
        <w:ind w:left="426"/>
      </w:pPr>
      <w:r>
        <w:t>Andrea Pavlović,</w:t>
      </w:r>
    </w:p>
    <w:p w:rsidR="001B46A3" w:rsidRDefault="001B46A3" w:rsidP="00A04C88">
      <w:pPr>
        <w:ind w:left="426"/>
      </w:pPr>
      <w:r>
        <w:t xml:space="preserve">Elena Breno, </w:t>
      </w:r>
    </w:p>
    <w:p w:rsidR="001B46A3" w:rsidRDefault="001B46A3" w:rsidP="00A04C88">
      <w:pPr>
        <w:ind w:left="426"/>
      </w:pPr>
      <w:r>
        <w:t xml:space="preserve">Emanuele Collini, </w:t>
      </w:r>
    </w:p>
    <w:p w:rsidR="001B46A3" w:rsidRDefault="001B46A3" w:rsidP="00A04C88">
      <w:pPr>
        <w:ind w:left="426"/>
      </w:pPr>
      <w:r>
        <w:t xml:space="preserve">Miroslav </w:t>
      </w:r>
      <w:proofErr w:type="spellStart"/>
      <w:r>
        <w:t>Halužan</w:t>
      </w:r>
      <w:proofErr w:type="spellEnd"/>
      <w:r>
        <w:t>, and</w:t>
      </w:r>
    </w:p>
    <w:p w:rsidR="001B46A3" w:rsidRPr="001B46A3" w:rsidRDefault="001B46A3" w:rsidP="00A04C88">
      <w:pPr>
        <w:ind w:left="426"/>
      </w:pPr>
      <w:r>
        <w:t xml:space="preserve">Silvia Rinaldi.  </w:t>
      </w:r>
    </w:p>
    <w:p w:rsidR="008B6525" w:rsidRPr="001B46A3" w:rsidRDefault="008B6525" w:rsidP="00A04C88">
      <w:pPr>
        <w:ind w:left="426" w:firstLine="426"/>
        <w:rPr>
          <w:lang w:val="it-IT"/>
        </w:rPr>
      </w:pPr>
    </w:p>
    <w:p w:rsidR="008B6525" w:rsidRPr="001B46A3" w:rsidRDefault="008B6525" w:rsidP="00A04C88">
      <w:pPr>
        <w:ind w:left="426"/>
        <w:rPr>
          <w:b/>
        </w:rPr>
      </w:pPr>
      <w:r w:rsidRPr="001B46A3">
        <w:rPr>
          <w:b/>
        </w:rPr>
        <w:t>7.3</w:t>
      </w:r>
    </w:p>
    <w:p w:rsidR="008B6525" w:rsidRDefault="008B6525" w:rsidP="00A04C88">
      <w:pPr>
        <w:ind w:left="426"/>
      </w:pPr>
      <w:r w:rsidRPr="001B46A3">
        <w:t>The term of office of the</w:t>
      </w:r>
      <w:r>
        <w:t xml:space="preserve"> newly appointed members shall commence on 28 June 2019 and it shall last 3 years.</w:t>
      </w:r>
    </w:p>
    <w:p w:rsidR="00453755" w:rsidRDefault="00453755" w:rsidP="00A04C88">
      <w:pPr>
        <w:ind w:left="426"/>
      </w:pPr>
    </w:p>
    <w:p w:rsidR="008B6525" w:rsidRPr="00BB556D" w:rsidRDefault="008B6525" w:rsidP="00A04C88">
      <w:pPr>
        <w:ind w:left="426"/>
        <w:jc w:val="left"/>
        <w:rPr>
          <w:b/>
        </w:rPr>
      </w:pPr>
      <w:r w:rsidRPr="00BB556D">
        <w:rPr>
          <w:b/>
        </w:rPr>
        <w:t>7.4</w:t>
      </w:r>
    </w:p>
    <w:p w:rsidR="008B6525" w:rsidRDefault="008B6525" w:rsidP="00A04C88">
      <w:pPr>
        <w:ind w:left="426"/>
      </w:pPr>
      <w:r>
        <w:t xml:space="preserve">The members of the Supervisory Board of Banka Intesa Sanpaolo </w:t>
      </w:r>
      <w:proofErr w:type="spellStart"/>
      <w:r>
        <w:t>d.d</w:t>
      </w:r>
      <w:proofErr w:type="spellEnd"/>
      <w:r>
        <w:t>. shall be entitled to the reimbursement of the costs incurred in connection with the discharging of the function of member of the Supervisory Board.</w:t>
      </w:r>
    </w:p>
    <w:p w:rsidR="005D3BE0" w:rsidRDefault="005D3BE0" w:rsidP="00A04C88">
      <w:pPr>
        <w:ind w:left="426" w:hanging="360"/>
        <w:rPr>
          <w:rFonts w:cs="Arial"/>
          <w:lang w:val="sl-SI" w:eastAsia="en-US"/>
        </w:rPr>
      </w:pPr>
    </w:p>
    <w:p w:rsidR="007E027F" w:rsidRDefault="007E027F" w:rsidP="005D3BE0">
      <w:pPr>
        <w:ind w:left="426"/>
        <w:rPr>
          <w:rFonts w:cs="Arial"/>
          <w:szCs w:val="20"/>
        </w:rPr>
      </w:pPr>
    </w:p>
    <w:p w:rsidR="0085186E" w:rsidRDefault="0085186E" w:rsidP="005D3BE0">
      <w:pPr>
        <w:ind w:left="284"/>
        <w:rPr>
          <w:rFonts w:cs="Arial"/>
          <w:b/>
          <w:bCs/>
          <w:szCs w:val="20"/>
        </w:rPr>
      </w:pPr>
    </w:p>
    <w:p w:rsidR="005D3BE0" w:rsidRDefault="005D3BE0" w:rsidP="005D3BE0">
      <w:pPr>
        <w:ind w:left="284"/>
        <w:rPr>
          <w:rFonts w:cs="Arial"/>
          <w:b/>
          <w:szCs w:val="20"/>
        </w:rPr>
      </w:pPr>
      <w:r>
        <w:rPr>
          <w:rFonts w:cs="Arial"/>
          <w:b/>
          <w:bCs/>
          <w:szCs w:val="20"/>
        </w:rPr>
        <w:t> </w:t>
      </w:r>
      <w:r>
        <w:rPr>
          <w:rFonts w:cs="Arial"/>
          <w:szCs w:val="20"/>
        </w:rPr>
        <w:t> </w:t>
      </w:r>
      <w:r>
        <w:rPr>
          <w:rFonts w:cs="Arial"/>
          <w:b/>
          <w:szCs w:val="20"/>
        </w:rPr>
        <w:t>Proponents of the Resolutions:</w:t>
      </w:r>
    </w:p>
    <w:p w:rsidR="005D3BE0" w:rsidRDefault="005D3BE0" w:rsidP="005D3BE0">
      <w:pPr>
        <w:rPr>
          <w:rFonts w:cs="Arial"/>
          <w:szCs w:val="20"/>
        </w:rPr>
      </w:pPr>
      <w:r>
        <w:rPr>
          <w:rFonts w:cs="Arial"/>
          <w:szCs w:val="20"/>
        </w:rPr>
        <w:t> </w:t>
      </w:r>
    </w:p>
    <w:p w:rsidR="005D3BE0" w:rsidRDefault="005D3BE0" w:rsidP="005D3BE0">
      <w:pPr>
        <w:numPr>
          <w:ilvl w:val="0"/>
          <w:numId w:val="18"/>
        </w:numPr>
        <w:tabs>
          <w:tab w:val="left" w:pos="360"/>
        </w:tabs>
        <w:ind w:left="360" w:firstLine="0"/>
        <w:rPr>
          <w:rFonts w:cs="Arial"/>
          <w:szCs w:val="20"/>
        </w:rPr>
      </w:pPr>
      <w:r>
        <w:rPr>
          <w:rFonts w:cs="Arial"/>
          <w:szCs w:val="20"/>
        </w:rPr>
        <w:t xml:space="preserve">     Points 1 through 6: </w:t>
      </w:r>
      <w:proofErr w:type="gramStart"/>
      <w:r>
        <w:rPr>
          <w:rFonts w:cs="Arial"/>
          <w:szCs w:val="20"/>
        </w:rPr>
        <w:t>the</w:t>
      </w:r>
      <w:proofErr w:type="gramEnd"/>
      <w:r>
        <w:rPr>
          <w:rFonts w:cs="Arial"/>
          <w:szCs w:val="20"/>
        </w:rPr>
        <w:t xml:space="preserve"> Management Board and the Supervisory Board of Banka Intesa Sanpaolo       </w:t>
      </w:r>
    </w:p>
    <w:p w:rsidR="005D3BE0" w:rsidRDefault="005D3BE0" w:rsidP="005D3BE0">
      <w:pPr>
        <w:tabs>
          <w:tab w:val="left" w:pos="360"/>
        </w:tabs>
        <w:ind w:left="360"/>
        <w:rPr>
          <w:rFonts w:cs="Arial"/>
          <w:szCs w:val="20"/>
        </w:rPr>
      </w:pPr>
      <w:r>
        <w:rPr>
          <w:rFonts w:cs="Arial"/>
          <w:szCs w:val="20"/>
        </w:rPr>
        <w:t xml:space="preserve">           </w:t>
      </w:r>
      <w:proofErr w:type="spellStart"/>
      <w:r>
        <w:rPr>
          <w:rFonts w:cs="Arial"/>
          <w:szCs w:val="20"/>
        </w:rPr>
        <w:t>d.d</w:t>
      </w:r>
      <w:proofErr w:type="spellEnd"/>
      <w:r>
        <w:rPr>
          <w:rFonts w:cs="Arial"/>
          <w:szCs w:val="20"/>
        </w:rPr>
        <w:t>.</w:t>
      </w:r>
    </w:p>
    <w:p w:rsidR="005D3BE0" w:rsidRDefault="005D3BE0" w:rsidP="005D3BE0">
      <w:pPr>
        <w:ind w:left="360"/>
        <w:rPr>
          <w:rFonts w:cs="Arial"/>
          <w:szCs w:val="20"/>
        </w:rPr>
      </w:pPr>
      <w:r>
        <w:rPr>
          <w:rFonts w:cs="Arial"/>
          <w:szCs w:val="20"/>
        </w:rPr>
        <w:t xml:space="preserve">-          Point 7: </w:t>
      </w:r>
      <w:proofErr w:type="gramStart"/>
      <w:r>
        <w:rPr>
          <w:rFonts w:cs="Arial"/>
          <w:szCs w:val="20"/>
        </w:rPr>
        <w:t>the</w:t>
      </w:r>
      <w:proofErr w:type="gramEnd"/>
      <w:r>
        <w:rPr>
          <w:rFonts w:cs="Arial"/>
          <w:szCs w:val="20"/>
        </w:rPr>
        <w:t xml:space="preserve"> Supervisory Board of Banka Intesa Sanpaolo </w:t>
      </w:r>
      <w:proofErr w:type="spellStart"/>
      <w:r>
        <w:rPr>
          <w:rFonts w:cs="Arial"/>
          <w:szCs w:val="20"/>
        </w:rPr>
        <w:t>d.d</w:t>
      </w:r>
      <w:proofErr w:type="spellEnd"/>
      <w:r>
        <w:rPr>
          <w:rFonts w:cs="Arial"/>
          <w:szCs w:val="20"/>
        </w:rPr>
        <w:t>.</w:t>
      </w:r>
    </w:p>
    <w:p w:rsidR="005D3BE0" w:rsidRDefault="005D3BE0" w:rsidP="00D16C2E">
      <w:pPr>
        <w:ind w:left="360" w:hanging="360"/>
        <w:rPr>
          <w:rFonts w:cs="Arial"/>
          <w:b/>
          <w:szCs w:val="20"/>
        </w:rPr>
      </w:pPr>
    </w:p>
    <w:p w:rsidR="005D3BE0" w:rsidRPr="0040373E" w:rsidRDefault="005D3BE0" w:rsidP="00D16C2E">
      <w:pPr>
        <w:ind w:left="360" w:hanging="360"/>
        <w:rPr>
          <w:rFonts w:cs="Arial"/>
          <w:b/>
          <w:szCs w:val="20"/>
        </w:rPr>
      </w:pPr>
    </w:p>
    <w:p w:rsidR="003C27F9" w:rsidRPr="0040373E" w:rsidRDefault="005D3BE0" w:rsidP="00C8609F">
      <w:pPr>
        <w:ind w:left="708" w:firstLine="708"/>
        <w:jc w:val="left"/>
        <w:rPr>
          <w:rFonts w:cs="Arial"/>
          <w:b/>
          <w:szCs w:val="20"/>
        </w:rPr>
      </w:pPr>
      <w:r>
        <w:rPr>
          <w:rFonts w:cs="Arial"/>
          <w:b/>
          <w:szCs w:val="20"/>
        </w:rPr>
        <w:br w:type="page"/>
      </w:r>
      <w:r w:rsidR="00C8609F" w:rsidRPr="0040373E">
        <w:rPr>
          <w:rFonts w:cs="Arial"/>
          <w:b/>
          <w:szCs w:val="20"/>
        </w:rPr>
        <w:t xml:space="preserve">                  </w:t>
      </w:r>
    </w:p>
    <w:p w:rsidR="004870DE" w:rsidRPr="0040373E" w:rsidRDefault="004870DE" w:rsidP="00C8609F">
      <w:pPr>
        <w:ind w:left="708" w:firstLine="708"/>
        <w:jc w:val="left"/>
        <w:rPr>
          <w:rFonts w:cs="Arial"/>
          <w:b/>
          <w:szCs w:val="20"/>
        </w:rPr>
      </w:pPr>
    </w:p>
    <w:p w:rsidR="00C8609F" w:rsidRPr="0040373E" w:rsidRDefault="00C8609F" w:rsidP="007B363B">
      <w:pPr>
        <w:jc w:val="center"/>
        <w:rPr>
          <w:rFonts w:cs="Arial"/>
          <w:b/>
          <w:szCs w:val="20"/>
        </w:rPr>
      </w:pPr>
      <w:r w:rsidRPr="0040373E">
        <w:rPr>
          <w:rFonts w:cs="Arial"/>
          <w:b/>
          <w:szCs w:val="20"/>
        </w:rPr>
        <w:t xml:space="preserve">VOTING </w:t>
      </w:r>
      <w:smartTag w:uri="urn:schemas-microsoft-com:office:smarttags" w:element="PersonName">
        <w:r w:rsidRPr="0040373E">
          <w:rPr>
            <w:rFonts w:cs="Arial"/>
            <w:b/>
            <w:szCs w:val="20"/>
          </w:rPr>
          <w:t>AND</w:t>
        </w:r>
      </w:smartTag>
      <w:r w:rsidRPr="0040373E">
        <w:rPr>
          <w:rFonts w:cs="Arial"/>
          <w:b/>
          <w:szCs w:val="20"/>
        </w:rPr>
        <w:t xml:space="preserve"> ATTENDANCE OF THE GENERAL MEETING:</w:t>
      </w:r>
    </w:p>
    <w:p w:rsidR="00C8609F" w:rsidRPr="0040373E" w:rsidRDefault="00C8609F" w:rsidP="00C8609F">
      <w:pPr>
        <w:jc w:val="left"/>
        <w:rPr>
          <w:rFonts w:cs="Arial"/>
          <w:b/>
          <w:color w:val="FF0000"/>
          <w:szCs w:val="20"/>
          <w:highlight w:val="yellow"/>
        </w:rPr>
      </w:pPr>
    </w:p>
    <w:p w:rsidR="00E62834" w:rsidRPr="0040373E" w:rsidRDefault="00E62834" w:rsidP="00C8609F">
      <w:pPr>
        <w:jc w:val="left"/>
        <w:rPr>
          <w:rFonts w:cs="Arial"/>
          <w:b/>
          <w:color w:val="FF0000"/>
          <w:szCs w:val="20"/>
          <w:highlight w:val="yellow"/>
        </w:rPr>
      </w:pPr>
    </w:p>
    <w:p w:rsidR="00C8609F" w:rsidRPr="0040373E" w:rsidRDefault="00C8609F" w:rsidP="00C8609F">
      <w:pPr>
        <w:jc w:val="left"/>
        <w:rPr>
          <w:rFonts w:cs="Arial"/>
          <w:b/>
          <w:szCs w:val="20"/>
        </w:rPr>
      </w:pPr>
      <w:r w:rsidRPr="0040373E">
        <w:rPr>
          <w:rFonts w:cs="Arial"/>
          <w:b/>
          <w:szCs w:val="20"/>
        </w:rPr>
        <w:t xml:space="preserve">Access to the material for the </w:t>
      </w:r>
      <w:r w:rsidR="0075594C" w:rsidRPr="0040373E">
        <w:rPr>
          <w:rFonts w:cs="Arial"/>
          <w:b/>
          <w:szCs w:val="20"/>
        </w:rPr>
        <w:t xml:space="preserve">Annual </w:t>
      </w:r>
      <w:r w:rsidRPr="0040373E">
        <w:rPr>
          <w:rFonts w:cs="Arial"/>
          <w:b/>
          <w:szCs w:val="20"/>
        </w:rPr>
        <w:t xml:space="preserve">General Meeting </w:t>
      </w:r>
    </w:p>
    <w:p w:rsidR="00C8609F" w:rsidRPr="0040373E" w:rsidRDefault="00C8609F" w:rsidP="00C8609F">
      <w:pPr>
        <w:jc w:val="center"/>
        <w:rPr>
          <w:rFonts w:cs="Arial"/>
          <w:szCs w:val="20"/>
        </w:rPr>
      </w:pPr>
    </w:p>
    <w:p w:rsidR="00C8609F" w:rsidRPr="0040373E" w:rsidRDefault="00C8609F" w:rsidP="00C8609F">
      <w:pPr>
        <w:rPr>
          <w:rFonts w:cs="Arial"/>
          <w:szCs w:val="20"/>
        </w:rPr>
      </w:pPr>
      <w:r w:rsidRPr="0040373E">
        <w:rPr>
          <w:rFonts w:cs="Arial"/>
          <w:szCs w:val="20"/>
        </w:rPr>
        <w:t xml:space="preserve">The material for the </w:t>
      </w:r>
      <w:r w:rsidR="0075594C" w:rsidRPr="0040373E">
        <w:rPr>
          <w:rFonts w:cs="Arial"/>
          <w:szCs w:val="20"/>
        </w:rPr>
        <w:t xml:space="preserve">Annual </w:t>
      </w:r>
      <w:r w:rsidRPr="0040373E">
        <w:rPr>
          <w:rFonts w:cs="Arial"/>
          <w:szCs w:val="20"/>
        </w:rPr>
        <w:t>General Meeting, including the explanation of proposals, proposed resolutions and other material referred to in Article 297.</w:t>
      </w:r>
      <w:proofErr w:type="spellStart"/>
      <w:r w:rsidRPr="0040373E">
        <w:rPr>
          <w:rFonts w:cs="Arial"/>
          <w:szCs w:val="20"/>
        </w:rPr>
        <w:t>a</w:t>
      </w:r>
      <w:proofErr w:type="spellEnd"/>
      <w:r w:rsidRPr="0040373E">
        <w:rPr>
          <w:rFonts w:cs="Arial"/>
          <w:szCs w:val="20"/>
        </w:rPr>
        <w:t xml:space="preserve"> of the Companies Ac</w:t>
      </w:r>
      <w:r w:rsidRPr="00047866">
        <w:rPr>
          <w:rFonts w:cs="Arial"/>
          <w:szCs w:val="20"/>
        </w:rPr>
        <w:t xml:space="preserve">t shall be available to the shareholders in the premises of the Bank's Secretariat (room 505, 5th floor) at the headquarters of Banka </w:t>
      </w:r>
      <w:r w:rsidR="0075594C" w:rsidRPr="00047866">
        <w:rPr>
          <w:rFonts w:cs="Arial"/>
          <w:szCs w:val="20"/>
        </w:rPr>
        <w:t>Intesa Sanpaolo</w:t>
      </w:r>
      <w:r w:rsidRPr="00047866">
        <w:rPr>
          <w:rFonts w:cs="Arial"/>
          <w:szCs w:val="20"/>
        </w:rPr>
        <w:t xml:space="preserve"> </w:t>
      </w:r>
      <w:proofErr w:type="spellStart"/>
      <w:r w:rsidRPr="00047866">
        <w:rPr>
          <w:rFonts w:cs="Arial"/>
          <w:szCs w:val="20"/>
        </w:rPr>
        <w:t>d.d</w:t>
      </w:r>
      <w:proofErr w:type="spellEnd"/>
      <w:r w:rsidRPr="00047866">
        <w:rPr>
          <w:rFonts w:cs="Arial"/>
          <w:szCs w:val="20"/>
        </w:rPr>
        <w:t xml:space="preserve">. at 14 </w:t>
      </w:r>
      <w:proofErr w:type="spellStart"/>
      <w:r w:rsidRPr="00047866">
        <w:rPr>
          <w:rFonts w:cs="Arial"/>
          <w:szCs w:val="20"/>
        </w:rPr>
        <w:t>Pristaniška</w:t>
      </w:r>
      <w:proofErr w:type="spellEnd"/>
      <w:r w:rsidRPr="00047866">
        <w:rPr>
          <w:rFonts w:cs="Arial"/>
          <w:szCs w:val="20"/>
        </w:rPr>
        <w:t xml:space="preserve"> </w:t>
      </w:r>
      <w:proofErr w:type="spellStart"/>
      <w:r w:rsidRPr="00047866">
        <w:rPr>
          <w:rFonts w:cs="Arial"/>
          <w:szCs w:val="20"/>
        </w:rPr>
        <w:t>ulica</w:t>
      </w:r>
      <w:proofErr w:type="spellEnd"/>
      <w:r w:rsidRPr="00047866">
        <w:rPr>
          <w:rFonts w:cs="Arial"/>
          <w:szCs w:val="20"/>
        </w:rPr>
        <w:t xml:space="preserve">, Koper every working day between </w:t>
      </w:r>
      <w:r w:rsidR="00FB18BE" w:rsidRPr="00047866">
        <w:rPr>
          <w:rFonts w:cs="Arial"/>
          <w:szCs w:val="20"/>
        </w:rPr>
        <w:t>9.0</w:t>
      </w:r>
      <w:r w:rsidR="00FB18BE">
        <w:rPr>
          <w:rFonts w:cs="Arial"/>
          <w:szCs w:val="20"/>
        </w:rPr>
        <w:t>0</w:t>
      </w:r>
      <w:r w:rsidRPr="0040373E">
        <w:rPr>
          <w:rFonts w:cs="Arial"/>
          <w:szCs w:val="20"/>
        </w:rPr>
        <w:t xml:space="preserve"> CET and </w:t>
      </w:r>
      <w:r w:rsidR="00FB18BE">
        <w:rPr>
          <w:rFonts w:cs="Arial"/>
          <w:szCs w:val="20"/>
        </w:rPr>
        <w:t>15</w:t>
      </w:r>
      <w:r w:rsidRPr="0040373E">
        <w:rPr>
          <w:rFonts w:cs="Arial"/>
          <w:szCs w:val="20"/>
        </w:rPr>
        <w:t xml:space="preserve">.00 CET from the day of convening of the  </w:t>
      </w:r>
      <w:r w:rsidR="0075594C" w:rsidRPr="0040373E">
        <w:rPr>
          <w:rFonts w:cs="Arial"/>
          <w:szCs w:val="20"/>
        </w:rPr>
        <w:t xml:space="preserve">Annual </w:t>
      </w:r>
      <w:r w:rsidRPr="0040373E">
        <w:rPr>
          <w:rFonts w:cs="Arial"/>
          <w:szCs w:val="20"/>
        </w:rPr>
        <w:t xml:space="preserve">General Meeting until the day of the  </w:t>
      </w:r>
      <w:r w:rsidR="0075594C" w:rsidRPr="0040373E">
        <w:rPr>
          <w:rFonts w:cs="Arial"/>
          <w:szCs w:val="20"/>
        </w:rPr>
        <w:t xml:space="preserve">Annual </w:t>
      </w:r>
      <w:r w:rsidRPr="0040373E">
        <w:rPr>
          <w:rFonts w:cs="Arial"/>
          <w:szCs w:val="20"/>
        </w:rPr>
        <w:t xml:space="preserve">General Meeting. The notice to convene the </w:t>
      </w:r>
      <w:r w:rsidR="0075594C" w:rsidRPr="0040373E">
        <w:rPr>
          <w:rFonts w:cs="Arial"/>
          <w:szCs w:val="20"/>
        </w:rPr>
        <w:t xml:space="preserve">Annual </w:t>
      </w:r>
      <w:r w:rsidRPr="0040373E">
        <w:rPr>
          <w:rFonts w:cs="Arial"/>
          <w:szCs w:val="20"/>
        </w:rPr>
        <w:t xml:space="preserve">General Meeting of Banka </w:t>
      </w:r>
      <w:r w:rsidR="0075594C" w:rsidRPr="0040373E">
        <w:rPr>
          <w:rFonts w:cs="Arial"/>
          <w:szCs w:val="20"/>
        </w:rPr>
        <w:t>Intesa Sanpaolo</w:t>
      </w:r>
      <w:r w:rsidRPr="0040373E">
        <w:rPr>
          <w:rFonts w:cs="Arial"/>
          <w:szCs w:val="20"/>
        </w:rPr>
        <w:t xml:space="preserve"> </w:t>
      </w:r>
      <w:proofErr w:type="spellStart"/>
      <w:r w:rsidRPr="0040373E">
        <w:rPr>
          <w:rFonts w:cs="Arial"/>
          <w:szCs w:val="20"/>
        </w:rPr>
        <w:t>d.d</w:t>
      </w:r>
      <w:proofErr w:type="spellEnd"/>
      <w:r w:rsidRPr="0040373E">
        <w:rPr>
          <w:rFonts w:cs="Arial"/>
          <w:szCs w:val="20"/>
        </w:rPr>
        <w:t xml:space="preserve">. is published on the Bank’s website: </w:t>
      </w:r>
      <w:hyperlink r:id="rId7" w:history="1">
        <w:r w:rsidR="0075594C" w:rsidRPr="0040373E">
          <w:rPr>
            <w:rStyle w:val="Hyperlink"/>
            <w:rFonts w:cs="Arial"/>
            <w:szCs w:val="20"/>
          </w:rPr>
          <w:t>www.intesasanpaolobank.si</w:t>
        </w:r>
      </w:hyperlink>
      <w:r w:rsidRPr="0040373E">
        <w:rPr>
          <w:rFonts w:cs="Arial"/>
          <w:szCs w:val="20"/>
        </w:rPr>
        <w:t xml:space="preserve">, the newspaper Finance and SEO.net.     </w:t>
      </w:r>
    </w:p>
    <w:p w:rsidR="00C8609F" w:rsidRPr="0040373E" w:rsidRDefault="00C8609F" w:rsidP="00C8609F">
      <w:pPr>
        <w:jc w:val="left"/>
        <w:rPr>
          <w:rFonts w:cs="Arial"/>
          <w:b/>
          <w:szCs w:val="20"/>
        </w:rPr>
      </w:pPr>
    </w:p>
    <w:p w:rsidR="00C8609F" w:rsidRPr="0040373E" w:rsidRDefault="00C8609F" w:rsidP="00C8609F">
      <w:pPr>
        <w:jc w:val="left"/>
        <w:rPr>
          <w:rFonts w:cs="Arial"/>
          <w:b/>
          <w:szCs w:val="20"/>
        </w:rPr>
      </w:pPr>
      <w:r w:rsidRPr="0040373E">
        <w:rPr>
          <w:rFonts w:cs="Arial"/>
          <w:b/>
          <w:szCs w:val="20"/>
        </w:rPr>
        <w:t xml:space="preserve">Requests and proposals of shareholders </w:t>
      </w:r>
    </w:p>
    <w:p w:rsidR="00C8609F" w:rsidRPr="0040373E" w:rsidRDefault="00C8609F" w:rsidP="00C8609F">
      <w:pPr>
        <w:jc w:val="left"/>
        <w:rPr>
          <w:rFonts w:cs="Arial"/>
          <w:szCs w:val="20"/>
        </w:rPr>
      </w:pPr>
    </w:p>
    <w:p w:rsidR="00C8609F" w:rsidRPr="0040373E" w:rsidRDefault="00C8609F" w:rsidP="00C8609F">
      <w:pPr>
        <w:rPr>
          <w:rFonts w:cs="Arial"/>
          <w:szCs w:val="20"/>
        </w:rPr>
      </w:pPr>
      <w:r w:rsidRPr="0040373E">
        <w:rPr>
          <w:rFonts w:cs="Arial"/>
          <w:szCs w:val="20"/>
        </w:rPr>
        <w:t xml:space="preserve">Shareholders whose total interest accounts for one-twentieth of the subscribed capital may make a written request for adding items to the agenda immediately after the convening of the  </w:t>
      </w:r>
      <w:r w:rsidR="0075594C" w:rsidRPr="0040373E">
        <w:rPr>
          <w:rFonts w:cs="Arial"/>
          <w:szCs w:val="20"/>
        </w:rPr>
        <w:t xml:space="preserve">Annual </w:t>
      </w:r>
      <w:r w:rsidRPr="0040373E">
        <w:rPr>
          <w:rFonts w:cs="Arial"/>
          <w:szCs w:val="20"/>
        </w:rPr>
        <w:t xml:space="preserve">General Meeting. These shareholders shall include to the written request the proposed resolution about which the </w:t>
      </w:r>
      <w:r w:rsidR="0075594C" w:rsidRPr="0040373E">
        <w:rPr>
          <w:rFonts w:cs="Arial"/>
          <w:szCs w:val="20"/>
        </w:rPr>
        <w:t xml:space="preserve">Annual </w:t>
      </w:r>
      <w:r w:rsidRPr="0040373E">
        <w:rPr>
          <w:rFonts w:cs="Arial"/>
          <w:szCs w:val="20"/>
        </w:rPr>
        <w:t xml:space="preserve">General Meeting is to decide, or if no resolution is to be adopted, the explanation of the item of the agenda. Pursuant to the third paragraph of Article 298 of the Companies Act, fourteen days prior to the </w:t>
      </w:r>
      <w:r w:rsidR="0075594C" w:rsidRPr="0040373E">
        <w:rPr>
          <w:rFonts w:cs="Arial"/>
          <w:szCs w:val="20"/>
        </w:rPr>
        <w:t>Annual</w:t>
      </w:r>
      <w:r w:rsidRPr="0040373E">
        <w:rPr>
          <w:rFonts w:cs="Arial"/>
          <w:szCs w:val="20"/>
        </w:rPr>
        <w:t xml:space="preserve"> General Meeting the Management Board shall publish only the items for which the shareholders make a written request to the Management Board of Banka </w:t>
      </w:r>
      <w:r w:rsidR="0075594C" w:rsidRPr="0040373E">
        <w:rPr>
          <w:rFonts w:cs="Arial"/>
          <w:szCs w:val="20"/>
        </w:rPr>
        <w:t>Intesa Sanpaolo</w:t>
      </w:r>
      <w:r w:rsidRPr="0040373E">
        <w:rPr>
          <w:rFonts w:cs="Arial"/>
          <w:szCs w:val="20"/>
        </w:rPr>
        <w:t xml:space="preserve"> </w:t>
      </w:r>
      <w:proofErr w:type="spellStart"/>
      <w:r w:rsidRPr="0040373E">
        <w:rPr>
          <w:rFonts w:cs="Arial"/>
          <w:szCs w:val="20"/>
        </w:rPr>
        <w:t>d.d</w:t>
      </w:r>
      <w:proofErr w:type="spellEnd"/>
      <w:r w:rsidRPr="0040373E">
        <w:rPr>
          <w:rFonts w:cs="Arial"/>
          <w:szCs w:val="20"/>
        </w:rPr>
        <w:t xml:space="preserve">. no later than within seven days from the publication of this notice to convene the </w:t>
      </w:r>
      <w:r w:rsidR="0075594C" w:rsidRPr="0040373E">
        <w:rPr>
          <w:rFonts w:cs="Arial"/>
          <w:szCs w:val="20"/>
        </w:rPr>
        <w:t>Annual</w:t>
      </w:r>
      <w:r w:rsidRPr="0040373E">
        <w:rPr>
          <w:rFonts w:cs="Arial"/>
          <w:szCs w:val="20"/>
        </w:rPr>
        <w:t xml:space="preserve"> General Meeting. </w:t>
      </w:r>
    </w:p>
    <w:p w:rsidR="00C8609F" w:rsidRPr="0040373E" w:rsidRDefault="00C8609F" w:rsidP="00C8609F">
      <w:pPr>
        <w:rPr>
          <w:rFonts w:cs="Arial"/>
          <w:szCs w:val="20"/>
        </w:rPr>
      </w:pPr>
    </w:p>
    <w:p w:rsidR="00C8609F" w:rsidRPr="0040373E" w:rsidRDefault="00C8609F" w:rsidP="00C8609F">
      <w:pPr>
        <w:rPr>
          <w:rFonts w:cs="Arial"/>
          <w:szCs w:val="20"/>
        </w:rPr>
      </w:pPr>
      <w:r w:rsidRPr="0040373E">
        <w:rPr>
          <w:rFonts w:cs="Arial"/>
          <w:szCs w:val="20"/>
        </w:rPr>
        <w:t xml:space="preserve">The shareholders may provide written proposals of resolutions for every point of the agenda. The proposed resolutions shall be published by the Management Board of Banka </w:t>
      </w:r>
      <w:r w:rsidR="0075594C" w:rsidRPr="0040373E">
        <w:rPr>
          <w:rFonts w:cs="Arial"/>
          <w:szCs w:val="20"/>
        </w:rPr>
        <w:t>Intesa Sanpaolo</w:t>
      </w:r>
      <w:r w:rsidRPr="0040373E">
        <w:rPr>
          <w:rFonts w:cs="Arial"/>
          <w:szCs w:val="20"/>
        </w:rPr>
        <w:t xml:space="preserve"> </w:t>
      </w:r>
      <w:proofErr w:type="spellStart"/>
      <w:r w:rsidRPr="0040373E">
        <w:rPr>
          <w:rFonts w:cs="Arial"/>
          <w:szCs w:val="20"/>
        </w:rPr>
        <w:t>d.d</w:t>
      </w:r>
      <w:proofErr w:type="spellEnd"/>
      <w:r w:rsidRPr="0040373E">
        <w:rPr>
          <w:rFonts w:cs="Arial"/>
          <w:szCs w:val="20"/>
        </w:rPr>
        <w:t xml:space="preserve">. in the manner stipulated in Article 296 of the Companies Act only if the shareholder making the proposal provides within seven days from publishing this notice to convene the </w:t>
      </w:r>
      <w:r w:rsidR="0075594C" w:rsidRPr="0040373E">
        <w:rPr>
          <w:rFonts w:cs="Arial"/>
          <w:szCs w:val="20"/>
        </w:rPr>
        <w:t xml:space="preserve">Annual </w:t>
      </w:r>
      <w:r w:rsidRPr="0040373E">
        <w:rPr>
          <w:rFonts w:cs="Arial"/>
          <w:szCs w:val="20"/>
        </w:rPr>
        <w:t xml:space="preserve">General Meeting a duly motivated proposal and notifies that at the meeting they intend to object the proposal of the Management Board and Supervisory Board and persuade other shareholders to vote for their proposal. </w:t>
      </w:r>
    </w:p>
    <w:p w:rsidR="00C8609F" w:rsidRPr="0040373E" w:rsidRDefault="00C8609F" w:rsidP="00C8609F">
      <w:pPr>
        <w:rPr>
          <w:rFonts w:cs="Arial"/>
          <w:szCs w:val="20"/>
        </w:rPr>
      </w:pPr>
    </w:p>
    <w:p w:rsidR="00C8609F" w:rsidRPr="0040373E" w:rsidRDefault="00C8609F" w:rsidP="00C8609F">
      <w:pPr>
        <w:rPr>
          <w:rFonts w:cs="Arial"/>
          <w:b/>
          <w:szCs w:val="20"/>
        </w:rPr>
      </w:pPr>
      <w:r w:rsidRPr="0040373E">
        <w:rPr>
          <w:rFonts w:cs="Arial"/>
          <w:b/>
          <w:szCs w:val="20"/>
        </w:rPr>
        <w:t xml:space="preserve">Shareholder’s right to be informed </w:t>
      </w:r>
    </w:p>
    <w:p w:rsidR="00C8609F" w:rsidRPr="0040373E" w:rsidRDefault="00C8609F" w:rsidP="00C8609F">
      <w:pPr>
        <w:rPr>
          <w:rFonts w:cs="Arial"/>
          <w:szCs w:val="20"/>
        </w:rPr>
      </w:pPr>
    </w:p>
    <w:p w:rsidR="00C8609F" w:rsidRPr="0040373E" w:rsidRDefault="00C8609F" w:rsidP="00C8609F">
      <w:pPr>
        <w:rPr>
          <w:rFonts w:cs="Arial"/>
          <w:szCs w:val="20"/>
        </w:rPr>
      </w:pPr>
      <w:r w:rsidRPr="0040373E">
        <w:rPr>
          <w:rFonts w:cs="Arial"/>
          <w:szCs w:val="20"/>
        </w:rPr>
        <w:t xml:space="preserve">At the </w:t>
      </w:r>
      <w:r w:rsidR="0075594C" w:rsidRPr="0040373E">
        <w:rPr>
          <w:rFonts w:cs="Arial"/>
          <w:szCs w:val="20"/>
        </w:rPr>
        <w:t xml:space="preserve">Annual </w:t>
      </w:r>
      <w:r w:rsidRPr="0040373E">
        <w:rPr>
          <w:rFonts w:cs="Arial"/>
          <w:szCs w:val="20"/>
        </w:rPr>
        <w:t xml:space="preserve">General Meeting the shareholders may ask questions and request information concerning the company where it is important for the assessment of the agenda and shall exercise their right to be informed pursuant to the first paragraph of Article 305 of the Companies Act.  </w:t>
      </w:r>
    </w:p>
    <w:p w:rsidR="00C8609F" w:rsidRPr="0040373E" w:rsidRDefault="00C8609F" w:rsidP="00C8609F">
      <w:pPr>
        <w:rPr>
          <w:rFonts w:cs="Arial"/>
          <w:szCs w:val="20"/>
        </w:rPr>
      </w:pPr>
    </w:p>
    <w:p w:rsidR="00C8609F" w:rsidRPr="0040373E" w:rsidRDefault="00C8609F" w:rsidP="00C8609F">
      <w:pPr>
        <w:jc w:val="left"/>
        <w:rPr>
          <w:rFonts w:cs="Arial"/>
          <w:b/>
          <w:szCs w:val="20"/>
        </w:rPr>
      </w:pPr>
      <w:r w:rsidRPr="0040373E">
        <w:rPr>
          <w:rFonts w:cs="Arial"/>
          <w:b/>
          <w:szCs w:val="20"/>
        </w:rPr>
        <w:t xml:space="preserve">Attendance of the </w:t>
      </w:r>
      <w:r w:rsidR="0075594C" w:rsidRPr="0040373E">
        <w:rPr>
          <w:rFonts w:cs="Arial"/>
          <w:b/>
          <w:szCs w:val="20"/>
        </w:rPr>
        <w:t xml:space="preserve">Annual </w:t>
      </w:r>
      <w:r w:rsidRPr="0040373E">
        <w:rPr>
          <w:rFonts w:cs="Arial"/>
          <w:b/>
          <w:szCs w:val="20"/>
        </w:rPr>
        <w:t xml:space="preserve">General Meeting and exercise of voting rights    </w:t>
      </w:r>
    </w:p>
    <w:p w:rsidR="00C8609F" w:rsidRPr="0040373E" w:rsidRDefault="00C8609F" w:rsidP="00C8609F">
      <w:pPr>
        <w:rPr>
          <w:rFonts w:cs="Arial"/>
          <w:szCs w:val="20"/>
          <w:highlight w:val="yellow"/>
        </w:rPr>
      </w:pPr>
    </w:p>
    <w:p w:rsidR="00C8609F" w:rsidRPr="0040373E" w:rsidRDefault="00C8609F" w:rsidP="00C8609F">
      <w:pPr>
        <w:rPr>
          <w:rFonts w:cs="Arial"/>
          <w:szCs w:val="20"/>
          <w:highlight w:val="yellow"/>
        </w:rPr>
      </w:pPr>
      <w:r w:rsidRPr="0040373E">
        <w:rPr>
          <w:rFonts w:cs="Arial"/>
          <w:szCs w:val="20"/>
        </w:rPr>
        <w:t xml:space="preserve">Shareholders are vested with the right to attend and vote at the </w:t>
      </w:r>
      <w:r w:rsidR="0075594C" w:rsidRPr="0040373E">
        <w:rPr>
          <w:rFonts w:cs="Arial"/>
          <w:szCs w:val="20"/>
        </w:rPr>
        <w:t>Annual</w:t>
      </w:r>
      <w:r w:rsidRPr="0040373E">
        <w:rPr>
          <w:rFonts w:cs="Arial"/>
          <w:szCs w:val="20"/>
        </w:rPr>
        <w:t xml:space="preserve"> General Meeting subject to the registration of attendance submitted to the Management Board of Banka </w:t>
      </w:r>
      <w:r w:rsidR="0075594C" w:rsidRPr="0040373E">
        <w:rPr>
          <w:rFonts w:cs="Arial"/>
          <w:szCs w:val="20"/>
        </w:rPr>
        <w:t>Intesa Sanpaolo</w:t>
      </w:r>
      <w:r w:rsidRPr="0040373E">
        <w:rPr>
          <w:rFonts w:cs="Arial"/>
          <w:szCs w:val="20"/>
        </w:rPr>
        <w:t xml:space="preserve"> </w:t>
      </w:r>
      <w:proofErr w:type="spellStart"/>
      <w:r w:rsidRPr="0040373E">
        <w:rPr>
          <w:rFonts w:cs="Arial"/>
          <w:szCs w:val="20"/>
        </w:rPr>
        <w:t>d.d</w:t>
      </w:r>
      <w:proofErr w:type="spellEnd"/>
      <w:r w:rsidRPr="0040373E">
        <w:rPr>
          <w:rFonts w:cs="Arial"/>
          <w:szCs w:val="20"/>
        </w:rPr>
        <w:t xml:space="preserve">. </w:t>
      </w:r>
      <w:r w:rsidR="00B67B39" w:rsidRPr="0040373E">
        <w:rPr>
          <w:rFonts w:cs="Arial"/>
          <w:szCs w:val="20"/>
        </w:rPr>
        <w:t xml:space="preserve">at the end of the fourth day prior to the </w:t>
      </w:r>
      <w:r w:rsidR="0075594C" w:rsidRPr="0040373E">
        <w:rPr>
          <w:rFonts w:cs="Arial"/>
          <w:szCs w:val="20"/>
        </w:rPr>
        <w:t xml:space="preserve">Annual </w:t>
      </w:r>
      <w:r w:rsidR="00B67B39" w:rsidRPr="0040373E">
        <w:rPr>
          <w:rFonts w:cs="Arial"/>
          <w:szCs w:val="20"/>
        </w:rPr>
        <w:t>General Meeting</w:t>
      </w:r>
      <w:r w:rsidRPr="0040373E">
        <w:rPr>
          <w:rFonts w:cs="Arial"/>
          <w:szCs w:val="20"/>
        </w:rPr>
        <w:t xml:space="preserve">, i.e. </w:t>
      </w:r>
      <w:r w:rsidR="00BF4D87" w:rsidRPr="00047866">
        <w:rPr>
          <w:rFonts w:cs="Arial"/>
          <w:szCs w:val="20"/>
        </w:rPr>
        <w:t>16</w:t>
      </w:r>
      <w:r w:rsidR="0075594C" w:rsidRPr="00047866">
        <w:rPr>
          <w:rFonts w:cs="Arial"/>
          <w:szCs w:val="20"/>
        </w:rPr>
        <w:t xml:space="preserve"> June 201</w:t>
      </w:r>
      <w:r w:rsidR="00BF4D87" w:rsidRPr="00047866">
        <w:rPr>
          <w:rFonts w:cs="Arial"/>
          <w:szCs w:val="20"/>
        </w:rPr>
        <w:t>9</w:t>
      </w:r>
      <w:r w:rsidRPr="00047866">
        <w:rPr>
          <w:rFonts w:cs="Arial"/>
          <w:szCs w:val="20"/>
        </w:rPr>
        <w:t xml:space="preserve"> inclusive and are registered in the central registry of dematerialised securities at the end of the fourth day prior to the </w:t>
      </w:r>
      <w:r w:rsidR="0075594C" w:rsidRPr="00047866">
        <w:rPr>
          <w:rFonts w:cs="Arial"/>
          <w:szCs w:val="20"/>
        </w:rPr>
        <w:t xml:space="preserve">Annual </w:t>
      </w:r>
      <w:r w:rsidRPr="00047866">
        <w:rPr>
          <w:rFonts w:cs="Arial"/>
          <w:szCs w:val="20"/>
        </w:rPr>
        <w:t xml:space="preserve">General Meeting, i.e. at the end of </w:t>
      </w:r>
      <w:r w:rsidR="00BF4D87" w:rsidRPr="00047866">
        <w:rPr>
          <w:rFonts w:cs="Arial"/>
          <w:szCs w:val="20"/>
        </w:rPr>
        <w:t>16</w:t>
      </w:r>
      <w:r w:rsidR="0075594C" w:rsidRPr="00047866">
        <w:rPr>
          <w:rFonts w:cs="Arial"/>
          <w:szCs w:val="20"/>
        </w:rPr>
        <w:t xml:space="preserve"> June</w:t>
      </w:r>
      <w:r w:rsidR="00B67B39" w:rsidRPr="00047866">
        <w:rPr>
          <w:rFonts w:cs="Arial"/>
          <w:szCs w:val="20"/>
        </w:rPr>
        <w:t xml:space="preserve"> 201</w:t>
      </w:r>
      <w:r w:rsidR="00BF4D87" w:rsidRPr="00047866">
        <w:rPr>
          <w:rFonts w:cs="Arial"/>
          <w:szCs w:val="20"/>
        </w:rPr>
        <w:t>9</w:t>
      </w:r>
      <w:r w:rsidRPr="00047866">
        <w:rPr>
          <w:rFonts w:cs="Arial"/>
          <w:szCs w:val="20"/>
        </w:rPr>
        <w:t xml:space="preserve">. The registration to attend shall be sent to the address of Banka </w:t>
      </w:r>
      <w:r w:rsidR="0075594C" w:rsidRPr="00047866">
        <w:rPr>
          <w:rFonts w:cs="Arial"/>
          <w:szCs w:val="20"/>
        </w:rPr>
        <w:t>Intesa Sanpaolo</w:t>
      </w:r>
      <w:r w:rsidRPr="00047866">
        <w:rPr>
          <w:rFonts w:cs="Arial"/>
          <w:szCs w:val="20"/>
        </w:rPr>
        <w:t xml:space="preserve"> </w:t>
      </w:r>
      <w:proofErr w:type="spellStart"/>
      <w:r w:rsidRPr="00047866">
        <w:rPr>
          <w:rFonts w:cs="Arial"/>
          <w:szCs w:val="20"/>
        </w:rPr>
        <w:t>d.d</w:t>
      </w:r>
      <w:proofErr w:type="spellEnd"/>
      <w:r w:rsidRPr="00047866">
        <w:rPr>
          <w:rFonts w:cs="Arial"/>
          <w:szCs w:val="20"/>
        </w:rPr>
        <w:t xml:space="preserve">., Management Board – for the </w:t>
      </w:r>
      <w:r w:rsidR="0075594C" w:rsidRPr="00047866">
        <w:rPr>
          <w:rFonts w:cs="Arial"/>
          <w:szCs w:val="20"/>
        </w:rPr>
        <w:t xml:space="preserve">Annual </w:t>
      </w:r>
      <w:r w:rsidRPr="00047866">
        <w:rPr>
          <w:rFonts w:cs="Arial"/>
          <w:szCs w:val="20"/>
        </w:rPr>
        <w:t xml:space="preserve">General Meeting, 14 </w:t>
      </w:r>
      <w:proofErr w:type="spellStart"/>
      <w:r w:rsidRPr="00047866">
        <w:rPr>
          <w:rFonts w:cs="Arial"/>
          <w:szCs w:val="20"/>
        </w:rPr>
        <w:t>Pristaniška</w:t>
      </w:r>
      <w:proofErr w:type="spellEnd"/>
      <w:r w:rsidRPr="00047866">
        <w:rPr>
          <w:rFonts w:cs="Arial"/>
          <w:szCs w:val="20"/>
        </w:rPr>
        <w:t>, Koper.</w:t>
      </w:r>
      <w:r w:rsidRPr="0040373E">
        <w:rPr>
          <w:rFonts w:cs="Arial"/>
          <w:szCs w:val="20"/>
        </w:rPr>
        <w:t xml:space="preserve"> </w:t>
      </w:r>
    </w:p>
    <w:p w:rsidR="00C8609F" w:rsidRPr="0040373E" w:rsidRDefault="00C8609F" w:rsidP="00C8609F">
      <w:pPr>
        <w:rPr>
          <w:rFonts w:cs="Arial"/>
          <w:szCs w:val="20"/>
          <w:highlight w:val="yellow"/>
        </w:rPr>
      </w:pPr>
    </w:p>
    <w:p w:rsidR="00C8609F" w:rsidRPr="0040373E" w:rsidRDefault="00C8609F" w:rsidP="00C8609F">
      <w:pPr>
        <w:rPr>
          <w:rFonts w:cs="Arial"/>
          <w:szCs w:val="20"/>
        </w:rPr>
      </w:pPr>
      <w:r w:rsidRPr="0040373E">
        <w:rPr>
          <w:rFonts w:cs="Arial"/>
          <w:szCs w:val="20"/>
        </w:rPr>
        <w:t xml:space="preserve">A shareholder may exercise his/her rights at the </w:t>
      </w:r>
      <w:r w:rsidR="0075594C" w:rsidRPr="0040373E">
        <w:rPr>
          <w:rFonts w:cs="Arial"/>
          <w:szCs w:val="20"/>
        </w:rPr>
        <w:t xml:space="preserve">Annual </w:t>
      </w:r>
      <w:r w:rsidRPr="0040373E">
        <w:rPr>
          <w:rFonts w:cs="Arial"/>
          <w:szCs w:val="20"/>
        </w:rPr>
        <w:t xml:space="preserve">General Meeting in person or by appointing a proxy or legal representative. Upon request a shareholder or a proxy shall identify himself/herself by showing an ID, a form of proxy or a power of attorney, while the legal representative shall identify himself/herself by showing an extract from the legal record, decision or another document giving him/her power of attorney, whichever may be appropriate. </w:t>
      </w:r>
    </w:p>
    <w:p w:rsidR="00C8609F" w:rsidRPr="0040373E" w:rsidRDefault="00C8609F" w:rsidP="00C8609F">
      <w:pPr>
        <w:rPr>
          <w:rFonts w:cs="Arial"/>
          <w:szCs w:val="20"/>
          <w:highlight w:val="yellow"/>
        </w:rPr>
      </w:pPr>
    </w:p>
    <w:p w:rsidR="00C8609F" w:rsidRPr="0040373E" w:rsidRDefault="00C8609F" w:rsidP="00C8609F">
      <w:pPr>
        <w:rPr>
          <w:rFonts w:cs="Arial"/>
          <w:szCs w:val="20"/>
        </w:rPr>
      </w:pPr>
      <w:r w:rsidRPr="0040373E">
        <w:rPr>
          <w:rFonts w:cs="Arial"/>
          <w:iCs/>
          <w:szCs w:val="20"/>
        </w:rPr>
        <w:t xml:space="preserve">The shareholders of Banka </w:t>
      </w:r>
      <w:r w:rsidR="0075594C" w:rsidRPr="0040373E">
        <w:rPr>
          <w:rFonts w:cs="Arial"/>
          <w:iCs/>
          <w:szCs w:val="20"/>
        </w:rPr>
        <w:t>Intesa Sanpaolo</w:t>
      </w:r>
      <w:r w:rsidRPr="0040373E">
        <w:rPr>
          <w:rFonts w:cs="Arial"/>
          <w:iCs/>
          <w:szCs w:val="20"/>
        </w:rPr>
        <w:t xml:space="preserve"> </w:t>
      </w:r>
      <w:proofErr w:type="spellStart"/>
      <w:r w:rsidRPr="0040373E">
        <w:rPr>
          <w:rFonts w:cs="Arial"/>
          <w:iCs/>
          <w:szCs w:val="20"/>
        </w:rPr>
        <w:t>d.d</w:t>
      </w:r>
      <w:proofErr w:type="spellEnd"/>
      <w:r w:rsidRPr="0040373E">
        <w:rPr>
          <w:rFonts w:cs="Arial"/>
          <w:iCs/>
          <w:szCs w:val="20"/>
        </w:rPr>
        <w:t xml:space="preserve">. are kindly asked to register their attendance half an hour before the time of the holding of the </w:t>
      </w:r>
      <w:r w:rsidR="0075594C" w:rsidRPr="0040373E">
        <w:rPr>
          <w:rFonts w:cs="Arial"/>
          <w:iCs/>
          <w:szCs w:val="20"/>
        </w:rPr>
        <w:t xml:space="preserve">Annual </w:t>
      </w:r>
      <w:r w:rsidRPr="0040373E">
        <w:rPr>
          <w:rFonts w:cs="Arial"/>
          <w:iCs/>
          <w:szCs w:val="20"/>
        </w:rPr>
        <w:t>General Meeting at the registration desk (at the entrance to the Conference Hall) to be duly registered by signing the list of attending shareholders and to get the material necessary for voting</w:t>
      </w:r>
      <w:r w:rsidRPr="0040373E">
        <w:rPr>
          <w:rFonts w:cs="Arial"/>
          <w:szCs w:val="20"/>
        </w:rPr>
        <w:t>.</w:t>
      </w:r>
      <w:r w:rsidR="00A04C88">
        <w:rPr>
          <w:rFonts w:cs="Arial"/>
          <w:szCs w:val="20"/>
        </w:rPr>
        <w:t xml:space="preserve"> </w:t>
      </w:r>
      <w:r w:rsidRPr="0040373E">
        <w:rPr>
          <w:rFonts w:cs="Arial"/>
          <w:szCs w:val="20"/>
        </w:rPr>
        <w:t xml:space="preserve">In case the </w:t>
      </w:r>
      <w:r w:rsidR="0075594C" w:rsidRPr="0040373E">
        <w:rPr>
          <w:rFonts w:cs="Arial"/>
          <w:szCs w:val="20"/>
        </w:rPr>
        <w:t xml:space="preserve">Annual </w:t>
      </w:r>
      <w:r w:rsidRPr="0040373E">
        <w:rPr>
          <w:rFonts w:cs="Arial"/>
          <w:szCs w:val="20"/>
        </w:rPr>
        <w:t>General Meeting does not have the quorum required, the adjourned meeting will take place on the same day at 1</w:t>
      </w:r>
      <w:r w:rsidR="000E456B">
        <w:rPr>
          <w:rFonts w:cs="Arial"/>
          <w:szCs w:val="20"/>
        </w:rPr>
        <w:t>3</w:t>
      </w:r>
      <w:r w:rsidRPr="0040373E">
        <w:rPr>
          <w:rFonts w:cs="Arial"/>
          <w:szCs w:val="20"/>
        </w:rPr>
        <w:t xml:space="preserve">.00 CET on the same place. The adjourned </w:t>
      </w:r>
      <w:r w:rsidR="0075594C" w:rsidRPr="0040373E">
        <w:rPr>
          <w:rFonts w:cs="Arial"/>
          <w:szCs w:val="20"/>
        </w:rPr>
        <w:t xml:space="preserve">Annual </w:t>
      </w:r>
      <w:r w:rsidRPr="0040373E">
        <w:rPr>
          <w:rFonts w:cs="Arial"/>
          <w:szCs w:val="20"/>
        </w:rPr>
        <w:t>General Meeting will pass resolutions irrespective of the amount of represented capital.</w:t>
      </w:r>
    </w:p>
    <w:p w:rsidR="00C8609F" w:rsidRPr="0040373E" w:rsidRDefault="00C8609F" w:rsidP="00C8609F">
      <w:pPr>
        <w:rPr>
          <w:rFonts w:cs="Arial"/>
          <w:szCs w:val="20"/>
        </w:rPr>
      </w:pPr>
    </w:p>
    <w:p w:rsidR="000B3A11" w:rsidRPr="0040373E" w:rsidRDefault="00C8609F" w:rsidP="00C8609F">
      <w:pPr>
        <w:rPr>
          <w:rFonts w:cs="Arial"/>
          <w:b/>
          <w:szCs w:val="20"/>
        </w:rPr>
      </w:pPr>
      <w:r w:rsidRPr="0040373E">
        <w:rPr>
          <w:rFonts w:cs="Arial"/>
          <w:b/>
          <w:szCs w:val="20"/>
        </w:rPr>
        <w:t> </w:t>
      </w:r>
    </w:p>
    <w:p w:rsidR="00C8609F" w:rsidRPr="0040373E" w:rsidRDefault="0075594C" w:rsidP="00C8609F">
      <w:pPr>
        <w:rPr>
          <w:rFonts w:cs="Arial"/>
          <w:szCs w:val="20"/>
        </w:rPr>
      </w:pPr>
      <w:r w:rsidRPr="0040373E">
        <w:rPr>
          <w:rFonts w:cs="Arial"/>
          <w:b/>
          <w:szCs w:val="20"/>
        </w:rPr>
        <w:t xml:space="preserve">At </w:t>
      </w:r>
      <w:r w:rsidR="00C8609F" w:rsidRPr="0040373E">
        <w:rPr>
          <w:rFonts w:cs="Arial"/>
          <w:b/>
          <w:szCs w:val="20"/>
        </w:rPr>
        <w:t>Koper,</w:t>
      </w:r>
      <w:r w:rsidR="00D960D9" w:rsidRPr="0040373E">
        <w:rPr>
          <w:rFonts w:cs="Arial"/>
          <w:b/>
          <w:szCs w:val="20"/>
        </w:rPr>
        <w:t xml:space="preserve"> </w:t>
      </w:r>
      <w:r w:rsidR="00E94AC3" w:rsidRPr="00F95947">
        <w:rPr>
          <w:rFonts w:cs="Arial"/>
          <w:b/>
          <w:szCs w:val="20"/>
        </w:rPr>
        <w:t>1</w:t>
      </w:r>
      <w:r w:rsidR="000E456B">
        <w:rPr>
          <w:rFonts w:cs="Arial"/>
          <w:b/>
          <w:szCs w:val="20"/>
        </w:rPr>
        <w:t>7</w:t>
      </w:r>
      <w:r w:rsidRPr="00F95947">
        <w:rPr>
          <w:rFonts w:cs="Arial"/>
          <w:b/>
          <w:szCs w:val="20"/>
        </w:rPr>
        <w:t xml:space="preserve"> May</w:t>
      </w:r>
      <w:r w:rsidR="002F095B" w:rsidRPr="00F95947">
        <w:rPr>
          <w:rFonts w:cs="Arial"/>
          <w:b/>
          <w:szCs w:val="20"/>
        </w:rPr>
        <w:t xml:space="preserve"> </w:t>
      </w:r>
      <w:r w:rsidR="00B67B39" w:rsidRPr="00F95947">
        <w:rPr>
          <w:rFonts w:cs="Arial"/>
          <w:b/>
          <w:szCs w:val="20"/>
        </w:rPr>
        <w:t>201</w:t>
      </w:r>
      <w:r w:rsidR="00FB18BE">
        <w:rPr>
          <w:rFonts w:cs="Arial"/>
          <w:b/>
          <w:szCs w:val="20"/>
        </w:rPr>
        <w:t>9</w:t>
      </w:r>
    </w:p>
    <w:p w:rsidR="003F17A0" w:rsidRPr="0040373E" w:rsidRDefault="00C8609F" w:rsidP="00C8609F">
      <w:pPr>
        <w:pStyle w:val="Heading2"/>
        <w:rPr>
          <w:color w:val="auto"/>
          <w:sz w:val="20"/>
          <w:szCs w:val="20"/>
        </w:rPr>
      </w:pPr>
      <w:r w:rsidRPr="0040373E">
        <w:rPr>
          <w:color w:val="auto"/>
          <w:sz w:val="20"/>
          <w:szCs w:val="20"/>
        </w:rPr>
        <w:t>                                             </w:t>
      </w:r>
    </w:p>
    <w:p w:rsidR="00C8609F" w:rsidRPr="00C43CE0" w:rsidRDefault="00C8609F" w:rsidP="00C8609F">
      <w:pPr>
        <w:pStyle w:val="Heading2"/>
        <w:rPr>
          <w:i w:val="0"/>
          <w:color w:val="auto"/>
          <w:sz w:val="20"/>
          <w:szCs w:val="20"/>
        </w:rPr>
      </w:pPr>
      <w:r w:rsidRPr="00C43CE0">
        <w:rPr>
          <w:i w:val="0"/>
          <w:color w:val="auto"/>
          <w:sz w:val="20"/>
          <w:szCs w:val="20"/>
        </w:rPr>
        <w:t xml:space="preserve">                                     </w:t>
      </w:r>
    </w:p>
    <w:p w:rsidR="00C8609F" w:rsidRPr="00C43CE0" w:rsidRDefault="00C8609F" w:rsidP="00C8609F">
      <w:pPr>
        <w:pStyle w:val="Heading2"/>
        <w:rPr>
          <w:i w:val="0"/>
          <w:color w:val="auto"/>
          <w:sz w:val="20"/>
          <w:szCs w:val="20"/>
        </w:rPr>
      </w:pPr>
      <w:r w:rsidRPr="00C43CE0">
        <w:rPr>
          <w:i w:val="0"/>
          <w:color w:val="auto"/>
          <w:sz w:val="20"/>
          <w:szCs w:val="20"/>
        </w:rPr>
        <w:t xml:space="preserve">                               </w:t>
      </w:r>
      <w:r w:rsidR="003C27F9" w:rsidRPr="00C43CE0">
        <w:rPr>
          <w:b w:val="0"/>
          <w:i w:val="0"/>
          <w:color w:val="auto"/>
          <w:sz w:val="20"/>
          <w:szCs w:val="20"/>
        </w:rPr>
        <w:t>Member</w:t>
      </w:r>
      <w:r w:rsidRPr="00C43CE0">
        <w:rPr>
          <w:b w:val="0"/>
          <w:bCs w:val="0"/>
          <w:i w:val="0"/>
          <w:color w:val="auto"/>
          <w:sz w:val="20"/>
          <w:szCs w:val="20"/>
        </w:rPr>
        <w:t xml:space="preserve"> of the Management Board            President of the Management Board   </w:t>
      </w:r>
    </w:p>
    <w:p w:rsidR="00C8609F" w:rsidRPr="00C43CE0" w:rsidRDefault="00C8609F" w:rsidP="00C8609F">
      <w:pPr>
        <w:pStyle w:val="Heading2"/>
        <w:rPr>
          <w:i w:val="0"/>
          <w:color w:val="auto"/>
          <w:sz w:val="20"/>
          <w:szCs w:val="20"/>
        </w:rPr>
      </w:pPr>
    </w:p>
    <w:p w:rsidR="00C8609F" w:rsidRPr="00C43CE0" w:rsidRDefault="003C27F9" w:rsidP="003C27F9">
      <w:pPr>
        <w:pStyle w:val="Heading2"/>
        <w:ind w:left="708" w:firstLine="708"/>
        <w:rPr>
          <w:i w:val="0"/>
          <w:color w:val="auto"/>
          <w:sz w:val="20"/>
          <w:szCs w:val="20"/>
        </w:rPr>
      </w:pPr>
      <w:r w:rsidRPr="00C43CE0">
        <w:rPr>
          <w:b w:val="0"/>
          <w:bCs w:val="0"/>
          <w:i w:val="0"/>
          <w:color w:val="auto"/>
          <w:sz w:val="20"/>
          <w:szCs w:val="20"/>
        </w:rPr>
        <w:t xml:space="preserve">  </w:t>
      </w:r>
      <w:r w:rsidR="00C8609F" w:rsidRPr="00C43CE0">
        <w:rPr>
          <w:b w:val="0"/>
          <w:bCs w:val="0"/>
          <w:i w:val="0"/>
          <w:color w:val="auto"/>
          <w:sz w:val="20"/>
          <w:szCs w:val="20"/>
        </w:rPr>
        <w:t xml:space="preserve">     </w:t>
      </w:r>
      <w:r w:rsidR="00713163" w:rsidRPr="00C43CE0">
        <w:rPr>
          <w:b w:val="0"/>
          <w:bCs w:val="0"/>
          <w:i w:val="0"/>
          <w:color w:val="auto"/>
          <w:sz w:val="20"/>
          <w:szCs w:val="20"/>
        </w:rPr>
        <w:t xml:space="preserve">        </w:t>
      </w:r>
      <w:r w:rsidR="000E456B">
        <w:rPr>
          <w:b w:val="0"/>
          <w:bCs w:val="0"/>
          <w:i w:val="0"/>
          <w:color w:val="auto"/>
          <w:sz w:val="20"/>
          <w:szCs w:val="20"/>
        </w:rPr>
        <w:t xml:space="preserve">       Drago Kavšek</w:t>
      </w:r>
      <w:r w:rsidR="00C8609F" w:rsidRPr="00C43CE0">
        <w:rPr>
          <w:b w:val="0"/>
          <w:bCs w:val="0"/>
          <w:i w:val="0"/>
          <w:color w:val="auto"/>
          <w:sz w:val="20"/>
          <w:szCs w:val="20"/>
        </w:rPr>
        <w:tab/>
      </w:r>
      <w:r w:rsidR="00C8609F" w:rsidRPr="00C43CE0">
        <w:rPr>
          <w:b w:val="0"/>
          <w:bCs w:val="0"/>
          <w:i w:val="0"/>
          <w:color w:val="auto"/>
          <w:sz w:val="20"/>
          <w:szCs w:val="20"/>
        </w:rPr>
        <w:tab/>
        <w:t xml:space="preserve">   </w:t>
      </w:r>
      <w:r w:rsidR="0007527F" w:rsidRPr="00C43CE0">
        <w:rPr>
          <w:b w:val="0"/>
          <w:bCs w:val="0"/>
          <w:i w:val="0"/>
          <w:color w:val="auto"/>
          <w:sz w:val="20"/>
          <w:szCs w:val="20"/>
        </w:rPr>
        <w:t xml:space="preserve">     </w:t>
      </w:r>
      <w:r w:rsidR="00304096" w:rsidRPr="00C43CE0">
        <w:rPr>
          <w:b w:val="0"/>
          <w:bCs w:val="0"/>
          <w:i w:val="0"/>
          <w:color w:val="auto"/>
          <w:sz w:val="20"/>
          <w:szCs w:val="20"/>
        </w:rPr>
        <w:t xml:space="preserve">        </w:t>
      </w:r>
      <w:r w:rsidR="000E456B">
        <w:rPr>
          <w:b w:val="0"/>
          <w:bCs w:val="0"/>
          <w:i w:val="0"/>
          <w:color w:val="auto"/>
          <w:sz w:val="20"/>
          <w:szCs w:val="20"/>
        </w:rPr>
        <w:t xml:space="preserve">           </w:t>
      </w:r>
      <w:r w:rsidR="00321BE7" w:rsidRPr="00F95947">
        <w:rPr>
          <w:b w:val="0"/>
          <w:bCs w:val="0"/>
          <w:i w:val="0"/>
          <w:color w:val="auto"/>
          <w:sz w:val="20"/>
          <w:szCs w:val="20"/>
        </w:rPr>
        <w:t>Jozef Kausich</w:t>
      </w:r>
    </w:p>
    <w:p w:rsidR="00C8609F" w:rsidRPr="00C43CE0" w:rsidRDefault="00C8609F" w:rsidP="00C8609F">
      <w:pPr>
        <w:rPr>
          <w:rFonts w:cs="Arial"/>
          <w:szCs w:val="20"/>
        </w:rPr>
      </w:pPr>
    </w:p>
    <w:p w:rsidR="00C8609F" w:rsidRPr="0040373E" w:rsidRDefault="00C8609F" w:rsidP="00C8609F">
      <w:pPr>
        <w:rPr>
          <w:rFonts w:cs="Arial"/>
          <w:szCs w:val="20"/>
        </w:rPr>
      </w:pPr>
    </w:p>
    <w:p w:rsidR="00C8609F" w:rsidRPr="0040373E" w:rsidRDefault="00C8609F" w:rsidP="00C8609F">
      <w:pPr>
        <w:rPr>
          <w:rFonts w:cs="Arial"/>
          <w:szCs w:val="20"/>
        </w:rPr>
      </w:pPr>
    </w:p>
    <w:p w:rsidR="00C8609F" w:rsidRPr="0040373E" w:rsidRDefault="00C8609F" w:rsidP="00C8609F">
      <w:pPr>
        <w:rPr>
          <w:rFonts w:cs="Arial"/>
          <w:szCs w:val="20"/>
        </w:rPr>
      </w:pPr>
    </w:p>
    <w:p w:rsidR="00C8609F" w:rsidRPr="0040373E" w:rsidRDefault="00C8609F" w:rsidP="00C8609F">
      <w:pPr>
        <w:rPr>
          <w:rFonts w:cs="Arial"/>
          <w:szCs w:val="20"/>
        </w:rPr>
      </w:pPr>
      <w:r w:rsidRPr="0040373E">
        <w:rPr>
          <w:rFonts w:cs="Arial"/>
          <w:szCs w:val="20"/>
        </w:rPr>
        <w:t>The Notice of the Annual General Meeting was published in the Finance on</w:t>
      </w:r>
      <w:r w:rsidR="007B363B" w:rsidRPr="0040373E">
        <w:rPr>
          <w:rFonts w:cs="Arial"/>
          <w:szCs w:val="20"/>
        </w:rPr>
        <w:t xml:space="preserve"> </w:t>
      </w:r>
      <w:r w:rsidR="00321BE7" w:rsidRPr="00F95947">
        <w:rPr>
          <w:rFonts w:cs="Arial"/>
          <w:szCs w:val="20"/>
        </w:rPr>
        <w:t>1</w:t>
      </w:r>
      <w:r w:rsidR="000E456B">
        <w:rPr>
          <w:rFonts w:cs="Arial"/>
          <w:szCs w:val="20"/>
        </w:rPr>
        <w:t>7</w:t>
      </w:r>
      <w:r w:rsidR="0075594C" w:rsidRPr="00F95947">
        <w:rPr>
          <w:rFonts w:cs="Arial"/>
          <w:szCs w:val="20"/>
        </w:rPr>
        <w:t xml:space="preserve"> May</w:t>
      </w:r>
      <w:r w:rsidR="002F095B" w:rsidRPr="00F95947">
        <w:rPr>
          <w:rFonts w:cs="Arial"/>
          <w:szCs w:val="20"/>
        </w:rPr>
        <w:t xml:space="preserve"> </w:t>
      </w:r>
      <w:r w:rsidR="00713163" w:rsidRPr="00F95947">
        <w:rPr>
          <w:rFonts w:cs="Arial"/>
          <w:szCs w:val="20"/>
        </w:rPr>
        <w:t>201</w:t>
      </w:r>
      <w:r w:rsidR="000E456B">
        <w:rPr>
          <w:rFonts w:cs="Arial"/>
          <w:szCs w:val="20"/>
        </w:rPr>
        <w:t>9</w:t>
      </w:r>
      <w:r w:rsidR="00B67B39" w:rsidRPr="0040373E">
        <w:rPr>
          <w:rFonts w:cs="Arial"/>
          <w:szCs w:val="20"/>
        </w:rPr>
        <w:t>, on</w:t>
      </w:r>
      <w:r w:rsidRPr="0040373E">
        <w:rPr>
          <w:rFonts w:cs="Arial"/>
          <w:szCs w:val="20"/>
        </w:rPr>
        <w:t xml:space="preserve"> SEO.net and on the bank’s website.</w:t>
      </w:r>
    </w:p>
    <w:p w:rsidR="00B67B39" w:rsidRPr="0040373E" w:rsidRDefault="00B67B39" w:rsidP="00C8609F">
      <w:pPr>
        <w:rPr>
          <w:rFonts w:cs="Arial"/>
          <w:szCs w:val="20"/>
        </w:rPr>
      </w:pPr>
    </w:p>
    <w:p w:rsidR="000321EC" w:rsidRPr="0040373E" w:rsidRDefault="000321EC" w:rsidP="00C8609F">
      <w:pPr>
        <w:pStyle w:val="Heading1"/>
        <w:jc w:val="center"/>
        <w:rPr>
          <w:sz w:val="20"/>
          <w:szCs w:val="20"/>
        </w:rPr>
      </w:pPr>
      <w:bookmarkStart w:id="0" w:name="_GoBack"/>
      <w:bookmarkEnd w:id="0"/>
    </w:p>
    <w:sectPr w:rsidR="000321EC" w:rsidRPr="0040373E" w:rsidSect="002767CB">
      <w:headerReference w:type="even" r:id="rId8"/>
      <w:footerReference w:type="even" r:id="rId9"/>
      <w:footerReference w:type="default" r:id="rId10"/>
      <w:headerReference w:type="first" r:id="rId11"/>
      <w:footerReference w:type="first" r:id="rId12"/>
      <w:pgSz w:w="11906" w:h="16838" w:code="9"/>
      <w:pgMar w:top="1134" w:right="1134" w:bottom="1134" w:left="1134" w:header="107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11A" w:rsidRDefault="0058511A" w:rsidP="001E140C">
      <w:r>
        <w:separator/>
      </w:r>
    </w:p>
    <w:p w:rsidR="0058511A" w:rsidRDefault="0058511A"/>
    <w:p w:rsidR="0058511A" w:rsidRDefault="0058511A"/>
    <w:p w:rsidR="0058511A" w:rsidRDefault="0058511A" w:rsidP="000C0C74"/>
    <w:p w:rsidR="0058511A" w:rsidRDefault="0058511A"/>
    <w:p w:rsidR="0058511A" w:rsidRDefault="0058511A" w:rsidP="00B222F4"/>
    <w:p w:rsidR="0058511A" w:rsidRDefault="0058511A" w:rsidP="00B222F4"/>
    <w:p w:rsidR="0058511A" w:rsidRDefault="0058511A" w:rsidP="00B222F4"/>
    <w:p w:rsidR="0058511A" w:rsidRDefault="0058511A"/>
    <w:p w:rsidR="0058511A" w:rsidRDefault="0058511A" w:rsidP="006F33AD"/>
    <w:p w:rsidR="0058511A" w:rsidRDefault="0058511A" w:rsidP="006F33AD"/>
    <w:p w:rsidR="0058511A" w:rsidRDefault="0058511A"/>
    <w:p w:rsidR="0058511A" w:rsidRDefault="0058511A" w:rsidP="0060517E"/>
    <w:p w:rsidR="0058511A" w:rsidRDefault="0058511A"/>
    <w:p w:rsidR="0058511A" w:rsidRDefault="0058511A"/>
    <w:p w:rsidR="0058511A" w:rsidRDefault="0058511A" w:rsidP="00EE0826"/>
    <w:p w:rsidR="0058511A" w:rsidRDefault="0058511A" w:rsidP="00EE0826"/>
    <w:p w:rsidR="0058511A" w:rsidRDefault="0058511A" w:rsidP="00EE0826"/>
    <w:p w:rsidR="0058511A" w:rsidRDefault="0058511A" w:rsidP="00EE0826"/>
    <w:p w:rsidR="0058511A" w:rsidRDefault="0058511A" w:rsidP="00EE0826"/>
    <w:p w:rsidR="0058511A" w:rsidRDefault="0058511A"/>
    <w:p w:rsidR="0058511A" w:rsidRDefault="0058511A" w:rsidP="00283ECB"/>
    <w:p w:rsidR="0058511A" w:rsidRDefault="0058511A" w:rsidP="00283ECB"/>
    <w:p w:rsidR="0058511A" w:rsidRDefault="0058511A"/>
    <w:p w:rsidR="0058511A" w:rsidRDefault="0058511A" w:rsidP="00A71CD5"/>
    <w:p w:rsidR="0058511A" w:rsidRDefault="0058511A" w:rsidP="00A71CD5"/>
    <w:p w:rsidR="0058511A" w:rsidRDefault="0058511A"/>
    <w:p w:rsidR="0058511A" w:rsidRDefault="0058511A" w:rsidP="00FB5C83"/>
    <w:p w:rsidR="0058511A" w:rsidRDefault="0058511A" w:rsidP="00FB5C83"/>
    <w:p w:rsidR="0058511A" w:rsidRDefault="0058511A" w:rsidP="00FB5C83"/>
    <w:p w:rsidR="0058511A" w:rsidRDefault="0058511A"/>
    <w:p w:rsidR="0058511A" w:rsidRDefault="0058511A"/>
    <w:p w:rsidR="0058511A" w:rsidRDefault="0058511A" w:rsidP="00D15EF8"/>
    <w:p w:rsidR="0058511A" w:rsidRDefault="0058511A" w:rsidP="00D15EF8"/>
    <w:p w:rsidR="0058511A" w:rsidRDefault="0058511A"/>
    <w:p w:rsidR="0058511A" w:rsidRDefault="0058511A" w:rsidP="00ED16E8"/>
    <w:p w:rsidR="0058511A" w:rsidRDefault="0058511A"/>
    <w:p w:rsidR="0058511A" w:rsidRDefault="0058511A"/>
    <w:p w:rsidR="0058511A" w:rsidRDefault="0058511A"/>
    <w:p w:rsidR="0058511A" w:rsidRDefault="0058511A"/>
    <w:p w:rsidR="0058511A" w:rsidRDefault="0058511A"/>
    <w:p w:rsidR="0058511A" w:rsidRDefault="0058511A" w:rsidP="00AC5A48"/>
    <w:p w:rsidR="0058511A" w:rsidRDefault="0058511A"/>
    <w:p w:rsidR="0058511A" w:rsidRDefault="0058511A" w:rsidP="00151310"/>
    <w:p w:rsidR="0058511A" w:rsidRDefault="0058511A" w:rsidP="00151310"/>
    <w:p w:rsidR="0058511A" w:rsidRDefault="0058511A" w:rsidP="00151310"/>
    <w:p w:rsidR="0058511A" w:rsidRDefault="0058511A"/>
    <w:p w:rsidR="0058511A" w:rsidRDefault="0058511A"/>
    <w:p w:rsidR="0058511A" w:rsidRDefault="0058511A" w:rsidP="004845E6"/>
    <w:p w:rsidR="0058511A" w:rsidRDefault="0058511A" w:rsidP="004845E6"/>
    <w:p w:rsidR="0058511A" w:rsidRDefault="0058511A" w:rsidP="0018484D"/>
    <w:p w:rsidR="0058511A" w:rsidRDefault="0058511A" w:rsidP="0018484D"/>
    <w:p w:rsidR="0058511A" w:rsidRDefault="0058511A"/>
    <w:p w:rsidR="0058511A" w:rsidRDefault="0058511A"/>
    <w:p w:rsidR="0058511A" w:rsidRDefault="0058511A" w:rsidP="00AF3082"/>
    <w:p w:rsidR="0058511A" w:rsidRDefault="0058511A"/>
    <w:p w:rsidR="0058511A" w:rsidRDefault="0058511A" w:rsidP="00E753B9">
      <w:pPr>
        <w:numPr>
          <w:ilvl w:val="0"/>
          <w:numId w:val="18"/>
        </w:numPr>
      </w:pPr>
    </w:p>
    <w:p w:rsidR="0058511A" w:rsidRDefault="0058511A" w:rsidP="00E753B9">
      <w:pPr>
        <w:numPr>
          <w:ilvl w:val="0"/>
          <w:numId w:val="18"/>
        </w:numPr>
      </w:pPr>
    </w:p>
    <w:p w:rsidR="0058511A" w:rsidRDefault="0058511A"/>
    <w:p w:rsidR="0058511A" w:rsidRDefault="0058511A" w:rsidP="005B0108"/>
    <w:p w:rsidR="0058511A" w:rsidRDefault="0058511A"/>
    <w:p w:rsidR="0058511A" w:rsidRDefault="0058511A" w:rsidP="007B26EC"/>
    <w:p w:rsidR="0058511A" w:rsidRDefault="0058511A"/>
    <w:p w:rsidR="0058511A" w:rsidRDefault="0058511A"/>
  </w:endnote>
  <w:endnote w:type="continuationSeparator" w:id="0">
    <w:p w:rsidR="0058511A" w:rsidRDefault="0058511A" w:rsidP="001E140C">
      <w:r>
        <w:continuationSeparator/>
      </w:r>
    </w:p>
    <w:p w:rsidR="0058511A" w:rsidRDefault="0058511A"/>
    <w:p w:rsidR="0058511A" w:rsidRDefault="0058511A"/>
    <w:p w:rsidR="0058511A" w:rsidRDefault="0058511A" w:rsidP="000C0C74"/>
    <w:p w:rsidR="0058511A" w:rsidRDefault="0058511A"/>
    <w:p w:rsidR="0058511A" w:rsidRDefault="0058511A" w:rsidP="00B222F4"/>
    <w:p w:rsidR="0058511A" w:rsidRDefault="0058511A" w:rsidP="00B222F4"/>
    <w:p w:rsidR="0058511A" w:rsidRDefault="0058511A" w:rsidP="00B222F4"/>
    <w:p w:rsidR="0058511A" w:rsidRDefault="0058511A"/>
    <w:p w:rsidR="0058511A" w:rsidRDefault="0058511A" w:rsidP="006F33AD"/>
    <w:p w:rsidR="0058511A" w:rsidRDefault="0058511A" w:rsidP="006F33AD"/>
    <w:p w:rsidR="0058511A" w:rsidRDefault="0058511A"/>
    <w:p w:rsidR="0058511A" w:rsidRDefault="0058511A" w:rsidP="0060517E"/>
    <w:p w:rsidR="0058511A" w:rsidRDefault="0058511A"/>
    <w:p w:rsidR="0058511A" w:rsidRDefault="0058511A"/>
    <w:p w:rsidR="0058511A" w:rsidRDefault="0058511A" w:rsidP="00EE0826"/>
    <w:p w:rsidR="0058511A" w:rsidRDefault="0058511A" w:rsidP="00EE0826"/>
    <w:p w:rsidR="0058511A" w:rsidRDefault="0058511A" w:rsidP="00EE0826"/>
    <w:p w:rsidR="0058511A" w:rsidRDefault="0058511A" w:rsidP="00EE0826"/>
    <w:p w:rsidR="0058511A" w:rsidRDefault="0058511A" w:rsidP="00EE0826"/>
    <w:p w:rsidR="0058511A" w:rsidRDefault="0058511A"/>
    <w:p w:rsidR="0058511A" w:rsidRDefault="0058511A" w:rsidP="00283ECB"/>
    <w:p w:rsidR="0058511A" w:rsidRDefault="0058511A" w:rsidP="00283ECB"/>
    <w:p w:rsidR="0058511A" w:rsidRDefault="0058511A"/>
    <w:p w:rsidR="0058511A" w:rsidRDefault="0058511A" w:rsidP="00A71CD5"/>
    <w:p w:rsidR="0058511A" w:rsidRDefault="0058511A" w:rsidP="00A71CD5"/>
    <w:p w:rsidR="0058511A" w:rsidRDefault="0058511A"/>
    <w:p w:rsidR="0058511A" w:rsidRDefault="0058511A" w:rsidP="00FB5C83"/>
    <w:p w:rsidR="0058511A" w:rsidRDefault="0058511A" w:rsidP="00FB5C83"/>
    <w:p w:rsidR="0058511A" w:rsidRDefault="0058511A" w:rsidP="00FB5C83"/>
    <w:p w:rsidR="0058511A" w:rsidRDefault="0058511A"/>
    <w:p w:rsidR="0058511A" w:rsidRDefault="0058511A"/>
    <w:p w:rsidR="0058511A" w:rsidRDefault="0058511A" w:rsidP="00D15EF8"/>
    <w:p w:rsidR="0058511A" w:rsidRDefault="0058511A" w:rsidP="00D15EF8"/>
    <w:p w:rsidR="0058511A" w:rsidRDefault="0058511A"/>
    <w:p w:rsidR="0058511A" w:rsidRDefault="0058511A" w:rsidP="00ED16E8"/>
    <w:p w:rsidR="0058511A" w:rsidRDefault="0058511A"/>
    <w:p w:rsidR="0058511A" w:rsidRDefault="0058511A"/>
    <w:p w:rsidR="0058511A" w:rsidRDefault="0058511A"/>
    <w:p w:rsidR="0058511A" w:rsidRDefault="0058511A"/>
    <w:p w:rsidR="0058511A" w:rsidRDefault="0058511A"/>
    <w:p w:rsidR="0058511A" w:rsidRDefault="0058511A" w:rsidP="00AC5A48"/>
    <w:p w:rsidR="0058511A" w:rsidRDefault="0058511A"/>
    <w:p w:rsidR="0058511A" w:rsidRDefault="0058511A" w:rsidP="00151310"/>
    <w:p w:rsidR="0058511A" w:rsidRDefault="0058511A" w:rsidP="00151310"/>
    <w:p w:rsidR="0058511A" w:rsidRDefault="0058511A" w:rsidP="00151310"/>
    <w:p w:rsidR="0058511A" w:rsidRDefault="0058511A"/>
    <w:p w:rsidR="0058511A" w:rsidRDefault="0058511A"/>
    <w:p w:rsidR="0058511A" w:rsidRDefault="0058511A" w:rsidP="004845E6"/>
    <w:p w:rsidR="0058511A" w:rsidRDefault="0058511A" w:rsidP="004845E6"/>
    <w:p w:rsidR="0058511A" w:rsidRDefault="0058511A" w:rsidP="0018484D"/>
    <w:p w:rsidR="0058511A" w:rsidRDefault="0058511A" w:rsidP="0018484D"/>
    <w:p w:rsidR="0058511A" w:rsidRDefault="0058511A"/>
    <w:p w:rsidR="0058511A" w:rsidRDefault="0058511A"/>
    <w:p w:rsidR="0058511A" w:rsidRDefault="0058511A" w:rsidP="00AF3082"/>
    <w:p w:rsidR="0058511A" w:rsidRDefault="0058511A"/>
    <w:p w:rsidR="0058511A" w:rsidRDefault="0058511A" w:rsidP="00E753B9">
      <w:pPr>
        <w:numPr>
          <w:ilvl w:val="0"/>
          <w:numId w:val="18"/>
        </w:numPr>
      </w:pPr>
    </w:p>
    <w:p w:rsidR="0058511A" w:rsidRDefault="0058511A" w:rsidP="00E753B9">
      <w:pPr>
        <w:numPr>
          <w:ilvl w:val="0"/>
          <w:numId w:val="18"/>
        </w:numPr>
      </w:pPr>
    </w:p>
    <w:p w:rsidR="0058511A" w:rsidRDefault="0058511A"/>
    <w:p w:rsidR="0058511A" w:rsidRDefault="0058511A" w:rsidP="005B0108"/>
    <w:p w:rsidR="0058511A" w:rsidRDefault="0058511A"/>
    <w:p w:rsidR="0058511A" w:rsidRDefault="0058511A" w:rsidP="007B26EC"/>
    <w:p w:rsidR="0058511A" w:rsidRDefault="0058511A"/>
    <w:p w:rsidR="0058511A" w:rsidRDefault="005851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8DD" w:rsidRDefault="006548DD" w:rsidP="00D05F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548DD" w:rsidRDefault="006548DD" w:rsidP="000A5AF8">
    <w:pPr>
      <w:pStyle w:val="Footer"/>
      <w:ind w:right="360" w:firstLine="360"/>
      <w:rPr>
        <w:rStyle w:val="PageNumber"/>
      </w:rPr>
    </w:pPr>
  </w:p>
  <w:p w:rsidR="006548DD" w:rsidRDefault="006548DD" w:rsidP="001E140C">
    <w:pPr>
      <w:pStyle w:val="Footer"/>
    </w:pPr>
  </w:p>
  <w:p w:rsidR="006548DD" w:rsidRDefault="006548DD" w:rsidP="001E140C"/>
  <w:p w:rsidR="006548DD" w:rsidRDefault="006548DD" w:rsidP="00537A5C"/>
  <w:p w:rsidR="006548DD" w:rsidRDefault="006548DD" w:rsidP="000C0C74"/>
  <w:p w:rsidR="006548DD" w:rsidRDefault="006548DD" w:rsidP="000C0C74"/>
  <w:p w:rsidR="006548DD" w:rsidRDefault="006548DD" w:rsidP="00B222F4"/>
  <w:p w:rsidR="006548DD" w:rsidRDefault="006548DD" w:rsidP="00B222F4"/>
  <w:p w:rsidR="006548DD" w:rsidRDefault="006548DD" w:rsidP="00B222F4"/>
  <w:p w:rsidR="006548DD" w:rsidRDefault="006548DD" w:rsidP="00B222F4"/>
  <w:p w:rsidR="006548DD" w:rsidRDefault="006548DD" w:rsidP="006F33AD"/>
  <w:p w:rsidR="006548DD" w:rsidRDefault="006548DD" w:rsidP="006F33AD"/>
  <w:p w:rsidR="006548DD" w:rsidRDefault="006548DD" w:rsidP="006F33AD"/>
  <w:p w:rsidR="006548DD" w:rsidRDefault="006548DD" w:rsidP="0060517E"/>
  <w:p w:rsidR="006548DD" w:rsidRDefault="006548DD" w:rsidP="0060517E"/>
  <w:p w:rsidR="006548DD" w:rsidRDefault="006548DD" w:rsidP="007F339F"/>
  <w:p w:rsidR="006548DD" w:rsidRDefault="006548DD" w:rsidP="00EE0826"/>
  <w:p w:rsidR="006548DD" w:rsidRDefault="006548DD" w:rsidP="00EE0826"/>
  <w:p w:rsidR="006548DD" w:rsidRDefault="006548DD" w:rsidP="00EE0826"/>
  <w:p w:rsidR="006548DD" w:rsidRDefault="006548DD" w:rsidP="00EE0826"/>
  <w:p w:rsidR="006548DD" w:rsidRDefault="006548DD" w:rsidP="00EE0826"/>
  <w:p w:rsidR="006548DD" w:rsidRDefault="006548DD" w:rsidP="00EE0826"/>
  <w:p w:rsidR="006548DD" w:rsidRDefault="006548DD" w:rsidP="00283ECB"/>
  <w:p w:rsidR="006548DD" w:rsidRDefault="006548DD" w:rsidP="00283ECB"/>
  <w:p w:rsidR="006548DD" w:rsidRDefault="006548DD" w:rsidP="00283ECB"/>
  <w:p w:rsidR="006548DD" w:rsidRDefault="006548DD" w:rsidP="00A71CD5"/>
  <w:p w:rsidR="006548DD" w:rsidRDefault="006548DD" w:rsidP="00A71CD5"/>
  <w:p w:rsidR="006548DD" w:rsidRDefault="006548DD" w:rsidP="00A71CD5"/>
  <w:p w:rsidR="006548DD" w:rsidRDefault="006548DD" w:rsidP="00FB5C83"/>
  <w:p w:rsidR="006548DD" w:rsidRDefault="006548DD" w:rsidP="00FB5C83"/>
  <w:p w:rsidR="006548DD" w:rsidRDefault="006548DD" w:rsidP="00FB5C83"/>
  <w:p w:rsidR="006548DD" w:rsidRDefault="006548DD" w:rsidP="00FB5C83"/>
  <w:p w:rsidR="006548DD" w:rsidRDefault="006548DD" w:rsidP="009E737E"/>
  <w:p w:rsidR="006548DD" w:rsidRDefault="006548DD" w:rsidP="00D15EF8"/>
  <w:p w:rsidR="006548DD" w:rsidRDefault="006548DD" w:rsidP="00D15EF8"/>
  <w:p w:rsidR="006548DD" w:rsidRDefault="006548DD" w:rsidP="00D15EF8"/>
  <w:p w:rsidR="006548DD" w:rsidRDefault="006548DD" w:rsidP="00ED16E8"/>
  <w:p w:rsidR="006548DD" w:rsidRDefault="006548DD" w:rsidP="00ED16E8"/>
  <w:p w:rsidR="006548DD" w:rsidRDefault="006548DD" w:rsidP="002822D6"/>
  <w:p w:rsidR="006548DD" w:rsidRDefault="006548DD" w:rsidP="00F50C67"/>
  <w:p w:rsidR="006548DD" w:rsidRDefault="006548DD" w:rsidP="00771D4F"/>
  <w:p w:rsidR="006548DD" w:rsidRDefault="006548DD" w:rsidP="003C27F9"/>
  <w:p w:rsidR="006548DD" w:rsidRDefault="006548DD" w:rsidP="00AC5A48"/>
  <w:p w:rsidR="006548DD" w:rsidRDefault="006548DD" w:rsidP="00E7062D"/>
  <w:p w:rsidR="006548DD" w:rsidRDefault="006548DD" w:rsidP="00151310"/>
  <w:p w:rsidR="006548DD" w:rsidRDefault="006548DD" w:rsidP="00151310"/>
  <w:p w:rsidR="006548DD" w:rsidRDefault="006548DD" w:rsidP="00151310"/>
  <w:p w:rsidR="006548DD" w:rsidRDefault="006548DD" w:rsidP="00151310"/>
  <w:p w:rsidR="006548DD" w:rsidRDefault="006548DD" w:rsidP="007B363B"/>
  <w:p w:rsidR="006548DD" w:rsidRDefault="006548DD" w:rsidP="004845E6"/>
  <w:p w:rsidR="006548DD" w:rsidRDefault="006548DD" w:rsidP="004845E6"/>
  <w:p w:rsidR="006548DD" w:rsidRDefault="006548DD" w:rsidP="0018484D"/>
  <w:p w:rsidR="006548DD" w:rsidRDefault="006548DD" w:rsidP="0018484D"/>
  <w:p w:rsidR="006548DD" w:rsidRDefault="006548DD" w:rsidP="0018484D"/>
  <w:p w:rsidR="006548DD" w:rsidRDefault="006548DD" w:rsidP="00604B57"/>
  <w:p w:rsidR="006548DD" w:rsidRDefault="006548DD" w:rsidP="00AF3082"/>
  <w:p w:rsidR="006548DD" w:rsidRDefault="006548DD" w:rsidP="00AF3082"/>
  <w:p w:rsidR="006548DD" w:rsidRDefault="006548DD" w:rsidP="00E753B9">
    <w:pPr>
      <w:numPr>
        <w:ilvl w:val="0"/>
        <w:numId w:val="18"/>
      </w:numPr>
    </w:pPr>
  </w:p>
  <w:p w:rsidR="006548DD" w:rsidRDefault="006548DD" w:rsidP="00E753B9">
    <w:pPr>
      <w:numPr>
        <w:ilvl w:val="0"/>
        <w:numId w:val="18"/>
      </w:numPr>
    </w:pPr>
  </w:p>
  <w:p w:rsidR="006548DD" w:rsidRDefault="006548DD" w:rsidP="00E753B9">
    <w:pPr>
      <w:numPr>
        <w:ilvl w:val="0"/>
        <w:numId w:val="18"/>
      </w:numPr>
    </w:pPr>
  </w:p>
  <w:p w:rsidR="006548DD" w:rsidRDefault="006548DD" w:rsidP="005B0108">
    <w:pPr>
      <w:numPr>
        <w:ilvl w:val="0"/>
        <w:numId w:val="18"/>
      </w:numPr>
    </w:pPr>
  </w:p>
  <w:p w:rsidR="006548DD" w:rsidRDefault="006548DD" w:rsidP="005B0108">
    <w:pPr>
      <w:numPr>
        <w:ilvl w:val="0"/>
        <w:numId w:val="18"/>
      </w:numPr>
    </w:pPr>
  </w:p>
  <w:p w:rsidR="006548DD" w:rsidRDefault="006548DD" w:rsidP="007B26EC">
    <w:pPr>
      <w:numPr>
        <w:ilvl w:val="0"/>
        <w:numId w:val="18"/>
      </w:numPr>
    </w:pPr>
  </w:p>
  <w:p w:rsidR="006548DD" w:rsidRDefault="006548DD" w:rsidP="007B26EC">
    <w:pPr>
      <w:numPr>
        <w:ilvl w:val="0"/>
        <w:numId w:val="18"/>
      </w:numPr>
    </w:pPr>
  </w:p>
  <w:p w:rsidR="006548DD" w:rsidRDefault="006548DD" w:rsidP="00FB19ED">
    <w:pPr>
      <w:numPr>
        <w:ilvl w:val="0"/>
        <w:numId w:val="18"/>
      </w:num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8DD" w:rsidRDefault="006548DD" w:rsidP="00D05F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04C88">
      <w:rPr>
        <w:rStyle w:val="PageNumber"/>
        <w:noProof/>
      </w:rPr>
      <w:t>5</w:t>
    </w:r>
    <w:r>
      <w:rPr>
        <w:rStyle w:val="PageNumber"/>
      </w:rPr>
      <w:fldChar w:fldCharType="end"/>
    </w:r>
  </w:p>
  <w:p w:rsidR="006548DD" w:rsidRDefault="006548DD" w:rsidP="00D15EF8"/>
  <w:p w:rsidR="006548DD" w:rsidRDefault="006548DD" w:rsidP="000B3A11"/>
  <w:p w:rsidR="006548DD" w:rsidRDefault="006548DD" w:rsidP="00D16C2E"/>
  <w:p w:rsidR="006548DD" w:rsidRDefault="006548DD" w:rsidP="005B0108"/>
  <w:p w:rsidR="006548DD" w:rsidRDefault="006548DD" w:rsidP="005B0108"/>
  <w:p w:rsidR="006548DD" w:rsidRDefault="006548DD" w:rsidP="007B26EC"/>
  <w:p w:rsidR="006548DD" w:rsidRDefault="006548DD" w:rsidP="007B26EC"/>
  <w:p w:rsidR="006548DD" w:rsidRDefault="006548DD" w:rsidP="00FB19ED"/>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AA7" w:rsidRDefault="00713AA7" w:rsidP="00713AA7">
    <w:pPr>
      <w:pStyle w:val="Footer"/>
      <w:pBdr>
        <w:top w:val="single" w:sz="4" w:space="1" w:color="auto"/>
      </w:pBdr>
      <w:tabs>
        <w:tab w:val="clear" w:pos="9072"/>
      </w:tabs>
      <w:rPr>
        <w:rFonts w:cs="Arial"/>
        <w:sz w:val="14"/>
        <w:szCs w:val="14"/>
      </w:rPr>
    </w:pPr>
    <w:r w:rsidRPr="00AC2FE0">
      <w:rPr>
        <w:rFonts w:cs="Arial"/>
        <w:sz w:val="14"/>
        <w:szCs w:val="14"/>
      </w:rPr>
      <w:t xml:space="preserve">Banka Intesa Sanpaolo </w:t>
    </w:r>
    <w:proofErr w:type="spellStart"/>
    <w:r w:rsidRPr="00AC2FE0">
      <w:rPr>
        <w:rFonts w:cs="Arial"/>
        <w:sz w:val="14"/>
        <w:szCs w:val="14"/>
      </w:rPr>
      <w:t>d.d</w:t>
    </w:r>
    <w:proofErr w:type="spellEnd"/>
    <w:r w:rsidRPr="00AC2FE0">
      <w:rPr>
        <w:rFonts w:cs="Arial"/>
        <w:sz w:val="14"/>
        <w:szCs w:val="14"/>
      </w:rPr>
      <w:t xml:space="preserve">., </w:t>
    </w:r>
    <w:proofErr w:type="spellStart"/>
    <w:r w:rsidRPr="00AC2FE0">
      <w:rPr>
        <w:rFonts w:cs="Arial"/>
        <w:sz w:val="14"/>
        <w:szCs w:val="14"/>
      </w:rPr>
      <w:t>Pristaniška</w:t>
    </w:r>
    <w:proofErr w:type="spellEnd"/>
    <w:r w:rsidRPr="00AC2FE0">
      <w:rPr>
        <w:rFonts w:cs="Arial"/>
        <w:sz w:val="14"/>
        <w:szCs w:val="14"/>
      </w:rPr>
      <w:t xml:space="preserve"> </w:t>
    </w:r>
    <w:proofErr w:type="spellStart"/>
    <w:r w:rsidRPr="00AC2FE0">
      <w:rPr>
        <w:rFonts w:cs="Arial"/>
        <w:sz w:val="14"/>
        <w:szCs w:val="14"/>
      </w:rPr>
      <w:t>ulica</w:t>
    </w:r>
    <w:proofErr w:type="spellEnd"/>
    <w:r w:rsidRPr="00AC2FE0">
      <w:rPr>
        <w:rFonts w:cs="Arial"/>
        <w:sz w:val="14"/>
        <w:szCs w:val="14"/>
      </w:rPr>
      <w:t xml:space="preserve"> 14, 6502 Koper, Slovenia, Registration number: 5092221000, </w:t>
    </w:r>
    <w:proofErr w:type="gramStart"/>
    <w:r w:rsidRPr="00AC2FE0">
      <w:rPr>
        <w:rFonts w:cs="Arial"/>
        <w:sz w:val="14"/>
        <w:szCs w:val="14"/>
      </w:rPr>
      <w:t>VAT  number</w:t>
    </w:r>
    <w:proofErr w:type="gramEnd"/>
    <w:r w:rsidRPr="00AC2FE0">
      <w:rPr>
        <w:rFonts w:cs="Arial"/>
        <w:sz w:val="14"/>
        <w:szCs w:val="14"/>
      </w:rPr>
      <w:t xml:space="preserve">: SI98026305, Registration authority: District Court of Koper, Share capital: 22.173.218,16 EUR, BIC: BAKOSI2X, Settlement account: SI56 </w:t>
    </w:r>
    <w:r>
      <w:rPr>
        <w:rFonts w:cs="Arial"/>
        <w:sz w:val="14"/>
        <w:szCs w:val="14"/>
      </w:rPr>
      <w:t>0100</w:t>
    </w:r>
    <w:r w:rsidRPr="00AC2FE0">
      <w:rPr>
        <w:rFonts w:cs="Arial"/>
        <w:sz w:val="14"/>
        <w:szCs w:val="14"/>
      </w:rPr>
      <w:t xml:space="preserve"> 0000 1000 153</w:t>
    </w:r>
  </w:p>
  <w:p w:rsidR="00713AA7" w:rsidRPr="00AC2FE0" w:rsidRDefault="00713AA7" w:rsidP="00713AA7">
    <w:pPr>
      <w:pStyle w:val="Footer"/>
      <w:pBdr>
        <w:top w:val="single" w:sz="4" w:space="1" w:color="auto"/>
      </w:pBdr>
      <w:tabs>
        <w:tab w:val="clear" w:pos="9072"/>
      </w:tabs>
      <w:rPr>
        <w:sz w:val="12"/>
        <w:szCs w:val="12"/>
      </w:rPr>
    </w:pPr>
  </w:p>
  <w:p w:rsidR="00713AA7" w:rsidRPr="00C25977" w:rsidRDefault="0058511A" w:rsidP="00713AA7">
    <w:pPr>
      <w:pStyle w:val="Footer"/>
      <w:jc w:val="right"/>
      <w:rPr>
        <w:sz w:val="12"/>
        <w:szCs w:val="12"/>
      </w:rPr>
    </w:pPr>
    <w:r>
      <w:rPr>
        <w:noProof/>
        <w:sz w:val="12"/>
        <w:szCs w:val="12"/>
        <w:lang w:val="sl-SI"/>
      </w:rPr>
      <w:drawing>
        <wp:inline distT="0" distB="0" distL="0" distR="0">
          <wp:extent cx="1790700" cy="152400"/>
          <wp:effectExtent l="0" t="0" r="0" b="0"/>
          <wp:docPr id="2" name="Picture 2" descr="noga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ga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152400"/>
                  </a:xfrm>
                  <a:prstGeom prst="rect">
                    <a:avLst/>
                  </a:prstGeom>
                  <a:noFill/>
                  <a:ln>
                    <a:noFill/>
                  </a:ln>
                </pic:spPr>
              </pic:pic>
            </a:graphicData>
          </a:graphic>
        </wp:inline>
      </w:drawing>
    </w:r>
    <w:r w:rsidR="00713AA7">
      <w:rPr>
        <w:sz w:val="12"/>
        <w:szCs w:val="12"/>
      </w:rPr>
      <w:t xml:space="preserve">                                                                                                                                                                                                                   </w:t>
    </w:r>
  </w:p>
  <w:p w:rsidR="006548DD" w:rsidRDefault="006548DD" w:rsidP="00DF22FE">
    <w:pPr>
      <w:pStyle w:val="Footer"/>
      <w:tabs>
        <w:tab w:val="clear" w:pos="9072"/>
      </w:tabs>
      <w:ind w:right="-851"/>
      <w:rPr>
        <w:rFonts w:cs="Arial"/>
        <w:i/>
        <w:sz w:val="14"/>
        <w:szCs w:val="14"/>
      </w:rPr>
    </w:pPr>
  </w:p>
  <w:p w:rsidR="006548DD" w:rsidRDefault="006548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11A" w:rsidRDefault="0058511A" w:rsidP="001E140C">
      <w:r>
        <w:separator/>
      </w:r>
    </w:p>
    <w:p w:rsidR="0058511A" w:rsidRDefault="0058511A"/>
    <w:p w:rsidR="0058511A" w:rsidRDefault="0058511A"/>
    <w:p w:rsidR="0058511A" w:rsidRDefault="0058511A" w:rsidP="000C0C74"/>
    <w:p w:rsidR="0058511A" w:rsidRDefault="0058511A"/>
    <w:p w:rsidR="0058511A" w:rsidRDefault="0058511A" w:rsidP="00B222F4"/>
    <w:p w:rsidR="0058511A" w:rsidRDefault="0058511A" w:rsidP="00B222F4"/>
    <w:p w:rsidR="0058511A" w:rsidRDefault="0058511A" w:rsidP="00B222F4"/>
    <w:p w:rsidR="0058511A" w:rsidRDefault="0058511A"/>
    <w:p w:rsidR="0058511A" w:rsidRDefault="0058511A" w:rsidP="006F33AD"/>
    <w:p w:rsidR="0058511A" w:rsidRDefault="0058511A" w:rsidP="006F33AD"/>
    <w:p w:rsidR="0058511A" w:rsidRDefault="0058511A"/>
    <w:p w:rsidR="0058511A" w:rsidRDefault="0058511A" w:rsidP="0060517E"/>
    <w:p w:rsidR="0058511A" w:rsidRDefault="0058511A"/>
    <w:p w:rsidR="0058511A" w:rsidRDefault="0058511A"/>
    <w:p w:rsidR="0058511A" w:rsidRDefault="0058511A" w:rsidP="00EE0826"/>
    <w:p w:rsidR="0058511A" w:rsidRDefault="0058511A" w:rsidP="00EE0826"/>
    <w:p w:rsidR="0058511A" w:rsidRDefault="0058511A" w:rsidP="00EE0826"/>
    <w:p w:rsidR="0058511A" w:rsidRDefault="0058511A" w:rsidP="00EE0826"/>
    <w:p w:rsidR="0058511A" w:rsidRDefault="0058511A" w:rsidP="00EE0826"/>
    <w:p w:rsidR="0058511A" w:rsidRDefault="0058511A"/>
    <w:p w:rsidR="0058511A" w:rsidRDefault="0058511A" w:rsidP="00283ECB"/>
    <w:p w:rsidR="0058511A" w:rsidRDefault="0058511A" w:rsidP="00283ECB"/>
    <w:p w:rsidR="0058511A" w:rsidRDefault="0058511A"/>
    <w:p w:rsidR="0058511A" w:rsidRDefault="0058511A" w:rsidP="00A71CD5"/>
    <w:p w:rsidR="0058511A" w:rsidRDefault="0058511A" w:rsidP="00A71CD5"/>
    <w:p w:rsidR="0058511A" w:rsidRDefault="0058511A"/>
    <w:p w:rsidR="0058511A" w:rsidRDefault="0058511A" w:rsidP="00FB5C83"/>
    <w:p w:rsidR="0058511A" w:rsidRDefault="0058511A" w:rsidP="00FB5C83"/>
    <w:p w:rsidR="0058511A" w:rsidRDefault="0058511A" w:rsidP="00FB5C83"/>
    <w:p w:rsidR="0058511A" w:rsidRDefault="0058511A"/>
    <w:p w:rsidR="0058511A" w:rsidRDefault="0058511A"/>
    <w:p w:rsidR="0058511A" w:rsidRDefault="0058511A" w:rsidP="00D15EF8"/>
    <w:p w:rsidR="0058511A" w:rsidRDefault="0058511A" w:rsidP="00D15EF8"/>
    <w:p w:rsidR="0058511A" w:rsidRDefault="0058511A"/>
    <w:p w:rsidR="0058511A" w:rsidRDefault="0058511A" w:rsidP="00ED16E8"/>
    <w:p w:rsidR="0058511A" w:rsidRDefault="0058511A"/>
    <w:p w:rsidR="0058511A" w:rsidRDefault="0058511A"/>
    <w:p w:rsidR="0058511A" w:rsidRDefault="0058511A"/>
    <w:p w:rsidR="0058511A" w:rsidRDefault="0058511A"/>
    <w:p w:rsidR="0058511A" w:rsidRDefault="0058511A"/>
    <w:p w:rsidR="0058511A" w:rsidRDefault="0058511A" w:rsidP="00AC5A48"/>
    <w:p w:rsidR="0058511A" w:rsidRDefault="0058511A"/>
    <w:p w:rsidR="0058511A" w:rsidRDefault="0058511A" w:rsidP="00151310"/>
    <w:p w:rsidR="0058511A" w:rsidRDefault="0058511A" w:rsidP="00151310"/>
    <w:p w:rsidR="0058511A" w:rsidRDefault="0058511A" w:rsidP="00151310"/>
    <w:p w:rsidR="0058511A" w:rsidRDefault="0058511A"/>
    <w:p w:rsidR="0058511A" w:rsidRDefault="0058511A"/>
    <w:p w:rsidR="0058511A" w:rsidRDefault="0058511A" w:rsidP="004845E6"/>
    <w:p w:rsidR="0058511A" w:rsidRDefault="0058511A" w:rsidP="004845E6"/>
    <w:p w:rsidR="0058511A" w:rsidRDefault="0058511A" w:rsidP="0018484D"/>
    <w:p w:rsidR="0058511A" w:rsidRDefault="0058511A" w:rsidP="0018484D"/>
    <w:p w:rsidR="0058511A" w:rsidRDefault="0058511A"/>
    <w:p w:rsidR="0058511A" w:rsidRDefault="0058511A"/>
    <w:p w:rsidR="0058511A" w:rsidRDefault="0058511A" w:rsidP="00AF3082"/>
    <w:p w:rsidR="0058511A" w:rsidRDefault="0058511A"/>
    <w:p w:rsidR="0058511A" w:rsidRDefault="0058511A" w:rsidP="00E753B9">
      <w:pPr>
        <w:numPr>
          <w:ilvl w:val="0"/>
          <w:numId w:val="18"/>
        </w:numPr>
      </w:pPr>
    </w:p>
    <w:p w:rsidR="0058511A" w:rsidRDefault="0058511A" w:rsidP="00E753B9">
      <w:pPr>
        <w:numPr>
          <w:ilvl w:val="0"/>
          <w:numId w:val="18"/>
        </w:numPr>
      </w:pPr>
    </w:p>
    <w:p w:rsidR="0058511A" w:rsidRDefault="0058511A"/>
    <w:p w:rsidR="0058511A" w:rsidRDefault="0058511A" w:rsidP="005B0108"/>
    <w:p w:rsidR="0058511A" w:rsidRDefault="0058511A"/>
    <w:p w:rsidR="0058511A" w:rsidRDefault="0058511A" w:rsidP="007B26EC"/>
    <w:p w:rsidR="0058511A" w:rsidRDefault="0058511A"/>
    <w:p w:rsidR="0058511A" w:rsidRDefault="0058511A"/>
  </w:footnote>
  <w:footnote w:type="continuationSeparator" w:id="0">
    <w:p w:rsidR="0058511A" w:rsidRDefault="0058511A" w:rsidP="001E140C">
      <w:r>
        <w:continuationSeparator/>
      </w:r>
    </w:p>
    <w:p w:rsidR="0058511A" w:rsidRDefault="0058511A"/>
    <w:p w:rsidR="0058511A" w:rsidRDefault="0058511A"/>
    <w:p w:rsidR="0058511A" w:rsidRDefault="0058511A" w:rsidP="000C0C74"/>
    <w:p w:rsidR="0058511A" w:rsidRDefault="0058511A"/>
    <w:p w:rsidR="0058511A" w:rsidRDefault="0058511A" w:rsidP="00B222F4"/>
    <w:p w:rsidR="0058511A" w:rsidRDefault="0058511A" w:rsidP="00B222F4"/>
    <w:p w:rsidR="0058511A" w:rsidRDefault="0058511A" w:rsidP="00B222F4"/>
    <w:p w:rsidR="0058511A" w:rsidRDefault="0058511A"/>
    <w:p w:rsidR="0058511A" w:rsidRDefault="0058511A" w:rsidP="006F33AD"/>
    <w:p w:rsidR="0058511A" w:rsidRDefault="0058511A" w:rsidP="006F33AD"/>
    <w:p w:rsidR="0058511A" w:rsidRDefault="0058511A"/>
    <w:p w:rsidR="0058511A" w:rsidRDefault="0058511A" w:rsidP="0060517E"/>
    <w:p w:rsidR="0058511A" w:rsidRDefault="0058511A"/>
    <w:p w:rsidR="0058511A" w:rsidRDefault="0058511A"/>
    <w:p w:rsidR="0058511A" w:rsidRDefault="0058511A" w:rsidP="00EE0826"/>
    <w:p w:rsidR="0058511A" w:rsidRDefault="0058511A" w:rsidP="00EE0826"/>
    <w:p w:rsidR="0058511A" w:rsidRDefault="0058511A" w:rsidP="00EE0826"/>
    <w:p w:rsidR="0058511A" w:rsidRDefault="0058511A" w:rsidP="00EE0826"/>
    <w:p w:rsidR="0058511A" w:rsidRDefault="0058511A" w:rsidP="00EE0826"/>
    <w:p w:rsidR="0058511A" w:rsidRDefault="0058511A"/>
    <w:p w:rsidR="0058511A" w:rsidRDefault="0058511A" w:rsidP="00283ECB"/>
    <w:p w:rsidR="0058511A" w:rsidRDefault="0058511A" w:rsidP="00283ECB"/>
    <w:p w:rsidR="0058511A" w:rsidRDefault="0058511A"/>
    <w:p w:rsidR="0058511A" w:rsidRDefault="0058511A" w:rsidP="00A71CD5"/>
    <w:p w:rsidR="0058511A" w:rsidRDefault="0058511A" w:rsidP="00A71CD5"/>
    <w:p w:rsidR="0058511A" w:rsidRDefault="0058511A"/>
    <w:p w:rsidR="0058511A" w:rsidRDefault="0058511A" w:rsidP="00FB5C83"/>
    <w:p w:rsidR="0058511A" w:rsidRDefault="0058511A" w:rsidP="00FB5C83"/>
    <w:p w:rsidR="0058511A" w:rsidRDefault="0058511A" w:rsidP="00FB5C83"/>
    <w:p w:rsidR="0058511A" w:rsidRDefault="0058511A"/>
    <w:p w:rsidR="0058511A" w:rsidRDefault="0058511A"/>
    <w:p w:rsidR="0058511A" w:rsidRDefault="0058511A" w:rsidP="00D15EF8"/>
    <w:p w:rsidR="0058511A" w:rsidRDefault="0058511A" w:rsidP="00D15EF8"/>
    <w:p w:rsidR="0058511A" w:rsidRDefault="0058511A"/>
    <w:p w:rsidR="0058511A" w:rsidRDefault="0058511A" w:rsidP="00ED16E8"/>
    <w:p w:rsidR="0058511A" w:rsidRDefault="0058511A"/>
    <w:p w:rsidR="0058511A" w:rsidRDefault="0058511A"/>
    <w:p w:rsidR="0058511A" w:rsidRDefault="0058511A"/>
    <w:p w:rsidR="0058511A" w:rsidRDefault="0058511A"/>
    <w:p w:rsidR="0058511A" w:rsidRDefault="0058511A"/>
    <w:p w:rsidR="0058511A" w:rsidRDefault="0058511A" w:rsidP="00AC5A48"/>
    <w:p w:rsidR="0058511A" w:rsidRDefault="0058511A"/>
    <w:p w:rsidR="0058511A" w:rsidRDefault="0058511A" w:rsidP="00151310"/>
    <w:p w:rsidR="0058511A" w:rsidRDefault="0058511A" w:rsidP="00151310"/>
    <w:p w:rsidR="0058511A" w:rsidRDefault="0058511A" w:rsidP="00151310"/>
    <w:p w:rsidR="0058511A" w:rsidRDefault="0058511A"/>
    <w:p w:rsidR="0058511A" w:rsidRDefault="0058511A"/>
    <w:p w:rsidR="0058511A" w:rsidRDefault="0058511A" w:rsidP="004845E6"/>
    <w:p w:rsidR="0058511A" w:rsidRDefault="0058511A" w:rsidP="004845E6"/>
    <w:p w:rsidR="0058511A" w:rsidRDefault="0058511A" w:rsidP="0018484D"/>
    <w:p w:rsidR="0058511A" w:rsidRDefault="0058511A" w:rsidP="0018484D"/>
    <w:p w:rsidR="0058511A" w:rsidRDefault="0058511A"/>
    <w:p w:rsidR="0058511A" w:rsidRDefault="0058511A"/>
    <w:p w:rsidR="0058511A" w:rsidRDefault="0058511A" w:rsidP="00AF3082"/>
    <w:p w:rsidR="0058511A" w:rsidRDefault="0058511A"/>
    <w:p w:rsidR="0058511A" w:rsidRDefault="0058511A" w:rsidP="00E753B9">
      <w:pPr>
        <w:numPr>
          <w:ilvl w:val="0"/>
          <w:numId w:val="18"/>
        </w:numPr>
      </w:pPr>
    </w:p>
    <w:p w:rsidR="0058511A" w:rsidRDefault="0058511A" w:rsidP="00E753B9">
      <w:pPr>
        <w:numPr>
          <w:ilvl w:val="0"/>
          <w:numId w:val="18"/>
        </w:numPr>
      </w:pPr>
    </w:p>
    <w:p w:rsidR="0058511A" w:rsidRDefault="0058511A"/>
    <w:p w:rsidR="0058511A" w:rsidRDefault="0058511A" w:rsidP="005B0108"/>
    <w:p w:rsidR="0058511A" w:rsidRDefault="0058511A"/>
    <w:p w:rsidR="0058511A" w:rsidRDefault="0058511A" w:rsidP="007B26EC"/>
    <w:p w:rsidR="0058511A" w:rsidRDefault="0058511A"/>
    <w:p w:rsidR="0058511A" w:rsidRDefault="0058511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8DD" w:rsidRDefault="006548DD"/>
  <w:p w:rsidR="006548DD" w:rsidRDefault="006548DD"/>
  <w:p w:rsidR="006548DD" w:rsidRDefault="006548DD" w:rsidP="000C0C74"/>
  <w:p w:rsidR="006548DD" w:rsidRDefault="006548DD" w:rsidP="000C0C74"/>
  <w:p w:rsidR="006548DD" w:rsidRDefault="006548DD" w:rsidP="00B222F4"/>
  <w:p w:rsidR="006548DD" w:rsidRDefault="006548DD" w:rsidP="00B222F4"/>
  <w:p w:rsidR="006548DD" w:rsidRDefault="006548DD" w:rsidP="00B222F4"/>
  <w:p w:rsidR="006548DD" w:rsidRDefault="006548DD" w:rsidP="00B222F4"/>
  <w:p w:rsidR="006548DD" w:rsidRDefault="006548DD" w:rsidP="006F33AD"/>
  <w:p w:rsidR="006548DD" w:rsidRDefault="006548DD" w:rsidP="006F33AD"/>
  <w:p w:rsidR="006548DD" w:rsidRDefault="006548DD" w:rsidP="006F33AD"/>
  <w:p w:rsidR="006548DD" w:rsidRDefault="006548DD" w:rsidP="0060517E"/>
  <w:p w:rsidR="006548DD" w:rsidRDefault="006548DD" w:rsidP="0060517E"/>
  <w:p w:rsidR="006548DD" w:rsidRDefault="006548DD" w:rsidP="007F339F"/>
  <w:p w:rsidR="006548DD" w:rsidRDefault="006548DD" w:rsidP="00EE0826"/>
  <w:p w:rsidR="006548DD" w:rsidRDefault="006548DD" w:rsidP="00EE0826"/>
  <w:p w:rsidR="006548DD" w:rsidRDefault="006548DD" w:rsidP="00EE0826"/>
  <w:p w:rsidR="006548DD" w:rsidRDefault="006548DD" w:rsidP="00EE0826"/>
  <w:p w:rsidR="006548DD" w:rsidRDefault="006548DD" w:rsidP="00EE0826"/>
  <w:p w:rsidR="006548DD" w:rsidRDefault="006548DD" w:rsidP="00EE0826"/>
  <w:p w:rsidR="006548DD" w:rsidRDefault="006548DD" w:rsidP="00283ECB"/>
  <w:p w:rsidR="006548DD" w:rsidRDefault="006548DD" w:rsidP="00283ECB"/>
  <w:p w:rsidR="006548DD" w:rsidRDefault="006548DD" w:rsidP="00283ECB"/>
  <w:p w:rsidR="006548DD" w:rsidRDefault="006548DD" w:rsidP="00A71CD5"/>
  <w:p w:rsidR="006548DD" w:rsidRDefault="006548DD" w:rsidP="00A71CD5"/>
  <w:p w:rsidR="006548DD" w:rsidRDefault="006548DD" w:rsidP="00A71CD5"/>
  <w:p w:rsidR="006548DD" w:rsidRDefault="006548DD" w:rsidP="00FB5C83"/>
  <w:p w:rsidR="006548DD" w:rsidRDefault="006548DD" w:rsidP="00FB5C83"/>
  <w:p w:rsidR="006548DD" w:rsidRDefault="006548DD" w:rsidP="00FB5C83"/>
  <w:p w:rsidR="006548DD" w:rsidRDefault="006548DD" w:rsidP="00FB5C83"/>
  <w:p w:rsidR="006548DD" w:rsidRDefault="006548DD" w:rsidP="009E737E"/>
  <w:p w:rsidR="006548DD" w:rsidRDefault="006548DD" w:rsidP="00D15EF8"/>
  <w:p w:rsidR="006548DD" w:rsidRDefault="006548DD" w:rsidP="00D15EF8"/>
  <w:p w:rsidR="006548DD" w:rsidRDefault="006548DD" w:rsidP="00D15EF8"/>
  <w:p w:rsidR="006548DD" w:rsidRDefault="006548DD" w:rsidP="00ED16E8"/>
  <w:p w:rsidR="006548DD" w:rsidRDefault="006548DD" w:rsidP="00ED16E8"/>
  <w:p w:rsidR="006548DD" w:rsidRDefault="006548DD" w:rsidP="002822D6"/>
  <w:p w:rsidR="006548DD" w:rsidRDefault="006548DD" w:rsidP="00F50C67"/>
  <w:p w:rsidR="006548DD" w:rsidRDefault="006548DD" w:rsidP="00771D4F"/>
  <w:p w:rsidR="006548DD" w:rsidRDefault="006548DD" w:rsidP="003C27F9"/>
  <w:p w:rsidR="006548DD" w:rsidRDefault="006548DD" w:rsidP="00AC5A48"/>
  <w:p w:rsidR="006548DD" w:rsidRDefault="006548DD" w:rsidP="00E7062D"/>
  <w:p w:rsidR="006548DD" w:rsidRDefault="006548DD" w:rsidP="00151310"/>
  <w:p w:rsidR="006548DD" w:rsidRDefault="006548DD" w:rsidP="00151310"/>
  <w:p w:rsidR="006548DD" w:rsidRDefault="006548DD" w:rsidP="00151310"/>
  <w:p w:rsidR="006548DD" w:rsidRDefault="006548DD" w:rsidP="00151310"/>
  <w:p w:rsidR="006548DD" w:rsidRDefault="006548DD" w:rsidP="007B363B"/>
  <w:p w:rsidR="006548DD" w:rsidRDefault="006548DD" w:rsidP="004845E6"/>
  <w:p w:rsidR="006548DD" w:rsidRDefault="006548DD" w:rsidP="004845E6"/>
  <w:p w:rsidR="006548DD" w:rsidRDefault="006548DD" w:rsidP="0018484D"/>
  <w:p w:rsidR="006548DD" w:rsidRDefault="006548DD" w:rsidP="0018484D"/>
  <w:p w:rsidR="006548DD" w:rsidRDefault="006548DD" w:rsidP="0018484D"/>
  <w:p w:rsidR="006548DD" w:rsidRDefault="006548DD" w:rsidP="00604B57"/>
  <w:p w:rsidR="006548DD" w:rsidRDefault="006548DD" w:rsidP="00AF3082"/>
  <w:p w:rsidR="006548DD" w:rsidRDefault="006548DD" w:rsidP="00AF3082"/>
  <w:p w:rsidR="006548DD" w:rsidRDefault="006548DD" w:rsidP="00E753B9">
    <w:pPr>
      <w:numPr>
        <w:ilvl w:val="0"/>
        <w:numId w:val="18"/>
      </w:numPr>
    </w:pPr>
  </w:p>
  <w:p w:rsidR="006548DD" w:rsidRDefault="006548DD" w:rsidP="00E753B9">
    <w:pPr>
      <w:numPr>
        <w:ilvl w:val="0"/>
        <w:numId w:val="18"/>
      </w:numPr>
    </w:pPr>
  </w:p>
  <w:p w:rsidR="006548DD" w:rsidRDefault="006548DD" w:rsidP="00E753B9">
    <w:pPr>
      <w:numPr>
        <w:ilvl w:val="0"/>
        <w:numId w:val="18"/>
      </w:numPr>
    </w:pPr>
  </w:p>
  <w:p w:rsidR="006548DD" w:rsidRDefault="006548DD" w:rsidP="005B0108">
    <w:pPr>
      <w:numPr>
        <w:ilvl w:val="0"/>
        <w:numId w:val="18"/>
      </w:numPr>
    </w:pPr>
  </w:p>
  <w:p w:rsidR="006548DD" w:rsidRDefault="006548DD" w:rsidP="005B0108">
    <w:pPr>
      <w:numPr>
        <w:ilvl w:val="0"/>
        <w:numId w:val="18"/>
      </w:numPr>
    </w:pPr>
  </w:p>
  <w:p w:rsidR="006548DD" w:rsidRDefault="006548DD" w:rsidP="007B26EC">
    <w:pPr>
      <w:numPr>
        <w:ilvl w:val="0"/>
        <w:numId w:val="18"/>
      </w:numPr>
    </w:pPr>
  </w:p>
  <w:p w:rsidR="006548DD" w:rsidRDefault="006548DD" w:rsidP="007B26EC">
    <w:pPr>
      <w:numPr>
        <w:ilvl w:val="0"/>
        <w:numId w:val="18"/>
      </w:numPr>
    </w:pPr>
  </w:p>
  <w:p w:rsidR="006548DD" w:rsidRDefault="006548DD" w:rsidP="00FB19ED">
    <w:pPr>
      <w:numPr>
        <w:ilvl w:val="0"/>
        <w:numId w:val="18"/>
      </w:num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840" w:rsidDel="00471850" w:rsidRDefault="0058511A" w:rsidP="00893840">
    <w:pPr>
      <w:pStyle w:val="Header"/>
    </w:pPr>
    <w:r>
      <w:rPr>
        <w:noProof/>
        <w:lang w:val="sl-SI"/>
      </w:rPr>
      <mc:AlternateContent>
        <mc:Choice Requires="wps">
          <w:drawing>
            <wp:anchor distT="0" distB="0" distL="114300" distR="114300" simplePos="0" relativeHeight="251657216" behindDoc="0" locked="1" layoutInCell="0" allowOverlap="1">
              <wp:simplePos x="0" y="0"/>
              <wp:positionH relativeFrom="page">
                <wp:posOffset>0</wp:posOffset>
              </wp:positionH>
              <wp:positionV relativeFrom="page">
                <wp:posOffset>3566160</wp:posOffset>
              </wp:positionV>
              <wp:extent cx="183515" cy="635"/>
              <wp:effectExtent l="9525" t="13335" r="6985" b="508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F78788D" id="Line 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80.8pt" to="14.45pt,2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" o:allowincell="f">
              <v:stroke startarrowwidth="narrow" startarrowlength="short" endarrowwidth="narrow" endarrowlength="short"/>
              <w10:wrap anchorx="page" anchory="page"/>
              <w10:anchorlock/>
            </v:line>
          </w:pict>
        </mc:Fallback>
      </mc:AlternateContent>
    </w:r>
    <w:r>
      <w:rPr>
        <w:noProof/>
        <w:lang w:val="sl-SI"/>
      </w:rPr>
      <mc:AlternateContent>
        <mc:Choice Requires="wps">
          <w:drawing>
            <wp:anchor distT="0" distB="0" distL="114300" distR="114300" simplePos="0" relativeHeight="251658240" behindDoc="0" locked="1" layoutInCell="0" allowOverlap="1">
              <wp:simplePos x="0" y="0"/>
              <wp:positionH relativeFrom="page">
                <wp:posOffset>0</wp:posOffset>
              </wp:positionH>
              <wp:positionV relativeFrom="page">
                <wp:posOffset>3566160</wp:posOffset>
              </wp:positionV>
              <wp:extent cx="183515" cy="635"/>
              <wp:effectExtent l="9525" t="13335" r="6985" b="508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B824F0" id="Lin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80.8pt" to="14.45pt,2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" o:allowincell="f">
              <v:stroke startarrowwidth="narrow" startarrowlength="short" endarrowwidth="narrow" endarrowlength="short"/>
              <w10:wrap anchorx="page" anchory="page"/>
              <w10:anchorlock/>
            </v:line>
          </w:pict>
        </mc:Fallback>
      </mc:AlternateContent>
    </w:r>
    <w:r>
      <w:rPr>
        <w:noProof/>
        <w:lang w:val="sl-SI"/>
      </w:rPr>
      <w:drawing>
        <wp:inline distT="0" distB="0" distL="0" distR="0">
          <wp:extent cx="3022600" cy="400050"/>
          <wp:effectExtent l="0" t="0" r="0" b="0"/>
          <wp:docPr id="1" name="Picture 1" descr="BankaIntesaSanpaolo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kaIntesaSanpaolo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2600" cy="400050"/>
                  </a:xfrm>
                  <a:prstGeom prst="rect">
                    <a:avLst/>
                  </a:prstGeom>
                  <a:noFill/>
                  <a:ln>
                    <a:noFill/>
                  </a:ln>
                </pic:spPr>
              </pic:pic>
            </a:graphicData>
          </a:graphic>
        </wp:inline>
      </w:drawing>
    </w:r>
  </w:p>
  <w:p w:rsidR="006548DD" w:rsidRDefault="006548DD" w:rsidP="001E140C">
    <w:pPr>
      <w:pStyle w:val="Header"/>
    </w:pPr>
  </w:p>
  <w:tbl>
    <w:tblPr>
      <w:tblpPr w:leftFromText="142" w:rightFromText="142" w:vertAnchor="page" w:horzAnchor="margin" w:tblpXSpec="right" w:tblpY="1078"/>
      <w:tblW w:w="0" w:type="auto"/>
      <w:tblLayout w:type="fixed"/>
      <w:tblLook w:val="0000" w:firstRow="0" w:lastRow="0" w:firstColumn="0" w:lastColumn="0" w:noHBand="0" w:noVBand="0"/>
    </w:tblPr>
    <w:tblGrid>
      <w:gridCol w:w="3153"/>
    </w:tblGrid>
    <w:tr w:rsidR="00713AA7" w:rsidRPr="00642C9B" w:rsidTr="00A147D8">
      <w:tc>
        <w:tcPr>
          <w:tcW w:w="3153" w:type="dxa"/>
        </w:tcPr>
        <w:p w:rsidR="00713AA7" w:rsidRPr="00642C9B" w:rsidRDefault="00713AA7" w:rsidP="00A147D8">
          <w:pPr>
            <w:jc w:val="right"/>
            <w:rPr>
              <w:rFonts w:cs="Arial"/>
              <w:b/>
              <w:i/>
              <w:sz w:val="16"/>
              <w:lang w:val="it-IT"/>
            </w:rPr>
          </w:pPr>
          <w:proofErr w:type="spellStart"/>
          <w:r w:rsidRPr="00642C9B">
            <w:rPr>
              <w:rFonts w:cs="Arial"/>
              <w:b/>
              <w:i/>
              <w:sz w:val="16"/>
              <w:lang w:val="it-IT"/>
            </w:rPr>
            <w:t>Banka</w:t>
          </w:r>
          <w:proofErr w:type="spellEnd"/>
          <w:r w:rsidRPr="00642C9B">
            <w:rPr>
              <w:rFonts w:cs="Arial"/>
              <w:b/>
              <w:i/>
              <w:sz w:val="16"/>
              <w:lang w:val="it-IT"/>
            </w:rPr>
            <w:t xml:space="preserve"> Intesa Sanpaolo </w:t>
          </w:r>
          <w:proofErr w:type="spellStart"/>
          <w:r w:rsidRPr="00642C9B">
            <w:rPr>
              <w:rFonts w:cs="Arial"/>
              <w:b/>
              <w:i/>
              <w:sz w:val="16"/>
              <w:lang w:val="it-IT"/>
            </w:rPr>
            <w:t>d.d</w:t>
          </w:r>
          <w:proofErr w:type="spellEnd"/>
          <w:r w:rsidRPr="00642C9B">
            <w:rPr>
              <w:rFonts w:cs="Arial"/>
              <w:b/>
              <w:i/>
              <w:sz w:val="16"/>
              <w:lang w:val="it-IT"/>
            </w:rPr>
            <w:t>.</w:t>
          </w:r>
        </w:p>
      </w:tc>
    </w:tr>
    <w:tr w:rsidR="00713AA7" w:rsidRPr="0008437C" w:rsidTr="00A147D8">
      <w:tc>
        <w:tcPr>
          <w:tcW w:w="3153" w:type="dxa"/>
        </w:tcPr>
        <w:p w:rsidR="00713AA7" w:rsidRPr="0008437C" w:rsidRDefault="00713AA7" w:rsidP="00A147D8">
          <w:pPr>
            <w:jc w:val="right"/>
            <w:rPr>
              <w:rFonts w:cs="Arial"/>
              <w:i/>
              <w:sz w:val="16"/>
            </w:rPr>
          </w:pPr>
          <w:proofErr w:type="spellStart"/>
          <w:r w:rsidRPr="0008437C">
            <w:rPr>
              <w:rFonts w:cs="Arial"/>
              <w:i/>
              <w:sz w:val="16"/>
            </w:rPr>
            <w:t>Pristaniška</w:t>
          </w:r>
          <w:proofErr w:type="spellEnd"/>
          <w:r w:rsidRPr="0008437C">
            <w:rPr>
              <w:rFonts w:cs="Arial"/>
              <w:i/>
              <w:sz w:val="16"/>
            </w:rPr>
            <w:t xml:space="preserve"> </w:t>
          </w:r>
          <w:proofErr w:type="spellStart"/>
          <w:r w:rsidRPr="0008437C">
            <w:rPr>
              <w:rFonts w:cs="Arial"/>
              <w:i/>
              <w:sz w:val="16"/>
            </w:rPr>
            <w:t>ulica</w:t>
          </w:r>
          <w:proofErr w:type="spellEnd"/>
          <w:r w:rsidRPr="0008437C">
            <w:rPr>
              <w:rFonts w:cs="Arial"/>
              <w:i/>
              <w:sz w:val="16"/>
            </w:rPr>
            <w:t xml:space="preserve"> 14</w:t>
          </w:r>
        </w:p>
      </w:tc>
    </w:tr>
    <w:tr w:rsidR="00713AA7" w:rsidRPr="0008437C" w:rsidTr="00A147D8">
      <w:tc>
        <w:tcPr>
          <w:tcW w:w="3153" w:type="dxa"/>
        </w:tcPr>
        <w:p w:rsidR="00713AA7" w:rsidRPr="0008437C" w:rsidRDefault="00713AA7" w:rsidP="00A147D8">
          <w:pPr>
            <w:jc w:val="right"/>
            <w:rPr>
              <w:rFonts w:cs="Arial"/>
              <w:i/>
              <w:sz w:val="16"/>
            </w:rPr>
          </w:pPr>
          <w:r w:rsidRPr="0008437C">
            <w:rPr>
              <w:rFonts w:cs="Arial"/>
              <w:i/>
              <w:sz w:val="16"/>
            </w:rPr>
            <w:t xml:space="preserve">6502 Koper - </w:t>
          </w:r>
          <w:proofErr w:type="spellStart"/>
          <w:r w:rsidRPr="0008437C">
            <w:rPr>
              <w:rFonts w:cs="Arial"/>
              <w:i/>
              <w:sz w:val="16"/>
            </w:rPr>
            <w:t>Slovenija</w:t>
          </w:r>
          <w:proofErr w:type="spellEnd"/>
        </w:p>
      </w:tc>
    </w:tr>
    <w:tr w:rsidR="00713AA7" w:rsidRPr="0008437C" w:rsidTr="00A147D8">
      <w:tc>
        <w:tcPr>
          <w:tcW w:w="3153" w:type="dxa"/>
        </w:tcPr>
        <w:p w:rsidR="00713AA7" w:rsidRPr="0008437C" w:rsidRDefault="00713AA7" w:rsidP="00A147D8">
          <w:pPr>
            <w:jc w:val="right"/>
            <w:rPr>
              <w:rFonts w:cs="Arial"/>
              <w:i/>
              <w:sz w:val="16"/>
            </w:rPr>
          </w:pPr>
          <w:r w:rsidRPr="0008437C">
            <w:rPr>
              <w:rFonts w:cs="Arial"/>
              <w:i/>
              <w:sz w:val="16"/>
            </w:rPr>
            <w:t>Telephone: +386 5 666 1470</w:t>
          </w:r>
        </w:p>
      </w:tc>
    </w:tr>
    <w:tr w:rsidR="00713AA7" w:rsidRPr="0008437C" w:rsidTr="00A147D8">
      <w:tc>
        <w:tcPr>
          <w:tcW w:w="3153" w:type="dxa"/>
        </w:tcPr>
        <w:p w:rsidR="00713AA7" w:rsidRPr="0008437C" w:rsidRDefault="00713AA7" w:rsidP="00A147D8">
          <w:pPr>
            <w:jc w:val="right"/>
            <w:rPr>
              <w:rFonts w:cs="Arial"/>
              <w:i/>
              <w:sz w:val="16"/>
            </w:rPr>
          </w:pPr>
          <w:r w:rsidRPr="0008437C">
            <w:rPr>
              <w:rFonts w:cs="Arial"/>
              <w:i/>
              <w:sz w:val="16"/>
            </w:rPr>
            <w:t>Fax: +386 5 666 2001</w:t>
          </w:r>
        </w:p>
        <w:p w:rsidR="00713AA7" w:rsidRDefault="00A04C88" w:rsidP="00A147D8">
          <w:pPr>
            <w:jc w:val="right"/>
            <w:rPr>
              <w:rFonts w:cs="Arial"/>
              <w:i/>
              <w:sz w:val="16"/>
            </w:rPr>
          </w:pPr>
          <w:hyperlink r:id="rId2" w:history="1">
            <w:r w:rsidR="00713AA7" w:rsidRPr="00AC2FE0">
              <w:rPr>
                <w:rStyle w:val="Hyperlink"/>
                <w:rFonts w:cs="Arial"/>
                <w:i/>
                <w:sz w:val="16"/>
              </w:rPr>
              <w:t>www.intesasanpaolobank.si</w:t>
            </w:r>
          </w:hyperlink>
        </w:p>
        <w:p w:rsidR="00713AA7" w:rsidRPr="0008437C" w:rsidRDefault="00713AA7" w:rsidP="00A147D8">
          <w:pPr>
            <w:jc w:val="right"/>
            <w:rPr>
              <w:rFonts w:cs="Arial"/>
              <w:i/>
              <w:sz w:val="16"/>
            </w:rPr>
          </w:pPr>
        </w:p>
      </w:tc>
    </w:tr>
  </w:tbl>
  <w:p w:rsidR="006548DD" w:rsidRDefault="006548DD" w:rsidP="001E14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8B65F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2504E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FF0BE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9615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61472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AA8A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B87D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C9F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3ABE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4EA9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7C011D3"/>
    <w:multiLevelType w:val="hybridMultilevel"/>
    <w:tmpl w:val="AC14F29A"/>
    <w:lvl w:ilvl="0" w:tplc="28CEF36A">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072238E"/>
    <w:multiLevelType w:val="hybridMultilevel"/>
    <w:tmpl w:val="5A06FE3C"/>
    <w:lvl w:ilvl="0" w:tplc="DE96DF54">
      <w:start w:val="1"/>
      <w:numFmt w:val="decimal"/>
      <w:pStyle w:val="tlena"/>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108B55FF"/>
    <w:multiLevelType w:val="hybridMultilevel"/>
    <w:tmpl w:val="C76401FC"/>
    <w:lvl w:ilvl="0" w:tplc="8CECAA32">
      <w:start w:val="6"/>
      <w:numFmt w:val="bullet"/>
      <w:lvlText w:val="-"/>
      <w:lvlJc w:val="left"/>
      <w:pPr>
        <w:ind w:left="786" w:hanging="360"/>
      </w:pPr>
      <w:rPr>
        <w:rFonts w:ascii="Arial" w:eastAsia="Times New Roman" w:hAnsi="Arial" w:cs="Arial"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14" w15:restartNumberingAfterBreak="0">
    <w:nsid w:val="30E80034"/>
    <w:multiLevelType w:val="hybridMultilevel"/>
    <w:tmpl w:val="EB86324C"/>
    <w:lvl w:ilvl="0" w:tplc="F1A02EAC">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06A62EE"/>
    <w:multiLevelType w:val="multilevel"/>
    <w:tmpl w:val="8F8A3EA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PogHeading4"/>
      <w:lvlText w:val="%1.%2.%3.%4"/>
      <w:lvlJc w:val="left"/>
      <w:pPr>
        <w:tabs>
          <w:tab w:val="num" w:pos="864"/>
        </w:tabs>
        <w:ind w:left="864" w:hanging="864"/>
      </w:pPr>
      <w:rPr>
        <w:rFonts w:hint="default"/>
      </w:rPr>
    </w:lvl>
    <w:lvl w:ilvl="4">
      <w:start w:val="1"/>
      <w:numFmt w:val="decimal"/>
      <w:lvlRestart w:val="0"/>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26447AD"/>
    <w:multiLevelType w:val="hybridMultilevel"/>
    <w:tmpl w:val="F5EE5C54"/>
    <w:lvl w:ilvl="0" w:tplc="4AB6AB7E">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44E67172"/>
    <w:multiLevelType w:val="multilevel"/>
    <w:tmpl w:val="4B1CE0F6"/>
    <w:lvl w:ilvl="0">
      <w:start w:val="1"/>
      <w:numFmt w:val="decimal"/>
      <w:pStyle w:val="PogHeading1"/>
      <w:lvlText w:val="%1"/>
      <w:lvlJc w:val="left"/>
      <w:pPr>
        <w:tabs>
          <w:tab w:val="num" w:pos="432"/>
        </w:tabs>
        <w:ind w:left="432" w:hanging="432"/>
      </w:pPr>
      <w:rPr>
        <w:rFonts w:hint="default"/>
      </w:rPr>
    </w:lvl>
    <w:lvl w:ilvl="1">
      <w:start w:val="1"/>
      <w:numFmt w:val="decimal"/>
      <w:pStyle w:val="PogHeading2"/>
      <w:lvlText w:val="%1.%2"/>
      <w:lvlJc w:val="left"/>
      <w:pPr>
        <w:tabs>
          <w:tab w:val="num" w:pos="576"/>
        </w:tabs>
        <w:ind w:left="576" w:hanging="576"/>
      </w:pPr>
      <w:rPr>
        <w:rFonts w:hint="default"/>
      </w:rPr>
    </w:lvl>
    <w:lvl w:ilvl="2">
      <w:start w:val="1"/>
      <w:numFmt w:val="decimal"/>
      <w:pStyle w:val="Pog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Restart w:val="0"/>
      <w:pStyle w:val="Pog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13A595C"/>
    <w:multiLevelType w:val="hybridMultilevel"/>
    <w:tmpl w:val="06AEC262"/>
    <w:lvl w:ilvl="0" w:tplc="537C1C74">
      <w:start w:val="4"/>
      <w:numFmt w:val="bullet"/>
      <w:lvlText w:val="-"/>
      <w:lvlJc w:val="left"/>
      <w:pPr>
        <w:tabs>
          <w:tab w:val="num" w:pos="720"/>
        </w:tabs>
        <w:ind w:left="720" w:hanging="360"/>
      </w:pPr>
      <w:rPr>
        <w:rFonts w:ascii="Arial" w:eastAsia="Times New Roman" w:hAnsi="Arial" w:cs="Arial" w:hint="default"/>
        <w:b w:val="0"/>
        <w:i/>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80042B"/>
    <w:multiLevelType w:val="hybridMultilevel"/>
    <w:tmpl w:val="6336688E"/>
    <w:lvl w:ilvl="0" w:tplc="DE7E1C3A">
      <w:start w:val="3"/>
      <w:numFmt w:val="bullet"/>
      <w:lvlText w:val="-"/>
      <w:lvlJc w:val="left"/>
      <w:pPr>
        <w:ind w:left="786" w:hanging="360"/>
      </w:pPr>
      <w:rPr>
        <w:rFonts w:ascii="Arial" w:eastAsia="Times New Roman" w:hAnsi="Arial" w:cs="Arial"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20" w15:restartNumberingAfterBreak="0">
    <w:nsid w:val="5C556CEB"/>
    <w:multiLevelType w:val="hybridMultilevel"/>
    <w:tmpl w:val="8C46E7D8"/>
    <w:lvl w:ilvl="0" w:tplc="93D022DA">
      <w:start w:val="6"/>
      <w:numFmt w:val="bullet"/>
      <w:lvlText w:val="-"/>
      <w:lvlJc w:val="left"/>
      <w:pPr>
        <w:ind w:left="786" w:hanging="360"/>
      </w:pPr>
      <w:rPr>
        <w:rFonts w:ascii="Arial" w:eastAsia="Times New Roman" w:hAnsi="Arial" w:cs="Arial"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21" w15:restartNumberingAfterBreak="0">
    <w:nsid w:val="5C9629B9"/>
    <w:multiLevelType w:val="hybridMultilevel"/>
    <w:tmpl w:val="92068B40"/>
    <w:lvl w:ilvl="0" w:tplc="493E48AA">
      <w:start w:val="1"/>
      <w:numFmt w:val="bullet"/>
      <w:lvlText w:val=""/>
      <w:lvlJc w:val="left"/>
      <w:pPr>
        <w:tabs>
          <w:tab w:val="num" w:pos="2387"/>
        </w:tabs>
        <w:ind w:left="2387" w:hanging="227"/>
      </w:pPr>
      <w:rPr>
        <w:rFonts w:ascii="Symbol" w:hAnsi="Symbol" w:hint="default"/>
        <w:color w:val="auto"/>
      </w:rPr>
    </w:lvl>
    <w:lvl w:ilvl="1" w:tplc="04240003" w:tentative="1">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5F440AC3"/>
    <w:multiLevelType w:val="multilevel"/>
    <w:tmpl w:val="0424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C176F9D"/>
    <w:multiLevelType w:val="multilevel"/>
    <w:tmpl w:val="0424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1B579A4"/>
    <w:multiLevelType w:val="hybridMultilevel"/>
    <w:tmpl w:val="CD98F5DC"/>
    <w:lvl w:ilvl="0" w:tplc="0424000F">
      <w:start w:val="7"/>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17"/>
  </w:num>
  <w:num w:numId="2">
    <w:abstractNumId w:val="23"/>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22"/>
  </w:num>
  <w:num w:numId="16">
    <w:abstractNumId w:val="15"/>
  </w:num>
  <w:num w:numId="17">
    <w:abstractNumId w:val="24"/>
  </w:num>
  <w:num w:numId="18">
    <w:abstractNumId w:val="10"/>
    <w:lvlOverride w:ilvl="0">
      <w:lvl w:ilvl="0">
        <w:start w:val="1"/>
        <w:numFmt w:val="bullet"/>
        <w:lvlText w:val="-"/>
        <w:legacy w:legacy="1" w:legacySpace="0" w:legacyIndent="360"/>
        <w:lvlJc w:val="left"/>
        <w:pPr>
          <w:ind w:left="2061" w:hanging="360"/>
        </w:pPr>
        <w:rPr>
          <w:rFonts w:ascii="Times New Roman" w:hAnsi="Times New Roman" w:hint="default"/>
        </w:rPr>
      </w:lvl>
    </w:lvlOverride>
  </w:num>
  <w:num w:numId="19">
    <w:abstractNumId w:val="21"/>
  </w:num>
  <w:num w:numId="20">
    <w:abstractNumId w:val="18"/>
  </w:num>
  <w:num w:numId="21">
    <w:abstractNumId w:val="19"/>
  </w:num>
  <w:num w:numId="22">
    <w:abstractNumId w:val="13"/>
  </w:num>
  <w:num w:numId="23">
    <w:abstractNumId w:val="14"/>
  </w:num>
  <w:num w:numId="24">
    <w:abstractNumId w:val="11"/>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2FE"/>
    <w:rsid w:val="00003800"/>
    <w:rsid w:val="00005CE1"/>
    <w:rsid w:val="000061C2"/>
    <w:rsid w:val="0001540D"/>
    <w:rsid w:val="00016498"/>
    <w:rsid w:val="00024749"/>
    <w:rsid w:val="000309DD"/>
    <w:rsid w:val="000321EC"/>
    <w:rsid w:val="00034CE7"/>
    <w:rsid w:val="000436D7"/>
    <w:rsid w:val="0004504D"/>
    <w:rsid w:val="00047866"/>
    <w:rsid w:val="00064339"/>
    <w:rsid w:val="0007527F"/>
    <w:rsid w:val="000776D5"/>
    <w:rsid w:val="00084ED5"/>
    <w:rsid w:val="00085F09"/>
    <w:rsid w:val="000976C0"/>
    <w:rsid w:val="000A0C19"/>
    <w:rsid w:val="000A5AF8"/>
    <w:rsid w:val="000A62C9"/>
    <w:rsid w:val="000B3A11"/>
    <w:rsid w:val="000C0C74"/>
    <w:rsid w:val="000C7AC4"/>
    <w:rsid w:val="000D149A"/>
    <w:rsid w:val="000E2515"/>
    <w:rsid w:val="000E3455"/>
    <w:rsid w:val="000E442E"/>
    <w:rsid w:val="000E456B"/>
    <w:rsid w:val="000E45D6"/>
    <w:rsid w:val="000F135A"/>
    <w:rsid w:val="000F3D04"/>
    <w:rsid w:val="000F4036"/>
    <w:rsid w:val="001116CE"/>
    <w:rsid w:val="0011410F"/>
    <w:rsid w:val="00127CC6"/>
    <w:rsid w:val="0013039B"/>
    <w:rsid w:val="00145861"/>
    <w:rsid w:val="001510A4"/>
    <w:rsid w:val="00151310"/>
    <w:rsid w:val="001537C6"/>
    <w:rsid w:val="00163E31"/>
    <w:rsid w:val="0017021F"/>
    <w:rsid w:val="0017261F"/>
    <w:rsid w:val="00180AA2"/>
    <w:rsid w:val="00182E19"/>
    <w:rsid w:val="0018329E"/>
    <w:rsid w:val="0018484D"/>
    <w:rsid w:val="001877EB"/>
    <w:rsid w:val="00196CA8"/>
    <w:rsid w:val="00197CF5"/>
    <w:rsid w:val="001A1988"/>
    <w:rsid w:val="001A1A5A"/>
    <w:rsid w:val="001A479B"/>
    <w:rsid w:val="001B0749"/>
    <w:rsid w:val="001B23F5"/>
    <w:rsid w:val="001B4117"/>
    <w:rsid w:val="001B46A3"/>
    <w:rsid w:val="001C02D9"/>
    <w:rsid w:val="001C2D3A"/>
    <w:rsid w:val="001C3F8B"/>
    <w:rsid w:val="001D0653"/>
    <w:rsid w:val="001D106D"/>
    <w:rsid w:val="001D5567"/>
    <w:rsid w:val="001D6FD8"/>
    <w:rsid w:val="001E140C"/>
    <w:rsid w:val="001E618A"/>
    <w:rsid w:val="001F1828"/>
    <w:rsid w:val="001F54A7"/>
    <w:rsid w:val="001F5848"/>
    <w:rsid w:val="00212CF6"/>
    <w:rsid w:val="0022089A"/>
    <w:rsid w:val="00220BD9"/>
    <w:rsid w:val="002273A7"/>
    <w:rsid w:val="00227D40"/>
    <w:rsid w:val="002306A1"/>
    <w:rsid w:val="002314FB"/>
    <w:rsid w:val="00233211"/>
    <w:rsid w:val="00235F43"/>
    <w:rsid w:val="00237BB9"/>
    <w:rsid w:val="0025161C"/>
    <w:rsid w:val="00251EA6"/>
    <w:rsid w:val="00260AFE"/>
    <w:rsid w:val="0026149A"/>
    <w:rsid w:val="00261CFA"/>
    <w:rsid w:val="00265E6B"/>
    <w:rsid w:val="00266891"/>
    <w:rsid w:val="002767CB"/>
    <w:rsid w:val="00277C6E"/>
    <w:rsid w:val="002822D6"/>
    <w:rsid w:val="00283424"/>
    <w:rsid w:val="00283ECB"/>
    <w:rsid w:val="002848D8"/>
    <w:rsid w:val="00284C68"/>
    <w:rsid w:val="00284D3A"/>
    <w:rsid w:val="00296CDF"/>
    <w:rsid w:val="00297F3F"/>
    <w:rsid w:val="002B578B"/>
    <w:rsid w:val="002B688A"/>
    <w:rsid w:val="002B73A3"/>
    <w:rsid w:val="002C1D8E"/>
    <w:rsid w:val="002C3776"/>
    <w:rsid w:val="002C62B0"/>
    <w:rsid w:val="002C6FB1"/>
    <w:rsid w:val="002D316C"/>
    <w:rsid w:val="002E68A2"/>
    <w:rsid w:val="002F095B"/>
    <w:rsid w:val="002F4EC4"/>
    <w:rsid w:val="002F529E"/>
    <w:rsid w:val="002F58E9"/>
    <w:rsid w:val="00304096"/>
    <w:rsid w:val="0031291F"/>
    <w:rsid w:val="00315C00"/>
    <w:rsid w:val="00320A1A"/>
    <w:rsid w:val="00321B29"/>
    <w:rsid w:val="00321BE7"/>
    <w:rsid w:val="00323EB2"/>
    <w:rsid w:val="003372A0"/>
    <w:rsid w:val="003429DB"/>
    <w:rsid w:val="00345D09"/>
    <w:rsid w:val="00367530"/>
    <w:rsid w:val="00367B3B"/>
    <w:rsid w:val="00372A9B"/>
    <w:rsid w:val="00375CBB"/>
    <w:rsid w:val="0038251D"/>
    <w:rsid w:val="0038519B"/>
    <w:rsid w:val="00386BE7"/>
    <w:rsid w:val="00387B99"/>
    <w:rsid w:val="00393A40"/>
    <w:rsid w:val="003976A6"/>
    <w:rsid w:val="003A7CAB"/>
    <w:rsid w:val="003B0BCA"/>
    <w:rsid w:val="003B210B"/>
    <w:rsid w:val="003C27F9"/>
    <w:rsid w:val="003C6B38"/>
    <w:rsid w:val="003D2567"/>
    <w:rsid w:val="003D375F"/>
    <w:rsid w:val="003D7820"/>
    <w:rsid w:val="003E5DE4"/>
    <w:rsid w:val="003E6FD6"/>
    <w:rsid w:val="003F17A0"/>
    <w:rsid w:val="00402CE9"/>
    <w:rsid w:val="0040373E"/>
    <w:rsid w:val="0040459D"/>
    <w:rsid w:val="00407460"/>
    <w:rsid w:val="00411B7C"/>
    <w:rsid w:val="004148E6"/>
    <w:rsid w:val="00425008"/>
    <w:rsid w:val="00426073"/>
    <w:rsid w:val="00446DCE"/>
    <w:rsid w:val="00447F5C"/>
    <w:rsid w:val="00453755"/>
    <w:rsid w:val="004626E4"/>
    <w:rsid w:val="00473BF2"/>
    <w:rsid w:val="004754D5"/>
    <w:rsid w:val="00475529"/>
    <w:rsid w:val="004845E6"/>
    <w:rsid w:val="004870DE"/>
    <w:rsid w:val="00491CEB"/>
    <w:rsid w:val="00492FBD"/>
    <w:rsid w:val="004A7CD5"/>
    <w:rsid w:val="004B1A5D"/>
    <w:rsid w:val="004B3292"/>
    <w:rsid w:val="004B7D62"/>
    <w:rsid w:val="004C41DC"/>
    <w:rsid w:val="004C75E5"/>
    <w:rsid w:val="004D6BE5"/>
    <w:rsid w:val="004E0553"/>
    <w:rsid w:val="004F121C"/>
    <w:rsid w:val="004F56BE"/>
    <w:rsid w:val="00513A61"/>
    <w:rsid w:val="00520647"/>
    <w:rsid w:val="00537A5C"/>
    <w:rsid w:val="00541F5A"/>
    <w:rsid w:val="0055404E"/>
    <w:rsid w:val="00554BDC"/>
    <w:rsid w:val="0055512C"/>
    <w:rsid w:val="005647E7"/>
    <w:rsid w:val="00573405"/>
    <w:rsid w:val="00575726"/>
    <w:rsid w:val="00577D3F"/>
    <w:rsid w:val="00580770"/>
    <w:rsid w:val="0058511A"/>
    <w:rsid w:val="00595C29"/>
    <w:rsid w:val="005A0891"/>
    <w:rsid w:val="005A222D"/>
    <w:rsid w:val="005B0108"/>
    <w:rsid w:val="005B055D"/>
    <w:rsid w:val="005C50C8"/>
    <w:rsid w:val="005C76D9"/>
    <w:rsid w:val="005D2C9E"/>
    <w:rsid w:val="005D3AD2"/>
    <w:rsid w:val="005D3BE0"/>
    <w:rsid w:val="005D6F01"/>
    <w:rsid w:val="00603714"/>
    <w:rsid w:val="00604B57"/>
    <w:rsid w:val="0060517E"/>
    <w:rsid w:val="0060765A"/>
    <w:rsid w:val="00611D7D"/>
    <w:rsid w:val="00623BB4"/>
    <w:rsid w:val="00625A6D"/>
    <w:rsid w:val="00626CD9"/>
    <w:rsid w:val="00631179"/>
    <w:rsid w:val="0063200D"/>
    <w:rsid w:val="006402FD"/>
    <w:rsid w:val="00642C9B"/>
    <w:rsid w:val="006472AC"/>
    <w:rsid w:val="006474D4"/>
    <w:rsid w:val="006548DD"/>
    <w:rsid w:val="006555F8"/>
    <w:rsid w:val="0065651A"/>
    <w:rsid w:val="00661C97"/>
    <w:rsid w:val="00664313"/>
    <w:rsid w:val="00672315"/>
    <w:rsid w:val="00675808"/>
    <w:rsid w:val="00675EEA"/>
    <w:rsid w:val="00683F2F"/>
    <w:rsid w:val="00687D52"/>
    <w:rsid w:val="00690A1F"/>
    <w:rsid w:val="006A16B1"/>
    <w:rsid w:val="006B3A12"/>
    <w:rsid w:val="006B565A"/>
    <w:rsid w:val="006C3326"/>
    <w:rsid w:val="006D2E99"/>
    <w:rsid w:val="006E03FF"/>
    <w:rsid w:val="006F33AD"/>
    <w:rsid w:val="006F595E"/>
    <w:rsid w:val="006F61D5"/>
    <w:rsid w:val="00700E87"/>
    <w:rsid w:val="00701970"/>
    <w:rsid w:val="007036C6"/>
    <w:rsid w:val="00705DB6"/>
    <w:rsid w:val="00710948"/>
    <w:rsid w:val="007127E1"/>
    <w:rsid w:val="00713163"/>
    <w:rsid w:val="00713AA7"/>
    <w:rsid w:val="00725022"/>
    <w:rsid w:val="0073092C"/>
    <w:rsid w:val="007316FD"/>
    <w:rsid w:val="0073522B"/>
    <w:rsid w:val="0075594C"/>
    <w:rsid w:val="00770E27"/>
    <w:rsid w:val="00771D4F"/>
    <w:rsid w:val="007818C4"/>
    <w:rsid w:val="00786987"/>
    <w:rsid w:val="007919ED"/>
    <w:rsid w:val="007933B6"/>
    <w:rsid w:val="007A4919"/>
    <w:rsid w:val="007B2292"/>
    <w:rsid w:val="007B2576"/>
    <w:rsid w:val="007B25DA"/>
    <w:rsid w:val="007B26EC"/>
    <w:rsid w:val="007B363B"/>
    <w:rsid w:val="007D3D59"/>
    <w:rsid w:val="007D4B0D"/>
    <w:rsid w:val="007D67E1"/>
    <w:rsid w:val="007E027F"/>
    <w:rsid w:val="007F339F"/>
    <w:rsid w:val="007F63ED"/>
    <w:rsid w:val="0080047F"/>
    <w:rsid w:val="008115F7"/>
    <w:rsid w:val="00812440"/>
    <w:rsid w:val="0081392B"/>
    <w:rsid w:val="0081395D"/>
    <w:rsid w:val="00820179"/>
    <w:rsid w:val="00821449"/>
    <w:rsid w:val="008258FA"/>
    <w:rsid w:val="0085178C"/>
    <w:rsid w:val="0085186E"/>
    <w:rsid w:val="0086544E"/>
    <w:rsid w:val="00886ABA"/>
    <w:rsid w:val="00893840"/>
    <w:rsid w:val="008A3193"/>
    <w:rsid w:val="008B590B"/>
    <w:rsid w:val="008B6525"/>
    <w:rsid w:val="008C00DE"/>
    <w:rsid w:val="008C3E12"/>
    <w:rsid w:val="008D12BC"/>
    <w:rsid w:val="008D7535"/>
    <w:rsid w:val="008E5952"/>
    <w:rsid w:val="00902C49"/>
    <w:rsid w:val="009120D7"/>
    <w:rsid w:val="0091437F"/>
    <w:rsid w:val="00917E6C"/>
    <w:rsid w:val="00937D5C"/>
    <w:rsid w:val="0095228E"/>
    <w:rsid w:val="00952E7C"/>
    <w:rsid w:val="0095556D"/>
    <w:rsid w:val="009622D4"/>
    <w:rsid w:val="0096574A"/>
    <w:rsid w:val="00996C73"/>
    <w:rsid w:val="00997EB9"/>
    <w:rsid w:val="009A0423"/>
    <w:rsid w:val="009A0FEE"/>
    <w:rsid w:val="009A34D0"/>
    <w:rsid w:val="009A39E2"/>
    <w:rsid w:val="009C159A"/>
    <w:rsid w:val="009C5B71"/>
    <w:rsid w:val="009D0216"/>
    <w:rsid w:val="009D4907"/>
    <w:rsid w:val="009D4D46"/>
    <w:rsid w:val="009D57AD"/>
    <w:rsid w:val="009E737E"/>
    <w:rsid w:val="009E74CE"/>
    <w:rsid w:val="009F7102"/>
    <w:rsid w:val="00A04C88"/>
    <w:rsid w:val="00A0777C"/>
    <w:rsid w:val="00A11EC0"/>
    <w:rsid w:val="00A147D8"/>
    <w:rsid w:val="00A15297"/>
    <w:rsid w:val="00A161E5"/>
    <w:rsid w:val="00A21128"/>
    <w:rsid w:val="00A31E15"/>
    <w:rsid w:val="00A60546"/>
    <w:rsid w:val="00A71CD5"/>
    <w:rsid w:val="00A73DDB"/>
    <w:rsid w:val="00A802F7"/>
    <w:rsid w:val="00A8646C"/>
    <w:rsid w:val="00A93EB4"/>
    <w:rsid w:val="00AA2EA7"/>
    <w:rsid w:val="00AA47C3"/>
    <w:rsid w:val="00AC4B06"/>
    <w:rsid w:val="00AC5A48"/>
    <w:rsid w:val="00AD4A27"/>
    <w:rsid w:val="00AE37E2"/>
    <w:rsid w:val="00AE3E55"/>
    <w:rsid w:val="00AE502F"/>
    <w:rsid w:val="00AF3082"/>
    <w:rsid w:val="00AF3100"/>
    <w:rsid w:val="00AF5926"/>
    <w:rsid w:val="00AF681D"/>
    <w:rsid w:val="00AF7175"/>
    <w:rsid w:val="00B14498"/>
    <w:rsid w:val="00B222F4"/>
    <w:rsid w:val="00B22949"/>
    <w:rsid w:val="00B244C4"/>
    <w:rsid w:val="00B30509"/>
    <w:rsid w:val="00B33185"/>
    <w:rsid w:val="00B35312"/>
    <w:rsid w:val="00B355C1"/>
    <w:rsid w:val="00B361FE"/>
    <w:rsid w:val="00B36819"/>
    <w:rsid w:val="00B3698A"/>
    <w:rsid w:val="00B57764"/>
    <w:rsid w:val="00B65704"/>
    <w:rsid w:val="00B67B39"/>
    <w:rsid w:val="00B70FBA"/>
    <w:rsid w:val="00B7428F"/>
    <w:rsid w:val="00B7570F"/>
    <w:rsid w:val="00B80359"/>
    <w:rsid w:val="00BA6FB7"/>
    <w:rsid w:val="00BB539F"/>
    <w:rsid w:val="00BC0B99"/>
    <w:rsid w:val="00BE3600"/>
    <w:rsid w:val="00BF4D87"/>
    <w:rsid w:val="00BF6CD5"/>
    <w:rsid w:val="00C010AF"/>
    <w:rsid w:val="00C017F9"/>
    <w:rsid w:val="00C03AB2"/>
    <w:rsid w:val="00C13740"/>
    <w:rsid w:val="00C30555"/>
    <w:rsid w:val="00C3177D"/>
    <w:rsid w:val="00C36127"/>
    <w:rsid w:val="00C4030D"/>
    <w:rsid w:val="00C42EDF"/>
    <w:rsid w:val="00C43CE0"/>
    <w:rsid w:val="00C5093A"/>
    <w:rsid w:val="00C62225"/>
    <w:rsid w:val="00C62368"/>
    <w:rsid w:val="00C64200"/>
    <w:rsid w:val="00C65599"/>
    <w:rsid w:val="00C82953"/>
    <w:rsid w:val="00C86092"/>
    <w:rsid w:val="00C8609F"/>
    <w:rsid w:val="00CA1B93"/>
    <w:rsid w:val="00CB1D05"/>
    <w:rsid w:val="00CB33B5"/>
    <w:rsid w:val="00CB5696"/>
    <w:rsid w:val="00CB6897"/>
    <w:rsid w:val="00CC06B2"/>
    <w:rsid w:val="00CC0E64"/>
    <w:rsid w:val="00CC50FD"/>
    <w:rsid w:val="00CE444A"/>
    <w:rsid w:val="00CE6292"/>
    <w:rsid w:val="00CF28B1"/>
    <w:rsid w:val="00D05FBC"/>
    <w:rsid w:val="00D100B7"/>
    <w:rsid w:val="00D15EF8"/>
    <w:rsid w:val="00D16C2E"/>
    <w:rsid w:val="00D21B24"/>
    <w:rsid w:val="00D27E2E"/>
    <w:rsid w:val="00D3018F"/>
    <w:rsid w:val="00D44314"/>
    <w:rsid w:val="00D460A5"/>
    <w:rsid w:val="00D55215"/>
    <w:rsid w:val="00D65F29"/>
    <w:rsid w:val="00D67C30"/>
    <w:rsid w:val="00D76BC9"/>
    <w:rsid w:val="00D960D9"/>
    <w:rsid w:val="00D96C30"/>
    <w:rsid w:val="00DA5B90"/>
    <w:rsid w:val="00DB4BD4"/>
    <w:rsid w:val="00DC0C2C"/>
    <w:rsid w:val="00DC6E05"/>
    <w:rsid w:val="00DD1379"/>
    <w:rsid w:val="00DD6D40"/>
    <w:rsid w:val="00DE21FF"/>
    <w:rsid w:val="00DE57A9"/>
    <w:rsid w:val="00DF22FE"/>
    <w:rsid w:val="00DF30AF"/>
    <w:rsid w:val="00DF6C62"/>
    <w:rsid w:val="00E0127A"/>
    <w:rsid w:val="00E017A6"/>
    <w:rsid w:val="00E05FBA"/>
    <w:rsid w:val="00E06CED"/>
    <w:rsid w:val="00E10324"/>
    <w:rsid w:val="00E13220"/>
    <w:rsid w:val="00E36422"/>
    <w:rsid w:val="00E601D7"/>
    <w:rsid w:val="00E62834"/>
    <w:rsid w:val="00E633BE"/>
    <w:rsid w:val="00E7062D"/>
    <w:rsid w:val="00E753B9"/>
    <w:rsid w:val="00E9031C"/>
    <w:rsid w:val="00E90BF2"/>
    <w:rsid w:val="00E9396E"/>
    <w:rsid w:val="00E94AC3"/>
    <w:rsid w:val="00E9599D"/>
    <w:rsid w:val="00EA54B3"/>
    <w:rsid w:val="00EB1AE2"/>
    <w:rsid w:val="00EB736F"/>
    <w:rsid w:val="00EB739F"/>
    <w:rsid w:val="00EC5639"/>
    <w:rsid w:val="00ED16E8"/>
    <w:rsid w:val="00ED2646"/>
    <w:rsid w:val="00EE0826"/>
    <w:rsid w:val="00EE4AE9"/>
    <w:rsid w:val="00EF0A9E"/>
    <w:rsid w:val="00F0763C"/>
    <w:rsid w:val="00F176DA"/>
    <w:rsid w:val="00F24B05"/>
    <w:rsid w:val="00F30A98"/>
    <w:rsid w:val="00F32BCF"/>
    <w:rsid w:val="00F33267"/>
    <w:rsid w:val="00F3404F"/>
    <w:rsid w:val="00F34C5E"/>
    <w:rsid w:val="00F41D6E"/>
    <w:rsid w:val="00F43B05"/>
    <w:rsid w:val="00F50C67"/>
    <w:rsid w:val="00F54F03"/>
    <w:rsid w:val="00F5576D"/>
    <w:rsid w:val="00F55C9F"/>
    <w:rsid w:val="00F734FA"/>
    <w:rsid w:val="00F77D6F"/>
    <w:rsid w:val="00F85032"/>
    <w:rsid w:val="00F95947"/>
    <w:rsid w:val="00F96AC3"/>
    <w:rsid w:val="00FA5885"/>
    <w:rsid w:val="00FA7A01"/>
    <w:rsid w:val="00FB0B7B"/>
    <w:rsid w:val="00FB18BE"/>
    <w:rsid w:val="00FB19ED"/>
    <w:rsid w:val="00FB5C83"/>
    <w:rsid w:val="00FC0E87"/>
    <w:rsid w:val="00FC3B1B"/>
    <w:rsid w:val="00FD531C"/>
    <w:rsid w:val="00FD67DE"/>
    <w:rsid w:val="00FE2B2A"/>
    <w:rsid w:val="00FE3E28"/>
    <w:rsid w:val="00FF2036"/>
    <w:rsid w:val="00FF5E2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5"/>
    <o:shapelayout v:ext="edit">
      <o:idmap v:ext="edit" data="1"/>
    </o:shapelayout>
  </w:shapeDefaults>
  <w:decimalSymbol w:val=","/>
  <w:listSeparator w:val=";"/>
  <w14:docId w14:val="5B489321"/>
  <w15:chartTrackingRefBased/>
  <w15:docId w15:val="{5349E23E-479E-4BF9-8215-93433605E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10 pt,Left:  12 cm"/>
    <w:autoRedefine/>
    <w:qFormat/>
    <w:rsid w:val="00E06CED"/>
    <w:pPr>
      <w:jc w:val="both"/>
    </w:pPr>
    <w:rPr>
      <w:rFonts w:ascii="Arial" w:hAnsi="Arial"/>
      <w:szCs w:val="22"/>
      <w:lang w:val="en-GB"/>
    </w:rPr>
  </w:style>
  <w:style w:type="paragraph" w:styleId="Heading1">
    <w:name w:val="heading 1"/>
    <w:basedOn w:val="Normal"/>
    <w:next w:val="Normal"/>
    <w:qFormat/>
    <w:rsid w:val="0085178C"/>
    <w:pPr>
      <w:keepNext/>
      <w:spacing w:before="360" w:after="240"/>
      <w:contextualSpacing/>
      <w:jc w:val="left"/>
      <w:outlineLvl w:val="0"/>
    </w:pPr>
    <w:rPr>
      <w:rFonts w:cs="Arial"/>
      <w:b/>
      <w:bCs/>
      <w:color w:val="3366FF"/>
      <w:kern w:val="32"/>
      <w:sz w:val="32"/>
      <w:szCs w:val="32"/>
    </w:rPr>
  </w:style>
  <w:style w:type="paragraph" w:styleId="Heading2">
    <w:name w:val="heading 2"/>
    <w:basedOn w:val="Normal"/>
    <w:next w:val="Normal"/>
    <w:qFormat/>
    <w:rsid w:val="005A0891"/>
    <w:pPr>
      <w:keepNext/>
      <w:spacing w:before="240" w:after="160"/>
      <w:contextualSpacing/>
      <w:outlineLvl w:val="1"/>
    </w:pPr>
    <w:rPr>
      <w:rFonts w:cs="Arial"/>
      <w:b/>
      <w:bCs/>
      <w:i/>
      <w:iCs/>
      <w:color w:val="3366FF"/>
      <w:sz w:val="28"/>
      <w:szCs w:val="28"/>
    </w:rPr>
  </w:style>
  <w:style w:type="paragraph" w:styleId="Heading3">
    <w:name w:val="heading 3"/>
    <w:basedOn w:val="Normal"/>
    <w:next w:val="Normal"/>
    <w:qFormat/>
    <w:rsid w:val="0085178C"/>
    <w:pPr>
      <w:keepNext/>
      <w:spacing w:before="200" w:after="120"/>
      <w:contextualSpacing/>
      <w:outlineLvl w:val="2"/>
    </w:pPr>
    <w:rPr>
      <w:rFonts w:cs="Arial"/>
      <w:b/>
      <w:bCs/>
      <w:color w:val="3366FF"/>
      <w:sz w:val="26"/>
      <w:szCs w:val="26"/>
    </w:rPr>
  </w:style>
  <w:style w:type="paragraph" w:styleId="Heading4">
    <w:name w:val="heading 4"/>
    <w:basedOn w:val="Normal"/>
    <w:next w:val="Normal"/>
    <w:qFormat/>
    <w:rsid w:val="0081392B"/>
    <w:pPr>
      <w:keepNext/>
      <w:spacing w:before="160" w:after="100"/>
      <w:contextualSpacing/>
      <w:outlineLvl w:val="3"/>
    </w:pPr>
    <w:rPr>
      <w:b/>
      <w:bCs/>
      <w:i/>
      <w:color w:val="3366FF"/>
      <w:sz w:val="24"/>
      <w:szCs w:val="28"/>
    </w:rPr>
  </w:style>
  <w:style w:type="paragraph" w:styleId="Heading5">
    <w:name w:val="heading 5"/>
    <w:basedOn w:val="Normal"/>
    <w:next w:val="Normal"/>
    <w:qFormat/>
    <w:rsid w:val="0081392B"/>
    <w:pPr>
      <w:spacing w:before="120" w:after="80"/>
      <w:contextualSpacing/>
      <w:outlineLvl w:val="4"/>
    </w:pPr>
    <w:rPr>
      <w:b/>
      <w:bCs/>
      <w:iCs/>
      <w:color w:val="3366FF"/>
      <w:sz w:val="22"/>
      <w:szCs w:val="26"/>
    </w:rPr>
  </w:style>
  <w:style w:type="paragraph" w:styleId="Heading6">
    <w:name w:val="heading 6"/>
    <w:basedOn w:val="Normal"/>
    <w:next w:val="Normal"/>
    <w:qFormat/>
    <w:rsid w:val="005A0891"/>
    <w:pPr>
      <w:spacing w:before="240" w:after="60"/>
      <w:outlineLvl w:val="5"/>
    </w:pPr>
    <w:rPr>
      <w:rFonts w:ascii="Times New Roman" w:hAnsi="Times New Roman"/>
      <w:b/>
      <w:bCs/>
      <w:sz w:val="22"/>
    </w:rPr>
  </w:style>
  <w:style w:type="paragraph" w:styleId="Heading7">
    <w:name w:val="heading 7"/>
    <w:basedOn w:val="Normal"/>
    <w:next w:val="Normal"/>
    <w:qFormat/>
    <w:rsid w:val="005A0891"/>
    <w:pPr>
      <w:spacing w:before="240" w:after="60"/>
      <w:outlineLvl w:val="6"/>
    </w:pPr>
    <w:rPr>
      <w:rFonts w:ascii="Times New Roman" w:hAnsi="Times New Roman"/>
      <w:sz w:val="24"/>
      <w:szCs w:val="24"/>
    </w:rPr>
  </w:style>
  <w:style w:type="paragraph" w:styleId="Heading8">
    <w:name w:val="heading 8"/>
    <w:basedOn w:val="Normal"/>
    <w:next w:val="Normal"/>
    <w:qFormat/>
    <w:rsid w:val="005A0891"/>
    <w:pPr>
      <w:spacing w:before="240" w:after="60"/>
      <w:outlineLvl w:val="7"/>
    </w:pPr>
    <w:rPr>
      <w:rFonts w:ascii="Times New Roman" w:hAnsi="Times New Roman"/>
      <w:i/>
      <w:iCs/>
      <w:sz w:val="24"/>
      <w:szCs w:val="24"/>
    </w:rPr>
  </w:style>
  <w:style w:type="paragraph" w:styleId="Heading9">
    <w:name w:val="heading 9"/>
    <w:basedOn w:val="Normal"/>
    <w:next w:val="Normal"/>
    <w:qFormat/>
    <w:rsid w:val="005A0891"/>
    <w:pPr>
      <w:spacing w:before="240" w:after="60"/>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72315"/>
    <w:pPr>
      <w:tabs>
        <w:tab w:val="center" w:pos="4536"/>
        <w:tab w:val="right" w:pos="9072"/>
      </w:tabs>
    </w:pPr>
  </w:style>
  <w:style w:type="character" w:styleId="PageNumber">
    <w:name w:val="page number"/>
    <w:basedOn w:val="DefaultParagraphFont"/>
    <w:rsid w:val="00672315"/>
  </w:style>
  <w:style w:type="paragraph" w:styleId="Header">
    <w:name w:val="header"/>
    <w:basedOn w:val="Normal"/>
    <w:rsid w:val="00672315"/>
    <w:pPr>
      <w:tabs>
        <w:tab w:val="center" w:pos="4536"/>
        <w:tab w:val="right" w:pos="9072"/>
      </w:tabs>
    </w:pPr>
  </w:style>
  <w:style w:type="paragraph" w:customStyle="1" w:styleId="PogHeading1">
    <w:name w:val="Pog Heading 1"/>
    <w:basedOn w:val="Heading1"/>
    <w:next w:val="Normal"/>
    <w:rsid w:val="005A0891"/>
    <w:pPr>
      <w:numPr>
        <w:numId w:val="1"/>
      </w:numPr>
      <w:ind w:left="431" w:hanging="431"/>
    </w:pPr>
  </w:style>
  <w:style w:type="paragraph" w:customStyle="1" w:styleId="PogHeading2">
    <w:name w:val="Pog Heading 2"/>
    <w:basedOn w:val="Heading2"/>
    <w:next w:val="Normal"/>
    <w:rsid w:val="00CB1D05"/>
    <w:pPr>
      <w:numPr>
        <w:ilvl w:val="1"/>
        <w:numId w:val="1"/>
      </w:numPr>
      <w:spacing w:after="200"/>
      <w:ind w:left="578" w:hanging="578"/>
      <w:jc w:val="left"/>
    </w:pPr>
    <w:rPr>
      <w:bCs w:val="0"/>
      <w:iCs w:val="0"/>
    </w:rPr>
  </w:style>
  <w:style w:type="paragraph" w:customStyle="1" w:styleId="PogHeading3">
    <w:name w:val="Pog Heading 3"/>
    <w:basedOn w:val="Heading3"/>
    <w:next w:val="Normal"/>
    <w:rsid w:val="005A0891"/>
    <w:pPr>
      <w:numPr>
        <w:ilvl w:val="2"/>
        <w:numId w:val="1"/>
      </w:numPr>
      <w:jc w:val="left"/>
    </w:pPr>
    <w:rPr>
      <w:sz w:val="24"/>
    </w:rPr>
  </w:style>
  <w:style w:type="paragraph" w:customStyle="1" w:styleId="PogHeading4">
    <w:name w:val="Pog Heading 4"/>
    <w:basedOn w:val="Heading4"/>
    <w:next w:val="Normal"/>
    <w:rsid w:val="006F61D5"/>
    <w:pPr>
      <w:numPr>
        <w:ilvl w:val="3"/>
        <w:numId w:val="16"/>
      </w:numPr>
    </w:pPr>
  </w:style>
  <w:style w:type="paragraph" w:customStyle="1" w:styleId="PogHeading5">
    <w:name w:val="Pog Heading 5"/>
    <w:basedOn w:val="Heading5"/>
    <w:next w:val="Normal"/>
    <w:rsid w:val="0081392B"/>
    <w:pPr>
      <w:keepNext/>
      <w:numPr>
        <w:ilvl w:val="4"/>
        <w:numId w:val="1"/>
      </w:numPr>
      <w:spacing w:after="60"/>
      <w:ind w:left="1009" w:hanging="1009"/>
      <w:jc w:val="left"/>
    </w:pPr>
  </w:style>
  <w:style w:type="paragraph" w:customStyle="1" w:styleId="BKHeader">
    <w:name w:val="BK Header"/>
    <w:basedOn w:val="Normal"/>
    <w:autoRedefine/>
    <w:rsid w:val="002273A7"/>
    <w:pPr>
      <w:jc w:val="right"/>
    </w:pPr>
    <w:rPr>
      <w:i/>
      <w:sz w:val="16"/>
    </w:rPr>
  </w:style>
  <w:style w:type="table" w:styleId="TableGrid1">
    <w:name w:val="Table Grid 1"/>
    <w:basedOn w:val="TableNormal"/>
    <w:rsid w:val="0031291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itle">
    <w:name w:val="Title"/>
    <w:basedOn w:val="Normal"/>
    <w:qFormat/>
    <w:rsid w:val="006F61D5"/>
    <w:pPr>
      <w:spacing w:before="480" w:after="240"/>
      <w:jc w:val="center"/>
      <w:outlineLvl w:val="0"/>
    </w:pPr>
    <w:rPr>
      <w:rFonts w:cs="Arial"/>
      <w:b/>
      <w:bCs/>
      <w:color w:val="3366FF"/>
      <w:kern w:val="28"/>
      <w:sz w:val="40"/>
      <w:szCs w:val="32"/>
    </w:rPr>
  </w:style>
  <w:style w:type="paragraph" w:customStyle="1" w:styleId="tlena">
    <w:name w:val="Št_člena"/>
    <w:basedOn w:val="Normal"/>
    <w:rsid w:val="001E140C"/>
    <w:pPr>
      <w:keepNext/>
      <w:numPr>
        <w:numId w:val="14"/>
      </w:numPr>
      <w:spacing w:before="40" w:after="120"/>
      <w:jc w:val="center"/>
    </w:pPr>
  </w:style>
  <w:style w:type="paragraph" w:customStyle="1" w:styleId="Otlen">
    <w:name w:val="Ošt_člen"/>
    <w:basedOn w:val="ListNumber"/>
    <w:rsid w:val="008E5952"/>
    <w:pPr>
      <w:spacing w:after="120"/>
      <w:ind w:left="357" w:hanging="357"/>
    </w:pPr>
    <w:rPr>
      <w:lang w:val="sl-SI"/>
    </w:rPr>
  </w:style>
  <w:style w:type="paragraph" w:styleId="BodyText">
    <w:name w:val="Body Text"/>
    <w:basedOn w:val="Normal"/>
    <w:link w:val="BodyTextChar"/>
    <w:rsid w:val="00E10324"/>
    <w:pPr>
      <w:spacing w:after="120"/>
    </w:pPr>
  </w:style>
  <w:style w:type="paragraph" w:styleId="ListNumber">
    <w:name w:val="List Number"/>
    <w:basedOn w:val="Normal"/>
    <w:rsid w:val="00277C6E"/>
    <w:pPr>
      <w:numPr>
        <w:numId w:val="9"/>
      </w:numPr>
    </w:pPr>
  </w:style>
  <w:style w:type="paragraph" w:styleId="BodyText3">
    <w:name w:val="Body Text 3"/>
    <w:basedOn w:val="Normal"/>
    <w:rsid w:val="00E10324"/>
    <w:pPr>
      <w:spacing w:after="120"/>
    </w:pPr>
    <w:rPr>
      <w:sz w:val="16"/>
      <w:szCs w:val="16"/>
    </w:rPr>
  </w:style>
  <w:style w:type="paragraph" w:styleId="BlockText">
    <w:name w:val="Block Text"/>
    <w:basedOn w:val="Normal"/>
    <w:rsid w:val="00E10324"/>
    <w:pPr>
      <w:spacing w:after="120"/>
      <w:ind w:left="1440" w:right="1440"/>
    </w:pPr>
  </w:style>
  <w:style w:type="paragraph" w:styleId="NoteHeading">
    <w:name w:val="Note Heading"/>
    <w:basedOn w:val="Normal"/>
    <w:next w:val="Normal"/>
    <w:rsid w:val="00E10324"/>
  </w:style>
  <w:style w:type="table" w:styleId="TableGrid">
    <w:name w:val="Table Grid"/>
    <w:basedOn w:val="TableNormal"/>
    <w:rsid w:val="00520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F85032"/>
    <w:pPr>
      <w:spacing w:after="120" w:line="480" w:lineRule="auto"/>
    </w:pPr>
  </w:style>
  <w:style w:type="paragraph" w:styleId="Signature">
    <w:name w:val="Signature"/>
    <w:basedOn w:val="Normal"/>
    <w:rsid w:val="000A62C9"/>
    <w:pPr>
      <w:ind w:left="4252"/>
      <w:jc w:val="left"/>
    </w:pPr>
  </w:style>
  <w:style w:type="paragraph" w:styleId="BodyTextIndent3">
    <w:name w:val="Body Text Indent 3"/>
    <w:basedOn w:val="Normal"/>
    <w:rsid w:val="000321EC"/>
    <w:pPr>
      <w:spacing w:after="120"/>
      <w:ind w:left="283"/>
    </w:pPr>
    <w:rPr>
      <w:sz w:val="16"/>
      <w:szCs w:val="16"/>
    </w:rPr>
  </w:style>
  <w:style w:type="character" w:styleId="Hyperlink">
    <w:name w:val="Hyperlink"/>
    <w:rsid w:val="00C8609F"/>
    <w:rPr>
      <w:color w:val="0000FF"/>
      <w:u w:val="single"/>
    </w:rPr>
  </w:style>
  <w:style w:type="paragraph" w:styleId="BalloonText">
    <w:name w:val="Balloon Text"/>
    <w:basedOn w:val="Normal"/>
    <w:link w:val="BalloonTextChar"/>
    <w:rsid w:val="002E68A2"/>
    <w:rPr>
      <w:rFonts w:ascii="Tahoma" w:hAnsi="Tahoma" w:cs="Tahoma"/>
      <w:sz w:val="16"/>
      <w:szCs w:val="16"/>
    </w:rPr>
  </w:style>
  <w:style w:type="character" w:customStyle="1" w:styleId="BalloonTextChar">
    <w:name w:val="Balloon Text Char"/>
    <w:link w:val="BalloonText"/>
    <w:rsid w:val="002E68A2"/>
    <w:rPr>
      <w:rFonts w:ascii="Tahoma" w:hAnsi="Tahoma" w:cs="Tahoma"/>
      <w:sz w:val="16"/>
      <w:szCs w:val="16"/>
    </w:rPr>
  </w:style>
  <w:style w:type="character" w:customStyle="1" w:styleId="FooterChar">
    <w:name w:val="Footer Char"/>
    <w:link w:val="Footer"/>
    <w:rsid w:val="00367B3B"/>
    <w:rPr>
      <w:rFonts w:ascii="Arial" w:hAnsi="Arial"/>
      <w:szCs w:val="22"/>
    </w:rPr>
  </w:style>
  <w:style w:type="character" w:customStyle="1" w:styleId="BodyText2Char">
    <w:name w:val="Body Text 2 Char"/>
    <w:link w:val="BodyText2"/>
    <w:rsid w:val="00713AA7"/>
    <w:rPr>
      <w:rFonts w:ascii="Arial" w:hAnsi="Arial"/>
      <w:szCs w:val="22"/>
    </w:rPr>
  </w:style>
  <w:style w:type="character" w:customStyle="1" w:styleId="BodyTextChar">
    <w:name w:val="Body Text Char"/>
    <w:link w:val="BodyText"/>
    <w:rsid w:val="005D3BE0"/>
    <w:rPr>
      <w:rFonts w:ascii="Arial" w:hAnsi="Arial"/>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299921">
      <w:bodyDiv w:val="1"/>
      <w:marLeft w:val="0"/>
      <w:marRight w:val="0"/>
      <w:marTop w:val="0"/>
      <w:marBottom w:val="0"/>
      <w:divBdr>
        <w:top w:val="none" w:sz="0" w:space="0" w:color="auto"/>
        <w:left w:val="none" w:sz="0" w:space="0" w:color="auto"/>
        <w:bottom w:val="none" w:sz="0" w:space="0" w:color="auto"/>
        <w:right w:val="none" w:sz="0" w:space="0" w:color="auto"/>
      </w:divBdr>
    </w:div>
    <w:div w:id="452285987">
      <w:bodyDiv w:val="1"/>
      <w:marLeft w:val="0"/>
      <w:marRight w:val="0"/>
      <w:marTop w:val="0"/>
      <w:marBottom w:val="0"/>
      <w:divBdr>
        <w:top w:val="none" w:sz="0" w:space="0" w:color="auto"/>
        <w:left w:val="none" w:sz="0" w:space="0" w:color="auto"/>
        <w:bottom w:val="none" w:sz="0" w:space="0" w:color="auto"/>
        <w:right w:val="none" w:sz="0" w:space="0" w:color="auto"/>
      </w:divBdr>
    </w:div>
    <w:div w:id="138498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tesasanpaolobank.si"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hyperlink" Target="../../10.%20REDNA%20SEJA%20NS%20-%2024.4.2018/GRADIVO%20NS%20BISP%20SLO_24.4-18/www.intesasanpaolobank.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1793</Words>
  <Characters>10053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Sektor organizacije in kadrov</vt:lpstr>
    </vt:vector>
  </TitlesOfParts>
  <Company>Banka Koper d.d.</Company>
  <LinksUpToDate>false</LinksUpToDate>
  <CharactersWithSpaces>11823</CharactersWithSpaces>
  <SharedDoc>false</SharedDoc>
  <HLinks>
    <vt:vector size="12" baseType="variant">
      <vt:variant>
        <vt:i4>1966162</vt:i4>
      </vt:variant>
      <vt:variant>
        <vt:i4>0</vt:i4>
      </vt:variant>
      <vt:variant>
        <vt:i4>0</vt:i4>
      </vt:variant>
      <vt:variant>
        <vt:i4>5</vt:i4>
      </vt:variant>
      <vt:variant>
        <vt:lpwstr>http://www.intesasanpaolobank.si/</vt:lpwstr>
      </vt:variant>
      <vt:variant>
        <vt:lpwstr/>
      </vt:variant>
      <vt:variant>
        <vt:i4>2490372</vt:i4>
      </vt:variant>
      <vt:variant>
        <vt:i4>5</vt:i4>
      </vt:variant>
      <vt:variant>
        <vt:i4>0</vt:i4>
      </vt:variant>
      <vt:variant>
        <vt:i4>5</vt:i4>
      </vt:variant>
      <vt:variant>
        <vt:lpwstr>../../10. REDNA SEJA NS - 24.4.2018/GRADIVO NS BISP SLO_24.4-18/www.intesasanpaolobank.si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Sektor organizacije in kadrov</dc:title>
  <dc:subject/>
  <dc:creator>Sava Komjenovič</dc:creator>
  <cp:keywords/>
  <cp:lastModifiedBy>Sava Komjenovič</cp:lastModifiedBy>
  <cp:revision>5</cp:revision>
  <cp:lastPrinted>2018-04-13T08:13:00Z</cp:lastPrinted>
  <dcterms:created xsi:type="dcterms:W3CDTF">2019-04-20T15:48:00Z</dcterms:created>
  <dcterms:modified xsi:type="dcterms:W3CDTF">2019-05-15T10:37:00Z</dcterms:modified>
</cp:coreProperties>
</file>