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5DC24" w14:textId="77777777" w:rsidR="000321EC" w:rsidRPr="00FE25B1" w:rsidRDefault="000321EC" w:rsidP="00327099"/>
    <w:p w14:paraId="360B156A" w14:textId="77777777" w:rsidR="000321EC" w:rsidRPr="00FE25B1" w:rsidRDefault="00197CF5" w:rsidP="00327099">
      <w:r w:rsidRPr="00FE25B1">
        <w:t>Management Board</w:t>
      </w:r>
    </w:p>
    <w:p w14:paraId="62415028" w14:textId="77777777" w:rsidR="00425008" w:rsidRPr="00FE25B1" w:rsidRDefault="009A34D0" w:rsidP="00327099">
      <w:r w:rsidRPr="00FE25B1">
        <w:tab/>
      </w:r>
      <w:r w:rsidR="000321EC" w:rsidRPr="00FE25B1">
        <w:t xml:space="preserve">                                                                                                        </w:t>
      </w:r>
    </w:p>
    <w:p w14:paraId="7EAD07C3" w14:textId="53734516" w:rsidR="00DF30AF" w:rsidRPr="00FE25B1" w:rsidRDefault="00690A1F" w:rsidP="00327099">
      <w:pPr>
        <w:rPr>
          <w:b/>
        </w:rPr>
      </w:pPr>
      <w:r w:rsidRPr="00FE25B1">
        <w:tab/>
      </w:r>
      <w:r w:rsidRPr="00FE25B1">
        <w:tab/>
      </w:r>
      <w:r w:rsidRPr="00FE25B1">
        <w:tab/>
      </w:r>
      <w:r w:rsidRPr="00FE25B1">
        <w:tab/>
      </w:r>
      <w:r w:rsidRPr="00FE25B1">
        <w:tab/>
      </w:r>
      <w:r w:rsidRPr="00FE25B1">
        <w:tab/>
      </w:r>
      <w:r w:rsidR="00DF30AF" w:rsidRPr="00FE25B1">
        <w:tab/>
      </w:r>
      <w:r w:rsidR="00DF30AF" w:rsidRPr="00FE25B1">
        <w:tab/>
      </w:r>
      <w:r w:rsidR="005B0108" w:rsidRPr="00FE25B1">
        <w:tab/>
        <w:t xml:space="preserve"> </w:t>
      </w:r>
    </w:p>
    <w:p w14:paraId="4F0FBFFF" w14:textId="77777777" w:rsidR="00604B57" w:rsidRPr="00FE25B1" w:rsidRDefault="00604B57" w:rsidP="00327099">
      <w:pPr>
        <w:rPr>
          <w:b/>
        </w:rPr>
      </w:pPr>
      <w:r w:rsidRPr="00FE25B1">
        <w:t> </w:t>
      </w:r>
      <w:r w:rsidR="00AF3082" w:rsidRPr="00FE25B1">
        <w:tab/>
      </w:r>
      <w:r w:rsidR="00AF3082" w:rsidRPr="00FE25B1">
        <w:tab/>
      </w:r>
      <w:r w:rsidR="000321EC" w:rsidRPr="00FE25B1">
        <w:rPr>
          <w:b/>
        </w:rPr>
        <w:t xml:space="preserve"> </w:t>
      </w:r>
    </w:p>
    <w:p w14:paraId="2A4572BA" w14:textId="77777777" w:rsidR="009A34D0" w:rsidRPr="00FE25B1" w:rsidRDefault="009A34D0" w:rsidP="00327099">
      <w:r w:rsidRPr="00FE25B1">
        <w:t xml:space="preserve">Pursuant to Articles 16 and 17 of the Articles of Association of Banka </w:t>
      </w:r>
      <w:r w:rsidR="009C159A" w:rsidRPr="00FE25B1">
        <w:t xml:space="preserve">Intesa </w:t>
      </w:r>
      <w:r w:rsidR="00E601D7" w:rsidRPr="00FE25B1">
        <w:t>S</w:t>
      </w:r>
      <w:r w:rsidR="009C159A" w:rsidRPr="00FE25B1">
        <w:t>anpaolo</w:t>
      </w:r>
      <w:r w:rsidRPr="00FE25B1">
        <w:t xml:space="preserve"> </w:t>
      </w:r>
      <w:proofErr w:type="spellStart"/>
      <w:r w:rsidRPr="00FE25B1">
        <w:t>d.d</w:t>
      </w:r>
      <w:proofErr w:type="spellEnd"/>
      <w:r w:rsidRPr="00FE25B1">
        <w:t xml:space="preserve">., the Management Board of Banka </w:t>
      </w:r>
      <w:r w:rsidR="009C159A" w:rsidRPr="00FE25B1">
        <w:t xml:space="preserve">Intesa Sanpaolo </w:t>
      </w:r>
      <w:proofErr w:type="spellStart"/>
      <w:r w:rsidRPr="00FE25B1">
        <w:t>d.d</w:t>
      </w:r>
      <w:proofErr w:type="spellEnd"/>
      <w:r w:rsidRPr="00FE25B1">
        <w:t>. hereby convenes</w:t>
      </w:r>
    </w:p>
    <w:p w14:paraId="454F2249" w14:textId="77777777" w:rsidR="000321EC" w:rsidRPr="00FE25B1" w:rsidRDefault="000321EC" w:rsidP="00327099">
      <w:r w:rsidRPr="00FE25B1">
        <w:t>   </w:t>
      </w:r>
    </w:p>
    <w:p w14:paraId="3052AAF5" w14:textId="506ECE99" w:rsidR="009A34D0" w:rsidRPr="00026D33" w:rsidRDefault="00B808B5" w:rsidP="00327099">
      <w:pPr>
        <w:rPr>
          <w:b/>
        </w:rPr>
      </w:pPr>
      <w:r w:rsidRPr="00026D33">
        <w:rPr>
          <w:b/>
          <w:bCs/>
        </w:rPr>
        <w:t>41st</w:t>
      </w:r>
      <w:r w:rsidR="004845E6" w:rsidRPr="00026D33">
        <w:rPr>
          <w:b/>
          <w:bCs/>
        </w:rPr>
        <w:t xml:space="preserve"> </w:t>
      </w:r>
      <w:r w:rsidR="00E753B9" w:rsidRPr="00026D33">
        <w:rPr>
          <w:b/>
          <w:bCs/>
        </w:rPr>
        <w:t xml:space="preserve">ANNUAL </w:t>
      </w:r>
      <w:r w:rsidR="009A34D0" w:rsidRPr="00026D33">
        <w:rPr>
          <w:b/>
        </w:rPr>
        <w:t>GENERAL MEETING OF SHAREHOLDERS OF</w:t>
      </w:r>
      <w:r w:rsidR="00B36378" w:rsidRPr="00026D33">
        <w:rPr>
          <w:b/>
        </w:rPr>
        <w:t xml:space="preserve"> </w:t>
      </w:r>
      <w:r w:rsidR="009A34D0" w:rsidRPr="00026D33">
        <w:rPr>
          <w:b/>
        </w:rPr>
        <w:t xml:space="preserve">BANKA </w:t>
      </w:r>
      <w:r w:rsidR="00E753B9" w:rsidRPr="00026D33">
        <w:rPr>
          <w:b/>
        </w:rPr>
        <w:t>INTESA SANPAOLO</w:t>
      </w:r>
      <w:r w:rsidR="009A34D0" w:rsidRPr="00026D33">
        <w:rPr>
          <w:b/>
        </w:rPr>
        <w:t xml:space="preserve"> </w:t>
      </w:r>
      <w:proofErr w:type="spellStart"/>
      <w:r w:rsidR="009A34D0" w:rsidRPr="00026D33">
        <w:rPr>
          <w:b/>
        </w:rPr>
        <w:t>d.d</w:t>
      </w:r>
      <w:proofErr w:type="spellEnd"/>
      <w:r w:rsidR="009A34D0" w:rsidRPr="00026D33">
        <w:rPr>
          <w:b/>
        </w:rPr>
        <w:t>.,</w:t>
      </w:r>
    </w:p>
    <w:p w14:paraId="6E75419B" w14:textId="77777777" w:rsidR="000321EC" w:rsidRPr="00B36378" w:rsidRDefault="000321EC" w:rsidP="00327099"/>
    <w:p w14:paraId="2362D7E3" w14:textId="7F55287B" w:rsidR="009A34D0" w:rsidRPr="00FE25B1" w:rsidRDefault="009A34D0" w:rsidP="00327099">
      <w:pPr>
        <w:rPr>
          <w:highlight w:val="yellow"/>
        </w:rPr>
      </w:pPr>
      <w:r w:rsidRPr="00FE25B1">
        <w:t xml:space="preserve">to be held on </w:t>
      </w:r>
      <w:r w:rsidR="00B808B5" w:rsidRPr="00FE25B1">
        <w:t>23</w:t>
      </w:r>
      <w:proofErr w:type="gramStart"/>
      <w:r w:rsidR="00B36378" w:rsidRPr="00B36378">
        <w:rPr>
          <w:vertAlign w:val="superscript"/>
        </w:rPr>
        <w:t>rd</w:t>
      </w:r>
      <w:r w:rsidR="00B36378">
        <w:t xml:space="preserve"> </w:t>
      </w:r>
      <w:r w:rsidR="00B808B5" w:rsidRPr="00FE25B1">
        <w:t xml:space="preserve"> June</w:t>
      </w:r>
      <w:proofErr w:type="gramEnd"/>
      <w:r w:rsidR="00B46D35" w:rsidRPr="00FE25B1">
        <w:t xml:space="preserve"> 2020</w:t>
      </w:r>
      <w:r w:rsidR="000321EC" w:rsidRPr="00FE25B1">
        <w:t xml:space="preserve"> </w:t>
      </w:r>
      <w:r w:rsidRPr="00FE25B1">
        <w:t>at</w:t>
      </w:r>
      <w:r w:rsidR="000321EC" w:rsidRPr="00FE25B1">
        <w:t xml:space="preserve"> </w:t>
      </w:r>
      <w:r w:rsidR="00B222F4" w:rsidRPr="00FE25B1">
        <w:t>1</w:t>
      </w:r>
      <w:r w:rsidR="00B808B5" w:rsidRPr="00FE25B1">
        <w:t>3</w:t>
      </w:r>
      <w:r w:rsidR="00B222F4" w:rsidRPr="00FE25B1">
        <w:t xml:space="preserve">.00 </w:t>
      </w:r>
      <w:r w:rsidR="00D96C30" w:rsidRPr="00FE25B1">
        <w:t>CET</w:t>
      </w:r>
      <w:r w:rsidRPr="00FE25B1">
        <w:t xml:space="preserve"> </w:t>
      </w:r>
      <w:r w:rsidR="00B46D35" w:rsidRPr="00FE25B1">
        <w:t xml:space="preserve">in the Conference Room Triglav of Banka Intesa Sanpaolo </w:t>
      </w:r>
      <w:proofErr w:type="spellStart"/>
      <w:r w:rsidR="00B46D35" w:rsidRPr="00FE25B1">
        <w:t>d.d</w:t>
      </w:r>
      <w:proofErr w:type="spellEnd"/>
      <w:r w:rsidR="00B46D35" w:rsidRPr="00FE25B1">
        <w:t xml:space="preserve">., Business </w:t>
      </w:r>
      <w:proofErr w:type="spellStart"/>
      <w:r w:rsidR="00B46D35" w:rsidRPr="00FE25B1">
        <w:t>centre</w:t>
      </w:r>
      <w:proofErr w:type="spellEnd"/>
      <w:r w:rsidR="00B46D35" w:rsidRPr="00FE25B1">
        <w:t xml:space="preserve"> </w:t>
      </w:r>
      <w:proofErr w:type="spellStart"/>
      <w:r w:rsidR="00B46D35" w:rsidRPr="00FE25B1">
        <w:t>Rotonda</w:t>
      </w:r>
      <w:proofErr w:type="spellEnd"/>
      <w:r w:rsidR="00B46D35" w:rsidRPr="00FE25B1">
        <w:t xml:space="preserve">, </w:t>
      </w:r>
      <w:proofErr w:type="spellStart"/>
      <w:r w:rsidR="00B46D35" w:rsidRPr="00FE25B1">
        <w:t>Dunajska</w:t>
      </w:r>
      <w:proofErr w:type="spellEnd"/>
      <w:r w:rsidR="00B46D35" w:rsidRPr="00FE25B1">
        <w:t xml:space="preserve"> </w:t>
      </w:r>
      <w:proofErr w:type="spellStart"/>
      <w:r w:rsidR="00B46D35" w:rsidRPr="00FE25B1">
        <w:t>cesta</w:t>
      </w:r>
      <w:proofErr w:type="spellEnd"/>
      <w:r w:rsidR="00B46D35" w:rsidRPr="00FE25B1">
        <w:t xml:space="preserve"> 167, Ljubljana, 4th floor</w:t>
      </w:r>
      <w:r w:rsidR="00A31E15" w:rsidRPr="00FE25B1">
        <w:t>, with the following</w:t>
      </w:r>
    </w:p>
    <w:p w14:paraId="2200ED9E" w14:textId="77777777" w:rsidR="000321EC" w:rsidRPr="00FE25B1" w:rsidRDefault="000321EC" w:rsidP="00327099"/>
    <w:p w14:paraId="18A88B2F" w14:textId="77777777" w:rsidR="000321EC" w:rsidRPr="00026D33" w:rsidRDefault="009A34D0" w:rsidP="00327099">
      <w:pPr>
        <w:rPr>
          <w:b/>
        </w:rPr>
      </w:pPr>
      <w:r w:rsidRPr="00026D33">
        <w:rPr>
          <w:b/>
        </w:rPr>
        <w:t>AGENDA:</w:t>
      </w:r>
    </w:p>
    <w:p w14:paraId="14F05A2D" w14:textId="77777777" w:rsidR="000321EC" w:rsidRPr="00FE25B1" w:rsidRDefault="000321EC" w:rsidP="00327099">
      <w:r w:rsidRPr="00FE25B1">
        <w:t> </w:t>
      </w:r>
    </w:p>
    <w:p w14:paraId="63C02A7D" w14:textId="4779E9AA" w:rsidR="009A34D0" w:rsidRPr="00026D33" w:rsidRDefault="009A34D0" w:rsidP="00327099">
      <w:pPr>
        <w:rPr>
          <w:b/>
        </w:rPr>
      </w:pPr>
      <w:r w:rsidRPr="00026D33">
        <w:rPr>
          <w:b/>
        </w:rPr>
        <w:t xml:space="preserve">1.   </w:t>
      </w:r>
      <w:r w:rsidR="008C3E12" w:rsidRPr="00026D33">
        <w:rPr>
          <w:b/>
        </w:rPr>
        <w:t>Calling</w:t>
      </w:r>
      <w:r w:rsidRPr="00026D33">
        <w:rPr>
          <w:b/>
        </w:rPr>
        <w:t xml:space="preserve"> the </w:t>
      </w:r>
      <w:r w:rsidR="00E753B9" w:rsidRPr="00026D33">
        <w:rPr>
          <w:b/>
        </w:rPr>
        <w:t xml:space="preserve">Annual </w:t>
      </w:r>
      <w:r w:rsidRPr="00026D33">
        <w:rPr>
          <w:b/>
        </w:rPr>
        <w:t>General Meeting of Shareholders</w:t>
      </w:r>
      <w:r w:rsidR="008C3E12" w:rsidRPr="00026D33">
        <w:rPr>
          <w:b/>
        </w:rPr>
        <w:t xml:space="preserve"> </w:t>
      </w:r>
      <w:r w:rsidR="00F377F8" w:rsidRPr="00026D33">
        <w:rPr>
          <w:b/>
        </w:rPr>
        <w:t>(hereinafter the “Annual General Meeting</w:t>
      </w:r>
      <w:r w:rsidR="00B36378" w:rsidRPr="00026D33">
        <w:rPr>
          <w:b/>
        </w:rPr>
        <w:t>”</w:t>
      </w:r>
      <w:r w:rsidR="00F377F8" w:rsidRPr="00026D33">
        <w:rPr>
          <w:b/>
        </w:rPr>
        <w:t xml:space="preserve"> o</w:t>
      </w:r>
      <w:r w:rsidR="00B36378" w:rsidRPr="00026D33">
        <w:rPr>
          <w:b/>
        </w:rPr>
        <w:t>r</w:t>
      </w:r>
      <w:r w:rsidR="00F377F8" w:rsidRPr="00026D33">
        <w:rPr>
          <w:b/>
        </w:rPr>
        <w:t xml:space="preserve"> the </w:t>
      </w:r>
      <w:r w:rsidR="00B36378" w:rsidRPr="00026D33">
        <w:rPr>
          <w:b/>
        </w:rPr>
        <w:t>“</w:t>
      </w:r>
      <w:r w:rsidR="00F377F8" w:rsidRPr="00026D33">
        <w:rPr>
          <w:b/>
        </w:rPr>
        <w:t>General Meeting”</w:t>
      </w:r>
      <w:r w:rsidR="00B36378" w:rsidRPr="00026D33">
        <w:rPr>
          <w:b/>
        </w:rPr>
        <w:t>)</w:t>
      </w:r>
      <w:r w:rsidR="00F377F8" w:rsidRPr="00026D33">
        <w:rPr>
          <w:b/>
        </w:rPr>
        <w:t xml:space="preserve"> </w:t>
      </w:r>
      <w:r w:rsidR="008C3E12" w:rsidRPr="00026D33">
        <w:rPr>
          <w:b/>
        </w:rPr>
        <w:t>to order</w:t>
      </w:r>
      <w:r w:rsidRPr="00026D33">
        <w:rPr>
          <w:b/>
        </w:rPr>
        <w:t xml:space="preserve">, </w:t>
      </w:r>
      <w:r w:rsidR="008C3E12" w:rsidRPr="00026D33">
        <w:rPr>
          <w:b/>
        </w:rPr>
        <w:t xml:space="preserve">the </w:t>
      </w:r>
      <w:r w:rsidRPr="00026D33">
        <w:rPr>
          <w:b/>
        </w:rPr>
        <w:t xml:space="preserve">election of the </w:t>
      </w:r>
      <w:r w:rsidR="00F377F8" w:rsidRPr="00026D33">
        <w:rPr>
          <w:b/>
        </w:rPr>
        <w:t>C</w:t>
      </w:r>
      <w:r w:rsidRPr="00026D33">
        <w:rPr>
          <w:b/>
        </w:rPr>
        <w:t>hairman of the</w:t>
      </w:r>
      <w:r w:rsidRPr="00026D33">
        <w:rPr>
          <w:b/>
          <w:bCs/>
        </w:rPr>
        <w:t xml:space="preserve"> </w:t>
      </w:r>
      <w:r w:rsidR="00E753B9" w:rsidRPr="00026D33">
        <w:rPr>
          <w:b/>
          <w:bCs/>
        </w:rPr>
        <w:t xml:space="preserve">Annual </w:t>
      </w:r>
      <w:r w:rsidRPr="00026D33">
        <w:rPr>
          <w:b/>
          <w:bCs/>
        </w:rPr>
        <w:t>General</w:t>
      </w:r>
      <w:r w:rsidRPr="00026D33">
        <w:rPr>
          <w:b/>
        </w:rPr>
        <w:t xml:space="preserve"> Meeting, </w:t>
      </w:r>
      <w:r w:rsidR="008C3E12" w:rsidRPr="00026D33">
        <w:rPr>
          <w:b/>
        </w:rPr>
        <w:t xml:space="preserve">of the </w:t>
      </w:r>
      <w:r w:rsidRPr="00026D33">
        <w:rPr>
          <w:b/>
        </w:rPr>
        <w:t>commission</w:t>
      </w:r>
      <w:r w:rsidR="008C3E12" w:rsidRPr="00026D33">
        <w:rPr>
          <w:b/>
        </w:rPr>
        <w:t xml:space="preserve"> and</w:t>
      </w:r>
      <w:r w:rsidRPr="00026D33">
        <w:rPr>
          <w:b/>
        </w:rPr>
        <w:t xml:space="preserve"> two assistants to count </w:t>
      </w:r>
      <w:r w:rsidR="008C3E12" w:rsidRPr="00026D33">
        <w:rPr>
          <w:b/>
        </w:rPr>
        <w:t xml:space="preserve">the </w:t>
      </w:r>
      <w:r w:rsidRPr="00026D33">
        <w:rPr>
          <w:b/>
        </w:rPr>
        <w:t>votes</w:t>
      </w:r>
      <w:r w:rsidR="008C3E12" w:rsidRPr="00026D33">
        <w:rPr>
          <w:b/>
        </w:rPr>
        <w:t>,</w:t>
      </w:r>
      <w:r w:rsidRPr="00026D33">
        <w:rPr>
          <w:b/>
        </w:rPr>
        <w:t xml:space="preserve"> and the presen</w:t>
      </w:r>
      <w:r w:rsidR="00E753B9" w:rsidRPr="00026D33">
        <w:rPr>
          <w:b/>
        </w:rPr>
        <w:t>ce</w:t>
      </w:r>
      <w:r w:rsidRPr="00026D33">
        <w:rPr>
          <w:b/>
        </w:rPr>
        <w:t xml:space="preserve"> of the notary public.</w:t>
      </w:r>
      <w:r w:rsidR="005D6F01" w:rsidRPr="00026D33">
        <w:rPr>
          <w:b/>
        </w:rPr>
        <w:tab/>
      </w:r>
      <w:r w:rsidR="005D6F01" w:rsidRPr="00026D33">
        <w:rPr>
          <w:b/>
        </w:rPr>
        <w:tab/>
      </w:r>
      <w:r w:rsidR="005D6F01" w:rsidRPr="00026D33">
        <w:rPr>
          <w:b/>
        </w:rPr>
        <w:tab/>
      </w:r>
      <w:r w:rsidR="005D6F01" w:rsidRPr="00026D33">
        <w:rPr>
          <w:b/>
        </w:rPr>
        <w:tab/>
      </w:r>
      <w:r w:rsidR="004148E6" w:rsidRPr="00026D33">
        <w:rPr>
          <w:b/>
        </w:rPr>
        <w:t xml:space="preserve">     </w:t>
      </w:r>
    </w:p>
    <w:p w14:paraId="320B44D0" w14:textId="77777777" w:rsidR="009A34D0" w:rsidRPr="00FE25B1" w:rsidRDefault="001A1988" w:rsidP="00327099">
      <w:r w:rsidRPr="00FE25B1">
        <w:t>The p</w:t>
      </w:r>
      <w:r w:rsidR="009A34D0" w:rsidRPr="00FE25B1">
        <w:t xml:space="preserve">roposed </w:t>
      </w:r>
      <w:r w:rsidRPr="00FE25B1">
        <w:t>r</w:t>
      </w:r>
      <w:r w:rsidR="009A34D0" w:rsidRPr="00FE25B1">
        <w:t>esolution:</w:t>
      </w:r>
    </w:p>
    <w:p w14:paraId="755BA8C4" w14:textId="523724C3" w:rsidR="009A34D0" w:rsidRPr="00FE25B1" w:rsidRDefault="009A34D0" w:rsidP="00327099">
      <w:r w:rsidRPr="00FE25B1">
        <w:t xml:space="preserve">The General Meeting of Banka </w:t>
      </w:r>
      <w:r w:rsidR="00E753B9" w:rsidRPr="00FE25B1">
        <w:t>Intesa Sanpaolo</w:t>
      </w:r>
      <w:r w:rsidRPr="00FE25B1">
        <w:t xml:space="preserve"> </w:t>
      </w:r>
      <w:proofErr w:type="spellStart"/>
      <w:r w:rsidRPr="00FE25B1">
        <w:t>d.d</w:t>
      </w:r>
      <w:proofErr w:type="spellEnd"/>
      <w:r w:rsidRPr="00FE25B1">
        <w:t xml:space="preserve">., Koper hereby elects </w:t>
      </w:r>
      <w:r w:rsidR="00F377F8">
        <w:t>its</w:t>
      </w:r>
      <w:r w:rsidR="00F377F8" w:rsidRPr="00FE25B1">
        <w:t xml:space="preserve"> </w:t>
      </w:r>
      <w:r w:rsidR="00F377F8">
        <w:t>C</w:t>
      </w:r>
      <w:r w:rsidRPr="00FE25B1">
        <w:t xml:space="preserve">hairman, the commission, two vote </w:t>
      </w:r>
      <w:r w:rsidR="008C3E12" w:rsidRPr="00FE25B1">
        <w:t>counters</w:t>
      </w:r>
      <w:r w:rsidRPr="00FE25B1">
        <w:t xml:space="preserve">, and establishes that the notary </w:t>
      </w:r>
      <w:r w:rsidR="008C3E12" w:rsidRPr="00FE25B1">
        <w:t xml:space="preserve">public </w:t>
      </w:r>
      <w:r w:rsidRPr="00FE25B1">
        <w:t xml:space="preserve">is present to draw up the </w:t>
      </w:r>
      <w:r w:rsidR="00F377F8" w:rsidRPr="00FE25B1">
        <w:t>notarized</w:t>
      </w:r>
      <w:r w:rsidRPr="00FE25B1">
        <w:t xml:space="preserve"> minutes</w:t>
      </w:r>
      <w:r w:rsidR="008C3E12" w:rsidRPr="00FE25B1">
        <w:t xml:space="preserve"> of the meeting</w:t>
      </w:r>
      <w:r w:rsidRPr="00FE25B1">
        <w:t>.</w:t>
      </w:r>
    </w:p>
    <w:p w14:paraId="586652CD" w14:textId="77777777" w:rsidR="000321EC" w:rsidRPr="00FE25B1" w:rsidRDefault="000321EC" w:rsidP="00327099"/>
    <w:p w14:paraId="68835604" w14:textId="58FDACED" w:rsidR="000321EC" w:rsidRPr="00026D33" w:rsidRDefault="000321EC" w:rsidP="00327099">
      <w:pPr>
        <w:rPr>
          <w:b/>
        </w:rPr>
      </w:pPr>
      <w:r w:rsidRPr="00026D33">
        <w:rPr>
          <w:b/>
          <w:bCs/>
        </w:rPr>
        <w:t>2.  </w:t>
      </w:r>
      <w:r w:rsidR="008C3E12" w:rsidRPr="00026D33">
        <w:rPr>
          <w:b/>
        </w:rPr>
        <w:t>The a</w:t>
      </w:r>
      <w:r w:rsidR="009A34D0" w:rsidRPr="00026D33">
        <w:rPr>
          <w:b/>
        </w:rPr>
        <w:t xml:space="preserve">ddress of the </w:t>
      </w:r>
      <w:r w:rsidR="00F377F8" w:rsidRPr="00026D33">
        <w:rPr>
          <w:b/>
        </w:rPr>
        <w:t>P</w:t>
      </w:r>
      <w:r w:rsidR="004148E6" w:rsidRPr="00026D33">
        <w:rPr>
          <w:b/>
        </w:rPr>
        <w:t xml:space="preserve">resident </w:t>
      </w:r>
      <w:proofErr w:type="gramStart"/>
      <w:r w:rsidR="004148E6" w:rsidRPr="00026D33">
        <w:rPr>
          <w:b/>
        </w:rPr>
        <w:t>i.e.</w:t>
      </w:r>
      <w:proofErr w:type="gramEnd"/>
      <w:r w:rsidR="009A34D0" w:rsidRPr="00026D33">
        <w:rPr>
          <w:b/>
        </w:rPr>
        <w:t xml:space="preserve"> </w:t>
      </w:r>
      <w:r w:rsidR="00F377F8" w:rsidRPr="00026D33">
        <w:rPr>
          <w:b/>
        </w:rPr>
        <w:t>M</w:t>
      </w:r>
      <w:r w:rsidR="00E753B9" w:rsidRPr="00026D33">
        <w:rPr>
          <w:b/>
        </w:rPr>
        <w:t>ember</w:t>
      </w:r>
      <w:r w:rsidR="001A1988" w:rsidRPr="00026D33">
        <w:rPr>
          <w:b/>
        </w:rPr>
        <w:t xml:space="preserve"> </w:t>
      </w:r>
      <w:r w:rsidR="009A34D0" w:rsidRPr="00026D33">
        <w:rPr>
          <w:b/>
        </w:rPr>
        <w:t>of the Management Board of Banka</w:t>
      </w:r>
      <w:r w:rsidRPr="00026D33">
        <w:rPr>
          <w:b/>
          <w:bCs/>
        </w:rPr>
        <w:t xml:space="preserve"> </w:t>
      </w:r>
      <w:r w:rsidR="00E753B9" w:rsidRPr="00026D33">
        <w:rPr>
          <w:b/>
          <w:bCs/>
        </w:rPr>
        <w:t>Intesa Sanpaolo</w:t>
      </w:r>
      <w:r w:rsidRPr="00026D33">
        <w:rPr>
          <w:b/>
          <w:bCs/>
        </w:rPr>
        <w:t xml:space="preserve"> </w:t>
      </w:r>
      <w:proofErr w:type="spellStart"/>
      <w:r w:rsidRPr="00026D33">
        <w:rPr>
          <w:b/>
          <w:bCs/>
        </w:rPr>
        <w:t>d.d</w:t>
      </w:r>
      <w:proofErr w:type="spellEnd"/>
      <w:r w:rsidRPr="00026D33">
        <w:rPr>
          <w:b/>
          <w:bCs/>
        </w:rPr>
        <w:t>.</w:t>
      </w:r>
      <w:r w:rsidR="005C50C8" w:rsidRPr="00026D33">
        <w:rPr>
          <w:b/>
          <w:bCs/>
        </w:rPr>
        <w:t xml:space="preserve"> </w:t>
      </w:r>
      <w:r w:rsidR="005C50C8" w:rsidRPr="00026D33">
        <w:rPr>
          <w:b/>
          <w:bCs/>
        </w:rPr>
        <w:tab/>
      </w:r>
      <w:r w:rsidR="005C50C8" w:rsidRPr="00026D33">
        <w:rPr>
          <w:b/>
          <w:bCs/>
        </w:rPr>
        <w:tab/>
      </w:r>
      <w:r w:rsidR="005C50C8" w:rsidRPr="00026D33">
        <w:rPr>
          <w:b/>
          <w:bCs/>
        </w:rPr>
        <w:tab/>
      </w:r>
      <w:r w:rsidR="005C50C8" w:rsidRPr="00026D33">
        <w:rPr>
          <w:b/>
          <w:bCs/>
        </w:rPr>
        <w:tab/>
      </w:r>
      <w:r w:rsidR="000A0C19" w:rsidRPr="00026D33">
        <w:rPr>
          <w:b/>
          <w:bCs/>
        </w:rPr>
        <w:tab/>
      </w:r>
      <w:r w:rsidR="000A0C19" w:rsidRPr="00026D33">
        <w:rPr>
          <w:b/>
          <w:bCs/>
        </w:rPr>
        <w:tab/>
      </w:r>
      <w:r w:rsidR="000A0C19" w:rsidRPr="00026D33">
        <w:rPr>
          <w:b/>
          <w:bCs/>
        </w:rPr>
        <w:tab/>
      </w:r>
      <w:r w:rsidR="004148E6" w:rsidRPr="00026D33">
        <w:rPr>
          <w:b/>
          <w:bCs/>
        </w:rPr>
        <w:t xml:space="preserve">   </w:t>
      </w:r>
    </w:p>
    <w:p w14:paraId="1187C59A" w14:textId="77777777" w:rsidR="004148E6" w:rsidRPr="00FE25B1" w:rsidRDefault="000321EC" w:rsidP="00327099">
      <w:r w:rsidRPr="00026D33">
        <w:rPr>
          <w:b/>
          <w:bCs/>
        </w:rPr>
        <w:t xml:space="preserve">3.  </w:t>
      </w:r>
      <w:r w:rsidR="008C3E12" w:rsidRPr="00026D33">
        <w:rPr>
          <w:b/>
        </w:rPr>
        <w:t>The r</w:t>
      </w:r>
      <w:r w:rsidR="009A34D0" w:rsidRPr="00026D33">
        <w:rPr>
          <w:b/>
        </w:rPr>
        <w:t>eport of the verification commission of the quorum required:</w:t>
      </w:r>
      <w:r w:rsidR="00251EA6" w:rsidRPr="00FE25B1">
        <w:t xml:space="preserve">   </w:t>
      </w:r>
      <w:r w:rsidR="000A0C19" w:rsidRPr="00FE25B1">
        <w:t xml:space="preserve">    </w:t>
      </w:r>
      <w:r w:rsidR="000A0C19" w:rsidRPr="00FE25B1">
        <w:tab/>
      </w:r>
      <w:r w:rsidR="00251EA6" w:rsidRPr="00FE25B1">
        <w:t xml:space="preserve"> </w:t>
      </w:r>
      <w:r w:rsidR="00251EA6" w:rsidRPr="00FE25B1">
        <w:tab/>
      </w:r>
    </w:p>
    <w:p w14:paraId="20B458DF" w14:textId="77777777" w:rsidR="009A34D0" w:rsidRPr="00FE25B1" w:rsidRDefault="004148E6" w:rsidP="00327099">
      <w:r w:rsidRPr="00FE25B1">
        <w:tab/>
      </w:r>
      <w:r w:rsidRPr="00FE25B1">
        <w:tab/>
      </w:r>
      <w:r w:rsidRPr="00FE25B1">
        <w:tab/>
      </w:r>
      <w:r w:rsidRPr="00FE25B1">
        <w:tab/>
        <w:t xml:space="preserve">       </w:t>
      </w:r>
    </w:p>
    <w:p w14:paraId="41C23821" w14:textId="77777777" w:rsidR="00B222F4" w:rsidRPr="00FE25B1" w:rsidRDefault="00996C73" w:rsidP="00327099">
      <w:r w:rsidRPr="00FE25B1">
        <w:t>The p</w:t>
      </w:r>
      <w:r w:rsidR="009A34D0" w:rsidRPr="00FE25B1">
        <w:t xml:space="preserve">roposed </w:t>
      </w:r>
      <w:r w:rsidRPr="00FE25B1">
        <w:t>r</w:t>
      </w:r>
      <w:r w:rsidR="009A34D0" w:rsidRPr="00FE25B1">
        <w:t xml:space="preserve">esolution: </w:t>
      </w:r>
    </w:p>
    <w:p w14:paraId="52F03104" w14:textId="2C2129AA" w:rsidR="000321EC" w:rsidRPr="00FE25B1" w:rsidRDefault="00023017" w:rsidP="00327099">
      <w:r w:rsidRPr="00FE25B1">
        <w:t>P</w:t>
      </w:r>
      <w:r w:rsidR="009A34D0" w:rsidRPr="00FE25B1">
        <w:t xml:space="preserve">ursuant to the report made by the verification commission on attendance, the </w:t>
      </w:r>
      <w:r w:rsidR="00E753B9" w:rsidRPr="00FE25B1">
        <w:t xml:space="preserve">Annual </w:t>
      </w:r>
      <w:r w:rsidR="009A34D0" w:rsidRPr="00CB5EA8">
        <w:t>General</w:t>
      </w:r>
      <w:r w:rsidR="009A34D0" w:rsidRPr="00FE25B1">
        <w:t xml:space="preserve"> Meeting agree</w:t>
      </w:r>
      <w:r w:rsidR="001A1988" w:rsidRPr="00FE25B1">
        <w:t>s</w:t>
      </w:r>
      <w:r w:rsidR="009A34D0" w:rsidRPr="00FE25B1">
        <w:t xml:space="preserve"> that there is the quorum required and </w:t>
      </w:r>
      <w:r w:rsidR="00F377F8">
        <w:t xml:space="preserve">that </w:t>
      </w:r>
      <w:r w:rsidR="009A34D0" w:rsidRPr="00FE25B1">
        <w:t>the resolutions passed by them will be effective</w:t>
      </w:r>
      <w:r w:rsidR="000321EC" w:rsidRPr="00CB5EA8">
        <w:t>.</w:t>
      </w:r>
    </w:p>
    <w:p w14:paraId="639536ED" w14:textId="77777777" w:rsidR="000321EC" w:rsidRPr="00FE25B1" w:rsidRDefault="000321EC" w:rsidP="00327099">
      <w:r w:rsidRPr="00FE25B1">
        <w:t> </w:t>
      </w:r>
    </w:p>
    <w:p w14:paraId="6E68FF15" w14:textId="77777777" w:rsidR="00B7428F" w:rsidRPr="00026D33" w:rsidRDefault="00713AA7" w:rsidP="00327099">
      <w:pPr>
        <w:rPr>
          <w:b/>
          <w:bCs/>
        </w:rPr>
      </w:pPr>
      <w:r w:rsidRPr="00026D33">
        <w:rPr>
          <w:b/>
          <w:bCs/>
        </w:rPr>
        <w:t xml:space="preserve">4. </w:t>
      </w:r>
      <w:r w:rsidRPr="00026D33">
        <w:rPr>
          <w:b/>
        </w:rPr>
        <w:t xml:space="preserve">The statement of the Supervisory Board as to the receiving and considering the Annual Report and Accounts for the financial year </w:t>
      </w:r>
      <w:r w:rsidRPr="00026D33">
        <w:rPr>
          <w:b/>
          <w:bCs/>
        </w:rPr>
        <w:t>201</w:t>
      </w:r>
      <w:r w:rsidR="00B46D35" w:rsidRPr="00026D33">
        <w:rPr>
          <w:b/>
          <w:bCs/>
        </w:rPr>
        <w:t>9</w:t>
      </w:r>
      <w:r w:rsidRPr="00026D33">
        <w:rPr>
          <w:b/>
          <w:bCs/>
        </w:rPr>
        <w:t xml:space="preserve"> </w:t>
      </w:r>
      <w:r w:rsidRPr="00026D33">
        <w:rPr>
          <w:b/>
        </w:rPr>
        <w:t>and the position of the Supervisory Board with regard to the Auditor’s Report for the Financial Year</w:t>
      </w:r>
      <w:r w:rsidRPr="00026D33">
        <w:rPr>
          <w:b/>
          <w:bCs/>
        </w:rPr>
        <w:t xml:space="preserve"> 201</w:t>
      </w:r>
      <w:r w:rsidR="00B46D35" w:rsidRPr="00026D33">
        <w:rPr>
          <w:b/>
          <w:bCs/>
        </w:rPr>
        <w:t>9</w:t>
      </w:r>
      <w:r w:rsidR="002B688A" w:rsidRPr="00026D33">
        <w:rPr>
          <w:b/>
          <w:bCs/>
        </w:rPr>
        <w:t xml:space="preserve"> and the Auditor’s Report on the relations of the Bank with the controlling company and its affiliates for </w:t>
      </w:r>
      <w:r w:rsidR="000A0C19" w:rsidRPr="00026D33">
        <w:rPr>
          <w:b/>
          <w:bCs/>
        </w:rPr>
        <w:t>201</w:t>
      </w:r>
      <w:r w:rsidR="00B46D35" w:rsidRPr="00026D33">
        <w:rPr>
          <w:b/>
          <w:bCs/>
        </w:rPr>
        <w:t>9</w:t>
      </w:r>
      <w:r w:rsidR="00E05FBA" w:rsidRPr="00026D33">
        <w:rPr>
          <w:b/>
          <w:bCs/>
        </w:rPr>
        <w:t xml:space="preserve">  </w:t>
      </w:r>
      <w:r w:rsidR="00E05FBA" w:rsidRPr="00026D33">
        <w:rPr>
          <w:b/>
          <w:bCs/>
        </w:rPr>
        <w:tab/>
      </w:r>
      <w:r w:rsidR="00E05FBA" w:rsidRPr="00026D33">
        <w:rPr>
          <w:b/>
          <w:bCs/>
        </w:rPr>
        <w:tab/>
      </w:r>
      <w:r w:rsidR="00E05FBA" w:rsidRPr="00026D33">
        <w:rPr>
          <w:b/>
          <w:bCs/>
        </w:rPr>
        <w:tab/>
      </w:r>
      <w:r w:rsidR="0080047F" w:rsidRPr="00026D33">
        <w:rPr>
          <w:b/>
          <w:bCs/>
        </w:rPr>
        <w:t xml:space="preserve">       </w:t>
      </w:r>
    </w:p>
    <w:p w14:paraId="4D0EB26D" w14:textId="77777777" w:rsidR="00713AA7" w:rsidRPr="00FE25B1" w:rsidRDefault="00713AA7" w:rsidP="00327099">
      <w:r w:rsidRPr="00FE25B1">
        <w:t> </w:t>
      </w:r>
    </w:p>
    <w:p w14:paraId="47DFEBB8" w14:textId="77777777" w:rsidR="00713AA7" w:rsidRPr="00FE25B1" w:rsidRDefault="00713AA7" w:rsidP="00327099">
      <w:r w:rsidRPr="00FE25B1">
        <w:t xml:space="preserve">Proposed Resolution: </w:t>
      </w:r>
    </w:p>
    <w:p w14:paraId="7462CFCD" w14:textId="77777777" w:rsidR="00713AA7" w:rsidRPr="00FE25B1" w:rsidRDefault="00713AA7" w:rsidP="00327099">
      <w:r w:rsidRPr="00FE25B1">
        <w:t>The Annual General Meeting hereby approves the Report of the Supervisory Board on receiving and considering the Annual Report and Accounts for 201</w:t>
      </w:r>
      <w:r w:rsidR="00B46D35" w:rsidRPr="00FE25B1">
        <w:t>9</w:t>
      </w:r>
      <w:r w:rsidR="009C159A" w:rsidRPr="00FE25B1">
        <w:t xml:space="preserve"> </w:t>
      </w:r>
      <w:r w:rsidRPr="00FE25B1">
        <w:t>and give</w:t>
      </w:r>
      <w:r w:rsidR="003C6B38" w:rsidRPr="00FE25B1">
        <w:t>s</w:t>
      </w:r>
      <w:r w:rsidRPr="00FE25B1">
        <w:t xml:space="preserve"> no objection to the Auditor’s Report drawn up by KPMG Slovenia, for the financial year 201</w:t>
      </w:r>
      <w:r w:rsidR="00B46D35" w:rsidRPr="00FE25B1">
        <w:t>9</w:t>
      </w:r>
      <w:r w:rsidR="002B688A" w:rsidRPr="00FE25B1">
        <w:t xml:space="preserve"> and to the Auditor’</w:t>
      </w:r>
      <w:r w:rsidR="00367530" w:rsidRPr="00FE25B1">
        <w:t xml:space="preserve">s Report on the relations of Banka </w:t>
      </w:r>
      <w:r w:rsidR="009C159A" w:rsidRPr="00FE25B1">
        <w:t xml:space="preserve">Intesa Sanpaolo </w:t>
      </w:r>
      <w:proofErr w:type="spellStart"/>
      <w:r w:rsidR="00367530" w:rsidRPr="00FE25B1">
        <w:t>d.d</w:t>
      </w:r>
      <w:proofErr w:type="spellEnd"/>
      <w:r w:rsidR="00367530" w:rsidRPr="00FE25B1">
        <w:t>. with the controlling company and its affiliates.</w:t>
      </w:r>
    </w:p>
    <w:p w14:paraId="0DCAE323" w14:textId="77777777" w:rsidR="00713AA7" w:rsidRPr="00FE25B1" w:rsidRDefault="00713AA7" w:rsidP="00327099">
      <w:r w:rsidRPr="00FE25B1">
        <w:t> </w:t>
      </w:r>
    </w:p>
    <w:p w14:paraId="3B786C57" w14:textId="77777777" w:rsidR="00FB19ED" w:rsidRPr="00026D33" w:rsidRDefault="00713AA7" w:rsidP="00327099">
      <w:pPr>
        <w:rPr>
          <w:b/>
        </w:rPr>
      </w:pPr>
      <w:r w:rsidRPr="00026D33">
        <w:rPr>
          <w:b/>
          <w:bCs/>
        </w:rPr>
        <w:t xml:space="preserve">5.   </w:t>
      </w:r>
      <w:r w:rsidRPr="00026D33">
        <w:rPr>
          <w:b/>
        </w:rPr>
        <w:t xml:space="preserve">The Report on Internal Audit Assignments conducted at Banka </w:t>
      </w:r>
      <w:r w:rsidR="00664313" w:rsidRPr="00026D33">
        <w:rPr>
          <w:b/>
        </w:rPr>
        <w:t>Intesa Sanpaolo</w:t>
      </w:r>
      <w:r w:rsidRPr="00026D33">
        <w:rPr>
          <w:b/>
        </w:rPr>
        <w:t xml:space="preserve"> </w:t>
      </w:r>
      <w:proofErr w:type="spellStart"/>
      <w:r w:rsidRPr="00026D33">
        <w:rPr>
          <w:b/>
        </w:rPr>
        <w:t>d.d</w:t>
      </w:r>
      <w:proofErr w:type="spellEnd"/>
      <w:r w:rsidRPr="00026D33">
        <w:rPr>
          <w:b/>
        </w:rPr>
        <w:t>. accompanied by the opinion of the Supervisory Board</w:t>
      </w:r>
      <w:r w:rsidR="00FB19ED" w:rsidRPr="00026D33">
        <w:rPr>
          <w:b/>
        </w:rPr>
        <w:t xml:space="preserve"> </w:t>
      </w:r>
    </w:p>
    <w:p w14:paraId="15E1090B" w14:textId="77777777" w:rsidR="00713AA7" w:rsidRPr="00FE25B1" w:rsidRDefault="00FB19ED" w:rsidP="00327099">
      <w:r w:rsidRPr="00FE25B1">
        <w:tab/>
      </w:r>
      <w:r w:rsidR="0080047F" w:rsidRPr="00FE25B1">
        <w:t xml:space="preserve">   </w:t>
      </w:r>
      <w:r w:rsidRPr="00FE25B1">
        <w:tab/>
      </w:r>
      <w:r w:rsidRPr="00FE25B1">
        <w:tab/>
      </w:r>
      <w:r w:rsidRPr="00FE25B1">
        <w:tab/>
      </w:r>
      <w:r w:rsidRPr="00FE25B1">
        <w:tab/>
      </w:r>
      <w:r w:rsidRPr="00FE25B1">
        <w:tab/>
      </w:r>
      <w:r w:rsidR="0080047F" w:rsidRPr="00FE25B1">
        <w:t xml:space="preserve">          </w:t>
      </w:r>
    </w:p>
    <w:p w14:paraId="7524B0C0" w14:textId="77777777" w:rsidR="00713AA7" w:rsidRPr="00FE25B1" w:rsidRDefault="00713AA7" w:rsidP="00327099">
      <w:r w:rsidRPr="00FE25B1">
        <w:t xml:space="preserve">Proposed Resolution: </w:t>
      </w:r>
    </w:p>
    <w:p w14:paraId="1B9DBA13" w14:textId="77777777" w:rsidR="00713AA7" w:rsidRPr="00FE25B1" w:rsidRDefault="00713AA7" w:rsidP="00327099">
      <w:pPr>
        <w:rPr>
          <w:highlight w:val="cyan"/>
        </w:rPr>
      </w:pPr>
      <w:r w:rsidRPr="00FE25B1">
        <w:t>The Annual General Meeting hereby accepts the Report on Internal Audit Assignments for 201</w:t>
      </w:r>
      <w:r w:rsidR="00B46D35" w:rsidRPr="00FE25B1">
        <w:t>9</w:t>
      </w:r>
      <w:r w:rsidR="004F121C" w:rsidRPr="00FE25B1">
        <w:t xml:space="preserve"> </w:t>
      </w:r>
      <w:r w:rsidRPr="00FE25B1">
        <w:t>accompanied with the opinion of the Supervisory Board.</w:t>
      </w:r>
    </w:p>
    <w:p w14:paraId="0CF83C5A" w14:textId="77777777" w:rsidR="00713AA7" w:rsidRPr="00FE25B1" w:rsidRDefault="00713AA7" w:rsidP="00327099">
      <w:pPr>
        <w:rPr>
          <w:highlight w:val="cyan"/>
        </w:rPr>
      </w:pPr>
    </w:p>
    <w:p w14:paraId="2A300D2E" w14:textId="77777777" w:rsidR="00713AA7" w:rsidRPr="00FE25B1" w:rsidRDefault="00713AA7" w:rsidP="00327099">
      <w:pPr>
        <w:rPr>
          <w:highlight w:val="yellow"/>
        </w:rPr>
      </w:pPr>
    </w:p>
    <w:p w14:paraId="1076784D" w14:textId="77777777" w:rsidR="002F529E" w:rsidRPr="00026D33" w:rsidRDefault="00713AA7" w:rsidP="00327099">
      <w:pPr>
        <w:rPr>
          <w:b/>
        </w:rPr>
      </w:pPr>
      <w:r w:rsidRPr="00026D33">
        <w:rPr>
          <w:b/>
        </w:rPr>
        <w:t>6. The proposed appropriation of the balance-sheet profit for the financial year 201</w:t>
      </w:r>
      <w:r w:rsidR="0028728A" w:rsidRPr="00026D33">
        <w:rPr>
          <w:b/>
        </w:rPr>
        <w:t>9</w:t>
      </w:r>
      <w:r w:rsidRPr="00026D33">
        <w:rPr>
          <w:b/>
        </w:rPr>
        <w:t xml:space="preserve"> and the proposal to give discharge the Management Board and the Supervisory Board for the financial year 201</w:t>
      </w:r>
      <w:r w:rsidR="00E0600F" w:rsidRPr="00026D33">
        <w:rPr>
          <w:b/>
        </w:rPr>
        <w:t>9</w:t>
      </w:r>
      <w:r w:rsidR="00C017F9" w:rsidRPr="00026D33">
        <w:rPr>
          <w:b/>
        </w:rPr>
        <w:t xml:space="preserve">   </w:t>
      </w:r>
      <w:r w:rsidR="002F529E" w:rsidRPr="00026D33">
        <w:rPr>
          <w:b/>
        </w:rPr>
        <w:tab/>
      </w:r>
      <w:r w:rsidR="002F529E" w:rsidRPr="00026D33">
        <w:rPr>
          <w:b/>
        </w:rPr>
        <w:tab/>
      </w:r>
      <w:r w:rsidR="002F529E" w:rsidRPr="00026D33">
        <w:rPr>
          <w:b/>
        </w:rPr>
        <w:tab/>
      </w:r>
      <w:r w:rsidR="002F529E" w:rsidRPr="00026D33">
        <w:rPr>
          <w:b/>
        </w:rPr>
        <w:tab/>
      </w:r>
      <w:r w:rsidR="00C017F9" w:rsidRPr="00026D33">
        <w:rPr>
          <w:b/>
        </w:rPr>
        <w:t xml:space="preserve">           </w:t>
      </w:r>
    </w:p>
    <w:p w14:paraId="7B0EA67C" w14:textId="04BA3299" w:rsidR="00713AA7" w:rsidRPr="00FE25B1" w:rsidRDefault="00713AA7" w:rsidP="00327099"/>
    <w:p w14:paraId="6D8E0DA6" w14:textId="2C0BAFFD" w:rsidR="00B46D35" w:rsidRPr="00FE25B1" w:rsidRDefault="00B46D35" w:rsidP="00327099"/>
    <w:p w14:paraId="7DAE8B6B" w14:textId="77777777" w:rsidR="00220BD9" w:rsidRPr="00FE25B1" w:rsidRDefault="00220BD9" w:rsidP="00327099"/>
    <w:p w14:paraId="4735DAA7" w14:textId="7F8A94D7" w:rsidR="00B0008D" w:rsidRPr="00FE25B1" w:rsidRDefault="00112ED3" w:rsidP="00327099">
      <w:r w:rsidRPr="00FE25B1">
        <w:t xml:space="preserve">Proposed Resolution: </w:t>
      </w:r>
    </w:p>
    <w:p w14:paraId="6FDB7F05" w14:textId="7B2063AC" w:rsidR="00024FD8" w:rsidRPr="00024FD8" w:rsidRDefault="00024FD8" w:rsidP="00024FD8">
      <w:pPr>
        <w:ind w:right="355"/>
        <w:rPr>
          <w:rFonts w:cs="Arial"/>
          <w:lang w:val="en-GB"/>
        </w:rPr>
      </w:pPr>
      <w:r>
        <w:rPr>
          <w:rFonts w:cs="Arial"/>
          <w:lang w:val="en-GB"/>
        </w:rPr>
        <w:t>6.</w:t>
      </w:r>
      <w:r w:rsidRPr="00024FD8">
        <w:rPr>
          <w:rFonts w:cs="Arial"/>
          <w:lang w:val="en-GB"/>
        </w:rPr>
        <w:t>1.</w:t>
      </w:r>
    </w:p>
    <w:p w14:paraId="52A4D5D5" w14:textId="77777777" w:rsidR="00024FD8" w:rsidRPr="00024FD8" w:rsidRDefault="00024FD8" w:rsidP="00024FD8">
      <w:pPr>
        <w:ind w:right="355"/>
        <w:rPr>
          <w:rFonts w:cs="Arial"/>
          <w:lang w:val="en-GB"/>
        </w:rPr>
      </w:pPr>
      <w:r w:rsidRPr="00024FD8">
        <w:rPr>
          <w:rFonts w:cs="Arial"/>
          <w:lang w:val="en-GB"/>
        </w:rPr>
        <w:t xml:space="preserve">The Annual General Meeting of shareholders of Banka Intesa Sanpaolo </w:t>
      </w:r>
      <w:proofErr w:type="spellStart"/>
      <w:r w:rsidRPr="00024FD8">
        <w:rPr>
          <w:rFonts w:cs="Arial"/>
          <w:lang w:val="en-GB"/>
        </w:rPr>
        <w:t>d.d</w:t>
      </w:r>
      <w:proofErr w:type="spellEnd"/>
      <w:r w:rsidRPr="00024FD8">
        <w:rPr>
          <w:rFonts w:cs="Arial"/>
          <w:lang w:val="en-GB"/>
        </w:rPr>
        <w:t xml:space="preserve">. adopts the proposal given by the Management Board and the Supervisory Board for the distribution of the profit available for distribution of Banka Intesa Sanpaolo </w:t>
      </w:r>
      <w:proofErr w:type="spellStart"/>
      <w:r w:rsidRPr="00024FD8">
        <w:rPr>
          <w:rFonts w:cs="Arial"/>
          <w:lang w:val="en-GB"/>
        </w:rPr>
        <w:t>d.d</w:t>
      </w:r>
      <w:proofErr w:type="spellEnd"/>
      <w:r w:rsidRPr="00024FD8">
        <w:rPr>
          <w:rFonts w:cs="Arial"/>
          <w:lang w:val="en-GB"/>
        </w:rPr>
        <w:t>. for the financial year 2019 as follows:</w:t>
      </w:r>
    </w:p>
    <w:p w14:paraId="18AC1F54" w14:textId="77777777" w:rsidR="00024FD8" w:rsidRPr="00024FD8" w:rsidRDefault="00024FD8" w:rsidP="00024FD8">
      <w:pPr>
        <w:ind w:right="355"/>
        <w:rPr>
          <w:rFonts w:cs="Arial"/>
          <w:b/>
          <w:lang w:val="en-GB"/>
        </w:rPr>
      </w:pPr>
    </w:p>
    <w:p w14:paraId="1E3A8FEA" w14:textId="77777777" w:rsidR="00024FD8" w:rsidRPr="00024FD8" w:rsidRDefault="00024FD8" w:rsidP="00024FD8">
      <w:pPr>
        <w:ind w:right="355"/>
        <w:rPr>
          <w:rFonts w:cs="Arial"/>
          <w:lang w:val="en-GB"/>
        </w:rPr>
      </w:pPr>
      <w:r w:rsidRPr="00024FD8">
        <w:rPr>
          <w:rFonts w:cs="Arial"/>
          <w:lang w:val="en-GB"/>
        </w:rPr>
        <w:t xml:space="preserve">The profit available for distribution from the profit of the financial year 2019 in the amount of 22,566,404.35 euros shall be allocated to other reserves.  </w:t>
      </w:r>
    </w:p>
    <w:p w14:paraId="47AFD8E7" w14:textId="77777777" w:rsidR="00024FD8" w:rsidRPr="00024FD8" w:rsidRDefault="00024FD8" w:rsidP="00024FD8">
      <w:pPr>
        <w:ind w:right="355"/>
        <w:rPr>
          <w:rFonts w:cs="Arial"/>
          <w:lang w:val="en-GB"/>
        </w:rPr>
      </w:pPr>
    </w:p>
    <w:p w14:paraId="4020E80A" w14:textId="6E9B4852" w:rsidR="00024FD8" w:rsidRPr="00024FD8" w:rsidRDefault="00024FD8" w:rsidP="00024FD8">
      <w:pPr>
        <w:ind w:right="355"/>
        <w:rPr>
          <w:rFonts w:cs="Arial"/>
          <w:lang w:val="en-GB"/>
        </w:rPr>
      </w:pPr>
      <w:r>
        <w:rPr>
          <w:rFonts w:cs="Arial"/>
          <w:lang w:val="en-GB"/>
        </w:rPr>
        <w:t>6.</w:t>
      </w:r>
      <w:r w:rsidRPr="00024FD8">
        <w:rPr>
          <w:rFonts w:cs="Arial"/>
          <w:lang w:val="en-GB"/>
        </w:rPr>
        <w:t>2.</w:t>
      </w:r>
    </w:p>
    <w:p w14:paraId="4972A478" w14:textId="77777777" w:rsidR="00024FD8" w:rsidRPr="00024FD8" w:rsidRDefault="00024FD8" w:rsidP="00024FD8">
      <w:pPr>
        <w:ind w:right="355"/>
        <w:rPr>
          <w:rFonts w:cs="Arial"/>
          <w:lang w:val="en-GB"/>
        </w:rPr>
      </w:pPr>
      <w:r w:rsidRPr="00024FD8">
        <w:rPr>
          <w:rFonts w:cs="Arial"/>
          <w:lang w:val="en-GB"/>
        </w:rPr>
        <w:t>Pursuant to the Rules of Intesa Sanpaolo Group in terms of Corporate Bodies and on the basis of the previously agreed criteria, the Members of the Supervisory Board, appointed as</w:t>
      </w:r>
      <w:r w:rsidRPr="00024FD8">
        <w:rPr>
          <w:rFonts w:cs="Arial"/>
        </w:rPr>
        <w:t xml:space="preserve"> </w:t>
      </w:r>
      <w:r w:rsidRPr="00024FD8">
        <w:rPr>
          <w:rFonts w:cs="Arial"/>
          <w:lang w:val="en-GB"/>
        </w:rPr>
        <w:t xml:space="preserve">independent members, shall be paid a fixed remuneration for their duties and responsibilities in 2019, i.e.: </w:t>
      </w:r>
    </w:p>
    <w:p w14:paraId="4E1C6B75" w14:textId="77777777" w:rsidR="00024FD8" w:rsidRPr="00024FD8" w:rsidRDefault="00024FD8" w:rsidP="00024FD8">
      <w:pPr>
        <w:ind w:right="355"/>
        <w:rPr>
          <w:rFonts w:cs="Arial"/>
          <w:lang w:val="en-GB"/>
        </w:rPr>
      </w:pPr>
    </w:p>
    <w:tbl>
      <w:tblPr>
        <w:tblW w:w="7717" w:type="dxa"/>
        <w:tblInd w:w="1276" w:type="dxa"/>
        <w:tblLook w:val="01E0" w:firstRow="1" w:lastRow="1" w:firstColumn="1" w:lastColumn="1" w:noHBand="0" w:noVBand="0"/>
      </w:tblPr>
      <w:tblGrid>
        <w:gridCol w:w="4961"/>
        <w:gridCol w:w="2756"/>
      </w:tblGrid>
      <w:tr w:rsidR="00024FD8" w:rsidRPr="00024FD8" w14:paraId="02A3783F" w14:textId="77777777" w:rsidTr="000D595E">
        <w:tc>
          <w:tcPr>
            <w:tcW w:w="4961" w:type="dxa"/>
            <w:shd w:val="clear" w:color="auto" w:fill="auto"/>
          </w:tcPr>
          <w:p w14:paraId="33533581" w14:textId="77777777" w:rsidR="00024FD8" w:rsidRPr="00024FD8" w:rsidRDefault="00024FD8" w:rsidP="00024FD8">
            <w:pPr>
              <w:ind w:right="355"/>
              <w:rPr>
                <w:rFonts w:cs="Arial"/>
                <w:lang w:val="sl-SI"/>
              </w:rPr>
            </w:pPr>
            <w:r w:rsidRPr="00024FD8">
              <w:rPr>
                <w:rFonts w:cs="Arial"/>
                <w:lang w:val="sl-SI"/>
              </w:rPr>
              <w:t xml:space="preserve">- Uroš Čufer (as </w:t>
            </w:r>
            <w:proofErr w:type="spellStart"/>
            <w:r w:rsidRPr="00024FD8">
              <w:rPr>
                <w:rFonts w:cs="Arial"/>
                <w:lang w:val="sl-SI"/>
              </w:rPr>
              <w:t>Chairman</w:t>
            </w:r>
            <w:proofErr w:type="spellEnd"/>
            <w:r w:rsidRPr="00024FD8">
              <w:rPr>
                <w:rFonts w:cs="Arial"/>
                <w:lang w:val="sl-SI"/>
              </w:rPr>
              <w:t xml:space="preserve"> </w:t>
            </w:r>
            <w:proofErr w:type="spellStart"/>
            <w:r w:rsidRPr="00024FD8">
              <w:rPr>
                <w:rFonts w:cs="Arial"/>
                <w:lang w:val="sl-SI"/>
              </w:rPr>
              <w:t>of</w:t>
            </w:r>
            <w:proofErr w:type="spellEnd"/>
            <w:r w:rsidRPr="00024FD8">
              <w:rPr>
                <w:rFonts w:cs="Arial"/>
                <w:lang w:val="sl-SI"/>
              </w:rPr>
              <w:t xml:space="preserve"> </w:t>
            </w:r>
            <w:proofErr w:type="spellStart"/>
            <w:r w:rsidRPr="00024FD8">
              <w:rPr>
                <w:rFonts w:cs="Arial"/>
                <w:lang w:val="sl-SI"/>
              </w:rPr>
              <w:t>the</w:t>
            </w:r>
            <w:proofErr w:type="spellEnd"/>
            <w:r w:rsidRPr="00024FD8">
              <w:rPr>
                <w:rFonts w:cs="Arial"/>
                <w:lang w:val="sl-SI"/>
              </w:rPr>
              <w:t xml:space="preserve"> </w:t>
            </w:r>
            <w:proofErr w:type="spellStart"/>
            <w:r w:rsidRPr="00024FD8">
              <w:rPr>
                <w:rFonts w:cs="Arial"/>
                <w:lang w:val="sl-SI"/>
              </w:rPr>
              <w:t>Supervisory</w:t>
            </w:r>
            <w:proofErr w:type="spellEnd"/>
            <w:r w:rsidRPr="00024FD8">
              <w:rPr>
                <w:rFonts w:cs="Arial"/>
                <w:lang w:val="sl-SI"/>
              </w:rPr>
              <w:t xml:space="preserve"> </w:t>
            </w:r>
            <w:proofErr w:type="spellStart"/>
            <w:r w:rsidRPr="00024FD8">
              <w:rPr>
                <w:rFonts w:cs="Arial"/>
                <w:lang w:val="sl-SI"/>
              </w:rPr>
              <w:t>Board</w:t>
            </w:r>
            <w:proofErr w:type="spellEnd"/>
            <w:r w:rsidRPr="00024FD8">
              <w:rPr>
                <w:rFonts w:cs="Arial"/>
                <w:lang w:val="sl-SI"/>
              </w:rPr>
              <w:t>)</w:t>
            </w:r>
          </w:p>
        </w:tc>
        <w:tc>
          <w:tcPr>
            <w:tcW w:w="2756" w:type="dxa"/>
            <w:shd w:val="clear" w:color="auto" w:fill="auto"/>
          </w:tcPr>
          <w:p w14:paraId="1A387314" w14:textId="77777777" w:rsidR="00024FD8" w:rsidRPr="00024FD8" w:rsidRDefault="00024FD8" w:rsidP="00024FD8">
            <w:pPr>
              <w:ind w:right="355"/>
              <w:rPr>
                <w:rFonts w:cs="Arial"/>
                <w:lang w:val="sl-SI"/>
              </w:rPr>
            </w:pPr>
            <w:r w:rsidRPr="00024FD8">
              <w:rPr>
                <w:rFonts w:cs="Arial"/>
                <w:lang w:val="sl-SI"/>
              </w:rPr>
              <w:t xml:space="preserve">EUR 100,000.00 </w:t>
            </w:r>
            <w:proofErr w:type="spellStart"/>
            <w:r w:rsidRPr="00024FD8">
              <w:rPr>
                <w:rFonts w:cs="Arial"/>
                <w:lang w:val="sl-SI"/>
              </w:rPr>
              <w:t>gross</w:t>
            </w:r>
            <w:proofErr w:type="spellEnd"/>
          </w:p>
        </w:tc>
      </w:tr>
      <w:tr w:rsidR="00024FD8" w:rsidRPr="00024FD8" w14:paraId="181EDF43" w14:textId="77777777" w:rsidTr="000D595E">
        <w:tc>
          <w:tcPr>
            <w:tcW w:w="4961" w:type="dxa"/>
            <w:shd w:val="clear" w:color="auto" w:fill="auto"/>
          </w:tcPr>
          <w:p w14:paraId="5448C248" w14:textId="77777777" w:rsidR="00024FD8" w:rsidRPr="00024FD8" w:rsidRDefault="00024FD8" w:rsidP="00024FD8">
            <w:pPr>
              <w:ind w:right="355"/>
              <w:rPr>
                <w:rFonts w:cs="Arial"/>
                <w:lang w:val="sl-SI"/>
              </w:rPr>
            </w:pPr>
          </w:p>
        </w:tc>
        <w:tc>
          <w:tcPr>
            <w:tcW w:w="2756" w:type="dxa"/>
            <w:shd w:val="clear" w:color="auto" w:fill="auto"/>
          </w:tcPr>
          <w:p w14:paraId="0652233F" w14:textId="77777777" w:rsidR="00024FD8" w:rsidRPr="00024FD8" w:rsidRDefault="00024FD8" w:rsidP="00024FD8">
            <w:pPr>
              <w:ind w:right="355"/>
              <w:rPr>
                <w:rFonts w:cs="Arial"/>
                <w:lang w:val="sl-SI"/>
              </w:rPr>
            </w:pPr>
          </w:p>
        </w:tc>
      </w:tr>
    </w:tbl>
    <w:p w14:paraId="7367C9BB" w14:textId="77777777" w:rsidR="00024FD8" w:rsidRPr="00024FD8" w:rsidRDefault="00024FD8" w:rsidP="00024FD8">
      <w:pPr>
        <w:ind w:right="355"/>
        <w:rPr>
          <w:rFonts w:cs="Arial"/>
          <w:lang w:val="sl-SI"/>
        </w:rPr>
      </w:pPr>
      <w:r w:rsidRPr="00024FD8">
        <w:rPr>
          <w:rFonts w:cs="Arial"/>
          <w:lang w:val="en-GB"/>
        </w:rPr>
        <w:t>Such a remuneration shall be paid out to the Chairman of the Supervisory Board in cash, not later than on 30</w:t>
      </w:r>
      <w:r w:rsidRPr="00024FD8">
        <w:rPr>
          <w:rFonts w:cs="Arial"/>
          <w:vertAlign w:val="superscript"/>
          <w:lang w:val="en-GB"/>
        </w:rPr>
        <w:t>th</w:t>
      </w:r>
      <w:r w:rsidRPr="00024FD8">
        <w:rPr>
          <w:rFonts w:cs="Arial"/>
          <w:lang w:val="en-GB"/>
        </w:rPr>
        <w:t xml:space="preserve"> June 2020. </w:t>
      </w:r>
      <w:proofErr w:type="spellStart"/>
      <w:r w:rsidRPr="00024FD8">
        <w:rPr>
          <w:rFonts w:cs="Arial"/>
          <w:lang w:val="sl-SI"/>
        </w:rPr>
        <w:t>The</w:t>
      </w:r>
      <w:proofErr w:type="spellEnd"/>
      <w:r w:rsidRPr="00024FD8">
        <w:rPr>
          <w:rFonts w:cs="Arial"/>
          <w:lang w:val="sl-SI"/>
        </w:rPr>
        <w:t xml:space="preserve">  </w:t>
      </w:r>
      <w:proofErr w:type="spellStart"/>
      <w:r w:rsidRPr="00024FD8">
        <w:rPr>
          <w:rFonts w:cs="Arial"/>
          <w:lang w:val="sl-SI"/>
        </w:rPr>
        <w:t>Decision</w:t>
      </w:r>
      <w:proofErr w:type="spellEnd"/>
      <w:r w:rsidRPr="00024FD8">
        <w:rPr>
          <w:rFonts w:cs="Arial"/>
          <w:lang w:val="sl-SI"/>
        </w:rPr>
        <w:t xml:space="preserve"> on </w:t>
      </w:r>
      <w:proofErr w:type="spellStart"/>
      <w:r w:rsidRPr="00024FD8">
        <w:rPr>
          <w:rFonts w:cs="Arial"/>
          <w:lang w:val="sl-SI"/>
        </w:rPr>
        <w:t>macroprudential</w:t>
      </w:r>
      <w:proofErr w:type="spellEnd"/>
      <w:r w:rsidRPr="00024FD8">
        <w:rPr>
          <w:rFonts w:cs="Arial"/>
          <w:lang w:val="sl-SI"/>
        </w:rPr>
        <w:t xml:space="preserve"> </w:t>
      </w:r>
      <w:proofErr w:type="spellStart"/>
      <w:r w:rsidRPr="00024FD8">
        <w:rPr>
          <w:rFonts w:cs="Arial"/>
          <w:lang w:val="sl-SI"/>
        </w:rPr>
        <w:t>restriction</w:t>
      </w:r>
      <w:proofErr w:type="spellEnd"/>
      <w:r w:rsidRPr="00024FD8">
        <w:rPr>
          <w:rFonts w:cs="Arial"/>
          <w:lang w:val="sl-SI"/>
        </w:rPr>
        <w:t xml:space="preserve"> on </w:t>
      </w:r>
      <w:proofErr w:type="spellStart"/>
      <w:r w:rsidRPr="00024FD8">
        <w:rPr>
          <w:rFonts w:cs="Arial"/>
          <w:lang w:val="sl-SI"/>
        </w:rPr>
        <w:t>the</w:t>
      </w:r>
      <w:proofErr w:type="spellEnd"/>
      <w:r w:rsidRPr="00024FD8">
        <w:rPr>
          <w:rFonts w:cs="Arial"/>
          <w:lang w:val="sl-SI"/>
        </w:rPr>
        <w:t xml:space="preserve"> </w:t>
      </w:r>
      <w:proofErr w:type="spellStart"/>
      <w:r w:rsidRPr="00024FD8">
        <w:rPr>
          <w:rFonts w:cs="Arial"/>
          <w:lang w:val="sl-SI"/>
        </w:rPr>
        <w:t>distribution</w:t>
      </w:r>
      <w:proofErr w:type="spellEnd"/>
      <w:r w:rsidRPr="00024FD8">
        <w:rPr>
          <w:rFonts w:cs="Arial"/>
          <w:lang w:val="sl-SI"/>
        </w:rPr>
        <w:t xml:space="preserve"> </w:t>
      </w:r>
      <w:proofErr w:type="spellStart"/>
      <w:r w:rsidRPr="00024FD8">
        <w:rPr>
          <w:rFonts w:cs="Arial"/>
          <w:lang w:val="sl-SI"/>
        </w:rPr>
        <w:t>of</w:t>
      </w:r>
      <w:proofErr w:type="spellEnd"/>
      <w:r w:rsidRPr="00024FD8">
        <w:rPr>
          <w:rFonts w:cs="Arial"/>
          <w:lang w:val="sl-SI"/>
        </w:rPr>
        <w:t xml:space="preserve"> bank </w:t>
      </w:r>
      <w:proofErr w:type="spellStart"/>
      <w:r w:rsidRPr="00024FD8">
        <w:rPr>
          <w:rFonts w:cs="Arial"/>
          <w:lang w:val="sl-SI"/>
        </w:rPr>
        <w:t>profits</w:t>
      </w:r>
      <w:proofErr w:type="spellEnd"/>
      <w:r w:rsidRPr="00024FD8">
        <w:rPr>
          <w:rFonts w:cs="Arial"/>
          <w:lang w:val="sl-SI"/>
        </w:rPr>
        <w:t xml:space="preserve"> </w:t>
      </w:r>
      <w:r w:rsidRPr="00024FD8">
        <w:rPr>
          <w:rFonts w:cs="Arial"/>
          <w:lang w:val="en-GB"/>
        </w:rPr>
        <w:t xml:space="preserve">issued by the Bank of Slovenia (Official Gazette of Republic of Slovenia, no. 49/2020 of 10 April 2020) </w:t>
      </w:r>
      <w:proofErr w:type="spellStart"/>
      <w:r w:rsidRPr="00024FD8">
        <w:rPr>
          <w:rFonts w:cs="Arial"/>
          <w:lang w:val="sl-SI"/>
        </w:rPr>
        <w:t>does</w:t>
      </w:r>
      <w:proofErr w:type="spellEnd"/>
      <w:r w:rsidRPr="00024FD8">
        <w:rPr>
          <w:rFonts w:cs="Arial"/>
          <w:lang w:val="sl-SI"/>
        </w:rPr>
        <w:t xml:space="preserve"> not </w:t>
      </w:r>
      <w:proofErr w:type="spellStart"/>
      <w:r w:rsidRPr="00024FD8">
        <w:rPr>
          <w:rFonts w:cs="Arial"/>
          <w:lang w:val="sl-SI"/>
        </w:rPr>
        <w:t>have</w:t>
      </w:r>
      <w:proofErr w:type="spellEnd"/>
      <w:r w:rsidRPr="00024FD8">
        <w:rPr>
          <w:rFonts w:cs="Arial"/>
          <w:lang w:val="sl-SI"/>
        </w:rPr>
        <w:t xml:space="preserve"> </w:t>
      </w:r>
      <w:proofErr w:type="spellStart"/>
      <w:r w:rsidRPr="00024FD8">
        <w:rPr>
          <w:rFonts w:cs="Arial"/>
          <w:lang w:val="sl-SI"/>
        </w:rPr>
        <w:t>an</w:t>
      </w:r>
      <w:proofErr w:type="spellEnd"/>
      <w:r w:rsidRPr="00024FD8">
        <w:rPr>
          <w:rFonts w:cs="Arial"/>
          <w:lang w:val="sl-SI"/>
        </w:rPr>
        <w:t xml:space="preserve"> </w:t>
      </w:r>
      <w:proofErr w:type="spellStart"/>
      <w:r w:rsidRPr="00024FD8">
        <w:rPr>
          <w:rFonts w:cs="Arial"/>
          <w:lang w:val="sl-SI"/>
        </w:rPr>
        <w:t>impact</w:t>
      </w:r>
      <w:proofErr w:type="spellEnd"/>
      <w:r w:rsidRPr="00024FD8">
        <w:rPr>
          <w:rFonts w:cs="Arial"/>
          <w:lang w:val="sl-SI"/>
        </w:rPr>
        <w:t xml:space="preserve"> on </w:t>
      </w:r>
      <w:proofErr w:type="spellStart"/>
      <w:r w:rsidRPr="00024FD8">
        <w:rPr>
          <w:rFonts w:cs="Arial"/>
          <w:lang w:val="sl-SI"/>
        </w:rPr>
        <w:t>this</w:t>
      </w:r>
      <w:proofErr w:type="spellEnd"/>
      <w:r w:rsidRPr="00024FD8">
        <w:rPr>
          <w:rFonts w:cs="Arial"/>
          <w:lang w:val="sl-SI"/>
        </w:rPr>
        <w:t xml:space="preserve"> </w:t>
      </w:r>
      <w:proofErr w:type="spellStart"/>
      <w:r w:rsidRPr="00024FD8">
        <w:rPr>
          <w:rFonts w:cs="Arial"/>
          <w:lang w:val="sl-SI"/>
        </w:rPr>
        <w:t>payment</w:t>
      </w:r>
      <w:proofErr w:type="spellEnd"/>
      <w:r w:rsidRPr="00024FD8">
        <w:rPr>
          <w:rFonts w:cs="Arial"/>
          <w:lang w:val="sl-SI"/>
        </w:rPr>
        <w:t xml:space="preserve"> as it is </w:t>
      </w:r>
      <w:proofErr w:type="spellStart"/>
      <w:r w:rsidRPr="00024FD8">
        <w:rPr>
          <w:rFonts w:cs="Arial"/>
          <w:lang w:val="sl-SI"/>
        </w:rPr>
        <w:t>related</w:t>
      </w:r>
      <w:proofErr w:type="spellEnd"/>
      <w:r w:rsidRPr="00024FD8">
        <w:rPr>
          <w:rFonts w:cs="Arial"/>
          <w:lang w:val="sl-SI"/>
        </w:rPr>
        <w:t xml:space="preserve"> to </w:t>
      </w:r>
      <w:proofErr w:type="spellStart"/>
      <w:r w:rsidRPr="00024FD8">
        <w:rPr>
          <w:rFonts w:cs="Arial"/>
          <w:lang w:val="sl-SI"/>
        </w:rPr>
        <w:t>the</w:t>
      </w:r>
      <w:proofErr w:type="spellEnd"/>
      <w:r w:rsidRPr="00024FD8">
        <w:rPr>
          <w:rFonts w:cs="Arial"/>
          <w:lang w:val="sl-SI"/>
        </w:rPr>
        <w:t xml:space="preserve"> </w:t>
      </w:r>
      <w:proofErr w:type="spellStart"/>
      <w:r w:rsidRPr="00024FD8">
        <w:rPr>
          <w:rFonts w:cs="Arial"/>
          <w:lang w:val="sl-SI"/>
        </w:rPr>
        <w:t>fixed</w:t>
      </w:r>
      <w:proofErr w:type="spellEnd"/>
      <w:r w:rsidRPr="00024FD8">
        <w:rPr>
          <w:rFonts w:cs="Arial"/>
          <w:lang w:val="sl-SI"/>
        </w:rPr>
        <w:t xml:space="preserve"> part </w:t>
      </w:r>
      <w:proofErr w:type="spellStart"/>
      <w:r w:rsidRPr="00024FD8">
        <w:rPr>
          <w:rFonts w:cs="Arial"/>
          <w:lang w:val="sl-SI"/>
        </w:rPr>
        <w:t>of</w:t>
      </w:r>
      <w:proofErr w:type="spellEnd"/>
      <w:r w:rsidRPr="00024FD8">
        <w:rPr>
          <w:rFonts w:cs="Arial"/>
          <w:lang w:val="sl-SI"/>
        </w:rPr>
        <w:t xml:space="preserve"> </w:t>
      </w:r>
      <w:proofErr w:type="spellStart"/>
      <w:r w:rsidRPr="00024FD8">
        <w:rPr>
          <w:rFonts w:cs="Arial"/>
          <w:lang w:val="sl-SI"/>
        </w:rPr>
        <w:t>the</w:t>
      </w:r>
      <w:proofErr w:type="spellEnd"/>
      <w:r w:rsidRPr="00024FD8">
        <w:rPr>
          <w:rFonts w:cs="Arial"/>
          <w:lang w:val="sl-SI"/>
        </w:rPr>
        <w:t xml:space="preserve"> </w:t>
      </w:r>
      <w:proofErr w:type="spellStart"/>
      <w:r w:rsidRPr="00024FD8">
        <w:rPr>
          <w:rFonts w:cs="Arial"/>
          <w:lang w:val="sl-SI"/>
        </w:rPr>
        <w:t>remuneration</w:t>
      </w:r>
      <w:proofErr w:type="spellEnd"/>
      <w:r w:rsidRPr="00024FD8">
        <w:rPr>
          <w:rFonts w:cs="Arial"/>
          <w:lang w:val="sl-SI"/>
        </w:rPr>
        <w:t xml:space="preserve"> </w:t>
      </w:r>
      <w:bookmarkStart w:id="0" w:name="_Hlk40289533"/>
      <w:proofErr w:type="spellStart"/>
      <w:r w:rsidRPr="00024FD8">
        <w:rPr>
          <w:rFonts w:cs="Arial"/>
          <w:lang w:val="sl-SI"/>
        </w:rPr>
        <w:t>and</w:t>
      </w:r>
      <w:proofErr w:type="spellEnd"/>
      <w:r w:rsidRPr="00024FD8">
        <w:rPr>
          <w:rFonts w:cs="Arial"/>
          <w:lang w:val="sl-SI"/>
        </w:rPr>
        <w:t xml:space="preserve"> not to variable one</w:t>
      </w:r>
      <w:bookmarkEnd w:id="0"/>
      <w:r w:rsidRPr="00024FD8">
        <w:rPr>
          <w:rFonts w:cs="Arial"/>
          <w:lang w:val="sl-SI"/>
        </w:rPr>
        <w:t>.</w:t>
      </w:r>
    </w:p>
    <w:p w14:paraId="6FB2F435" w14:textId="77777777" w:rsidR="00024FD8" w:rsidRPr="00024FD8" w:rsidRDefault="00024FD8" w:rsidP="00024FD8">
      <w:pPr>
        <w:ind w:right="355"/>
        <w:rPr>
          <w:rFonts w:cs="Arial"/>
          <w:lang w:val="en-GB"/>
        </w:rPr>
      </w:pPr>
    </w:p>
    <w:p w14:paraId="3F4F7709" w14:textId="77777777" w:rsidR="00024FD8" w:rsidRPr="00024FD8" w:rsidRDefault="00024FD8" w:rsidP="00024FD8">
      <w:pPr>
        <w:ind w:right="355"/>
        <w:rPr>
          <w:rFonts w:cs="Arial"/>
          <w:lang w:val="en-GB"/>
        </w:rPr>
      </w:pPr>
      <w:r w:rsidRPr="00024FD8">
        <w:rPr>
          <w:rFonts w:cs="Arial"/>
          <w:lang w:val="en-GB"/>
        </w:rPr>
        <w:t>Pursuant to the Rules of the Intesa Sanpaolo Group in terms of Corporate Bodies and on the basis of the previously agreed criteria the members of the Supervisory Board employed at the Intesa Sanpaolo Group shall not be entitled to the payment of any remuneration.</w:t>
      </w:r>
    </w:p>
    <w:p w14:paraId="66966FC1" w14:textId="77777777" w:rsidR="00024FD8" w:rsidRPr="00024FD8" w:rsidRDefault="00024FD8" w:rsidP="00024FD8">
      <w:pPr>
        <w:ind w:right="355"/>
        <w:rPr>
          <w:rFonts w:cs="Arial"/>
          <w:lang w:val="en-GB"/>
        </w:rPr>
      </w:pPr>
    </w:p>
    <w:p w14:paraId="344A3700" w14:textId="39789E9E" w:rsidR="00024FD8" w:rsidRPr="00024FD8" w:rsidRDefault="00024FD8" w:rsidP="00024FD8">
      <w:pPr>
        <w:ind w:right="355"/>
        <w:rPr>
          <w:rFonts w:cs="Arial"/>
          <w:lang w:val="en-GB"/>
        </w:rPr>
      </w:pPr>
      <w:r>
        <w:rPr>
          <w:rFonts w:cs="Arial"/>
          <w:lang w:val="en-GB"/>
        </w:rPr>
        <w:t>6.</w:t>
      </w:r>
      <w:r w:rsidRPr="00024FD8">
        <w:rPr>
          <w:rFonts w:cs="Arial"/>
          <w:lang w:val="en-GB"/>
        </w:rPr>
        <w:t>3.</w:t>
      </w:r>
    </w:p>
    <w:p w14:paraId="1E2CC675" w14:textId="77777777" w:rsidR="00024FD8" w:rsidRPr="00024FD8" w:rsidRDefault="00024FD8" w:rsidP="00024FD8">
      <w:pPr>
        <w:ind w:right="355"/>
        <w:rPr>
          <w:rFonts w:cs="Arial"/>
          <w:lang w:val="sl-SI"/>
        </w:rPr>
      </w:pPr>
      <w:r w:rsidRPr="00024FD8">
        <w:rPr>
          <w:rFonts w:cs="Arial"/>
          <w:lang w:val="en-GB"/>
        </w:rPr>
        <w:t xml:space="preserve">It is hereby determined that Banka Intesa Sanpaolo achieved positive results in 2019. In light of that and in accordance with the valid Banka Intesa Sanpaolo </w:t>
      </w:r>
      <w:proofErr w:type="spellStart"/>
      <w:r w:rsidRPr="00024FD8">
        <w:rPr>
          <w:rFonts w:cs="Arial"/>
          <w:lang w:val="en-GB"/>
        </w:rPr>
        <w:t>d.d</w:t>
      </w:r>
      <w:proofErr w:type="spellEnd"/>
      <w:r w:rsidRPr="00024FD8">
        <w:rPr>
          <w:rFonts w:cs="Arial"/>
          <w:lang w:val="en-GB"/>
        </w:rPr>
        <w:t xml:space="preserve">. Remuneration and Incentive Policies and having positively verified the minimum activation conditions requested by the European Regulators concerning sound capital base and liquidity (i.e. CET1 and NSFR) and set at ISP Group, PBZ Group and Banka Intesa Sanpaolo </w:t>
      </w:r>
      <w:proofErr w:type="spellStart"/>
      <w:r w:rsidRPr="00024FD8">
        <w:rPr>
          <w:rFonts w:cs="Arial"/>
          <w:lang w:val="en-GB"/>
        </w:rPr>
        <w:t>d.d</w:t>
      </w:r>
      <w:proofErr w:type="spellEnd"/>
      <w:r w:rsidRPr="00024FD8">
        <w:rPr>
          <w:rFonts w:cs="Arial"/>
          <w:lang w:val="en-GB"/>
        </w:rPr>
        <w:t xml:space="preserve">. level as well as the sufficient economic-financial resources (i.e. No loss and positive Gross Income), </w:t>
      </w:r>
      <w:bookmarkStart w:id="1" w:name="_Hlk40460563"/>
      <w:r w:rsidRPr="00024FD8">
        <w:rPr>
          <w:rFonts w:cs="Arial"/>
          <w:lang w:val="en-GB"/>
        </w:rPr>
        <w:t xml:space="preserve">the Supervisory Board shall decide on </w:t>
      </w:r>
      <w:bookmarkEnd w:id="1"/>
      <w:r w:rsidRPr="00024FD8">
        <w:rPr>
          <w:rFonts w:cs="Arial"/>
          <w:lang w:val="en-GB"/>
        </w:rPr>
        <w:t>paying out the 2019 Performance Bonuses</w:t>
      </w:r>
      <w:r w:rsidRPr="00024FD8">
        <w:rPr>
          <w:rFonts w:cs="Arial"/>
          <w:b/>
          <w:lang w:val="en-GB"/>
        </w:rPr>
        <w:t xml:space="preserve"> </w:t>
      </w:r>
      <w:r w:rsidRPr="00024FD8">
        <w:rPr>
          <w:rFonts w:cs="Arial"/>
          <w:lang w:val="en-GB"/>
        </w:rPr>
        <w:t xml:space="preserve">to </w:t>
      </w:r>
      <w:r w:rsidRPr="00024FD8">
        <w:rPr>
          <w:rFonts w:cs="Arial"/>
        </w:rPr>
        <w:t xml:space="preserve">those employees whose professional activities have a significant impact on the risk profile of the bank as identified by Banka Intesa Sanpaolo </w:t>
      </w:r>
      <w:proofErr w:type="spellStart"/>
      <w:r w:rsidRPr="00024FD8">
        <w:rPr>
          <w:rFonts w:cs="Arial"/>
        </w:rPr>
        <w:t>d.d</w:t>
      </w:r>
      <w:proofErr w:type="spellEnd"/>
      <w:r w:rsidRPr="00024FD8">
        <w:rPr>
          <w:rFonts w:cs="Arial"/>
        </w:rPr>
        <w:t>., including</w:t>
      </w:r>
      <w:r w:rsidRPr="00024FD8">
        <w:rPr>
          <w:rFonts w:cs="Arial"/>
          <w:lang w:val="en-GB"/>
        </w:rPr>
        <w:t xml:space="preserve"> the Members of the Management Board,  </w:t>
      </w:r>
      <w:bookmarkStart w:id="2" w:name="_Hlk40460608"/>
      <w:r w:rsidRPr="00024FD8">
        <w:rPr>
          <w:rFonts w:cs="Arial"/>
          <w:lang w:val="en-GB"/>
        </w:rPr>
        <w:t xml:space="preserve">taking into consideration all applicable regulations (including the ones of the Bank of Slovenia) and internal acts </w:t>
      </w:r>
      <w:bookmarkStart w:id="3" w:name="_Hlk40460421"/>
      <w:r w:rsidRPr="00024FD8">
        <w:rPr>
          <w:rFonts w:cs="Arial"/>
          <w:lang w:val="en-GB"/>
        </w:rPr>
        <w:t>(Policies and Guidelines on Remunerations)</w:t>
      </w:r>
      <w:bookmarkEnd w:id="3"/>
      <w:r w:rsidRPr="00024FD8">
        <w:rPr>
          <w:rFonts w:cs="Arial"/>
          <w:lang w:val="en-GB"/>
        </w:rPr>
        <w:t>, valid at the time when respective Supervisory Board’s decision shall be taken</w:t>
      </w:r>
      <w:bookmarkEnd w:id="2"/>
      <w:r w:rsidRPr="00024FD8">
        <w:rPr>
          <w:rFonts w:cs="Arial"/>
          <w:lang w:val="en-GB"/>
        </w:rPr>
        <w:t xml:space="preserve">.  </w:t>
      </w:r>
    </w:p>
    <w:p w14:paraId="36C6269C" w14:textId="77777777" w:rsidR="00024FD8" w:rsidRPr="00024FD8" w:rsidRDefault="00024FD8" w:rsidP="00024FD8">
      <w:pPr>
        <w:ind w:right="355"/>
        <w:rPr>
          <w:rFonts w:cs="Arial"/>
          <w:lang w:val="en"/>
        </w:rPr>
      </w:pPr>
    </w:p>
    <w:p w14:paraId="6AC3F9AC" w14:textId="2D49A7F8" w:rsidR="00024FD8" w:rsidRPr="00024FD8" w:rsidRDefault="00024FD8" w:rsidP="00024FD8">
      <w:pPr>
        <w:ind w:right="355"/>
        <w:rPr>
          <w:rFonts w:cs="Arial"/>
          <w:lang w:val="en-GB"/>
        </w:rPr>
      </w:pPr>
      <w:r>
        <w:rPr>
          <w:rFonts w:cs="Arial"/>
          <w:lang w:val="en-GB"/>
        </w:rPr>
        <w:t>6.</w:t>
      </w:r>
      <w:r w:rsidRPr="00024FD8">
        <w:rPr>
          <w:rFonts w:cs="Arial"/>
          <w:lang w:val="en-GB"/>
        </w:rPr>
        <w:t xml:space="preserve">4. </w:t>
      </w:r>
    </w:p>
    <w:p w14:paraId="7B4E34DD" w14:textId="77777777" w:rsidR="00024FD8" w:rsidRPr="00024FD8" w:rsidRDefault="00024FD8" w:rsidP="00024FD8">
      <w:pPr>
        <w:ind w:right="355"/>
        <w:rPr>
          <w:rFonts w:cs="Arial"/>
          <w:lang w:val="en-GB"/>
        </w:rPr>
      </w:pPr>
      <w:r w:rsidRPr="00024FD8">
        <w:rPr>
          <w:rFonts w:cs="Arial"/>
          <w:lang w:val="en-GB"/>
        </w:rPr>
        <w:t xml:space="preserve">Pursuant to Art 294 Par 1 and 2 of the Companies Act the Annual General Meeting of Shareholders of Banka Intesa Sanpaolo </w:t>
      </w:r>
      <w:proofErr w:type="spellStart"/>
      <w:r w:rsidRPr="00024FD8">
        <w:rPr>
          <w:rFonts w:cs="Arial"/>
          <w:lang w:val="en-GB"/>
        </w:rPr>
        <w:t>d.d</w:t>
      </w:r>
      <w:proofErr w:type="spellEnd"/>
      <w:r w:rsidRPr="00024FD8">
        <w:rPr>
          <w:rFonts w:cs="Arial"/>
          <w:lang w:val="en-GB"/>
        </w:rPr>
        <w:t xml:space="preserve">. grants the Discharge to the Management Board of Banka Intesa Sanpaolo </w:t>
      </w:r>
      <w:proofErr w:type="spellStart"/>
      <w:r w:rsidRPr="00024FD8">
        <w:rPr>
          <w:rFonts w:cs="Arial"/>
          <w:lang w:val="en-GB"/>
        </w:rPr>
        <w:t>d.d</w:t>
      </w:r>
      <w:proofErr w:type="spellEnd"/>
      <w:r w:rsidRPr="00024FD8">
        <w:rPr>
          <w:rFonts w:cs="Arial"/>
          <w:lang w:val="en-GB"/>
        </w:rPr>
        <w:t xml:space="preserve">. for the year 2019. The provisions set in the valid Banka Intesa Sanpaolo </w:t>
      </w:r>
      <w:proofErr w:type="spellStart"/>
      <w:r w:rsidRPr="00024FD8">
        <w:rPr>
          <w:rFonts w:cs="Arial"/>
          <w:lang w:val="en-GB"/>
        </w:rPr>
        <w:t>d.d</w:t>
      </w:r>
      <w:proofErr w:type="spellEnd"/>
      <w:r w:rsidRPr="00024FD8">
        <w:rPr>
          <w:rFonts w:cs="Arial"/>
          <w:lang w:val="en-GB"/>
        </w:rPr>
        <w:t>. Remuneration and Incentive Policies shall remain without prejudice.</w:t>
      </w:r>
    </w:p>
    <w:p w14:paraId="024F0C62" w14:textId="77777777" w:rsidR="00024FD8" w:rsidRPr="00024FD8" w:rsidRDefault="00024FD8" w:rsidP="00024FD8">
      <w:pPr>
        <w:ind w:right="355"/>
        <w:rPr>
          <w:rFonts w:cs="Arial"/>
          <w:lang w:val="en-GB"/>
        </w:rPr>
      </w:pPr>
    </w:p>
    <w:p w14:paraId="2D9AB616" w14:textId="3E88EF27" w:rsidR="00024FD8" w:rsidRPr="00024FD8" w:rsidRDefault="00024FD8" w:rsidP="00024FD8">
      <w:pPr>
        <w:ind w:right="355"/>
        <w:rPr>
          <w:rFonts w:cs="Arial"/>
          <w:lang w:val="en-GB"/>
        </w:rPr>
      </w:pPr>
      <w:r>
        <w:rPr>
          <w:rFonts w:cs="Arial"/>
          <w:lang w:val="en-GB"/>
        </w:rPr>
        <w:t>6.</w:t>
      </w:r>
      <w:r w:rsidRPr="00024FD8">
        <w:rPr>
          <w:rFonts w:cs="Arial"/>
          <w:lang w:val="en-GB"/>
        </w:rPr>
        <w:t>5.</w:t>
      </w:r>
    </w:p>
    <w:p w14:paraId="23484376" w14:textId="27DE6591" w:rsidR="00024FD8" w:rsidRPr="00024FD8" w:rsidRDefault="00024FD8" w:rsidP="00024FD8">
      <w:pPr>
        <w:ind w:right="355"/>
        <w:rPr>
          <w:rFonts w:cs="Arial"/>
          <w:lang w:val="en-GB"/>
        </w:rPr>
      </w:pPr>
      <w:r w:rsidRPr="00024FD8">
        <w:rPr>
          <w:rFonts w:cs="Arial"/>
          <w:lang w:val="en-GB"/>
        </w:rPr>
        <w:t>Pursuant to Art 294 Par 1 and 2 of the Companies Act the Annu</w:t>
      </w:r>
      <w:r w:rsidR="006B60A6">
        <w:rPr>
          <w:rFonts w:cs="Arial"/>
          <w:lang w:val="en-GB"/>
        </w:rPr>
        <w:t>al General Meeting of S</w:t>
      </w:r>
      <w:r w:rsidRPr="00024FD8">
        <w:rPr>
          <w:rFonts w:cs="Arial"/>
          <w:lang w:val="en-GB"/>
        </w:rPr>
        <w:t xml:space="preserve">hareholders of Banka Intesa Sanpaolo </w:t>
      </w:r>
      <w:proofErr w:type="spellStart"/>
      <w:r w:rsidRPr="00024FD8">
        <w:rPr>
          <w:rFonts w:cs="Arial"/>
          <w:lang w:val="en-GB"/>
        </w:rPr>
        <w:t>d.d</w:t>
      </w:r>
      <w:proofErr w:type="spellEnd"/>
      <w:r w:rsidRPr="00024FD8">
        <w:rPr>
          <w:rFonts w:cs="Arial"/>
          <w:lang w:val="en-GB"/>
        </w:rPr>
        <w:t xml:space="preserve">. grants the Discharge to the Supervisory Board of Banka Intesa Sanpaolo </w:t>
      </w:r>
      <w:proofErr w:type="spellStart"/>
      <w:r w:rsidRPr="00024FD8">
        <w:rPr>
          <w:rFonts w:cs="Arial"/>
          <w:lang w:val="en-GB"/>
        </w:rPr>
        <w:t>d.d</w:t>
      </w:r>
      <w:proofErr w:type="spellEnd"/>
      <w:r w:rsidRPr="00024FD8">
        <w:rPr>
          <w:rFonts w:cs="Arial"/>
          <w:lang w:val="en-GB"/>
        </w:rPr>
        <w:t xml:space="preserve">. of for the year 2019. The provisions set in the valid Banka Intesa Sanpaolo </w:t>
      </w:r>
      <w:proofErr w:type="spellStart"/>
      <w:r w:rsidRPr="00024FD8">
        <w:rPr>
          <w:rFonts w:cs="Arial"/>
          <w:lang w:val="en-GB"/>
        </w:rPr>
        <w:t>d.d</w:t>
      </w:r>
      <w:proofErr w:type="spellEnd"/>
      <w:r w:rsidRPr="00024FD8">
        <w:rPr>
          <w:rFonts w:cs="Arial"/>
          <w:lang w:val="en-GB"/>
        </w:rPr>
        <w:t>. Remuneration and Incentive Policies shall remain without prejudice.</w:t>
      </w:r>
    </w:p>
    <w:p w14:paraId="2650CBB4" w14:textId="77777777" w:rsidR="00024FD8" w:rsidRPr="00024FD8" w:rsidRDefault="00024FD8" w:rsidP="00024FD8">
      <w:pPr>
        <w:ind w:right="355"/>
        <w:rPr>
          <w:rFonts w:cs="Arial"/>
          <w:lang w:val="en-GB"/>
        </w:rPr>
      </w:pPr>
    </w:p>
    <w:p w14:paraId="04A376F6" w14:textId="53FC27E7" w:rsidR="00024FD8" w:rsidRPr="00024FD8" w:rsidRDefault="00024FD8" w:rsidP="00024FD8">
      <w:pPr>
        <w:ind w:right="355"/>
        <w:rPr>
          <w:rFonts w:cs="Arial"/>
          <w:lang w:val="en-GB"/>
        </w:rPr>
      </w:pPr>
      <w:r>
        <w:rPr>
          <w:rFonts w:cs="Arial"/>
          <w:lang w:val="en-GB"/>
        </w:rPr>
        <w:t>6.</w:t>
      </w:r>
      <w:r w:rsidRPr="00024FD8">
        <w:rPr>
          <w:rFonts w:cs="Arial"/>
          <w:lang w:val="en-GB"/>
        </w:rPr>
        <w:t xml:space="preserve">6. </w:t>
      </w:r>
    </w:p>
    <w:p w14:paraId="0E17622F" w14:textId="77777777" w:rsidR="00024FD8" w:rsidRPr="00024FD8" w:rsidRDefault="00024FD8" w:rsidP="00024FD8">
      <w:pPr>
        <w:ind w:right="355"/>
        <w:rPr>
          <w:rFonts w:cs="Arial"/>
        </w:rPr>
      </w:pPr>
      <w:r w:rsidRPr="00024FD8">
        <w:rPr>
          <w:rFonts w:cs="Arial"/>
        </w:rPr>
        <w:t>The Annual General Meeting takes note of the remuneration and benefits received by the Members of the Management Board and Supervisory Board in the year 2019, for the performance of their tasks at the Bank. Such amounts are also disclosed at individual level in the Report on Remuneration.</w:t>
      </w:r>
    </w:p>
    <w:p w14:paraId="321E5BFF" w14:textId="77777777" w:rsidR="00024FD8" w:rsidRPr="00024FD8" w:rsidRDefault="00024FD8" w:rsidP="00024FD8">
      <w:pPr>
        <w:ind w:right="355"/>
        <w:rPr>
          <w:rFonts w:cs="Arial"/>
          <w:lang w:val="en-GB"/>
        </w:rPr>
      </w:pPr>
    </w:p>
    <w:p w14:paraId="2E582801" w14:textId="77777777" w:rsidR="00220BD9" w:rsidRPr="00FE25B1" w:rsidRDefault="00220BD9" w:rsidP="00327099">
      <w:pPr>
        <w:rPr>
          <w:highlight w:val="cyan"/>
        </w:rPr>
      </w:pPr>
    </w:p>
    <w:p w14:paraId="07038150" w14:textId="15A9B000" w:rsidR="001B46A3" w:rsidRPr="00026D33" w:rsidRDefault="008B6525" w:rsidP="00327099">
      <w:pPr>
        <w:rPr>
          <w:b/>
        </w:rPr>
      </w:pPr>
      <w:r w:rsidRPr="00327099">
        <w:t xml:space="preserve">7. </w:t>
      </w:r>
      <w:r w:rsidRPr="00026D33">
        <w:rPr>
          <w:b/>
        </w:rPr>
        <w:t xml:space="preserve">The </w:t>
      </w:r>
      <w:r w:rsidR="000D4369" w:rsidRPr="00026D33">
        <w:rPr>
          <w:b/>
        </w:rPr>
        <w:t xml:space="preserve">notice of resignation of a </w:t>
      </w:r>
      <w:r w:rsidR="00BA0B0C" w:rsidRPr="00026D33">
        <w:rPr>
          <w:b/>
        </w:rPr>
        <w:t>M</w:t>
      </w:r>
      <w:r w:rsidR="000D4369" w:rsidRPr="00026D33">
        <w:rPr>
          <w:b/>
        </w:rPr>
        <w:t xml:space="preserve">ember of the Supervisory Board and </w:t>
      </w:r>
      <w:r w:rsidRPr="00026D33">
        <w:rPr>
          <w:b/>
        </w:rPr>
        <w:t xml:space="preserve">election of </w:t>
      </w:r>
      <w:r w:rsidR="00822E5F" w:rsidRPr="00026D33">
        <w:rPr>
          <w:b/>
        </w:rPr>
        <w:t>a</w:t>
      </w:r>
      <w:r w:rsidRPr="00026D33">
        <w:rPr>
          <w:b/>
        </w:rPr>
        <w:t xml:space="preserve"> </w:t>
      </w:r>
      <w:r w:rsidR="000D4369" w:rsidRPr="00026D33">
        <w:rPr>
          <w:b/>
        </w:rPr>
        <w:t xml:space="preserve">new </w:t>
      </w:r>
      <w:r w:rsidR="00BA0B0C" w:rsidRPr="00026D33">
        <w:rPr>
          <w:b/>
        </w:rPr>
        <w:t>M</w:t>
      </w:r>
      <w:r w:rsidRPr="00026D33">
        <w:rPr>
          <w:b/>
        </w:rPr>
        <w:t>ember of the Supervisory Board of Banka</w:t>
      </w:r>
      <w:r w:rsidR="00F30A98" w:rsidRPr="00026D33">
        <w:rPr>
          <w:b/>
        </w:rPr>
        <w:t xml:space="preserve"> Intesa Sanpaolo</w:t>
      </w:r>
      <w:r w:rsidRPr="00026D33">
        <w:rPr>
          <w:b/>
        </w:rPr>
        <w:t xml:space="preserve"> </w:t>
      </w:r>
      <w:proofErr w:type="spellStart"/>
      <w:r w:rsidRPr="00026D33">
        <w:rPr>
          <w:b/>
        </w:rPr>
        <w:t>d.d</w:t>
      </w:r>
      <w:proofErr w:type="spellEnd"/>
      <w:r w:rsidRPr="00026D33">
        <w:rPr>
          <w:b/>
        </w:rPr>
        <w:t xml:space="preserve">. </w:t>
      </w:r>
    </w:p>
    <w:p w14:paraId="2C849076" w14:textId="5B48649A" w:rsidR="0061159C" w:rsidRPr="00FE25B1" w:rsidRDefault="00047866" w:rsidP="00327099">
      <w:r w:rsidRPr="00FE25B1">
        <w:t xml:space="preserve">                     </w:t>
      </w:r>
      <w:r w:rsidR="0061159C" w:rsidRPr="00FE25B1">
        <w:t xml:space="preserve">                             </w:t>
      </w:r>
    </w:p>
    <w:p w14:paraId="74A6D3C2" w14:textId="273D587D" w:rsidR="00810C64" w:rsidRPr="00FE25B1" w:rsidRDefault="00047866" w:rsidP="00327099">
      <w:pPr>
        <w:rPr>
          <w:b/>
        </w:rPr>
      </w:pPr>
      <w:r w:rsidRPr="00FE25B1">
        <w:t xml:space="preserve">                   </w:t>
      </w:r>
    </w:p>
    <w:p w14:paraId="3F16B1F6" w14:textId="77777777" w:rsidR="008B6525" w:rsidRPr="00FE25B1" w:rsidRDefault="008B6525" w:rsidP="00327099">
      <w:r w:rsidRPr="00FE25B1">
        <w:t xml:space="preserve">Proposed Resolution: </w:t>
      </w:r>
    </w:p>
    <w:p w14:paraId="64B60734" w14:textId="77777777" w:rsidR="0061159C" w:rsidRPr="00FE25B1" w:rsidRDefault="00CA782E" w:rsidP="00327099">
      <w:pPr>
        <w:rPr>
          <w:b/>
        </w:rPr>
      </w:pPr>
      <w:r w:rsidRPr="00FE25B1">
        <w:t>7.</w:t>
      </w:r>
      <w:r w:rsidR="0061159C" w:rsidRPr="00FE25B1">
        <w:t>1.</w:t>
      </w:r>
    </w:p>
    <w:p w14:paraId="363F31C1" w14:textId="11A81AA8" w:rsidR="0061159C" w:rsidRPr="00FE25B1" w:rsidRDefault="0061159C" w:rsidP="00327099">
      <w:pPr>
        <w:rPr>
          <w:b/>
        </w:rPr>
      </w:pPr>
      <w:r w:rsidRPr="00FE25B1">
        <w:t xml:space="preserve">The </w:t>
      </w:r>
      <w:r w:rsidR="009E22F9">
        <w:t xml:space="preserve">Annual </w:t>
      </w:r>
      <w:r w:rsidRPr="00FE25B1">
        <w:t xml:space="preserve">General Meeting hereby takes note of the notice of resignation of </w:t>
      </w:r>
      <w:proofErr w:type="spellStart"/>
      <w:r w:rsidRPr="00FE25B1">
        <w:t>Ms</w:t>
      </w:r>
      <w:proofErr w:type="spellEnd"/>
      <w:r w:rsidRPr="00FE25B1">
        <w:t xml:space="preserve"> Silvia Rinaldi that will enter into force as of the day on which a new Member of the Supervisory Board is elected.</w:t>
      </w:r>
    </w:p>
    <w:p w14:paraId="3164871D" w14:textId="77777777" w:rsidR="0061159C" w:rsidRPr="00FE25B1" w:rsidRDefault="0061159C" w:rsidP="00327099"/>
    <w:p w14:paraId="78A040BE" w14:textId="77777777" w:rsidR="0061159C" w:rsidRPr="00FE25B1" w:rsidRDefault="00CA782E" w:rsidP="00327099">
      <w:pPr>
        <w:rPr>
          <w:b/>
        </w:rPr>
      </w:pPr>
      <w:r w:rsidRPr="00FE25B1">
        <w:t>7.</w:t>
      </w:r>
      <w:r w:rsidR="0061159C" w:rsidRPr="00FE25B1">
        <w:t>2.</w:t>
      </w:r>
    </w:p>
    <w:p w14:paraId="36E0B7BA" w14:textId="44C045F6" w:rsidR="0061159C" w:rsidRPr="00FE25B1" w:rsidRDefault="0061159C" w:rsidP="00327099">
      <w:r w:rsidRPr="00FE25B1">
        <w:t xml:space="preserve">The </w:t>
      </w:r>
      <w:r w:rsidR="009E22F9">
        <w:t xml:space="preserve">Annual </w:t>
      </w:r>
      <w:r w:rsidRPr="00FE25B1">
        <w:t xml:space="preserve">General Meeting hereby approves the resolution proposed by the Supervisory Board stated that, with the expiry of the term of office of </w:t>
      </w:r>
      <w:proofErr w:type="spellStart"/>
      <w:r w:rsidRPr="00FE25B1">
        <w:t>Ms</w:t>
      </w:r>
      <w:proofErr w:type="spellEnd"/>
      <w:r w:rsidRPr="00FE25B1">
        <w:t xml:space="preserve"> Silvia Rinaldi, </w:t>
      </w:r>
      <w:proofErr w:type="spellStart"/>
      <w:r w:rsidRPr="00FE25B1">
        <w:t>Mr</w:t>
      </w:r>
      <w:proofErr w:type="spellEnd"/>
      <w:r w:rsidRPr="00FE25B1">
        <w:t xml:space="preserve"> Andrea </w:t>
      </w:r>
      <w:proofErr w:type="spellStart"/>
      <w:r w:rsidRPr="00FE25B1">
        <w:t>Tondo</w:t>
      </w:r>
      <w:proofErr w:type="spellEnd"/>
      <w:r w:rsidRPr="00FE25B1">
        <w:t xml:space="preserve"> is </w:t>
      </w:r>
      <w:r w:rsidR="00BA0B0C">
        <w:t>appointed</w:t>
      </w:r>
      <w:r w:rsidR="00BA0B0C" w:rsidRPr="00FE25B1">
        <w:t xml:space="preserve"> </w:t>
      </w:r>
      <w:r w:rsidRPr="00FE25B1">
        <w:t xml:space="preserve">as new Member of the Supervisory Board. The term of office of the newly elected Member of the Supervisory Board shall commence on the day of his election by the AGM and shall expire on the same day on which the term of office of the </w:t>
      </w:r>
      <w:r w:rsidR="00B36378">
        <w:t>current</w:t>
      </w:r>
      <w:r w:rsidR="00B36378" w:rsidRPr="00FE25B1">
        <w:t xml:space="preserve"> </w:t>
      </w:r>
      <w:r w:rsidRPr="00FE25B1">
        <w:t>Supervisory Board expires, that is, on 27</w:t>
      </w:r>
      <w:r w:rsidR="00B36378" w:rsidRPr="00B36378">
        <w:rPr>
          <w:vertAlign w:val="superscript"/>
        </w:rPr>
        <w:t>th</w:t>
      </w:r>
      <w:r w:rsidR="00B36378">
        <w:t xml:space="preserve"> </w:t>
      </w:r>
      <w:r w:rsidRPr="00FE25B1">
        <w:t>June 2022.</w:t>
      </w:r>
    </w:p>
    <w:p w14:paraId="65F53A67" w14:textId="77777777" w:rsidR="00F00535" w:rsidRPr="00FE25B1" w:rsidRDefault="00F00535" w:rsidP="00327099"/>
    <w:p w14:paraId="0BCE6779" w14:textId="77777777" w:rsidR="00F00535" w:rsidRPr="00FE25B1" w:rsidRDefault="00F00535" w:rsidP="00327099">
      <w:r w:rsidRPr="00FE25B1">
        <w:t>7.3</w:t>
      </w:r>
    </w:p>
    <w:p w14:paraId="08644F92" w14:textId="6997F305" w:rsidR="00F00535" w:rsidRPr="00FE25B1" w:rsidRDefault="00F00535" w:rsidP="00327099">
      <w:pPr>
        <w:rPr>
          <w:rFonts w:ascii="Calibri" w:hAnsi="Calibri"/>
          <w:i/>
        </w:rPr>
      </w:pPr>
      <w:r w:rsidRPr="00FE25B1">
        <w:t xml:space="preserve">The </w:t>
      </w:r>
      <w:r w:rsidR="009E22F9">
        <w:t xml:space="preserve">Annual </w:t>
      </w:r>
      <w:r w:rsidRPr="00FE25B1">
        <w:t xml:space="preserve">General Meeting hereby approves the resolution proposed by the Supervisory Board stating that the collective suitability of the Supervisory Board in </w:t>
      </w:r>
      <w:r w:rsidR="00DF2A71">
        <w:t xml:space="preserve">the </w:t>
      </w:r>
      <w:r w:rsidRPr="00FE25B1">
        <w:t>composition</w:t>
      </w:r>
      <w:r w:rsidR="00DF2A71">
        <w:t xml:space="preserve"> of </w:t>
      </w:r>
      <w:r w:rsidRPr="00FE25B1">
        <w:t xml:space="preserve">Uroš Čufer, </w:t>
      </w:r>
      <w:proofErr w:type="spellStart"/>
      <w:r w:rsidRPr="00FE25B1">
        <w:t>Alessio</w:t>
      </w:r>
      <w:proofErr w:type="spellEnd"/>
      <w:r w:rsidRPr="00FE25B1">
        <w:t xml:space="preserve"> </w:t>
      </w:r>
      <w:proofErr w:type="spellStart"/>
      <w:r w:rsidRPr="00FE25B1">
        <w:t>Cioni</w:t>
      </w:r>
      <w:proofErr w:type="spellEnd"/>
      <w:r w:rsidRPr="00FE25B1">
        <w:t xml:space="preserve">, Andrea Pavlović, Emanuele Collini, Miroslav </w:t>
      </w:r>
      <w:proofErr w:type="spellStart"/>
      <w:r w:rsidRPr="00FE25B1">
        <w:t>Halužan</w:t>
      </w:r>
      <w:proofErr w:type="spellEnd"/>
      <w:r w:rsidRPr="00FE25B1">
        <w:t xml:space="preserve">, Amina Carnabuci and Andrea </w:t>
      </w:r>
      <w:proofErr w:type="spellStart"/>
      <w:r w:rsidRPr="00FE25B1">
        <w:t>Tondo</w:t>
      </w:r>
      <w:proofErr w:type="spellEnd"/>
      <w:r w:rsidRPr="00FE25B1">
        <w:t xml:space="preserve"> is present</w:t>
      </w:r>
      <w:r w:rsidRPr="00FE25B1">
        <w:rPr>
          <w:i/>
        </w:rPr>
        <w:t>.</w:t>
      </w:r>
    </w:p>
    <w:p w14:paraId="0B4D59E0" w14:textId="77777777" w:rsidR="00F00535" w:rsidRPr="00FE25B1" w:rsidRDefault="00F00535" w:rsidP="00327099"/>
    <w:p w14:paraId="317DA4F1" w14:textId="77777777" w:rsidR="0061159C" w:rsidRPr="00FE25B1" w:rsidRDefault="0061159C" w:rsidP="00327099">
      <w:pPr>
        <w:rPr>
          <w:highlight w:val="cyan"/>
        </w:rPr>
      </w:pPr>
    </w:p>
    <w:p w14:paraId="3C2D7EBA" w14:textId="77777777" w:rsidR="007E027F" w:rsidRPr="00FE25B1" w:rsidRDefault="007E027F" w:rsidP="00327099"/>
    <w:p w14:paraId="386382DB" w14:textId="77777777" w:rsidR="005D3BE0" w:rsidRPr="00FE25B1" w:rsidRDefault="005D3BE0" w:rsidP="00327099">
      <w:r w:rsidRPr="00FE25B1">
        <w:rPr>
          <w:bCs/>
        </w:rPr>
        <w:t> </w:t>
      </w:r>
      <w:r w:rsidRPr="00FE25B1">
        <w:t> Proponents of the Resolutions:</w:t>
      </w:r>
    </w:p>
    <w:p w14:paraId="5C9FEADE" w14:textId="77777777" w:rsidR="005D3BE0" w:rsidRPr="00FE25B1" w:rsidRDefault="005D3BE0" w:rsidP="00327099">
      <w:r w:rsidRPr="00FE25B1">
        <w:t> </w:t>
      </w:r>
    </w:p>
    <w:p w14:paraId="32EA29FB" w14:textId="2A803CF5" w:rsidR="005D3BE0" w:rsidRPr="00FE25B1" w:rsidRDefault="005D3BE0" w:rsidP="00327099">
      <w:pPr>
        <w:pStyle w:val="ListParagraph"/>
        <w:numPr>
          <w:ilvl w:val="0"/>
          <w:numId w:val="27"/>
        </w:numPr>
      </w:pPr>
      <w:r w:rsidRPr="00FE25B1">
        <w:t xml:space="preserve">Points 1 through 6: </w:t>
      </w:r>
      <w:proofErr w:type="gramStart"/>
      <w:r w:rsidRPr="00FE25B1">
        <w:t>the</w:t>
      </w:r>
      <w:proofErr w:type="gramEnd"/>
      <w:r w:rsidRPr="00FE25B1">
        <w:t xml:space="preserve"> Management Board and the Supervisory Board of Banka Intesa Sanpaolo</w:t>
      </w:r>
      <w:r w:rsidR="00B36378">
        <w:t xml:space="preserve"> </w:t>
      </w:r>
      <w:proofErr w:type="spellStart"/>
      <w:r w:rsidRPr="00FE25B1">
        <w:t>d.d</w:t>
      </w:r>
      <w:proofErr w:type="spellEnd"/>
      <w:r w:rsidRPr="00FE25B1">
        <w:t>.</w:t>
      </w:r>
    </w:p>
    <w:p w14:paraId="5C59458B" w14:textId="14AF3DD3" w:rsidR="005D3BE0" w:rsidRPr="00FE25B1" w:rsidRDefault="005D3BE0" w:rsidP="00327099">
      <w:pPr>
        <w:pStyle w:val="ListParagraph"/>
        <w:numPr>
          <w:ilvl w:val="0"/>
          <w:numId w:val="27"/>
        </w:numPr>
      </w:pPr>
      <w:r w:rsidRPr="00FE25B1">
        <w:t xml:space="preserve">Point 7: </w:t>
      </w:r>
      <w:proofErr w:type="gramStart"/>
      <w:r w:rsidRPr="00FE25B1">
        <w:t>the</w:t>
      </w:r>
      <w:proofErr w:type="gramEnd"/>
      <w:r w:rsidRPr="00FE25B1">
        <w:t xml:space="preserve"> Supervisory Board of Banka Intesa Sanpaolo </w:t>
      </w:r>
      <w:proofErr w:type="spellStart"/>
      <w:r w:rsidRPr="00FE25B1">
        <w:t>d.d</w:t>
      </w:r>
      <w:proofErr w:type="spellEnd"/>
      <w:r w:rsidRPr="00FE25B1">
        <w:t>.</w:t>
      </w:r>
    </w:p>
    <w:p w14:paraId="67CDCAA6" w14:textId="77777777" w:rsidR="005D3BE0" w:rsidRPr="00FE25B1" w:rsidRDefault="005D3BE0" w:rsidP="00327099"/>
    <w:p w14:paraId="5CE42462" w14:textId="77777777" w:rsidR="005D3BE0" w:rsidRPr="00FE25B1" w:rsidRDefault="005D3BE0" w:rsidP="00327099"/>
    <w:p w14:paraId="3754BAE3" w14:textId="77777777" w:rsidR="003C27F9" w:rsidRPr="00FE25B1" w:rsidRDefault="005D3BE0" w:rsidP="00327099">
      <w:r w:rsidRPr="00FE25B1">
        <w:br w:type="page"/>
      </w:r>
      <w:r w:rsidR="00C8609F" w:rsidRPr="00FE25B1">
        <w:t xml:space="preserve">                  </w:t>
      </w:r>
    </w:p>
    <w:p w14:paraId="489276E6" w14:textId="77777777" w:rsidR="004870DE" w:rsidRPr="00FE25B1" w:rsidRDefault="004870DE" w:rsidP="00327099"/>
    <w:p w14:paraId="35E826A1" w14:textId="77777777" w:rsidR="00C8609F" w:rsidRPr="00026D33" w:rsidRDefault="00C8609F" w:rsidP="00026D33">
      <w:pPr>
        <w:jc w:val="center"/>
        <w:rPr>
          <w:b/>
        </w:rPr>
      </w:pPr>
      <w:r w:rsidRPr="00026D33">
        <w:rPr>
          <w:b/>
        </w:rPr>
        <w:t>VOTING AND ATTENDANCE OF THE GENERAL MEETING:</w:t>
      </w:r>
    </w:p>
    <w:p w14:paraId="261EB67F" w14:textId="77777777" w:rsidR="00C8609F" w:rsidRPr="00FE25B1" w:rsidRDefault="00C8609F" w:rsidP="00327099">
      <w:pPr>
        <w:rPr>
          <w:highlight w:val="yellow"/>
        </w:rPr>
      </w:pPr>
    </w:p>
    <w:p w14:paraId="034BEEF9" w14:textId="77777777" w:rsidR="00E62834" w:rsidRPr="00FE25B1" w:rsidRDefault="00E62834" w:rsidP="00327099">
      <w:pPr>
        <w:rPr>
          <w:highlight w:val="yellow"/>
        </w:rPr>
      </w:pPr>
    </w:p>
    <w:p w14:paraId="131B68DA" w14:textId="77777777" w:rsidR="00C8609F" w:rsidRPr="00DA7F99" w:rsidRDefault="00C8609F" w:rsidP="00327099">
      <w:pPr>
        <w:rPr>
          <w:b/>
        </w:rPr>
      </w:pPr>
      <w:r w:rsidRPr="00DA7F99">
        <w:rPr>
          <w:b/>
        </w:rPr>
        <w:t xml:space="preserve">Access to the material for the </w:t>
      </w:r>
      <w:r w:rsidR="0075594C" w:rsidRPr="00DA7F99">
        <w:rPr>
          <w:b/>
        </w:rPr>
        <w:t xml:space="preserve">Annual </w:t>
      </w:r>
      <w:r w:rsidRPr="00DA7F99">
        <w:rPr>
          <w:b/>
        </w:rPr>
        <w:t xml:space="preserve">General Meeting </w:t>
      </w:r>
    </w:p>
    <w:p w14:paraId="1D9234FD" w14:textId="77777777" w:rsidR="00C8609F" w:rsidRPr="00FE25B1" w:rsidRDefault="00C8609F" w:rsidP="00327099"/>
    <w:p w14:paraId="74715F55" w14:textId="77777777" w:rsidR="0014061C" w:rsidRPr="00FE25B1" w:rsidRDefault="0014061C" w:rsidP="00327099"/>
    <w:p w14:paraId="3C63301F" w14:textId="354BAEA3" w:rsidR="0014061C" w:rsidRPr="00FE25B1" w:rsidRDefault="0014061C" w:rsidP="00327099">
      <w:r w:rsidRPr="00FE25B1">
        <w:t xml:space="preserve">The material for the </w:t>
      </w:r>
      <w:r w:rsidR="00B36378">
        <w:t xml:space="preserve">Annual </w:t>
      </w:r>
      <w:r w:rsidRPr="00FE25B1">
        <w:t>General Meeting, including the explanation of proposals, proposed resolutions and other material referred to in Article 297.</w:t>
      </w:r>
      <w:proofErr w:type="spellStart"/>
      <w:r w:rsidRPr="00FE25B1">
        <w:t>a</w:t>
      </w:r>
      <w:proofErr w:type="spellEnd"/>
      <w:r w:rsidRPr="00FE25B1">
        <w:t xml:space="preserve"> of the Companies Act shall be available to the </w:t>
      </w:r>
      <w:r w:rsidR="00B36378">
        <w:t>S</w:t>
      </w:r>
      <w:r w:rsidRPr="00FE25B1">
        <w:t xml:space="preserve">hareholders in the premises of the Bank's Secretariat (room E 420, 4th floor) at the headquarters of Banka Intesa Sanpaolo </w:t>
      </w:r>
      <w:proofErr w:type="spellStart"/>
      <w:r w:rsidRPr="00FE25B1">
        <w:t>d.d</w:t>
      </w:r>
      <w:proofErr w:type="spellEnd"/>
      <w:r w:rsidRPr="00FE25B1">
        <w:t xml:space="preserve">. at 14 </w:t>
      </w:r>
      <w:proofErr w:type="spellStart"/>
      <w:r w:rsidRPr="00FE25B1">
        <w:t>Pristaniška</w:t>
      </w:r>
      <w:proofErr w:type="spellEnd"/>
      <w:r w:rsidRPr="00FE25B1">
        <w:t xml:space="preserve"> </w:t>
      </w:r>
      <w:proofErr w:type="spellStart"/>
      <w:r w:rsidRPr="00FE25B1">
        <w:t>ulica</w:t>
      </w:r>
      <w:proofErr w:type="spellEnd"/>
      <w:r w:rsidRPr="00FE25B1">
        <w:t>, Koper</w:t>
      </w:r>
      <w:r w:rsidR="009E22F9">
        <w:t xml:space="preserve"> </w:t>
      </w:r>
      <w:r w:rsidR="009E22F9" w:rsidRPr="00DA7F99">
        <w:t xml:space="preserve">and in the </w:t>
      </w:r>
      <w:proofErr w:type="spellStart"/>
      <w:r w:rsidR="009E22F9" w:rsidRPr="00DA7F99">
        <w:t>premisis</w:t>
      </w:r>
      <w:proofErr w:type="spellEnd"/>
      <w:r w:rsidR="009E22F9" w:rsidRPr="00DA7F99">
        <w:t xml:space="preserve"> of Banka Intesa Sanpaolo </w:t>
      </w:r>
      <w:proofErr w:type="spellStart"/>
      <w:r w:rsidR="009E22F9" w:rsidRPr="00DA7F99">
        <w:t>d.d</w:t>
      </w:r>
      <w:proofErr w:type="spellEnd"/>
      <w:r w:rsidR="009E22F9" w:rsidRPr="00DA7F99">
        <w:t xml:space="preserve">., Business </w:t>
      </w:r>
      <w:proofErr w:type="spellStart"/>
      <w:r w:rsidR="009E22F9" w:rsidRPr="00DA7F99">
        <w:t>centre</w:t>
      </w:r>
      <w:proofErr w:type="spellEnd"/>
      <w:r w:rsidR="009E22F9" w:rsidRPr="00DA7F99">
        <w:t xml:space="preserve"> </w:t>
      </w:r>
      <w:proofErr w:type="spellStart"/>
      <w:r w:rsidR="009E22F9" w:rsidRPr="00DA7F99">
        <w:t>Rotonda</w:t>
      </w:r>
      <w:proofErr w:type="spellEnd"/>
      <w:r w:rsidR="009E22F9" w:rsidRPr="00DA7F99">
        <w:t xml:space="preserve">, </w:t>
      </w:r>
      <w:proofErr w:type="spellStart"/>
      <w:r w:rsidR="009E22F9" w:rsidRPr="00DA7F99">
        <w:t>Dunajska</w:t>
      </w:r>
      <w:proofErr w:type="spellEnd"/>
      <w:r w:rsidR="009E22F9" w:rsidRPr="00DA7F99">
        <w:t xml:space="preserve"> </w:t>
      </w:r>
      <w:proofErr w:type="spellStart"/>
      <w:r w:rsidR="009E22F9" w:rsidRPr="00DA7F99">
        <w:t>cesta</w:t>
      </w:r>
      <w:proofErr w:type="spellEnd"/>
      <w:r w:rsidR="009E22F9" w:rsidRPr="00DA7F99">
        <w:t xml:space="preserve"> 167, Ljubljana, 4th floor</w:t>
      </w:r>
      <w:r w:rsidR="006B2D78" w:rsidRPr="00DA7F99">
        <w:t xml:space="preserve"> </w:t>
      </w:r>
      <w:r w:rsidRPr="00DA7F99">
        <w:t xml:space="preserve">every </w:t>
      </w:r>
      <w:r w:rsidRPr="00FE25B1">
        <w:t xml:space="preserve">working day between 9.00 CET and 15.30 CET from the day of convening of the </w:t>
      </w:r>
      <w:r w:rsidR="00B36378">
        <w:t xml:space="preserve">Annual </w:t>
      </w:r>
      <w:r w:rsidRPr="00FE25B1">
        <w:t>General Meeting until the</w:t>
      </w:r>
      <w:r w:rsidR="00B36378">
        <w:t xml:space="preserve"> meeting</w:t>
      </w:r>
      <w:r w:rsidRPr="00FE25B1">
        <w:t xml:space="preserve"> day. The notice to convene the </w:t>
      </w:r>
      <w:r w:rsidR="00B36378">
        <w:t xml:space="preserve">Annual </w:t>
      </w:r>
      <w:r w:rsidRPr="00FE25B1">
        <w:t xml:space="preserve">General Meeting of Banka Intesa Sanpaolo </w:t>
      </w:r>
      <w:proofErr w:type="spellStart"/>
      <w:r w:rsidRPr="00FE25B1">
        <w:t>d.d</w:t>
      </w:r>
      <w:proofErr w:type="spellEnd"/>
      <w:r w:rsidRPr="00FE25B1">
        <w:t xml:space="preserve">. is published on the Bank’s website: </w:t>
      </w:r>
      <w:hyperlink r:id="rId8" w:history="1">
        <w:r w:rsidRPr="00FE25B1">
          <w:rPr>
            <w:rStyle w:val="Hyperlink"/>
            <w:rFonts w:cs="Arial"/>
            <w:color w:val="auto"/>
            <w:szCs w:val="20"/>
          </w:rPr>
          <w:t>www.intesasanpaolobank.si</w:t>
        </w:r>
      </w:hyperlink>
      <w:r w:rsidRPr="00FE25B1">
        <w:t xml:space="preserve">, the newspaper Finance and SEO.net.     </w:t>
      </w:r>
    </w:p>
    <w:p w14:paraId="4439F2FF" w14:textId="77777777" w:rsidR="0014061C" w:rsidRPr="00FE25B1" w:rsidRDefault="0014061C" w:rsidP="00327099"/>
    <w:p w14:paraId="7E2C0364" w14:textId="5B251943" w:rsidR="0014061C" w:rsidRPr="00DA7F99" w:rsidRDefault="0014061C" w:rsidP="00327099">
      <w:pPr>
        <w:rPr>
          <w:b/>
        </w:rPr>
      </w:pPr>
      <w:r w:rsidRPr="00DA7F99">
        <w:rPr>
          <w:b/>
        </w:rPr>
        <w:t xml:space="preserve">Requests and proposals of </w:t>
      </w:r>
      <w:r w:rsidR="00540A7C" w:rsidRPr="00DA7F99">
        <w:rPr>
          <w:b/>
        </w:rPr>
        <w:t>S</w:t>
      </w:r>
      <w:r w:rsidRPr="00DA7F99">
        <w:rPr>
          <w:b/>
        </w:rPr>
        <w:t xml:space="preserve">hareholders </w:t>
      </w:r>
    </w:p>
    <w:p w14:paraId="798AFC99" w14:textId="77777777" w:rsidR="0014061C" w:rsidRPr="00FE25B1" w:rsidRDefault="0014061C" w:rsidP="00327099"/>
    <w:p w14:paraId="640981BA" w14:textId="05259733" w:rsidR="0014061C" w:rsidRPr="00FE25B1" w:rsidRDefault="0014061C" w:rsidP="00327099">
      <w:r w:rsidRPr="00FE25B1">
        <w:t xml:space="preserve">Shareholders whose total interest accounts for one-twentieth of the subscribed capital may make a written request for adding items to the agenda immediately after the convening of </w:t>
      </w:r>
      <w:r w:rsidR="004E1080" w:rsidRPr="00FE25B1">
        <w:t>the Annual</w:t>
      </w:r>
      <w:r w:rsidRPr="00FE25B1">
        <w:t xml:space="preserve"> General Meeting. These </w:t>
      </w:r>
      <w:r w:rsidR="00540A7C">
        <w:t>S</w:t>
      </w:r>
      <w:r w:rsidRPr="00FE25B1">
        <w:t xml:space="preserve">hareholders shall include to the written request the proposed resolution about which the Annual General Meeting is to decide, or if no resolution is to be adopted, the explanation of the item of the agenda. Pursuant to the third paragraph of Article 298 of the Companies Act, fourteen days prior to the Annual General Meeting the Management Board shall publish only the items for which the </w:t>
      </w:r>
      <w:r w:rsidR="00540A7C">
        <w:t>S</w:t>
      </w:r>
      <w:r w:rsidRPr="00FE25B1">
        <w:t xml:space="preserve">hareholders make a written request to the Management Board of Banka Intesa Sanpaolo </w:t>
      </w:r>
      <w:proofErr w:type="spellStart"/>
      <w:r w:rsidRPr="00FE25B1">
        <w:t>d.d</w:t>
      </w:r>
      <w:proofErr w:type="spellEnd"/>
      <w:r w:rsidRPr="00FE25B1">
        <w:t xml:space="preserve">. no later than within seven days from the publication of this notice to convene the Annual General Meeting. </w:t>
      </w:r>
    </w:p>
    <w:p w14:paraId="5BC2980E" w14:textId="77777777" w:rsidR="0014061C" w:rsidRPr="00FE25B1" w:rsidRDefault="0014061C" w:rsidP="00327099"/>
    <w:p w14:paraId="535048F8" w14:textId="0CB394D4" w:rsidR="0014061C" w:rsidRPr="00FE25B1" w:rsidRDefault="0014061C" w:rsidP="00327099">
      <w:r w:rsidRPr="00FE25B1">
        <w:t xml:space="preserve">The </w:t>
      </w:r>
      <w:r w:rsidR="00540A7C">
        <w:t>S</w:t>
      </w:r>
      <w:r w:rsidRPr="00FE25B1">
        <w:t xml:space="preserve">hareholders may provide written proposals of resolutions for every point of the agenda. The proposed resolutions shall be published by the Management Board of Banka Intesa Sanpaolo </w:t>
      </w:r>
      <w:proofErr w:type="spellStart"/>
      <w:r w:rsidRPr="00FE25B1">
        <w:t>d.d</w:t>
      </w:r>
      <w:proofErr w:type="spellEnd"/>
      <w:r w:rsidRPr="00FE25B1">
        <w:t xml:space="preserve">. in the manner stipulated in Article 296 of the Companies Act only if the </w:t>
      </w:r>
      <w:r w:rsidR="00540A7C">
        <w:t>S</w:t>
      </w:r>
      <w:r w:rsidRPr="00FE25B1">
        <w:t xml:space="preserve">hareholder making the proposal provides within seven days from publishing this notice to convene the </w:t>
      </w:r>
      <w:r w:rsidR="00540A7C">
        <w:t xml:space="preserve">Annual </w:t>
      </w:r>
      <w:r w:rsidRPr="00FE25B1">
        <w:t xml:space="preserve">General Meeting a duly motivated proposal and notifies that at the meeting they intend to object the proposal of the Management Board and Supervisory Board and persuade other </w:t>
      </w:r>
      <w:r w:rsidR="00540A7C">
        <w:t>S</w:t>
      </w:r>
      <w:r w:rsidRPr="00FE25B1">
        <w:t xml:space="preserve">hareholders to vote for their proposal. </w:t>
      </w:r>
    </w:p>
    <w:p w14:paraId="4A0C43E9" w14:textId="77777777" w:rsidR="0014061C" w:rsidRPr="00FE25B1" w:rsidRDefault="0014061C" w:rsidP="00327099"/>
    <w:p w14:paraId="5396181C" w14:textId="77777777" w:rsidR="0014061C" w:rsidRPr="00DA7F99" w:rsidRDefault="0014061C" w:rsidP="00327099">
      <w:pPr>
        <w:rPr>
          <w:b/>
        </w:rPr>
      </w:pPr>
      <w:r w:rsidRPr="00DA7F99">
        <w:rPr>
          <w:b/>
        </w:rPr>
        <w:t xml:space="preserve">Shareholder’s right to be informed </w:t>
      </w:r>
    </w:p>
    <w:p w14:paraId="4027DB8A" w14:textId="77777777" w:rsidR="0014061C" w:rsidRPr="00FE25B1" w:rsidRDefault="0014061C" w:rsidP="00327099"/>
    <w:p w14:paraId="541E1027" w14:textId="77777777" w:rsidR="0014061C" w:rsidRPr="00FE25B1" w:rsidRDefault="0014061C" w:rsidP="00327099">
      <w:r w:rsidRPr="00FE25B1">
        <w:t xml:space="preserve">At the General Meeting the shareholders may ask questions and request information concerning the company where it is important for the assessment of the agenda and shall exercise their right to be informed pursuant to the first paragraph of Article 305 of the Companies Act.  </w:t>
      </w:r>
    </w:p>
    <w:p w14:paraId="205E8BE6" w14:textId="77777777" w:rsidR="0014061C" w:rsidRPr="00FE25B1" w:rsidRDefault="0014061C" w:rsidP="00327099"/>
    <w:p w14:paraId="6629C753" w14:textId="77777777" w:rsidR="0014061C" w:rsidRPr="00DA7F99" w:rsidRDefault="0014061C" w:rsidP="00327099">
      <w:pPr>
        <w:rPr>
          <w:b/>
        </w:rPr>
      </w:pPr>
      <w:r w:rsidRPr="00DA7F99">
        <w:rPr>
          <w:b/>
        </w:rPr>
        <w:t xml:space="preserve">Attendance of the General Meeting and exercise of voting rights    </w:t>
      </w:r>
    </w:p>
    <w:p w14:paraId="6BD0B402" w14:textId="77777777" w:rsidR="0014061C" w:rsidRPr="00FE25B1" w:rsidRDefault="0014061C" w:rsidP="00327099">
      <w:pPr>
        <w:rPr>
          <w:highlight w:val="yellow"/>
        </w:rPr>
      </w:pPr>
    </w:p>
    <w:p w14:paraId="4096B068" w14:textId="23B2522D" w:rsidR="0014061C" w:rsidRPr="00FE25B1" w:rsidRDefault="0014061C" w:rsidP="00327099">
      <w:pPr>
        <w:rPr>
          <w:highlight w:val="yellow"/>
        </w:rPr>
      </w:pPr>
      <w:r w:rsidRPr="00FE25B1">
        <w:t xml:space="preserve">Shareholders are vested with the right to attend and vote at the General Meeting subject to the registration of attendance submitted to the Management Board of Banka Intesa Sanpaolo </w:t>
      </w:r>
      <w:proofErr w:type="spellStart"/>
      <w:r w:rsidRPr="00FE25B1">
        <w:t>d.d</w:t>
      </w:r>
      <w:proofErr w:type="spellEnd"/>
      <w:r w:rsidRPr="00FE25B1">
        <w:t xml:space="preserve">. at the end of the fourth day prior to the General Meeting, i.e. </w:t>
      </w:r>
      <w:r w:rsidR="00B04B7B" w:rsidRPr="00FE25B1">
        <w:t>1</w:t>
      </w:r>
      <w:r w:rsidRPr="00FE25B1">
        <w:t xml:space="preserve">9 </w:t>
      </w:r>
      <w:r w:rsidR="00B04B7B" w:rsidRPr="00FE25B1">
        <w:t>June</w:t>
      </w:r>
      <w:r w:rsidRPr="00FE25B1">
        <w:t xml:space="preserve"> 2020 inclusive and are registered in the central registry of </w:t>
      </w:r>
      <w:r w:rsidR="00540A7C" w:rsidRPr="00FE25B1">
        <w:t>demateriali</w:t>
      </w:r>
      <w:r w:rsidR="00540A7C">
        <w:t>z</w:t>
      </w:r>
      <w:r w:rsidR="00540A7C" w:rsidRPr="00FE25B1">
        <w:t xml:space="preserve">ed </w:t>
      </w:r>
      <w:r w:rsidRPr="00FE25B1">
        <w:t xml:space="preserve">securities at the end of the fourth day prior to the General Meeting, i.e. at the end of </w:t>
      </w:r>
      <w:r w:rsidR="00B04B7B" w:rsidRPr="00FE25B1">
        <w:t xml:space="preserve">19 </w:t>
      </w:r>
      <w:r w:rsidR="00540A7C">
        <w:t>June</w:t>
      </w:r>
      <w:r w:rsidR="00540A7C" w:rsidRPr="00FE25B1">
        <w:t xml:space="preserve"> </w:t>
      </w:r>
      <w:r w:rsidRPr="00FE25B1">
        <w:t xml:space="preserve">2020. The registration to attend shall be sent to the address of Banka Intesa Sanpaolo </w:t>
      </w:r>
      <w:proofErr w:type="spellStart"/>
      <w:r w:rsidRPr="00FE25B1">
        <w:t>d.d</w:t>
      </w:r>
      <w:proofErr w:type="spellEnd"/>
      <w:r w:rsidRPr="00FE25B1">
        <w:t xml:space="preserve">., Management Board – for the General Meeting, 14 </w:t>
      </w:r>
      <w:proofErr w:type="spellStart"/>
      <w:r w:rsidRPr="00FE25B1">
        <w:t>Pristaniška</w:t>
      </w:r>
      <w:proofErr w:type="spellEnd"/>
      <w:r w:rsidRPr="00FE25B1">
        <w:t>, Koper</w:t>
      </w:r>
      <w:r w:rsidR="00B04B7B" w:rsidRPr="00FE25B1">
        <w:t>, Slovenia.</w:t>
      </w:r>
      <w:r w:rsidRPr="00FE25B1">
        <w:t xml:space="preserve"> </w:t>
      </w:r>
    </w:p>
    <w:p w14:paraId="6FFA4D09" w14:textId="77777777" w:rsidR="0014061C" w:rsidRPr="00FE25B1" w:rsidRDefault="0014061C" w:rsidP="00327099">
      <w:pPr>
        <w:rPr>
          <w:highlight w:val="yellow"/>
        </w:rPr>
      </w:pPr>
    </w:p>
    <w:p w14:paraId="706A4881" w14:textId="106BB34C" w:rsidR="0014061C" w:rsidRPr="00FE25B1" w:rsidRDefault="0014061C" w:rsidP="00327099">
      <w:r w:rsidRPr="00FE25B1">
        <w:t xml:space="preserve">A </w:t>
      </w:r>
      <w:r w:rsidR="00540A7C">
        <w:t>S</w:t>
      </w:r>
      <w:r w:rsidRPr="00FE25B1">
        <w:t xml:space="preserve">hareholder may exercise his/her rights at the General Meeting in person or by appointing a proxy or legal representative. Upon request a </w:t>
      </w:r>
      <w:r w:rsidR="00540A7C">
        <w:t>S</w:t>
      </w:r>
      <w:r w:rsidRPr="00FE25B1">
        <w:t xml:space="preserve">hareholder or a proxy shall identify himself/herself by showing an ID, a form of proxy or a power of attorney, while the legal representative shall identify himself/herself by showing an extract from the legal record, decision or another document giving him/her power of attorney, whichever may be appropriate. </w:t>
      </w:r>
    </w:p>
    <w:p w14:paraId="386C6EFB" w14:textId="77777777" w:rsidR="0014061C" w:rsidRPr="00FE25B1" w:rsidRDefault="0014061C" w:rsidP="00327099">
      <w:pPr>
        <w:rPr>
          <w:highlight w:val="yellow"/>
        </w:rPr>
      </w:pPr>
    </w:p>
    <w:p w14:paraId="32EA5F3D" w14:textId="1026C188" w:rsidR="0014061C" w:rsidRPr="00FE25B1" w:rsidRDefault="0014061C" w:rsidP="00327099">
      <w:r w:rsidRPr="00FE25B1">
        <w:t xml:space="preserve">The </w:t>
      </w:r>
      <w:r w:rsidR="00540A7C">
        <w:t>S</w:t>
      </w:r>
      <w:r w:rsidRPr="00FE25B1">
        <w:t xml:space="preserve">hareholders of Banka Intesa Sanpaolo </w:t>
      </w:r>
      <w:proofErr w:type="spellStart"/>
      <w:r w:rsidRPr="00FE25B1">
        <w:t>d.d</w:t>
      </w:r>
      <w:proofErr w:type="spellEnd"/>
      <w:r w:rsidRPr="00FE25B1">
        <w:t xml:space="preserve">. are kindly asked to register their attendance half an hour before the time of the holding of the General Meeting at the registration desk (at the entrance to the Conference Hall) to be duly registered by signing the list of attending </w:t>
      </w:r>
      <w:r w:rsidR="00540A7C">
        <w:t>S</w:t>
      </w:r>
      <w:r w:rsidRPr="00FE25B1">
        <w:t>hareholders and to get the material necessary for voting.</w:t>
      </w:r>
    </w:p>
    <w:p w14:paraId="645468A5" w14:textId="77777777" w:rsidR="0014061C" w:rsidRPr="00FE25B1" w:rsidRDefault="0014061C" w:rsidP="00327099">
      <w:pPr>
        <w:rPr>
          <w:highlight w:val="yellow"/>
        </w:rPr>
      </w:pPr>
    </w:p>
    <w:p w14:paraId="153F78B5" w14:textId="77777777" w:rsidR="0014061C" w:rsidRPr="00FE25B1" w:rsidRDefault="0014061C" w:rsidP="00327099">
      <w:r w:rsidRPr="00FE25B1">
        <w:t>In case the General Meeting does not have the quorum required, the adjourned meeting will take place on the same day at 1</w:t>
      </w:r>
      <w:r w:rsidR="00B04B7B" w:rsidRPr="00FE25B1">
        <w:t>4</w:t>
      </w:r>
      <w:r w:rsidRPr="00FE25B1">
        <w:t>.00 CET at the same place. The adjourned General Meeting will pass resolutions irrespective of the amount of represented capital.</w:t>
      </w:r>
    </w:p>
    <w:p w14:paraId="3F066769" w14:textId="77777777" w:rsidR="0014061C" w:rsidRPr="00FE25B1" w:rsidRDefault="0014061C" w:rsidP="00327099"/>
    <w:p w14:paraId="73B9EEB3" w14:textId="77777777" w:rsidR="0014061C" w:rsidRPr="00FE25B1" w:rsidRDefault="0014061C" w:rsidP="00327099">
      <w:r w:rsidRPr="00FE25B1">
        <w:t> </w:t>
      </w:r>
    </w:p>
    <w:p w14:paraId="3F0734C6" w14:textId="3BC3625F" w:rsidR="0014061C" w:rsidRDefault="0014061C" w:rsidP="00327099">
      <w:r w:rsidRPr="00FE25B1">
        <w:t xml:space="preserve">At Koper, </w:t>
      </w:r>
      <w:r w:rsidR="00702D9B" w:rsidRPr="00FE25B1">
        <w:t>2</w:t>
      </w:r>
      <w:r w:rsidR="00736E8D">
        <w:t>1</w:t>
      </w:r>
      <w:r w:rsidR="005B53CD">
        <w:rPr>
          <w:vertAlign w:val="superscript"/>
        </w:rPr>
        <w:t>st</w:t>
      </w:r>
      <w:r w:rsidR="00540A7C">
        <w:t xml:space="preserve"> </w:t>
      </w:r>
      <w:r w:rsidR="00702D9B" w:rsidRPr="00FE25B1">
        <w:t>May</w:t>
      </w:r>
      <w:r w:rsidRPr="00FE25B1">
        <w:t xml:space="preserve"> </w:t>
      </w:r>
      <w:r w:rsidR="00702D9B" w:rsidRPr="00FE25B1">
        <w:t>2020</w:t>
      </w:r>
    </w:p>
    <w:p w14:paraId="36E11FC9" w14:textId="7D72F96D" w:rsidR="00571088" w:rsidRDefault="00571088" w:rsidP="00327099"/>
    <w:p w14:paraId="3ED7C9D4" w14:textId="090BCD98" w:rsidR="00571088" w:rsidRDefault="00571088" w:rsidP="00327099"/>
    <w:p w14:paraId="24DB0874" w14:textId="77777777" w:rsidR="00571088" w:rsidRPr="00FE25B1" w:rsidRDefault="00571088" w:rsidP="00327099"/>
    <w:p w14:paraId="7BC8C427" w14:textId="77777777" w:rsidR="00571088" w:rsidRPr="00FA21C6" w:rsidRDefault="0014061C" w:rsidP="00026D33">
      <w:pPr>
        <w:pStyle w:val="BodyText2"/>
        <w:rPr>
          <w:lang w:val="en-GB"/>
        </w:rPr>
      </w:pPr>
      <w:r w:rsidRPr="00FE25B1">
        <w:t>       </w:t>
      </w:r>
      <w:r w:rsidR="00571088" w:rsidRPr="00FA21C6">
        <w:rPr>
          <w:lang w:val="en-GB"/>
        </w:rPr>
        <w:t xml:space="preserve">                               Member of the Management Board            President of the Management Board   </w:t>
      </w:r>
    </w:p>
    <w:p w14:paraId="60BB7CE1" w14:textId="16BEE1D3" w:rsidR="00571088" w:rsidRPr="00503F4D" w:rsidRDefault="00571088" w:rsidP="00026D33">
      <w:pPr>
        <w:rPr>
          <w:lang w:val="en-GB"/>
        </w:rPr>
      </w:pPr>
      <w:r w:rsidRPr="00FA21C6">
        <w:rPr>
          <w:lang w:val="en-GB"/>
        </w:rPr>
        <w:t xml:space="preserve">                                  </w:t>
      </w:r>
      <w:r>
        <w:rPr>
          <w:lang w:val="en-GB"/>
        </w:rPr>
        <w:t xml:space="preserve">      </w:t>
      </w:r>
      <w:r w:rsidR="00DA7F99">
        <w:rPr>
          <w:lang w:val="en-GB"/>
        </w:rPr>
        <w:t xml:space="preserve">               </w:t>
      </w:r>
      <w:r w:rsidRPr="00FA21C6">
        <w:rPr>
          <w:lang w:val="en-GB"/>
        </w:rPr>
        <w:t>Drago Kav</w:t>
      </w:r>
      <w:r w:rsidRPr="00FA21C6">
        <w:rPr>
          <w:rFonts w:hint="cs"/>
          <w:lang w:val="en-GB"/>
        </w:rPr>
        <w:t>š</w:t>
      </w:r>
      <w:r w:rsidRPr="00FA21C6">
        <w:rPr>
          <w:lang w:val="en-GB"/>
        </w:rPr>
        <w:t>ek</w:t>
      </w:r>
      <w:r w:rsidRPr="00FA21C6">
        <w:rPr>
          <w:lang w:val="en-GB"/>
        </w:rPr>
        <w:tab/>
        <w:t xml:space="preserve">                               </w:t>
      </w:r>
      <w:r>
        <w:rPr>
          <w:lang w:val="en-GB"/>
        </w:rPr>
        <w:t xml:space="preserve">      </w:t>
      </w:r>
      <w:r w:rsidRPr="00FA21C6">
        <w:rPr>
          <w:lang w:val="en-GB"/>
        </w:rPr>
        <w:t>Jozef Kausich</w:t>
      </w:r>
    </w:p>
    <w:p w14:paraId="12807190" w14:textId="77777777" w:rsidR="0014061C" w:rsidRPr="00FE25B1" w:rsidRDefault="0014061C" w:rsidP="00327099">
      <w:pPr>
        <w:pStyle w:val="Heading2"/>
      </w:pPr>
      <w:r w:rsidRPr="00FE25B1">
        <w:t>                                      </w:t>
      </w:r>
    </w:p>
    <w:p w14:paraId="1E5BBAA8" w14:textId="77777777" w:rsidR="0014061C" w:rsidRPr="00FE25B1" w:rsidRDefault="0014061C" w:rsidP="00327099"/>
    <w:p w14:paraId="40147C8C" w14:textId="77777777" w:rsidR="0014061C" w:rsidRPr="00FE25B1" w:rsidRDefault="0014061C" w:rsidP="00327099"/>
    <w:p w14:paraId="6CFAE591" w14:textId="07B31B47" w:rsidR="0014061C" w:rsidRDefault="0014061C" w:rsidP="00327099"/>
    <w:p w14:paraId="7D2A297D" w14:textId="77777777" w:rsidR="004E1080" w:rsidRPr="00FE25B1" w:rsidRDefault="004E1080" w:rsidP="00327099"/>
    <w:p w14:paraId="7045DC4A" w14:textId="77777777" w:rsidR="0014061C" w:rsidRPr="00FE25B1" w:rsidRDefault="0014061C" w:rsidP="00327099"/>
    <w:p w14:paraId="43210363" w14:textId="08EBC885" w:rsidR="0014061C" w:rsidRPr="00FE25B1" w:rsidRDefault="0014061C" w:rsidP="00327099">
      <w:r w:rsidRPr="00FE25B1">
        <w:t>The Notice of the General Meeting was p</w:t>
      </w:r>
      <w:bookmarkStart w:id="4" w:name="_GoBack"/>
      <w:bookmarkEnd w:id="4"/>
      <w:r w:rsidRPr="00FE25B1">
        <w:t xml:space="preserve">ublished in the Finance on </w:t>
      </w:r>
      <w:r w:rsidR="00702D9B" w:rsidRPr="00FE25B1">
        <w:t>2</w:t>
      </w:r>
      <w:r w:rsidR="00736E8D">
        <w:t>1</w:t>
      </w:r>
      <w:r w:rsidR="00736E8D">
        <w:rPr>
          <w:vertAlign w:val="superscript"/>
        </w:rPr>
        <w:t>st</w:t>
      </w:r>
      <w:r w:rsidR="00540A7C">
        <w:t xml:space="preserve"> </w:t>
      </w:r>
      <w:r w:rsidR="00702D9B" w:rsidRPr="00FE25B1">
        <w:t>May 2020</w:t>
      </w:r>
      <w:r w:rsidRPr="00FE25B1">
        <w:t xml:space="preserve">, on SEO.net and on the </w:t>
      </w:r>
      <w:r w:rsidR="00540A7C">
        <w:t>B</w:t>
      </w:r>
      <w:r w:rsidRPr="00FE25B1">
        <w:t>ank website.</w:t>
      </w:r>
    </w:p>
    <w:p w14:paraId="648BB438" w14:textId="77777777" w:rsidR="000321EC" w:rsidRPr="00FE25B1" w:rsidRDefault="000321EC" w:rsidP="00327099">
      <w:pPr>
        <w:pStyle w:val="Heading1"/>
      </w:pPr>
    </w:p>
    <w:sectPr w:rsidR="000321EC" w:rsidRPr="00FE25B1" w:rsidSect="002767CB">
      <w:headerReference w:type="even" r:id="rId9"/>
      <w:footerReference w:type="even" r:id="rId10"/>
      <w:footerReference w:type="default" r:id="rId11"/>
      <w:headerReference w:type="first" r:id="rId12"/>
      <w:footerReference w:type="first" r:id="rId13"/>
      <w:pgSz w:w="11906" w:h="16838" w:code="9"/>
      <w:pgMar w:top="1134" w:right="1134" w:bottom="1134" w:left="1134" w:header="1077" w:footer="56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D4D8C2" w16cid:durableId="22667BEB"/>
  <w16cid:commentId w16cid:paraId="2B9BB588" w16cid:durableId="2266B3BC"/>
  <w16cid:commentId w16cid:paraId="26860E14" w16cid:durableId="22668231"/>
  <w16cid:commentId w16cid:paraId="13974490" w16cid:durableId="22668250"/>
  <w16cid:commentId w16cid:paraId="22C11E14" w16cid:durableId="2266B0F5"/>
  <w16cid:commentId w16cid:paraId="1956ACDE" w16cid:durableId="2266B138"/>
  <w16cid:commentId w16cid:paraId="5C2B7339" w16cid:durableId="2266C567"/>
  <w16cid:commentId w16cid:paraId="3D9C47B3" w16cid:durableId="2266B784"/>
  <w16cid:commentId w16cid:paraId="1AFABB19" w16cid:durableId="2266B8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982C7" w14:textId="77777777" w:rsidR="009E22F9" w:rsidRDefault="009E22F9" w:rsidP="00327099">
      <w:r>
        <w:separator/>
      </w:r>
    </w:p>
    <w:p w14:paraId="33AAC3BE" w14:textId="77777777" w:rsidR="009E22F9" w:rsidRDefault="009E22F9" w:rsidP="00327099"/>
    <w:p w14:paraId="39241362" w14:textId="77777777" w:rsidR="009E22F9" w:rsidRDefault="009E22F9" w:rsidP="00327099"/>
    <w:p w14:paraId="38087BC1" w14:textId="77777777" w:rsidR="009E22F9" w:rsidRDefault="009E22F9" w:rsidP="00327099"/>
    <w:p w14:paraId="38807D32" w14:textId="77777777" w:rsidR="009E22F9" w:rsidRDefault="009E22F9" w:rsidP="00327099"/>
    <w:p w14:paraId="344FB816" w14:textId="77777777" w:rsidR="009E22F9" w:rsidRDefault="009E22F9" w:rsidP="00327099"/>
    <w:p w14:paraId="7156046C" w14:textId="77777777" w:rsidR="009E22F9" w:rsidRDefault="009E22F9" w:rsidP="00327099"/>
    <w:p w14:paraId="0BF49AAC" w14:textId="77777777" w:rsidR="009E22F9" w:rsidRDefault="009E22F9" w:rsidP="00327099"/>
    <w:p w14:paraId="41DE80A4" w14:textId="77777777" w:rsidR="009E22F9" w:rsidRDefault="009E22F9" w:rsidP="00327099"/>
    <w:p w14:paraId="0FF9EA59" w14:textId="77777777" w:rsidR="009E22F9" w:rsidRDefault="009E22F9" w:rsidP="00327099"/>
    <w:p w14:paraId="01A018D9" w14:textId="77777777" w:rsidR="009E22F9" w:rsidRDefault="009E22F9" w:rsidP="00327099"/>
    <w:p w14:paraId="75E5FF5E" w14:textId="77777777" w:rsidR="009E22F9" w:rsidRDefault="009E22F9" w:rsidP="00327099"/>
    <w:p w14:paraId="13829E61" w14:textId="77777777" w:rsidR="009E22F9" w:rsidRDefault="009E22F9" w:rsidP="00327099"/>
    <w:p w14:paraId="1502BD8B" w14:textId="77777777" w:rsidR="009E22F9" w:rsidRDefault="009E22F9" w:rsidP="00327099"/>
    <w:p w14:paraId="252E29DB" w14:textId="77777777" w:rsidR="009E22F9" w:rsidRDefault="009E22F9" w:rsidP="00327099"/>
    <w:p w14:paraId="77087E69" w14:textId="77777777" w:rsidR="009E22F9" w:rsidRDefault="009E22F9" w:rsidP="00327099"/>
    <w:p w14:paraId="1BE689C4" w14:textId="77777777" w:rsidR="009E22F9" w:rsidRDefault="009E22F9" w:rsidP="00327099"/>
    <w:p w14:paraId="763FF559" w14:textId="77777777" w:rsidR="009E22F9" w:rsidRDefault="009E22F9" w:rsidP="00327099"/>
    <w:p w14:paraId="0EB44CAC" w14:textId="77777777" w:rsidR="009E22F9" w:rsidRDefault="009E22F9" w:rsidP="00327099"/>
    <w:p w14:paraId="35EE2758" w14:textId="77777777" w:rsidR="009E22F9" w:rsidRDefault="009E22F9" w:rsidP="00327099"/>
    <w:p w14:paraId="0C68320A" w14:textId="77777777" w:rsidR="009E22F9" w:rsidRDefault="009E22F9" w:rsidP="00327099"/>
    <w:p w14:paraId="14545FA9" w14:textId="77777777" w:rsidR="009E22F9" w:rsidRDefault="009E22F9" w:rsidP="00327099"/>
    <w:p w14:paraId="03E68873" w14:textId="77777777" w:rsidR="009E22F9" w:rsidRDefault="009E22F9" w:rsidP="00327099"/>
    <w:p w14:paraId="3E0D6424" w14:textId="77777777" w:rsidR="009E22F9" w:rsidRDefault="009E22F9" w:rsidP="00327099"/>
    <w:p w14:paraId="22C7940B" w14:textId="77777777" w:rsidR="009E22F9" w:rsidRDefault="009E22F9" w:rsidP="00327099"/>
    <w:p w14:paraId="5D87311A" w14:textId="77777777" w:rsidR="009E22F9" w:rsidRDefault="009E22F9" w:rsidP="00327099"/>
    <w:p w14:paraId="26739ABF" w14:textId="77777777" w:rsidR="009E22F9" w:rsidRDefault="009E22F9" w:rsidP="00327099"/>
    <w:p w14:paraId="3C04653B" w14:textId="77777777" w:rsidR="009E22F9" w:rsidRDefault="009E22F9" w:rsidP="00327099"/>
    <w:p w14:paraId="0FAC6C17" w14:textId="77777777" w:rsidR="009E22F9" w:rsidRDefault="009E22F9" w:rsidP="00327099"/>
    <w:p w14:paraId="64BB7828" w14:textId="77777777" w:rsidR="009E22F9" w:rsidRDefault="009E22F9" w:rsidP="00327099"/>
    <w:p w14:paraId="06FD9384" w14:textId="77777777" w:rsidR="009E22F9" w:rsidRDefault="009E22F9" w:rsidP="00327099"/>
    <w:p w14:paraId="4910E188" w14:textId="77777777" w:rsidR="009E22F9" w:rsidRDefault="009E22F9" w:rsidP="00327099"/>
    <w:p w14:paraId="27A8E930" w14:textId="77777777" w:rsidR="009E22F9" w:rsidRDefault="009E22F9" w:rsidP="00327099"/>
    <w:p w14:paraId="1606948E" w14:textId="77777777" w:rsidR="009E22F9" w:rsidRDefault="009E22F9" w:rsidP="00327099"/>
    <w:p w14:paraId="157DD551" w14:textId="77777777" w:rsidR="009E22F9" w:rsidRDefault="009E22F9" w:rsidP="00327099"/>
    <w:p w14:paraId="176D5414" w14:textId="77777777" w:rsidR="009E22F9" w:rsidRDefault="009E22F9" w:rsidP="00327099"/>
    <w:p w14:paraId="583F39F6" w14:textId="77777777" w:rsidR="009E22F9" w:rsidRDefault="009E22F9" w:rsidP="00327099"/>
    <w:p w14:paraId="0C9F8323" w14:textId="77777777" w:rsidR="009E22F9" w:rsidRDefault="009E22F9" w:rsidP="00327099"/>
    <w:p w14:paraId="5E76975A" w14:textId="77777777" w:rsidR="009E22F9" w:rsidRDefault="009E22F9" w:rsidP="00327099"/>
    <w:p w14:paraId="06993609" w14:textId="77777777" w:rsidR="009E22F9" w:rsidRDefault="009E22F9" w:rsidP="00327099"/>
    <w:p w14:paraId="3EBA9EAF" w14:textId="77777777" w:rsidR="009E22F9" w:rsidRDefault="009E22F9" w:rsidP="00327099"/>
    <w:p w14:paraId="186667E2" w14:textId="77777777" w:rsidR="009E22F9" w:rsidRDefault="009E22F9" w:rsidP="00327099"/>
    <w:p w14:paraId="2BAC0772" w14:textId="77777777" w:rsidR="009E22F9" w:rsidRDefault="009E22F9" w:rsidP="00327099"/>
    <w:p w14:paraId="01A658B0" w14:textId="77777777" w:rsidR="009E22F9" w:rsidRDefault="009E22F9" w:rsidP="00327099"/>
    <w:p w14:paraId="65A51B39" w14:textId="77777777" w:rsidR="009E22F9" w:rsidRDefault="009E22F9" w:rsidP="00327099"/>
    <w:p w14:paraId="0A1237E6" w14:textId="77777777" w:rsidR="009E22F9" w:rsidRDefault="009E22F9" w:rsidP="00327099"/>
    <w:p w14:paraId="77F7177E" w14:textId="77777777" w:rsidR="009E22F9" w:rsidRDefault="009E22F9" w:rsidP="00327099"/>
    <w:p w14:paraId="5D4D2BAA" w14:textId="77777777" w:rsidR="009E22F9" w:rsidRDefault="009E22F9" w:rsidP="00327099"/>
    <w:p w14:paraId="7491125D" w14:textId="77777777" w:rsidR="009E22F9" w:rsidRDefault="009E22F9" w:rsidP="00327099"/>
    <w:p w14:paraId="7C7A726B" w14:textId="77777777" w:rsidR="009E22F9" w:rsidRDefault="009E22F9" w:rsidP="00327099"/>
    <w:p w14:paraId="00845DCC" w14:textId="77777777" w:rsidR="009E22F9" w:rsidRDefault="009E22F9" w:rsidP="00327099"/>
    <w:p w14:paraId="710F1660" w14:textId="77777777" w:rsidR="009E22F9" w:rsidRDefault="009E22F9" w:rsidP="00327099"/>
    <w:p w14:paraId="6ADA54B7" w14:textId="77777777" w:rsidR="009E22F9" w:rsidRDefault="009E22F9" w:rsidP="00327099"/>
    <w:p w14:paraId="54F0CED0" w14:textId="77777777" w:rsidR="009E22F9" w:rsidRDefault="009E22F9" w:rsidP="00327099"/>
    <w:p w14:paraId="353AF5C7" w14:textId="77777777" w:rsidR="009E22F9" w:rsidRDefault="009E22F9" w:rsidP="00327099"/>
    <w:p w14:paraId="31F3A291" w14:textId="77777777" w:rsidR="009E22F9" w:rsidRDefault="009E22F9" w:rsidP="00327099"/>
    <w:p w14:paraId="6AB07542" w14:textId="77777777" w:rsidR="009E22F9" w:rsidRDefault="009E22F9" w:rsidP="00026D33">
      <w:pPr>
        <w:pStyle w:val="ListParagraph"/>
        <w:numPr>
          <w:ilvl w:val="0"/>
          <w:numId w:val="18"/>
        </w:numPr>
      </w:pPr>
    </w:p>
    <w:p w14:paraId="0E8F43FD" w14:textId="77777777" w:rsidR="009E22F9" w:rsidRDefault="009E22F9" w:rsidP="00026D33">
      <w:pPr>
        <w:pStyle w:val="ListParagraph"/>
        <w:numPr>
          <w:ilvl w:val="0"/>
          <w:numId w:val="18"/>
        </w:numPr>
      </w:pPr>
    </w:p>
    <w:p w14:paraId="293000AD" w14:textId="77777777" w:rsidR="009E22F9" w:rsidRDefault="009E22F9" w:rsidP="00327099"/>
    <w:p w14:paraId="3196B66E" w14:textId="77777777" w:rsidR="009E22F9" w:rsidRDefault="009E22F9" w:rsidP="00327099"/>
    <w:p w14:paraId="7DE15BAB" w14:textId="77777777" w:rsidR="009E22F9" w:rsidRDefault="009E22F9" w:rsidP="00327099"/>
    <w:p w14:paraId="4986BACA" w14:textId="77777777" w:rsidR="009E22F9" w:rsidRDefault="009E22F9" w:rsidP="00327099"/>
    <w:p w14:paraId="50B8A109" w14:textId="77777777" w:rsidR="009E22F9" w:rsidRDefault="009E22F9" w:rsidP="00327099"/>
    <w:p w14:paraId="5606C550" w14:textId="77777777" w:rsidR="009E22F9" w:rsidRDefault="009E22F9" w:rsidP="00327099"/>
    <w:p w14:paraId="5CCC6F3E" w14:textId="77777777" w:rsidR="009E22F9" w:rsidRDefault="009E22F9" w:rsidP="00327099"/>
    <w:p w14:paraId="29D48DEB" w14:textId="77777777" w:rsidR="009E22F9" w:rsidRDefault="009E22F9" w:rsidP="00327099"/>
    <w:p w14:paraId="5A553587" w14:textId="77777777" w:rsidR="009E22F9" w:rsidRDefault="009E22F9" w:rsidP="00327099"/>
    <w:p w14:paraId="11F36EFC" w14:textId="77777777" w:rsidR="009E22F9" w:rsidRDefault="009E22F9" w:rsidP="00327099"/>
    <w:p w14:paraId="42F58573" w14:textId="77777777" w:rsidR="009E22F9" w:rsidRDefault="009E22F9" w:rsidP="00327099"/>
    <w:p w14:paraId="600D66B1" w14:textId="77777777" w:rsidR="009E22F9" w:rsidRDefault="009E22F9" w:rsidP="00327099"/>
    <w:p w14:paraId="7D296CF0" w14:textId="77777777" w:rsidR="009E22F9" w:rsidRDefault="009E22F9" w:rsidP="00327099"/>
    <w:p w14:paraId="39452ED2" w14:textId="77777777" w:rsidR="009E22F9" w:rsidRDefault="009E22F9" w:rsidP="00327099"/>
    <w:p w14:paraId="2E21FD0A" w14:textId="77777777" w:rsidR="009E22F9" w:rsidRDefault="009E22F9" w:rsidP="00327099"/>
    <w:p w14:paraId="68F53ECC" w14:textId="77777777" w:rsidR="009E22F9" w:rsidRDefault="009E22F9" w:rsidP="00327099"/>
    <w:p w14:paraId="525E55B1" w14:textId="77777777" w:rsidR="009E22F9" w:rsidRDefault="009E22F9" w:rsidP="00327099"/>
    <w:p w14:paraId="514E8968" w14:textId="77777777" w:rsidR="009E22F9" w:rsidRDefault="009E22F9" w:rsidP="00327099"/>
    <w:p w14:paraId="0FC858D6" w14:textId="77777777" w:rsidR="009E22F9" w:rsidRDefault="009E22F9" w:rsidP="00327099"/>
    <w:p w14:paraId="14076076" w14:textId="77777777" w:rsidR="009E22F9" w:rsidRDefault="009E22F9" w:rsidP="00327099"/>
    <w:p w14:paraId="5836A3D9" w14:textId="77777777" w:rsidR="009E22F9" w:rsidRDefault="009E22F9" w:rsidP="00327099"/>
    <w:p w14:paraId="1BAAAD92" w14:textId="77777777" w:rsidR="009E22F9" w:rsidRDefault="009E22F9" w:rsidP="00327099"/>
    <w:p w14:paraId="0DD55190" w14:textId="77777777" w:rsidR="009E22F9" w:rsidRDefault="009E22F9" w:rsidP="00327099"/>
    <w:p w14:paraId="7292D43D" w14:textId="77777777" w:rsidR="009E22F9" w:rsidRDefault="009E22F9" w:rsidP="00327099"/>
    <w:p w14:paraId="482B12E2" w14:textId="77777777" w:rsidR="009E22F9" w:rsidRDefault="009E22F9" w:rsidP="00327099"/>
    <w:p w14:paraId="68D9F5BD" w14:textId="77777777" w:rsidR="009E22F9" w:rsidRDefault="009E22F9" w:rsidP="00327099"/>
    <w:p w14:paraId="72E26DCE" w14:textId="77777777" w:rsidR="009E22F9" w:rsidRDefault="009E22F9" w:rsidP="00327099"/>
    <w:p w14:paraId="6FA6E184" w14:textId="77777777" w:rsidR="009E22F9" w:rsidRDefault="009E22F9" w:rsidP="00327099"/>
    <w:p w14:paraId="430B91B5" w14:textId="77777777" w:rsidR="009E22F9" w:rsidRDefault="009E22F9" w:rsidP="00327099"/>
    <w:p w14:paraId="43D458CF" w14:textId="77777777" w:rsidR="003461E0" w:rsidRDefault="003461E0"/>
    <w:p w14:paraId="4EE633A2" w14:textId="77777777" w:rsidR="003461E0" w:rsidRDefault="003461E0" w:rsidP="00026D33"/>
    <w:p w14:paraId="6128604F" w14:textId="77777777" w:rsidR="003461E0" w:rsidRDefault="003461E0" w:rsidP="00026D33"/>
    <w:p w14:paraId="50B9A970" w14:textId="77777777" w:rsidR="003461E0" w:rsidRDefault="003461E0" w:rsidP="00026D33"/>
    <w:p w14:paraId="36FCD567" w14:textId="77777777" w:rsidR="003461E0" w:rsidRDefault="003461E0" w:rsidP="00026D33"/>
    <w:p w14:paraId="48CCE4C5" w14:textId="77777777" w:rsidR="003461E0" w:rsidRDefault="003461E0" w:rsidP="00026D33"/>
    <w:p w14:paraId="72B4F9C4" w14:textId="77777777" w:rsidR="003461E0" w:rsidRDefault="003461E0" w:rsidP="00026D33"/>
    <w:p w14:paraId="78D0FD67" w14:textId="77777777" w:rsidR="003461E0" w:rsidRDefault="003461E0" w:rsidP="00026D33"/>
    <w:p w14:paraId="4C4B3E39" w14:textId="77777777" w:rsidR="003461E0" w:rsidRDefault="003461E0" w:rsidP="00026D33"/>
    <w:p w14:paraId="412A4A9D" w14:textId="77777777" w:rsidR="003461E0" w:rsidRDefault="003461E0" w:rsidP="00DA7F99"/>
  </w:endnote>
  <w:endnote w:type="continuationSeparator" w:id="0">
    <w:p w14:paraId="2A45CE3D" w14:textId="77777777" w:rsidR="009E22F9" w:rsidRDefault="009E22F9" w:rsidP="00327099">
      <w:r>
        <w:continuationSeparator/>
      </w:r>
    </w:p>
    <w:p w14:paraId="5305B607" w14:textId="77777777" w:rsidR="009E22F9" w:rsidRDefault="009E22F9" w:rsidP="00327099"/>
    <w:p w14:paraId="1D250968" w14:textId="77777777" w:rsidR="009E22F9" w:rsidRDefault="009E22F9" w:rsidP="00327099"/>
    <w:p w14:paraId="30E68C9C" w14:textId="77777777" w:rsidR="009E22F9" w:rsidRDefault="009E22F9" w:rsidP="00327099"/>
    <w:p w14:paraId="17AD0E7F" w14:textId="77777777" w:rsidR="009E22F9" w:rsidRDefault="009E22F9" w:rsidP="00327099"/>
    <w:p w14:paraId="6511DF19" w14:textId="77777777" w:rsidR="009E22F9" w:rsidRDefault="009E22F9" w:rsidP="00327099"/>
    <w:p w14:paraId="79A8AE6D" w14:textId="77777777" w:rsidR="009E22F9" w:rsidRDefault="009E22F9" w:rsidP="00327099"/>
    <w:p w14:paraId="57387E76" w14:textId="77777777" w:rsidR="009E22F9" w:rsidRDefault="009E22F9" w:rsidP="00327099"/>
    <w:p w14:paraId="2D58603E" w14:textId="77777777" w:rsidR="009E22F9" w:rsidRDefault="009E22F9" w:rsidP="00327099"/>
    <w:p w14:paraId="3270E92A" w14:textId="77777777" w:rsidR="009E22F9" w:rsidRDefault="009E22F9" w:rsidP="00327099"/>
    <w:p w14:paraId="30ADC467" w14:textId="77777777" w:rsidR="009E22F9" w:rsidRDefault="009E22F9" w:rsidP="00327099"/>
    <w:p w14:paraId="15547C96" w14:textId="77777777" w:rsidR="009E22F9" w:rsidRDefault="009E22F9" w:rsidP="00327099"/>
    <w:p w14:paraId="653C3FCF" w14:textId="77777777" w:rsidR="009E22F9" w:rsidRDefault="009E22F9" w:rsidP="00327099"/>
    <w:p w14:paraId="5368E6AD" w14:textId="77777777" w:rsidR="009E22F9" w:rsidRDefault="009E22F9" w:rsidP="00327099"/>
    <w:p w14:paraId="7A666C10" w14:textId="77777777" w:rsidR="009E22F9" w:rsidRDefault="009E22F9" w:rsidP="00327099"/>
    <w:p w14:paraId="464C8D42" w14:textId="77777777" w:rsidR="009E22F9" w:rsidRDefault="009E22F9" w:rsidP="00327099"/>
    <w:p w14:paraId="01D4091A" w14:textId="77777777" w:rsidR="009E22F9" w:rsidRDefault="009E22F9" w:rsidP="00327099"/>
    <w:p w14:paraId="3E6DE20B" w14:textId="77777777" w:rsidR="009E22F9" w:rsidRDefault="009E22F9" w:rsidP="00327099"/>
    <w:p w14:paraId="1885914C" w14:textId="77777777" w:rsidR="009E22F9" w:rsidRDefault="009E22F9" w:rsidP="00327099"/>
    <w:p w14:paraId="5723DE29" w14:textId="77777777" w:rsidR="009E22F9" w:rsidRDefault="009E22F9" w:rsidP="00327099"/>
    <w:p w14:paraId="160EA4A9" w14:textId="77777777" w:rsidR="009E22F9" w:rsidRDefault="009E22F9" w:rsidP="00327099"/>
    <w:p w14:paraId="4ACFB219" w14:textId="77777777" w:rsidR="009E22F9" w:rsidRDefault="009E22F9" w:rsidP="00327099"/>
    <w:p w14:paraId="1CF04698" w14:textId="77777777" w:rsidR="009E22F9" w:rsidRDefault="009E22F9" w:rsidP="00327099"/>
    <w:p w14:paraId="48D10312" w14:textId="77777777" w:rsidR="009E22F9" w:rsidRDefault="009E22F9" w:rsidP="00327099"/>
    <w:p w14:paraId="156F98D1" w14:textId="77777777" w:rsidR="009E22F9" w:rsidRDefault="009E22F9" w:rsidP="00327099"/>
    <w:p w14:paraId="75464424" w14:textId="77777777" w:rsidR="009E22F9" w:rsidRDefault="009E22F9" w:rsidP="00327099"/>
    <w:p w14:paraId="23B11E74" w14:textId="77777777" w:rsidR="009E22F9" w:rsidRDefault="009E22F9" w:rsidP="00327099"/>
    <w:p w14:paraId="5CEA07E7" w14:textId="77777777" w:rsidR="009E22F9" w:rsidRDefault="009E22F9" w:rsidP="00327099"/>
    <w:p w14:paraId="193E18DD" w14:textId="77777777" w:rsidR="009E22F9" w:rsidRDefault="009E22F9" w:rsidP="00327099"/>
    <w:p w14:paraId="7E4C97FE" w14:textId="77777777" w:rsidR="009E22F9" w:rsidRDefault="009E22F9" w:rsidP="00327099"/>
    <w:p w14:paraId="5B6FF6F0" w14:textId="77777777" w:rsidR="009E22F9" w:rsidRDefault="009E22F9" w:rsidP="00327099"/>
    <w:p w14:paraId="71614534" w14:textId="77777777" w:rsidR="009E22F9" w:rsidRDefault="009E22F9" w:rsidP="00327099"/>
    <w:p w14:paraId="3BA8CAEF" w14:textId="77777777" w:rsidR="009E22F9" w:rsidRDefault="009E22F9" w:rsidP="00327099"/>
    <w:p w14:paraId="557E1428" w14:textId="77777777" w:rsidR="009E22F9" w:rsidRDefault="009E22F9" w:rsidP="00327099"/>
    <w:p w14:paraId="60D81A7F" w14:textId="77777777" w:rsidR="009E22F9" w:rsidRDefault="009E22F9" w:rsidP="00327099"/>
    <w:p w14:paraId="5D7D5D6A" w14:textId="77777777" w:rsidR="009E22F9" w:rsidRDefault="009E22F9" w:rsidP="00327099"/>
    <w:p w14:paraId="2D759F33" w14:textId="77777777" w:rsidR="009E22F9" w:rsidRDefault="009E22F9" w:rsidP="00327099"/>
    <w:p w14:paraId="14692C64" w14:textId="77777777" w:rsidR="009E22F9" w:rsidRDefault="009E22F9" w:rsidP="00327099"/>
    <w:p w14:paraId="21D8A909" w14:textId="77777777" w:rsidR="009E22F9" w:rsidRDefault="009E22F9" w:rsidP="00327099"/>
    <w:p w14:paraId="0FD9744C" w14:textId="77777777" w:rsidR="009E22F9" w:rsidRDefault="009E22F9" w:rsidP="00327099"/>
    <w:p w14:paraId="244F39AA" w14:textId="77777777" w:rsidR="009E22F9" w:rsidRDefault="009E22F9" w:rsidP="00327099"/>
    <w:p w14:paraId="0E63EF20" w14:textId="77777777" w:rsidR="009E22F9" w:rsidRDefault="009E22F9" w:rsidP="00327099"/>
    <w:p w14:paraId="2AD9533A" w14:textId="77777777" w:rsidR="009E22F9" w:rsidRDefault="009E22F9" w:rsidP="00327099"/>
    <w:p w14:paraId="6E5A9F2D" w14:textId="77777777" w:rsidR="009E22F9" w:rsidRDefault="009E22F9" w:rsidP="00327099"/>
    <w:p w14:paraId="259969A6" w14:textId="77777777" w:rsidR="009E22F9" w:rsidRDefault="009E22F9" w:rsidP="00327099"/>
    <w:p w14:paraId="0976D927" w14:textId="77777777" w:rsidR="009E22F9" w:rsidRDefault="009E22F9" w:rsidP="00327099"/>
    <w:p w14:paraId="2F756A76" w14:textId="77777777" w:rsidR="009E22F9" w:rsidRDefault="009E22F9" w:rsidP="00327099"/>
    <w:p w14:paraId="4681FAAC" w14:textId="77777777" w:rsidR="009E22F9" w:rsidRDefault="009E22F9" w:rsidP="00327099"/>
    <w:p w14:paraId="037A6F1B" w14:textId="77777777" w:rsidR="009E22F9" w:rsidRDefault="009E22F9" w:rsidP="00327099"/>
    <w:p w14:paraId="0B051164" w14:textId="77777777" w:rsidR="009E22F9" w:rsidRDefault="009E22F9" w:rsidP="00327099"/>
    <w:p w14:paraId="5C78CDBE" w14:textId="77777777" w:rsidR="009E22F9" w:rsidRDefault="009E22F9" w:rsidP="00327099"/>
    <w:p w14:paraId="2179D681" w14:textId="77777777" w:rsidR="009E22F9" w:rsidRDefault="009E22F9" w:rsidP="00327099"/>
    <w:p w14:paraId="5A26DC97" w14:textId="77777777" w:rsidR="009E22F9" w:rsidRDefault="009E22F9" w:rsidP="00327099"/>
    <w:p w14:paraId="1FE982DF" w14:textId="77777777" w:rsidR="009E22F9" w:rsidRDefault="009E22F9" w:rsidP="00327099"/>
    <w:p w14:paraId="5C4E5BB5" w14:textId="77777777" w:rsidR="009E22F9" w:rsidRDefault="009E22F9" w:rsidP="00327099"/>
    <w:p w14:paraId="45211F85" w14:textId="77777777" w:rsidR="009E22F9" w:rsidRDefault="009E22F9" w:rsidP="00327099"/>
    <w:p w14:paraId="22C31952" w14:textId="77777777" w:rsidR="009E22F9" w:rsidRDefault="009E22F9" w:rsidP="00026D33">
      <w:pPr>
        <w:pStyle w:val="ListParagraph"/>
        <w:numPr>
          <w:ilvl w:val="0"/>
          <w:numId w:val="18"/>
        </w:numPr>
      </w:pPr>
    </w:p>
    <w:p w14:paraId="31AF16C3" w14:textId="77777777" w:rsidR="009E22F9" w:rsidRDefault="009E22F9" w:rsidP="00026D33">
      <w:pPr>
        <w:pStyle w:val="ListParagraph"/>
        <w:numPr>
          <w:ilvl w:val="0"/>
          <w:numId w:val="18"/>
        </w:numPr>
      </w:pPr>
    </w:p>
    <w:p w14:paraId="2509049E" w14:textId="77777777" w:rsidR="009E22F9" w:rsidRDefault="009E22F9" w:rsidP="00327099"/>
    <w:p w14:paraId="6602E9B4" w14:textId="77777777" w:rsidR="009E22F9" w:rsidRDefault="009E22F9" w:rsidP="00327099"/>
    <w:p w14:paraId="18CC8319" w14:textId="77777777" w:rsidR="009E22F9" w:rsidRDefault="009E22F9" w:rsidP="00327099"/>
    <w:p w14:paraId="78CE0E5A" w14:textId="77777777" w:rsidR="009E22F9" w:rsidRDefault="009E22F9" w:rsidP="00327099"/>
    <w:p w14:paraId="14097C59" w14:textId="77777777" w:rsidR="009E22F9" w:rsidRDefault="009E22F9" w:rsidP="00327099"/>
    <w:p w14:paraId="4AF41A4E" w14:textId="77777777" w:rsidR="009E22F9" w:rsidRDefault="009E22F9" w:rsidP="00327099"/>
    <w:p w14:paraId="11A1F01D" w14:textId="77777777" w:rsidR="009E22F9" w:rsidRDefault="009E22F9" w:rsidP="00327099"/>
    <w:p w14:paraId="0C8550D8" w14:textId="77777777" w:rsidR="009E22F9" w:rsidRDefault="009E22F9" w:rsidP="00327099"/>
    <w:p w14:paraId="717B2CCE" w14:textId="77777777" w:rsidR="009E22F9" w:rsidRDefault="009E22F9" w:rsidP="00327099"/>
    <w:p w14:paraId="1D72DFD6" w14:textId="77777777" w:rsidR="009E22F9" w:rsidRDefault="009E22F9" w:rsidP="00327099"/>
    <w:p w14:paraId="5B01D81A" w14:textId="77777777" w:rsidR="009E22F9" w:rsidRDefault="009E22F9" w:rsidP="00327099"/>
    <w:p w14:paraId="70CC4299" w14:textId="77777777" w:rsidR="009E22F9" w:rsidRDefault="009E22F9" w:rsidP="00327099"/>
    <w:p w14:paraId="6723C9A9" w14:textId="77777777" w:rsidR="009E22F9" w:rsidRDefault="009E22F9" w:rsidP="00327099"/>
    <w:p w14:paraId="62FC4FC1" w14:textId="77777777" w:rsidR="009E22F9" w:rsidRDefault="009E22F9" w:rsidP="00327099"/>
    <w:p w14:paraId="048C8685" w14:textId="77777777" w:rsidR="009E22F9" w:rsidRDefault="009E22F9" w:rsidP="00327099"/>
    <w:p w14:paraId="1E1142E8" w14:textId="77777777" w:rsidR="009E22F9" w:rsidRDefault="009E22F9" w:rsidP="00327099"/>
    <w:p w14:paraId="2D544DFE" w14:textId="77777777" w:rsidR="009E22F9" w:rsidRDefault="009E22F9" w:rsidP="00327099"/>
    <w:p w14:paraId="3A3B5B42" w14:textId="77777777" w:rsidR="009E22F9" w:rsidRDefault="009E22F9" w:rsidP="00327099"/>
    <w:p w14:paraId="582E0638" w14:textId="77777777" w:rsidR="009E22F9" w:rsidRDefault="009E22F9" w:rsidP="00327099"/>
    <w:p w14:paraId="073D297D" w14:textId="77777777" w:rsidR="009E22F9" w:rsidRDefault="009E22F9" w:rsidP="00327099"/>
    <w:p w14:paraId="618A77F6" w14:textId="77777777" w:rsidR="009E22F9" w:rsidRDefault="009E22F9" w:rsidP="00327099"/>
    <w:p w14:paraId="353F0468" w14:textId="77777777" w:rsidR="009E22F9" w:rsidRDefault="009E22F9" w:rsidP="00327099"/>
    <w:p w14:paraId="47778F21" w14:textId="77777777" w:rsidR="009E22F9" w:rsidRDefault="009E22F9" w:rsidP="00327099"/>
    <w:p w14:paraId="4F6852B1" w14:textId="77777777" w:rsidR="009E22F9" w:rsidRDefault="009E22F9" w:rsidP="00327099"/>
    <w:p w14:paraId="496C9764" w14:textId="77777777" w:rsidR="009E22F9" w:rsidRDefault="009E22F9" w:rsidP="00327099"/>
    <w:p w14:paraId="542B37F7" w14:textId="77777777" w:rsidR="009E22F9" w:rsidRDefault="009E22F9" w:rsidP="00327099"/>
    <w:p w14:paraId="1E5A04DF" w14:textId="77777777" w:rsidR="009E22F9" w:rsidRDefault="009E22F9" w:rsidP="00327099"/>
    <w:p w14:paraId="7892CFFE" w14:textId="77777777" w:rsidR="009E22F9" w:rsidRDefault="009E22F9" w:rsidP="00327099"/>
    <w:p w14:paraId="67478B30" w14:textId="77777777" w:rsidR="009E22F9" w:rsidRDefault="009E22F9" w:rsidP="00327099"/>
    <w:p w14:paraId="5A120DF7" w14:textId="77777777" w:rsidR="003461E0" w:rsidRDefault="003461E0"/>
    <w:p w14:paraId="515B89E2" w14:textId="77777777" w:rsidR="003461E0" w:rsidRDefault="003461E0" w:rsidP="00026D33"/>
    <w:p w14:paraId="23116A94" w14:textId="77777777" w:rsidR="003461E0" w:rsidRDefault="003461E0" w:rsidP="00026D33"/>
    <w:p w14:paraId="4F73B5D7" w14:textId="77777777" w:rsidR="003461E0" w:rsidRDefault="003461E0" w:rsidP="00026D33"/>
    <w:p w14:paraId="5CF11BDC" w14:textId="77777777" w:rsidR="003461E0" w:rsidRDefault="003461E0" w:rsidP="00026D33"/>
    <w:p w14:paraId="6F56237F" w14:textId="77777777" w:rsidR="003461E0" w:rsidRDefault="003461E0" w:rsidP="00026D33"/>
    <w:p w14:paraId="0294C774" w14:textId="77777777" w:rsidR="003461E0" w:rsidRDefault="003461E0" w:rsidP="00026D33"/>
    <w:p w14:paraId="2B36DE4D" w14:textId="77777777" w:rsidR="003461E0" w:rsidRDefault="003461E0" w:rsidP="00026D33"/>
    <w:p w14:paraId="2E79C07F" w14:textId="77777777" w:rsidR="003461E0" w:rsidRDefault="003461E0" w:rsidP="00026D33"/>
    <w:p w14:paraId="66949C04" w14:textId="77777777" w:rsidR="003461E0" w:rsidRDefault="003461E0" w:rsidP="00DA7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85134" w14:textId="77777777" w:rsidR="009E22F9" w:rsidRDefault="009E22F9" w:rsidP="00026D3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FEFE321" w14:textId="77777777" w:rsidR="009E22F9" w:rsidRDefault="009E22F9" w:rsidP="00026D33">
    <w:pPr>
      <w:pStyle w:val="Footer"/>
      <w:rPr>
        <w:rStyle w:val="PageNumber"/>
      </w:rPr>
    </w:pPr>
  </w:p>
  <w:p w14:paraId="00E9150D" w14:textId="77777777" w:rsidR="009E22F9" w:rsidRDefault="009E22F9" w:rsidP="00327099">
    <w:pPr>
      <w:pStyle w:val="Footer"/>
    </w:pPr>
  </w:p>
  <w:p w14:paraId="08D93FB6" w14:textId="77777777" w:rsidR="009E22F9" w:rsidRDefault="009E22F9" w:rsidP="00327099"/>
  <w:p w14:paraId="116DCE23" w14:textId="77777777" w:rsidR="009E22F9" w:rsidRDefault="009E22F9" w:rsidP="00327099"/>
  <w:p w14:paraId="3C89C95A" w14:textId="77777777" w:rsidR="009E22F9" w:rsidRDefault="009E22F9" w:rsidP="00327099"/>
  <w:p w14:paraId="0CFE5F79" w14:textId="77777777" w:rsidR="009E22F9" w:rsidRDefault="009E22F9" w:rsidP="00327099"/>
  <w:p w14:paraId="15A1519E" w14:textId="77777777" w:rsidR="009E22F9" w:rsidRDefault="009E22F9" w:rsidP="00327099"/>
  <w:p w14:paraId="68C4D7C3" w14:textId="77777777" w:rsidR="009E22F9" w:rsidRDefault="009E22F9" w:rsidP="00327099"/>
  <w:p w14:paraId="62964AF9" w14:textId="77777777" w:rsidR="009E22F9" w:rsidRDefault="009E22F9" w:rsidP="00327099"/>
  <w:p w14:paraId="3AC72B51" w14:textId="77777777" w:rsidR="009E22F9" w:rsidRDefault="009E22F9" w:rsidP="00327099"/>
  <w:p w14:paraId="05D59BBF" w14:textId="77777777" w:rsidR="009E22F9" w:rsidRDefault="009E22F9" w:rsidP="00327099"/>
  <w:p w14:paraId="6EC48F47" w14:textId="77777777" w:rsidR="009E22F9" w:rsidRDefault="009E22F9" w:rsidP="00327099"/>
  <w:p w14:paraId="05B98D09" w14:textId="77777777" w:rsidR="009E22F9" w:rsidRDefault="009E22F9" w:rsidP="00327099"/>
  <w:p w14:paraId="3A6437A9" w14:textId="77777777" w:rsidR="009E22F9" w:rsidRDefault="009E22F9" w:rsidP="00327099"/>
  <w:p w14:paraId="31B81A5F" w14:textId="77777777" w:rsidR="009E22F9" w:rsidRDefault="009E22F9" w:rsidP="00327099"/>
  <w:p w14:paraId="7ED88F64" w14:textId="77777777" w:rsidR="009E22F9" w:rsidRDefault="009E22F9" w:rsidP="00327099"/>
  <w:p w14:paraId="5501EA36" w14:textId="77777777" w:rsidR="009E22F9" w:rsidRDefault="009E22F9" w:rsidP="00327099"/>
  <w:p w14:paraId="4582EF43" w14:textId="77777777" w:rsidR="009E22F9" w:rsidRDefault="009E22F9" w:rsidP="00327099"/>
  <w:p w14:paraId="4B21A86B" w14:textId="77777777" w:rsidR="009E22F9" w:rsidRDefault="009E22F9" w:rsidP="00327099"/>
  <w:p w14:paraId="6546EADC" w14:textId="77777777" w:rsidR="009E22F9" w:rsidRDefault="009E22F9" w:rsidP="00327099"/>
  <w:p w14:paraId="6CACD987" w14:textId="77777777" w:rsidR="009E22F9" w:rsidRDefault="009E22F9" w:rsidP="00327099"/>
  <w:p w14:paraId="3E22078E" w14:textId="77777777" w:rsidR="009E22F9" w:rsidRDefault="009E22F9" w:rsidP="00327099"/>
  <w:p w14:paraId="3A88A1A3" w14:textId="77777777" w:rsidR="009E22F9" w:rsidRDefault="009E22F9" w:rsidP="00327099"/>
  <w:p w14:paraId="26ADB5E5" w14:textId="77777777" w:rsidR="009E22F9" w:rsidRDefault="009E22F9" w:rsidP="00327099"/>
  <w:p w14:paraId="7127D733" w14:textId="77777777" w:rsidR="009E22F9" w:rsidRDefault="009E22F9" w:rsidP="00327099"/>
  <w:p w14:paraId="2077A488" w14:textId="77777777" w:rsidR="009E22F9" w:rsidRDefault="009E22F9" w:rsidP="00327099"/>
  <w:p w14:paraId="28EFC98D" w14:textId="77777777" w:rsidR="009E22F9" w:rsidRDefault="009E22F9" w:rsidP="00327099"/>
  <w:p w14:paraId="1213FF64" w14:textId="77777777" w:rsidR="009E22F9" w:rsidRDefault="009E22F9" w:rsidP="00327099"/>
  <w:p w14:paraId="243958A6" w14:textId="77777777" w:rsidR="009E22F9" w:rsidRDefault="009E22F9" w:rsidP="00327099"/>
  <w:p w14:paraId="470AB06C" w14:textId="77777777" w:rsidR="009E22F9" w:rsidRDefault="009E22F9" w:rsidP="00327099"/>
  <w:p w14:paraId="001EEA18" w14:textId="77777777" w:rsidR="009E22F9" w:rsidRDefault="009E22F9" w:rsidP="00327099"/>
  <w:p w14:paraId="3D073971" w14:textId="77777777" w:rsidR="009E22F9" w:rsidRDefault="009E22F9" w:rsidP="00327099"/>
  <w:p w14:paraId="593369A9" w14:textId="77777777" w:rsidR="009E22F9" w:rsidRDefault="009E22F9" w:rsidP="00327099"/>
  <w:p w14:paraId="246956CE" w14:textId="77777777" w:rsidR="009E22F9" w:rsidRDefault="009E22F9" w:rsidP="00327099"/>
  <w:p w14:paraId="7833F194" w14:textId="77777777" w:rsidR="009E22F9" w:rsidRDefault="009E22F9" w:rsidP="00327099"/>
  <w:p w14:paraId="7BC7A54F" w14:textId="77777777" w:rsidR="009E22F9" w:rsidRDefault="009E22F9" w:rsidP="00327099"/>
  <w:p w14:paraId="351DD34B" w14:textId="77777777" w:rsidR="009E22F9" w:rsidRDefault="009E22F9" w:rsidP="00327099"/>
  <w:p w14:paraId="543FA702" w14:textId="77777777" w:rsidR="009E22F9" w:rsidRDefault="009E22F9" w:rsidP="00327099"/>
  <w:p w14:paraId="28F6CB80" w14:textId="77777777" w:rsidR="009E22F9" w:rsidRDefault="009E22F9" w:rsidP="00327099"/>
  <w:p w14:paraId="1EE9A3D3" w14:textId="77777777" w:rsidR="009E22F9" w:rsidRDefault="009E22F9" w:rsidP="00327099"/>
  <w:p w14:paraId="043EA395" w14:textId="77777777" w:rsidR="009E22F9" w:rsidRDefault="009E22F9" w:rsidP="00327099"/>
  <w:p w14:paraId="72163B01" w14:textId="77777777" w:rsidR="009E22F9" w:rsidRDefault="009E22F9" w:rsidP="00327099"/>
  <w:p w14:paraId="59E29830" w14:textId="77777777" w:rsidR="009E22F9" w:rsidRDefault="009E22F9" w:rsidP="00327099"/>
  <w:p w14:paraId="64F548F8" w14:textId="77777777" w:rsidR="009E22F9" w:rsidRDefault="009E22F9" w:rsidP="00327099"/>
  <w:p w14:paraId="30FD42A3" w14:textId="77777777" w:rsidR="009E22F9" w:rsidRDefault="009E22F9" w:rsidP="00327099"/>
  <w:p w14:paraId="7EF23A4F" w14:textId="77777777" w:rsidR="009E22F9" w:rsidRDefault="009E22F9" w:rsidP="00327099"/>
  <w:p w14:paraId="2DB3D366" w14:textId="77777777" w:rsidR="009E22F9" w:rsidRDefault="009E22F9" w:rsidP="00327099"/>
  <w:p w14:paraId="66C1BCB4" w14:textId="77777777" w:rsidR="009E22F9" w:rsidRDefault="009E22F9" w:rsidP="00327099"/>
  <w:p w14:paraId="31713EA0" w14:textId="77777777" w:rsidR="009E22F9" w:rsidRDefault="009E22F9" w:rsidP="00327099"/>
  <w:p w14:paraId="607C55EB" w14:textId="77777777" w:rsidR="009E22F9" w:rsidRDefault="009E22F9" w:rsidP="00327099"/>
  <w:p w14:paraId="1CF8F163" w14:textId="77777777" w:rsidR="009E22F9" w:rsidRDefault="009E22F9" w:rsidP="00327099"/>
  <w:p w14:paraId="155134B7" w14:textId="77777777" w:rsidR="009E22F9" w:rsidRDefault="009E22F9" w:rsidP="00327099"/>
  <w:p w14:paraId="67600A79" w14:textId="77777777" w:rsidR="009E22F9" w:rsidRDefault="009E22F9" w:rsidP="00327099"/>
  <w:p w14:paraId="6A7EB46C" w14:textId="77777777" w:rsidR="009E22F9" w:rsidRDefault="009E22F9" w:rsidP="00327099"/>
  <w:p w14:paraId="19DC85BA" w14:textId="77777777" w:rsidR="009E22F9" w:rsidRDefault="009E22F9" w:rsidP="00327099"/>
  <w:p w14:paraId="3C02F907" w14:textId="77777777" w:rsidR="009E22F9" w:rsidRDefault="009E22F9" w:rsidP="00327099"/>
  <w:p w14:paraId="59184DD2" w14:textId="77777777" w:rsidR="009E22F9" w:rsidRDefault="009E22F9" w:rsidP="00327099"/>
  <w:p w14:paraId="146E47AF" w14:textId="77777777" w:rsidR="009E22F9" w:rsidRDefault="009E22F9" w:rsidP="00026D33">
    <w:pPr>
      <w:pStyle w:val="ListParagraph"/>
      <w:numPr>
        <w:ilvl w:val="0"/>
        <w:numId w:val="18"/>
      </w:numPr>
    </w:pPr>
  </w:p>
  <w:p w14:paraId="65C0C89B" w14:textId="77777777" w:rsidR="009E22F9" w:rsidRDefault="009E22F9" w:rsidP="00026D33">
    <w:pPr>
      <w:pStyle w:val="ListParagraph"/>
      <w:numPr>
        <w:ilvl w:val="0"/>
        <w:numId w:val="18"/>
      </w:numPr>
    </w:pPr>
  </w:p>
  <w:p w14:paraId="2FDCDFD1" w14:textId="77777777" w:rsidR="009E22F9" w:rsidRDefault="009E22F9" w:rsidP="00026D33">
    <w:pPr>
      <w:pStyle w:val="ListParagraph"/>
      <w:numPr>
        <w:ilvl w:val="0"/>
        <w:numId w:val="18"/>
      </w:numPr>
    </w:pPr>
  </w:p>
  <w:p w14:paraId="478311EB" w14:textId="77777777" w:rsidR="009E22F9" w:rsidRDefault="009E22F9" w:rsidP="00026D33">
    <w:pPr>
      <w:pStyle w:val="ListParagraph"/>
      <w:numPr>
        <w:ilvl w:val="0"/>
        <w:numId w:val="18"/>
      </w:numPr>
    </w:pPr>
  </w:p>
  <w:p w14:paraId="0A5338AB" w14:textId="77777777" w:rsidR="009E22F9" w:rsidRDefault="009E22F9" w:rsidP="00026D33">
    <w:pPr>
      <w:pStyle w:val="ListParagraph"/>
      <w:numPr>
        <w:ilvl w:val="0"/>
        <w:numId w:val="18"/>
      </w:numPr>
    </w:pPr>
  </w:p>
  <w:p w14:paraId="35B1B8DC" w14:textId="77777777" w:rsidR="009E22F9" w:rsidRDefault="009E22F9" w:rsidP="00026D33">
    <w:pPr>
      <w:pStyle w:val="ListParagraph"/>
      <w:numPr>
        <w:ilvl w:val="0"/>
        <w:numId w:val="18"/>
      </w:numPr>
    </w:pPr>
  </w:p>
  <w:p w14:paraId="7E0DA75C" w14:textId="77777777" w:rsidR="009E22F9" w:rsidRDefault="009E22F9" w:rsidP="00026D33">
    <w:pPr>
      <w:pStyle w:val="ListParagraph"/>
      <w:numPr>
        <w:ilvl w:val="0"/>
        <w:numId w:val="18"/>
      </w:numPr>
    </w:pPr>
  </w:p>
  <w:p w14:paraId="6CDA73A6" w14:textId="77777777" w:rsidR="009E22F9" w:rsidRDefault="009E22F9" w:rsidP="00026D33">
    <w:pPr>
      <w:pStyle w:val="ListParagraph"/>
      <w:numPr>
        <w:ilvl w:val="0"/>
        <w:numId w:val="18"/>
      </w:numPr>
    </w:pPr>
  </w:p>
  <w:p w14:paraId="139391A2" w14:textId="77777777" w:rsidR="009E22F9" w:rsidRDefault="009E22F9" w:rsidP="00327099"/>
  <w:p w14:paraId="1F469DBD" w14:textId="77777777" w:rsidR="009E22F9" w:rsidRDefault="009E22F9" w:rsidP="00327099"/>
  <w:p w14:paraId="731E23BD" w14:textId="77777777" w:rsidR="009E22F9" w:rsidRDefault="009E22F9" w:rsidP="00327099"/>
  <w:p w14:paraId="4C3E2B9F" w14:textId="77777777" w:rsidR="009E22F9" w:rsidRDefault="009E22F9" w:rsidP="00327099"/>
  <w:p w14:paraId="206DB31C" w14:textId="77777777" w:rsidR="009E22F9" w:rsidRDefault="009E22F9" w:rsidP="00327099"/>
  <w:p w14:paraId="24DBD0FD" w14:textId="77777777" w:rsidR="009E22F9" w:rsidRDefault="009E22F9" w:rsidP="00327099"/>
  <w:p w14:paraId="7C6E318C" w14:textId="77777777" w:rsidR="009E22F9" w:rsidRDefault="009E22F9" w:rsidP="00327099"/>
  <w:p w14:paraId="75F807BE" w14:textId="77777777" w:rsidR="009E22F9" w:rsidRDefault="009E22F9" w:rsidP="00327099"/>
  <w:p w14:paraId="2E03F8A5" w14:textId="77777777" w:rsidR="009E22F9" w:rsidRDefault="009E22F9" w:rsidP="00327099"/>
  <w:p w14:paraId="41255937" w14:textId="77777777" w:rsidR="009E22F9" w:rsidRDefault="009E22F9" w:rsidP="00327099"/>
  <w:p w14:paraId="01A97BD3" w14:textId="77777777" w:rsidR="009E22F9" w:rsidRDefault="009E22F9" w:rsidP="00327099"/>
  <w:p w14:paraId="58C45EFD" w14:textId="77777777" w:rsidR="009E22F9" w:rsidRDefault="009E22F9" w:rsidP="00327099"/>
  <w:p w14:paraId="66FB53DA" w14:textId="77777777" w:rsidR="009E22F9" w:rsidRDefault="009E22F9" w:rsidP="00327099"/>
  <w:p w14:paraId="21CB93EE" w14:textId="77777777" w:rsidR="009E22F9" w:rsidRDefault="009E22F9" w:rsidP="00327099"/>
  <w:p w14:paraId="40859207" w14:textId="77777777" w:rsidR="009E22F9" w:rsidRDefault="009E22F9" w:rsidP="00327099"/>
  <w:p w14:paraId="17EC4650" w14:textId="77777777" w:rsidR="009E22F9" w:rsidRDefault="009E22F9" w:rsidP="00327099"/>
  <w:p w14:paraId="57F6C786" w14:textId="77777777" w:rsidR="009E22F9" w:rsidRDefault="009E22F9" w:rsidP="00327099"/>
  <w:p w14:paraId="46D31F5A" w14:textId="77777777" w:rsidR="009E22F9" w:rsidRDefault="009E22F9" w:rsidP="00327099"/>
  <w:p w14:paraId="658D0E3D" w14:textId="77777777" w:rsidR="009E22F9" w:rsidRDefault="009E22F9" w:rsidP="00327099"/>
  <w:p w14:paraId="0FDDA40D" w14:textId="77777777" w:rsidR="009E22F9" w:rsidRDefault="009E22F9" w:rsidP="00327099"/>
  <w:p w14:paraId="3AB7C0BB" w14:textId="77777777" w:rsidR="009E22F9" w:rsidRDefault="009E22F9" w:rsidP="00327099"/>
  <w:p w14:paraId="39CDB573" w14:textId="77777777" w:rsidR="009E22F9" w:rsidRDefault="009E22F9" w:rsidP="00327099"/>
  <w:p w14:paraId="68DD2006" w14:textId="77777777" w:rsidR="009E22F9" w:rsidRDefault="009E22F9" w:rsidP="00327099"/>
  <w:p w14:paraId="5FD5EDAD" w14:textId="77777777" w:rsidR="003461E0" w:rsidRDefault="003461E0"/>
  <w:p w14:paraId="2AA29AFF" w14:textId="77777777" w:rsidR="003461E0" w:rsidRDefault="003461E0" w:rsidP="00026D33"/>
  <w:p w14:paraId="6A8F7DCA" w14:textId="77777777" w:rsidR="003461E0" w:rsidRDefault="003461E0" w:rsidP="00026D33"/>
  <w:p w14:paraId="029C5A34" w14:textId="77777777" w:rsidR="003461E0" w:rsidRDefault="003461E0" w:rsidP="00026D33"/>
  <w:p w14:paraId="4919F58B" w14:textId="77777777" w:rsidR="003461E0" w:rsidRDefault="003461E0" w:rsidP="00026D33"/>
  <w:p w14:paraId="25DC5108" w14:textId="77777777" w:rsidR="003461E0" w:rsidRDefault="003461E0" w:rsidP="00026D33"/>
  <w:p w14:paraId="1CC42F6E" w14:textId="77777777" w:rsidR="003461E0" w:rsidRDefault="003461E0" w:rsidP="00026D33"/>
  <w:p w14:paraId="389F7B79" w14:textId="77777777" w:rsidR="003461E0" w:rsidRDefault="003461E0" w:rsidP="00026D33"/>
  <w:p w14:paraId="59CCE280" w14:textId="77777777" w:rsidR="003461E0" w:rsidRDefault="003461E0" w:rsidP="00026D33"/>
  <w:p w14:paraId="1CBABC42" w14:textId="77777777" w:rsidR="003461E0" w:rsidRDefault="003461E0" w:rsidP="00DA7F9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C065C" w14:textId="18983960" w:rsidR="009E22F9" w:rsidRDefault="009E22F9" w:rsidP="0032709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5B53CD">
      <w:rPr>
        <w:rStyle w:val="PageNumber"/>
        <w:noProof/>
      </w:rPr>
      <w:t>5</w:t>
    </w:r>
    <w:r>
      <w:rPr>
        <w:rStyle w:val="PageNumber"/>
      </w:rPr>
      <w:fldChar w:fldCharType="end"/>
    </w:r>
  </w:p>
  <w:p w14:paraId="13FF905F" w14:textId="77777777" w:rsidR="003461E0" w:rsidRDefault="003461E0" w:rsidP="00026D33"/>
  <w:p w14:paraId="5102679A" w14:textId="77777777" w:rsidR="003461E0" w:rsidRDefault="003461E0" w:rsidP="00026D33"/>
  <w:p w14:paraId="43892A66" w14:textId="77777777" w:rsidR="003461E0" w:rsidRDefault="003461E0" w:rsidP="00026D33"/>
  <w:p w14:paraId="103290F3" w14:textId="77777777" w:rsidR="003461E0" w:rsidRDefault="003461E0" w:rsidP="00DA7F9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CE68E" w14:textId="77777777" w:rsidR="009E22F9" w:rsidRPr="00026D33" w:rsidRDefault="009E22F9" w:rsidP="00327099">
    <w:pPr>
      <w:pStyle w:val="Footer"/>
      <w:rPr>
        <w:sz w:val="16"/>
        <w:szCs w:val="16"/>
      </w:rPr>
    </w:pPr>
    <w:r w:rsidRPr="00026D33">
      <w:rPr>
        <w:sz w:val="16"/>
        <w:szCs w:val="16"/>
      </w:rPr>
      <w:t xml:space="preserve">Banka Intesa Sanpaolo </w:t>
    </w:r>
    <w:proofErr w:type="spellStart"/>
    <w:r w:rsidRPr="00026D33">
      <w:rPr>
        <w:sz w:val="16"/>
        <w:szCs w:val="16"/>
      </w:rPr>
      <w:t>d.d</w:t>
    </w:r>
    <w:proofErr w:type="spellEnd"/>
    <w:r w:rsidRPr="00026D33">
      <w:rPr>
        <w:sz w:val="16"/>
        <w:szCs w:val="16"/>
      </w:rPr>
      <w:t xml:space="preserve">., </w:t>
    </w:r>
    <w:proofErr w:type="spellStart"/>
    <w:r w:rsidRPr="00026D33">
      <w:rPr>
        <w:sz w:val="16"/>
        <w:szCs w:val="16"/>
      </w:rPr>
      <w:t>Pristaniška</w:t>
    </w:r>
    <w:proofErr w:type="spellEnd"/>
    <w:r w:rsidRPr="00026D33">
      <w:rPr>
        <w:sz w:val="16"/>
        <w:szCs w:val="16"/>
      </w:rPr>
      <w:t xml:space="preserve"> </w:t>
    </w:r>
    <w:proofErr w:type="spellStart"/>
    <w:r w:rsidRPr="00026D33">
      <w:rPr>
        <w:sz w:val="16"/>
        <w:szCs w:val="16"/>
      </w:rPr>
      <w:t>ulica</w:t>
    </w:r>
    <w:proofErr w:type="spellEnd"/>
    <w:r w:rsidRPr="00026D33">
      <w:rPr>
        <w:sz w:val="16"/>
        <w:szCs w:val="16"/>
      </w:rPr>
      <w:t xml:space="preserve"> 14, 6502 Koper, Slovenia, Registration number: 5092221000, </w:t>
    </w:r>
    <w:proofErr w:type="gramStart"/>
    <w:r w:rsidRPr="00026D33">
      <w:rPr>
        <w:sz w:val="16"/>
        <w:szCs w:val="16"/>
      </w:rPr>
      <w:t>VAT  number</w:t>
    </w:r>
    <w:proofErr w:type="gramEnd"/>
    <w:r w:rsidRPr="00026D33">
      <w:rPr>
        <w:sz w:val="16"/>
        <w:szCs w:val="16"/>
      </w:rPr>
      <w:t>: SI98026305, Registration authority: District Court of Koper, Share capital: 22.173.218,16 EUR, BIC: BAKOSI2X, Settlement account: SI56 0100 0000 1000 153</w:t>
    </w:r>
  </w:p>
  <w:p w14:paraId="5475A16A" w14:textId="77777777" w:rsidR="009E22F9" w:rsidRPr="00AC2FE0" w:rsidRDefault="009E22F9" w:rsidP="00327099">
    <w:pPr>
      <w:pStyle w:val="Footer"/>
    </w:pPr>
  </w:p>
  <w:p w14:paraId="3FBE3274" w14:textId="77777777" w:rsidR="009E22F9" w:rsidRPr="00C25977" w:rsidRDefault="009E22F9" w:rsidP="00327099">
    <w:pPr>
      <w:pStyle w:val="Footer"/>
    </w:pPr>
    <w:r>
      <w:rPr>
        <w:noProof/>
        <w:lang w:val="sl-SI"/>
      </w:rPr>
      <w:drawing>
        <wp:inline distT="0" distB="0" distL="0" distR="0" wp14:anchorId="3DA77045" wp14:editId="5B8AD2AB">
          <wp:extent cx="1790700" cy="152400"/>
          <wp:effectExtent l="0" t="0" r="0" b="0"/>
          <wp:docPr id="2" name="Picture 2" descr="noga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52400"/>
                  </a:xfrm>
                  <a:prstGeom prst="rect">
                    <a:avLst/>
                  </a:prstGeom>
                  <a:noFill/>
                  <a:ln>
                    <a:noFill/>
                  </a:ln>
                </pic:spPr>
              </pic:pic>
            </a:graphicData>
          </a:graphic>
        </wp:inline>
      </w:drawing>
    </w:r>
    <w:r>
      <w:t xml:space="preserve">                                                                                                                                                                                                                   </w:t>
    </w:r>
  </w:p>
  <w:p w14:paraId="7EA268E6" w14:textId="77777777" w:rsidR="009E22F9" w:rsidRDefault="009E22F9" w:rsidP="00327099">
    <w:pPr>
      <w:pStyle w:val="Footer"/>
    </w:pPr>
  </w:p>
  <w:p w14:paraId="379F3AD0" w14:textId="77777777" w:rsidR="009E22F9" w:rsidRDefault="009E22F9" w:rsidP="00327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45C43" w14:textId="77777777" w:rsidR="009E22F9" w:rsidRDefault="009E22F9" w:rsidP="00327099">
      <w:r>
        <w:separator/>
      </w:r>
    </w:p>
    <w:p w14:paraId="0BC45DAB" w14:textId="77777777" w:rsidR="009E22F9" w:rsidRDefault="009E22F9" w:rsidP="00327099"/>
    <w:p w14:paraId="074A2F2F" w14:textId="77777777" w:rsidR="009E22F9" w:rsidRDefault="009E22F9" w:rsidP="00327099"/>
    <w:p w14:paraId="4400CB2E" w14:textId="77777777" w:rsidR="009E22F9" w:rsidRDefault="009E22F9" w:rsidP="00327099"/>
    <w:p w14:paraId="6D7F8AE2" w14:textId="77777777" w:rsidR="009E22F9" w:rsidRDefault="009E22F9" w:rsidP="00327099"/>
    <w:p w14:paraId="510004E0" w14:textId="77777777" w:rsidR="009E22F9" w:rsidRDefault="009E22F9" w:rsidP="00327099"/>
    <w:p w14:paraId="08C7DA1F" w14:textId="77777777" w:rsidR="009E22F9" w:rsidRDefault="009E22F9" w:rsidP="00327099"/>
    <w:p w14:paraId="76079B72" w14:textId="77777777" w:rsidR="009E22F9" w:rsidRDefault="009E22F9" w:rsidP="00327099"/>
    <w:p w14:paraId="1CE3497F" w14:textId="77777777" w:rsidR="009E22F9" w:rsidRDefault="009E22F9" w:rsidP="00327099"/>
    <w:p w14:paraId="568741F6" w14:textId="77777777" w:rsidR="009E22F9" w:rsidRDefault="009E22F9" w:rsidP="00327099"/>
    <w:p w14:paraId="1DFA5662" w14:textId="77777777" w:rsidR="009E22F9" w:rsidRDefault="009E22F9" w:rsidP="00327099"/>
    <w:p w14:paraId="27D0A32D" w14:textId="77777777" w:rsidR="009E22F9" w:rsidRDefault="009E22F9" w:rsidP="00327099"/>
    <w:p w14:paraId="0A10CA52" w14:textId="77777777" w:rsidR="009E22F9" w:rsidRDefault="009E22F9" w:rsidP="00327099"/>
    <w:p w14:paraId="412E5E84" w14:textId="77777777" w:rsidR="009E22F9" w:rsidRDefault="009E22F9" w:rsidP="00327099"/>
    <w:p w14:paraId="2AECC6AB" w14:textId="77777777" w:rsidR="009E22F9" w:rsidRDefault="009E22F9" w:rsidP="00327099"/>
    <w:p w14:paraId="588E6A5B" w14:textId="77777777" w:rsidR="009E22F9" w:rsidRDefault="009E22F9" w:rsidP="00327099"/>
    <w:p w14:paraId="6A9315E6" w14:textId="77777777" w:rsidR="009E22F9" w:rsidRDefault="009E22F9" w:rsidP="00327099"/>
    <w:p w14:paraId="27BC0786" w14:textId="77777777" w:rsidR="009E22F9" w:rsidRDefault="009E22F9" w:rsidP="00327099"/>
    <w:p w14:paraId="737979E4" w14:textId="77777777" w:rsidR="009E22F9" w:rsidRDefault="009E22F9" w:rsidP="00327099"/>
    <w:p w14:paraId="16461458" w14:textId="77777777" w:rsidR="009E22F9" w:rsidRDefault="009E22F9" w:rsidP="00327099"/>
    <w:p w14:paraId="198738D5" w14:textId="77777777" w:rsidR="009E22F9" w:rsidRDefault="009E22F9" w:rsidP="00327099"/>
    <w:p w14:paraId="739BF414" w14:textId="77777777" w:rsidR="009E22F9" w:rsidRDefault="009E22F9" w:rsidP="00327099"/>
    <w:p w14:paraId="40EFA604" w14:textId="77777777" w:rsidR="009E22F9" w:rsidRDefault="009E22F9" w:rsidP="00327099"/>
    <w:p w14:paraId="44C0BFF2" w14:textId="77777777" w:rsidR="009E22F9" w:rsidRDefault="009E22F9" w:rsidP="00327099"/>
    <w:p w14:paraId="31906E3F" w14:textId="77777777" w:rsidR="009E22F9" w:rsidRDefault="009E22F9" w:rsidP="00327099"/>
    <w:p w14:paraId="0CE23DBB" w14:textId="77777777" w:rsidR="009E22F9" w:rsidRDefault="009E22F9" w:rsidP="00327099"/>
    <w:p w14:paraId="5E66F66A" w14:textId="77777777" w:rsidR="009E22F9" w:rsidRDefault="009E22F9" w:rsidP="00327099"/>
    <w:p w14:paraId="2F08254A" w14:textId="77777777" w:rsidR="009E22F9" w:rsidRDefault="009E22F9" w:rsidP="00327099"/>
    <w:p w14:paraId="668B471F" w14:textId="77777777" w:rsidR="009E22F9" w:rsidRDefault="009E22F9" w:rsidP="00327099"/>
    <w:p w14:paraId="083455CB" w14:textId="77777777" w:rsidR="009E22F9" w:rsidRDefault="009E22F9" w:rsidP="00327099"/>
    <w:p w14:paraId="5ACC04F1" w14:textId="77777777" w:rsidR="009E22F9" w:rsidRDefault="009E22F9" w:rsidP="00327099"/>
    <w:p w14:paraId="5FE6743B" w14:textId="77777777" w:rsidR="009E22F9" w:rsidRDefault="009E22F9" w:rsidP="00327099"/>
    <w:p w14:paraId="2705DDBE" w14:textId="77777777" w:rsidR="009E22F9" w:rsidRDefault="009E22F9" w:rsidP="00327099"/>
    <w:p w14:paraId="2718817D" w14:textId="77777777" w:rsidR="009E22F9" w:rsidRDefault="009E22F9" w:rsidP="00327099"/>
    <w:p w14:paraId="722C6C7A" w14:textId="77777777" w:rsidR="009E22F9" w:rsidRDefault="009E22F9" w:rsidP="00327099"/>
    <w:p w14:paraId="2D4A7CE2" w14:textId="77777777" w:rsidR="009E22F9" w:rsidRDefault="009E22F9" w:rsidP="00327099"/>
    <w:p w14:paraId="1DA5A79F" w14:textId="77777777" w:rsidR="009E22F9" w:rsidRDefault="009E22F9" w:rsidP="00327099"/>
    <w:p w14:paraId="771C371B" w14:textId="77777777" w:rsidR="009E22F9" w:rsidRDefault="009E22F9" w:rsidP="00327099"/>
    <w:p w14:paraId="107AF76E" w14:textId="77777777" w:rsidR="009E22F9" w:rsidRDefault="009E22F9" w:rsidP="00327099"/>
    <w:p w14:paraId="5872EABC" w14:textId="77777777" w:rsidR="009E22F9" w:rsidRDefault="009E22F9" w:rsidP="00327099"/>
    <w:p w14:paraId="4BA41BD7" w14:textId="77777777" w:rsidR="009E22F9" w:rsidRDefault="009E22F9" w:rsidP="00327099"/>
    <w:p w14:paraId="71CCF65F" w14:textId="77777777" w:rsidR="009E22F9" w:rsidRDefault="009E22F9" w:rsidP="00327099"/>
    <w:p w14:paraId="5F149099" w14:textId="77777777" w:rsidR="009E22F9" w:rsidRDefault="009E22F9" w:rsidP="00327099"/>
    <w:p w14:paraId="32FC219D" w14:textId="77777777" w:rsidR="009E22F9" w:rsidRDefault="009E22F9" w:rsidP="00327099"/>
    <w:p w14:paraId="0DA24A52" w14:textId="77777777" w:rsidR="009E22F9" w:rsidRDefault="009E22F9" w:rsidP="00327099"/>
    <w:p w14:paraId="2609EDCE" w14:textId="77777777" w:rsidR="009E22F9" w:rsidRDefault="009E22F9" w:rsidP="00327099"/>
    <w:p w14:paraId="65F4AC49" w14:textId="77777777" w:rsidR="009E22F9" w:rsidRDefault="009E22F9" w:rsidP="00327099"/>
    <w:p w14:paraId="76824C0D" w14:textId="77777777" w:rsidR="009E22F9" w:rsidRDefault="009E22F9" w:rsidP="00327099"/>
    <w:p w14:paraId="7FAC7F43" w14:textId="77777777" w:rsidR="009E22F9" w:rsidRDefault="009E22F9" w:rsidP="00327099"/>
    <w:p w14:paraId="179B26F4" w14:textId="77777777" w:rsidR="009E22F9" w:rsidRDefault="009E22F9" w:rsidP="00327099"/>
    <w:p w14:paraId="36320AA0" w14:textId="77777777" w:rsidR="009E22F9" w:rsidRDefault="009E22F9" w:rsidP="00327099"/>
    <w:p w14:paraId="38CE6781" w14:textId="77777777" w:rsidR="009E22F9" w:rsidRDefault="009E22F9" w:rsidP="00327099"/>
    <w:p w14:paraId="61658F5C" w14:textId="77777777" w:rsidR="009E22F9" w:rsidRDefault="009E22F9" w:rsidP="00327099"/>
    <w:p w14:paraId="1039B1EA" w14:textId="77777777" w:rsidR="009E22F9" w:rsidRDefault="009E22F9" w:rsidP="00327099"/>
    <w:p w14:paraId="106B0A4B" w14:textId="77777777" w:rsidR="009E22F9" w:rsidRDefault="009E22F9" w:rsidP="00327099"/>
    <w:p w14:paraId="7576A022" w14:textId="77777777" w:rsidR="009E22F9" w:rsidRDefault="009E22F9" w:rsidP="00327099"/>
    <w:p w14:paraId="62EA1DBA" w14:textId="77777777" w:rsidR="009E22F9" w:rsidRDefault="009E22F9" w:rsidP="00327099">
      <w:pPr>
        <w:pStyle w:val="ListParagraph"/>
        <w:numPr>
          <w:ilvl w:val="0"/>
          <w:numId w:val="18"/>
        </w:numPr>
      </w:pPr>
    </w:p>
    <w:p w14:paraId="4A835FA2" w14:textId="77777777" w:rsidR="009E22F9" w:rsidRDefault="009E22F9" w:rsidP="00327099">
      <w:pPr>
        <w:pStyle w:val="ListParagraph"/>
        <w:numPr>
          <w:ilvl w:val="0"/>
          <w:numId w:val="18"/>
        </w:numPr>
      </w:pPr>
    </w:p>
    <w:p w14:paraId="2CF89561" w14:textId="77777777" w:rsidR="009E22F9" w:rsidRDefault="009E22F9" w:rsidP="00327099"/>
    <w:p w14:paraId="578787AC" w14:textId="77777777" w:rsidR="009E22F9" w:rsidRDefault="009E22F9" w:rsidP="00327099"/>
    <w:p w14:paraId="056CBEBC" w14:textId="77777777" w:rsidR="009E22F9" w:rsidRDefault="009E22F9" w:rsidP="00327099"/>
    <w:p w14:paraId="37DDDF54" w14:textId="77777777" w:rsidR="009E22F9" w:rsidRDefault="009E22F9" w:rsidP="00327099"/>
    <w:p w14:paraId="55CD79B9" w14:textId="77777777" w:rsidR="009E22F9" w:rsidRDefault="009E22F9" w:rsidP="00327099"/>
    <w:p w14:paraId="46C390BD" w14:textId="77777777" w:rsidR="009E22F9" w:rsidRDefault="009E22F9" w:rsidP="00327099"/>
    <w:p w14:paraId="57947707" w14:textId="77777777" w:rsidR="009E22F9" w:rsidRDefault="009E22F9" w:rsidP="00327099"/>
    <w:p w14:paraId="75A7359C" w14:textId="77777777" w:rsidR="009E22F9" w:rsidRDefault="009E22F9" w:rsidP="00327099"/>
    <w:p w14:paraId="2AC09B5B" w14:textId="77777777" w:rsidR="009E22F9" w:rsidRDefault="009E22F9" w:rsidP="00327099"/>
    <w:p w14:paraId="3A14CB4D" w14:textId="77777777" w:rsidR="009E22F9" w:rsidRDefault="009E22F9" w:rsidP="00327099"/>
    <w:p w14:paraId="4AC80943" w14:textId="77777777" w:rsidR="009E22F9" w:rsidRDefault="009E22F9" w:rsidP="00327099"/>
    <w:p w14:paraId="77182355" w14:textId="77777777" w:rsidR="009E22F9" w:rsidRDefault="009E22F9" w:rsidP="00327099"/>
    <w:p w14:paraId="74106578" w14:textId="77777777" w:rsidR="009E22F9" w:rsidRDefault="009E22F9" w:rsidP="00327099"/>
    <w:p w14:paraId="34119485" w14:textId="77777777" w:rsidR="009E22F9" w:rsidRDefault="009E22F9" w:rsidP="00327099"/>
    <w:p w14:paraId="217B89C3" w14:textId="77777777" w:rsidR="009E22F9" w:rsidRDefault="009E22F9" w:rsidP="00327099"/>
    <w:p w14:paraId="1B60B058" w14:textId="77777777" w:rsidR="009E22F9" w:rsidRDefault="009E22F9" w:rsidP="00327099"/>
    <w:p w14:paraId="06498FE5" w14:textId="77777777" w:rsidR="009E22F9" w:rsidRDefault="009E22F9" w:rsidP="00327099"/>
    <w:p w14:paraId="517FE19D" w14:textId="77777777" w:rsidR="009E22F9" w:rsidRDefault="009E22F9" w:rsidP="00327099"/>
    <w:p w14:paraId="694216A8" w14:textId="77777777" w:rsidR="009E22F9" w:rsidRDefault="009E22F9" w:rsidP="00327099"/>
    <w:p w14:paraId="5ADE8D6B" w14:textId="77777777" w:rsidR="009E22F9" w:rsidRDefault="009E22F9" w:rsidP="00327099"/>
    <w:p w14:paraId="370104C5" w14:textId="77777777" w:rsidR="009E22F9" w:rsidRDefault="009E22F9" w:rsidP="00327099"/>
    <w:p w14:paraId="58818B24" w14:textId="77777777" w:rsidR="009E22F9" w:rsidRDefault="009E22F9" w:rsidP="00327099"/>
    <w:p w14:paraId="5B847D5A" w14:textId="77777777" w:rsidR="009E22F9" w:rsidRDefault="009E22F9" w:rsidP="00327099"/>
    <w:p w14:paraId="0093D455" w14:textId="77777777" w:rsidR="009E22F9" w:rsidRDefault="009E22F9" w:rsidP="00327099"/>
    <w:p w14:paraId="093CEF1D" w14:textId="77777777" w:rsidR="009E22F9" w:rsidRDefault="009E22F9" w:rsidP="00327099"/>
    <w:p w14:paraId="469A426B" w14:textId="77777777" w:rsidR="009E22F9" w:rsidRDefault="009E22F9" w:rsidP="00327099"/>
    <w:p w14:paraId="04B5C223" w14:textId="77777777" w:rsidR="009E22F9" w:rsidRDefault="009E22F9" w:rsidP="00327099"/>
    <w:p w14:paraId="0532A5E6" w14:textId="77777777" w:rsidR="009E22F9" w:rsidRDefault="009E22F9" w:rsidP="00327099"/>
    <w:p w14:paraId="1350612A" w14:textId="77777777" w:rsidR="009E22F9" w:rsidRDefault="009E22F9" w:rsidP="00327099"/>
    <w:p w14:paraId="3CE45BB3" w14:textId="77777777" w:rsidR="003461E0" w:rsidRDefault="003461E0"/>
    <w:p w14:paraId="2B9D3219" w14:textId="77777777" w:rsidR="003461E0" w:rsidRDefault="003461E0" w:rsidP="00026D33"/>
    <w:p w14:paraId="6316BC35" w14:textId="77777777" w:rsidR="003461E0" w:rsidRDefault="003461E0" w:rsidP="00026D33"/>
    <w:p w14:paraId="074E8E49" w14:textId="77777777" w:rsidR="003461E0" w:rsidRDefault="003461E0" w:rsidP="00026D33"/>
    <w:p w14:paraId="05E72ED4" w14:textId="77777777" w:rsidR="003461E0" w:rsidRDefault="003461E0" w:rsidP="00026D33"/>
    <w:p w14:paraId="22F0A6E0" w14:textId="77777777" w:rsidR="003461E0" w:rsidRDefault="003461E0" w:rsidP="00026D33"/>
    <w:p w14:paraId="4B566EA7" w14:textId="77777777" w:rsidR="003461E0" w:rsidRDefault="003461E0" w:rsidP="00026D33"/>
    <w:p w14:paraId="040B5362" w14:textId="77777777" w:rsidR="003461E0" w:rsidRDefault="003461E0" w:rsidP="00026D33"/>
    <w:p w14:paraId="37094D87" w14:textId="77777777" w:rsidR="003461E0" w:rsidRDefault="003461E0" w:rsidP="00026D33"/>
    <w:p w14:paraId="21E7B2D8" w14:textId="77777777" w:rsidR="003461E0" w:rsidRDefault="003461E0" w:rsidP="00DA7F99"/>
  </w:footnote>
  <w:footnote w:type="continuationSeparator" w:id="0">
    <w:p w14:paraId="7E8431E4" w14:textId="77777777" w:rsidR="009E22F9" w:rsidRDefault="009E22F9" w:rsidP="00327099">
      <w:r>
        <w:continuationSeparator/>
      </w:r>
    </w:p>
    <w:p w14:paraId="307AE78C" w14:textId="77777777" w:rsidR="009E22F9" w:rsidRDefault="009E22F9" w:rsidP="00327099"/>
    <w:p w14:paraId="7611B91A" w14:textId="77777777" w:rsidR="009E22F9" w:rsidRDefault="009E22F9" w:rsidP="00327099"/>
    <w:p w14:paraId="20F71315" w14:textId="77777777" w:rsidR="009E22F9" w:rsidRDefault="009E22F9" w:rsidP="00327099"/>
    <w:p w14:paraId="41A3D130" w14:textId="77777777" w:rsidR="009E22F9" w:rsidRDefault="009E22F9" w:rsidP="00327099"/>
    <w:p w14:paraId="449CFFFF" w14:textId="77777777" w:rsidR="009E22F9" w:rsidRDefault="009E22F9" w:rsidP="00327099"/>
    <w:p w14:paraId="5615A025" w14:textId="77777777" w:rsidR="009E22F9" w:rsidRDefault="009E22F9" w:rsidP="00327099"/>
    <w:p w14:paraId="16AD825C" w14:textId="77777777" w:rsidR="009E22F9" w:rsidRDefault="009E22F9" w:rsidP="00327099"/>
    <w:p w14:paraId="196ED1E0" w14:textId="77777777" w:rsidR="009E22F9" w:rsidRDefault="009E22F9" w:rsidP="00327099"/>
    <w:p w14:paraId="4B7638AB" w14:textId="77777777" w:rsidR="009E22F9" w:rsidRDefault="009E22F9" w:rsidP="00327099"/>
    <w:p w14:paraId="1168DE1A" w14:textId="77777777" w:rsidR="009E22F9" w:rsidRDefault="009E22F9" w:rsidP="00327099"/>
    <w:p w14:paraId="7F1D4716" w14:textId="77777777" w:rsidR="009E22F9" w:rsidRDefault="009E22F9" w:rsidP="00327099"/>
    <w:p w14:paraId="213D0750" w14:textId="77777777" w:rsidR="009E22F9" w:rsidRDefault="009E22F9" w:rsidP="00327099"/>
    <w:p w14:paraId="3D4E4654" w14:textId="77777777" w:rsidR="009E22F9" w:rsidRDefault="009E22F9" w:rsidP="00327099"/>
    <w:p w14:paraId="7EECDC2E" w14:textId="77777777" w:rsidR="009E22F9" w:rsidRDefault="009E22F9" w:rsidP="00327099"/>
    <w:p w14:paraId="5FC7BE7B" w14:textId="77777777" w:rsidR="009E22F9" w:rsidRDefault="009E22F9" w:rsidP="00327099"/>
    <w:p w14:paraId="0CE35292" w14:textId="77777777" w:rsidR="009E22F9" w:rsidRDefault="009E22F9" w:rsidP="00327099"/>
    <w:p w14:paraId="07E3755F" w14:textId="77777777" w:rsidR="009E22F9" w:rsidRDefault="009E22F9" w:rsidP="00327099"/>
    <w:p w14:paraId="3C1A782E" w14:textId="77777777" w:rsidR="009E22F9" w:rsidRDefault="009E22F9" w:rsidP="00327099"/>
    <w:p w14:paraId="5E815F2A" w14:textId="77777777" w:rsidR="009E22F9" w:rsidRDefault="009E22F9" w:rsidP="00327099"/>
    <w:p w14:paraId="242CC206" w14:textId="77777777" w:rsidR="009E22F9" w:rsidRDefault="009E22F9" w:rsidP="00327099"/>
    <w:p w14:paraId="641C2C01" w14:textId="77777777" w:rsidR="009E22F9" w:rsidRDefault="009E22F9" w:rsidP="00327099"/>
    <w:p w14:paraId="27D11BAD" w14:textId="77777777" w:rsidR="009E22F9" w:rsidRDefault="009E22F9" w:rsidP="00327099"/>
    <w:p w14:paraId="1C1F7240" w14:textId="77777777" w:rsidR="009E22F9" w:rsidRDefault="009E22F9" w:rsidP="00327099"/>
    <w:p w14:paraId="7D6EAFC7" w14:textId="77777777" w:rsidR="009E22F9" w:rsidRDefault="009E22F9" w:rsidP="00327099"/>
    <w:p w14:paraId="1A5A5DC8" w14:textId="77777777" w:rsidR="009E22F9" w:rsidRDefault="009E22F9" w:rsidP="00327099"/>
    <w:p w14:paraId="17CC7822" w14:textId="77777777" w:rsidR="009E22F9" w:rsidRDefault="009E22F9" w:rsidP="00327099"/>
    <w:p w14:paraId="1A2965DA" w14:textId="77777777" w:rsidR="009E22F9" w:rsidRDefault="009E22F9" w:rsidP="00327099"/>
    <w:p w14:paraId="41352A32" w14:textId="77777777" w:rsidR="009E22F9" w:rsidRDefault="009E22F9" w:rsidP="00327099"/>
    <w:p w14:paraId="2FA09D60" w14:textId="77777777" w:rsidR="009E22F9" w:rsidRDefault="009E22F9" w:rsidP="00327099"/>
    <w:p w14:paraId="3FC24437" w14:textId="77777777" w:rsidR="009E22F9" w:rsidRDefault="009E22F9" w:rsidP="00327099"/>
    <w:p w14:paraId="1ABFD1BE" w14:textId="77777777" w:rsidR="009E22F9" w:rsidRDefault="009E22F9" w:rsidP="00327099"/>
    <w:p w14:paraId="4BDE1EBE" w14:textId="77777777" w:rsidR="009E22F9" w:rsidRDefault="009E22F9" w:rsidP="00327099"/>
    <w:p w14:paraId="234E4C1F" w14:textId="77777777" w:rsidR="009E22F9" w:rsidRDefault="009E22F9" w:rsidP="00327099"/>
    <w:p w14:paraId="0DCB06B9" w14:textId="77777777" w:rsidR="009E22F9" w:rsidRDefault="009E22F9" w:rsidP="00327099"/>
    <w:p w14:paraId="40CDA94B" w14:textId="77777777" w:rsidR="009E22F9" w:rsidRDefault="009E22F9" w:rsidP="00327099"/>
    <w:p w14:paraId="2CE48407" w14:textId="77777777" w:rsidR="009E22F9" w:rsidRDefault="009E22F9" w:rsidP="00327099"/>
    <w:p w14:paraId="55A9DBF4" w14:textId="77777777" w:rsidR="009E22F9" w:rsidRDefault="009E22F9" w:rsidP="00327099"/>
    <w:p w14:paraId="7068108E" w14:textId="77777777" w:rsidR="009E22F9" w:rsidRDefault="009E22F9" w:rsidP="00327099"/>
    <w:p w14:paraId="63500D85" w14:textId="77777777" w:rsidR="009E22F9" w:rsidRDefault="009E22F9" w:rsidP="00327099"/>
    <w:p w14:paraId="1123A3ED" w14:textId="77777777" w:rsidR="009E22F9" w:rsidRDefault="009E22F9" w:rsidP="00327099"/>
    <w:p w14:paraId="1F547133" w14:textId="77777777" w:rsidR="009E22F9" w:rsidRDefault="009E22F9" w:rsidP="00327099"/>
    <w:p w14:paraId="05876A8D" w14:textId="77777777" w:rsidR="009E22F9" w:rsidRDefault="009E22F9" w:rsidP="00327099"/>
    <w:p w14:paraId="370F5F77" w14:textId="77777777" w:rsidR="009E22F9" w:rsidRDefault="009E22F9" w:rsidP="00327099"/>
    <w:p w14:paraId="63CE3391" w14:textId="77777777" w:rsidR="009E22F9" w:rsidRDefault="009E22F9" w:rsidP="00327099"/>
    <w:p w14:paraId="789D2B9F" w14:textId="77777777" w:rsidR="009E22F9" w:rsidRDefault="009E22F9" w:rsidP="00327099"/>
    <w:p w14:paraId="409F6CD2" w14:textId="77777777" w:rsidR="009E22F9" w:rsidRDefault="009E22F9" w:rsidP="00327099"/>
    <w:p w14:paraId="3F1E8A15" w14:textId="77777777" w:rsidR="009E22F9" w:rsidRDefault="009E22F9" w:rsidP="00327099"/>
    <w:p w14:paraId="11A420A6" w14:textId="77777777" w:rsidR="009E22F9" w:rsidRDefault="009E22F9" w:rsidP="00327099"/>
    <w:p w14:paraId="60852BB0" w14:textId="77777777" w:rsidR="009E22F9" w:rsidRDefault="009E22F9" w:rsidP="00327099"/>
    <w:p w14:paraId="6FE9DF4B" w14:textId="77777777" w:rsidR="009E22F9" w:rsidRDefault="009E22F9" w:rsidP="00327099"/>
    <w:p w14:paraId="7A2830B6" w14:textId="77777777" w:rsidR="009E22F9" w:rsidRDefault="009E22F9" w:rsidP="00327099"/>
    <w:p w14:paraId="72E1A8AE" w14:textId="77777777" w:rsidR="009E22F9" w:rsidRDefault="009E22F9" w:rsidP="00327099"/>
    <w:p w14:paraId="56111112" w14:textId="77777777" w:rsidR="009E22F9" w:rsidRDefault="009E22F9" w:rsidP="00327099"/>
    <w:p w14:paraId="67C8D519" w14:textId="77777777" w:rsidR="009E22F9" w:rsidRDefault="009E22F9" w:rsidP="00327099"/>
    <w:p w14:paraId="1EA42010" w14:textId="77777777" w:rsidR="009E22F9" w:rsidRDefault="009E22F9" w:rsidP="00327099"/>
    <w:p w14:paraId="196EC295" w14:textId="77777777" w:rsidR="009E22F9" w:rsidRDefault="009E22F9" w:rsidP="00026D33">
      <w:pPr>
        <w:pStyle w:val="ListParagraph"/>
        <w:numPr>
          <w:ilvl w:val="0"/>
          <w:numId w:val="18"/>
        </w:numPr>
      </w:pPr>
    </w:p>
    <w:p w14:paraId="492B8D85" w14:textId="77777777" w:rsidR="009E22F9" w:rsidRDefault="009E22F9" w:rsidP="00026D33">
      <w:pPr>
        <w:pStyle w:val="ListParagraph"/>
        <w:numPr>
          <w:ilvl w:val="0"/>
          <w:numId w:val="18"/>
        </w:numPr>
      </w:pPr>
    </w:p>
    <w:p w14:paraId="26E0F46B" w14:textId="77777777" w:rsidR="009E22F9" w:rsidRDefault="009E22F9" w:rsidP="00327099"/>
    <w:p w14:paraId="1F0D8331" w14:textId="77777777" w:rsidR="009E22F9" w:rsidRDefault="009E22F9" w:rsidP="00327099"/>
    <w:p w14:paraId="646EABDE" w14:textId="77777777" w:rsidR="009E22F9" w:rsidRDefault="009E22F9" w:rsidP="00327099"/>
    <w:p w14:paraId="04C43EEA" w14:textId="77777777" w:rsidR="009E22F9" w:rsidRDefault="009E22F9" w:rsidP="00327099"/>
    <w:p w14:paraId="77AE539F" w14:textId="77777777" w:rsidR="009E22F9" w:rsidRDefault="009E22F9" w:rsidP="00327099"/>
    <w:p w14:paraId="75CAF8F0" w14:textId="77777777" w:rsidR="009E22F9" w:rsidRDefault="009E22F9" w:rsidP="00327099"/>
    <w:p w14:paraId="06BD0AE6" w14:textId="77777777" w:rsidR="009E22F9" w:rsidRDefault="009E22F9" w:rsidP="00327099"/>
    <w:p w14:paraId="1D57C8D6" w14:textId="77777777" w:rsidR="009E22F9" w:rsidRDefault="009E22F9" w:rsidP="00327099"/>
    <w:p w14:paraId="4BC084D2" w14:textId="77777777" w:rsidR="009E22F9" w:rsidRDefault="009E22F9" w:rsidP="00327099"/>
    <w:p w14:paraId="33B44647" w14:textId="77777777" w:rsidR="009E22F9" w:rsidRDefault="009E22F9" w:rsidP="00327099"/>
    <w:p w14:paraId="25F8F167" w14:textId="77777777" w:rsidR="009E22F9" w:rsidRDefault="009E22F9" w:rsidP="00327099"/>
    <w:p w14:paraId="5A51CD90" w14:textId="77777777" w:rsidR="009E22F9" w:rsidRDefault="009E22F9" w:rsidP="00327099"/>
    <w:p w14:paraId="0F4802A7" w14:textId="77777777" w:rsidR="009E22F9" w:rsidRDefault="009E22F9" w:rsidP="00327099"/>
    <w:p w14:paraId="589A8560" w14:textId="77777777" w:rsidR="009E22F9" w:rsidRDefault="009E22F9" w:rsidP="00327099"/>
    <w:p w14:paraId="3AFBA35E" w14:textId="77777777" w:rsidR="009E22F9" w:rsidRDefault="009E22F9" w:rsidP="00327099"/>
    <w:p w14:paraId="62B731C6" w14:textId="77777777" w:rsidR="009E22F9" w:rsidRDefault="009E22F9" w:rsidP="00327099"/>
    <w:p w14:paraId="6DEA8F69" w14:textId="77777777" w:rsidR="009E22F9" w:rsidRDefault="009E22F9" w:rsidP="00327099"/>
    <w:p w14:paraId="2F6F48DB" w14:textId="77777777" w:rsidR="009E22F9" w:rsidRDefault="009E22F9" w:rsidP="00327099"/>
    <w:p w14:paraId="058B8E53" w14:textId="77777777" w:rsidR="009E22F9" w:rsidRDefault="009E22F9" w:rsidP="00327099"/>
    <w:p w14:paraId="5C1FCBB8" w14:textId="77777777" w:rsidR="009E22F9" w:rsidRDefault="009E22F9" w:rsidP="00327099"/>
    <w:p w14:paraId="35CA2D7D" w14:textId="77777777" w:rsidR="009E22F9" w:rsidRDefault="009E22F9" w:rsidP="00327099"/>
    <w:p w14:paraId="0E358DEC" w14:textId="77777777" w:rsidR="009E22F9" w:rsidRDefault="009E22F9" w:rsidP="00327099"/>
    <w:p w14:paraId="27B5699B" w14:textId="77777777" w:rsidR="009E22F9" w:rsidRDefault="009E22F9" w:rsidP="00327099"/>
    <w:p w14:paraId="7ADFBA7B" w14:textId="77777777" w:rsidR="009E22F9" w:rsidRDefault="009E22F9" w:rsidP="00327099"/>
    <w:p w14:paraId="1030484C" w14:textId="77777777" w:rsidR="009E22F9" w:rsidRDefault="009E22F9" w:rsidP="00327099"/>
    <w:p w14:paraId="00E289D3" w14:textId="77777777" w:rsidR="009E22F9" w:rsidRDefault="009E22F9" w:rsidP="00327099"/>
    <w:p w14:paraId="636AD3D4" w14:textId="77777777" w:rsidR="009E22F9" w:rsidRDefault="009E22F9" w:rsidP="00327099"/>
    <w:p w14:paraId="4A2DC4C0" w14:textId="77777777" w:rsidR="009E22F9" w:rsidRDefault="009E22F9" w:rsidP="00327099"/>
    <w:p w14:paraId="4D0D0D90" w14:textId="77777777" w:rsidR="009E22F9" w:rsidRDefault="009E22F9" w:rsidP="00327099"/>
    <w:p w14:paraId="736ACB94" w14:textId="77777777" w:rsidR="003461E0" w:rsidRDefault="003461E0"/>
    <w:p w14:paraId="62DA218A" w14:textId="77777777" w:rsidR="003461E0" w:rsidRDefault="003461E0" w:rsidP="00026D33"/>
    <w:p w14:paraId="57C95E5F" w14:textId="77777777" w:rsidR="003461E0" w:rsidRDefault="003461E0" w:rsidP="00026D33"/>
    <w:p w14:paraId="0E5F90B7" w14:textId="77777777" w:rsidR="003461E0" w:rsidRDefault="003461E0" w:rsidP="00026D33"/>
    <w:p w14:paraId="2F3751C3" w14:textId="77777777" w:rsidR="003461E0" w:rsidRDefault="003461E0" w:rsidP="00026D33"/>
    <w:p w14:paraId="7231DDCD" w14:textId="77777777" w:rsidR="003461E0" w:rsidRDefault="003461E0" w:rsidP="00026D33"/>
    <w:p w14:paraId="322383CC" w14:textId="77777777" w:rsidR="003461E0" w:rsidRDefault="003461E0" w:rsidP="00026D33"/>
    <w:p w14:paraId="15920480" w14:textId="77777777" w:rsidR="003461E0" w:rsidRDefault="003461E0" w:rsidP="00026D33"/>
    <w:p w14:paraId="26E37622" w14:textId="77777777" w:rsidR="003461E0" w:rsidRDefault="003461E0" w:rsidP="00026D33"/>
    <w:p w14:paraId="058020CC" w14:textId="77777777" w:rsidR="003461E0" w:rsidRDefault="003461E0" w:rsidP="00DA7F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97511" w14:textId="77777777" w:rsidR="009E22F9" w:rsidRDefault="009E22F9" w:rsidP="00327099"/>
  <w:p w14:paraId="343CE43E" w14:textId="77777777" w:rsidR="009E22F9" w:rsidRDefault="009E22F9" w:rsidP="00327099"/>
  <w:p w14:paraId="1F0CFAEA" w14:textId="77777777" w:rsidR="009E22F9" w:rsidRDefault="009E22F9" w:rsidP="00327099"/>
  <w:p w14:paraId="5002950F" w14:textId="77777777" w:rsidR="009E22F9" w:rsidRDefault="009E22F9" w:rsidP="00327099"/>
  <w:p w14:paraId="0E1D472E" w14:textId="77777777" w:rsidR="009E22F9" w:rsidRDefault="009E22F9" w:rsidP="00327099"/>
  <w:p w14:paraId="14406450" w14:textId="77777777" w:rsidR="009E22F9" w:rsidRDefault="009E22F9" w:rsidP="00327099"/>
  <w:p w14:paraId="0555182C" w14:textId="77777777" w:rsidR="009E22F9" w:rsidRDefault="009E22F9" w:rsidP="00327099"/>
  <w:p w14:paraId="2C8D11EC" w14:textId="77777777" w:rsidR="009E22F9" w:rsidRDefault="009E22F9" w:rsidP="00327099"/>
  <w:p w14:paraId="3AF55E94" w14:textId="77777777" w:rsidR="009E22F9" w:rsidRDefault="009E22F9" w:rsidP="00327099"/>
  <w:p w14:paraId="723A376B" w14:textId="77777777" w:rsidR="009E22F9" w:rsidRDefault="009E22F9" w:rsidP="00327099"/>
  <w:p w14:paraId="3E6CF40A" w14:textId="77777777" w:rsidR="009E22F9" w:rsidRDefault="009E22F9" w:rsidP="00327099"/>
  <w:p w14:paraId="74DAFA52" w14:textId="77777777" w:rsidR="009E22F9" w:rsidRDefault="009E22F9" w:rsidP="00327099"/>
  <w:p w14:paraId="0FC22210" w14:textId="77777777" w:rsidR="009E22F9" w:rsidRDefault="009E22F9" w:rsidP="00327099"/>
  <w:p w14:paraId="25A18679" w14:textId="77777777" w:rsidR="009E22F9" w:rsidRDefault="009E22F9" w:rsidP="00327099"/>
  <w:p w14:paraId="40B08E73" w14:textId="77777777" w:rsidR="009E22F9" w:rsidRDefault="009E22F9" w:rsidP="00327099"/>
  <w:p w14:paraId="505597FC" w14:textId="77777777" w:rsidR="009E22F9" w:rsidRDefault="009E22F9" w:rsidP="00327099"/>
  <w:p w14:paraId="7EB47FF3" w14:textId="77777777" w:rsidR="009E22F9" w:rsidRDefault="009E22F9" w:rsidP="00327099"/>
  <w:p w14:paraId="6D9D9293" w14:textId="77777777" w:rsidR="009E22F9" w:rsidRDefault="009E22F9" w:rsidP="00327099"/>
  <w:p w14:paraId="510CF0A3" w14:textId="77777777" w:rsidR="009E22F9" w:rsidRDefault="009E22F9" w:rsidP="00327099"/>
  <w:p w14:paraId="787871F5" w14:textId="77777777" w:rsidR="009E22F9" w:rsidRDefault="009E22F9" w:rsidP="00327099"/>
  <w:p w14:paraId="3FB8AE8D" w14:textId="77777777" w:rsidR="009E22F9" w:rsidRDefault="009E22F9" w:rsidP="00327099"/>
  <w:p w14:paraId="2B0D3C74" w14:textId="77777777" w:rsidR="009E22F9" w:rsidRDefault="009E22F9" w:rsidP="00327099"/>
  <w:p w14:paraId="35D4F0D4" w14:textId="77777777" w:rsidR="009E22F9" w:rsidRDefault="009E22F9" w:rsidP="00327099"/>
  <w:p w14:paraId="4527C1D1" w14:textId="77777777" w:rsidR="009E22F9" w:rsidRDefault="009E22F9" w:rsidP="00327099"/>
  <w:p w14:paraId="21434FBC" w14:textId="77777777" w:rsidR="009E22F9" w:rsidRDefault="009E22F9" w:rsidP="00327099"/>
  <w:p w14:paraId="2E56ACD9" w14:textId="77777777" w:rsidR="009E22F9" w:rsidRDefault="009E22F9" w:rsidP="00327099"/>
  <w:p w14:paraId="4E31DA98" w14:textId="77777777" w:rsidR="009E22F9" w:rsidRDefault="009E22F9" w:rsidP="00327099"/>
  <w:p w14:paraId="699BEA49" w14:textId="77777777" w:rsidR="009E22F9" w:rsidRDefault="009E22F9" w:rsidP="00327099"/>
  <w:p w14:paraId="1D77D008" w14:textId="77777777" w:rsidR="009E22F9" w:rsidRDefault="009E22F9" w:rsidP="00327099"/>
  <w:p w14:paraId="187490C2" w14:textId="77777777" w:rsidR="009E22F9" w:rsidRDefault="009E22F9" w:rsidP="00327099"/>
  <w:p w14:paraId="4AE231C0" w14:textId="77777777" w:rsidR="009E22F9" w:rsidRDefault="009E22F9" w:rsidP="00327099"/>
  <w:p w14:paraId="629B7355" w14:textId="77777777" w:rsidR="009E22F9" w:rsidRDefault="009E22F9" w:rsidP="00327099"/>
  <w:p w14:paraId="00A462E4" w14:textId="77777777" w:rsidR="009E22F9" w:rsidRDefault="009E22F9" w:rsidP="00327099"/>
  <w:p w14:paraId="3D728498" w14:textId="77777777" w:rsidR="009E22F9" w:rsidRDefault="009E22F9" w:rsidP="00327099"/>
  <w:p w14:paraId="6D5584CC" w14:textId="77777777" w:rsidR="009E22F9" w:rsidRDefault="009E22F9" w:rsidP="00327099"/>
  <w:p w14:paraId="04D479A7" w14:textId="77777777" w:rsidR="009E22F9" w:rsidRDefault="009E22F9" w:rsidP="00327099"/>
  <w:p w14:paraId="664BB2BD" w14:textId="77777777" w:rsidR="009E22F9" w:rsidRDefault="009E22F9" w:rsidP="00327099"/>
  <w:p w14:paraId="0114E9E9" w14:textId="77777777" w:rsidR="009E22F9" w:rsidRDefault="009E22F9" w:rsidP="00327099"/>
  <w:p w14:paraId="1A5E3CAE" w14:textId="77777777" w:rsidR="009E22F9" w:rsidRDefault="009E22F9" w:rsidP="00327099"/>
  <w:p w14:paraId="2C4A990F" w14:textId="77777777" w:rsidR="009E22F9" w:rsidRDefault="009E22F9" w:rsidP="00327099"/>
  <w:p w14:paraId="44DE9C1E" w14:textId="77777777" w:rsidR="009E22F9" w:rsidRDefault="009E22F9" w:rsidP="00327099"/>
  <w:p w14:paraId="2B180DEB" w14:textId="77777777" w:rsidR="009E22F9" w:rsidRDefault="009E22F9" w:rsidP="00327099"/>
  <w:p w14:paraId="54DAB873" w14:textId="77777777" w:rsidR="009E22F9" w:rsidRDefault="009E22F9" w:rsidP="00327099"/>
  <w:p w14:paraId="65E309F0" w14:textId="77777777" w:rsidR="009E22F9" w:rsidRDefault="009E22F9" w:rsidP="00327099"/>
  <w:p w14:paraId="5201272F" w14:textId="77777777" w:rsidR="009E22F9" w:rsidRDefault="009E22F9" w:rsidP="00327099"/>
  <w:p w14:paraId="11491E9A" w14:textId="77777777" w:rsidR="009E22F9" w:rsidRDefault="009E22F9" w:rsidP="00327099"/>
  <w:p w14:paraId="3D27BC55" w14:textId="77777777" w:rsidR="009E22F9" w:rsidRDefault="009E22F9" w:rsidP="00327099"/>
  <w:p w14:paraId="3870E02C" w14:textId="77777777" w:rsidR="009E22F9" w:rsidRDefault="009E22F9" w:rsidP="00327099"/>
  <w:p w14:paraId="5D54C2E9" w14:textId="77777777" w:rsidR="009E22F9" w:rsidRDefault="009E22F9" w:rsidP="00327099"/>
  <w:p w14:paraId="17C65710" w14:textId="77777777" w:rsidR="009E22F9" w:rsidRDefault="009E22F9" w:rsidP="00327099"/>
  <w:p w14:paraId="2F06C24D" w14:textId="77777777" w:rsidR="009E22F9" w:rsidRDefault="009E22F9" w:rsidP="00327099"/>
  <w:p w14:paraId="3158D45F" w14:textId="77777777" w:rsidR="009E22F9" w:rsidRDefault="009E22F9" w:rsidP="00327099"/>
  <w:p w14:paraId="37D81688" w14:textId="77777777" w:rsidR="009E22F9" w:rsidRDefault="009E22F9" w:rsidP="00327099"/>
  <w:p w14:paraId="77E526F6" w14:textId="77777777" w:rsidR="009E22F9" w:rsidRDefault="009E22F9" w:rsidP="00327099"/>
  <w:p w14:paraId="2D14971E" w14:textId="77777777" w:rsidR="009E22F9" w:rsidRDefault="009E22F9" w:rsidP="00327099"/>
  <w:p w14:paraId="09F6152C" w14:textId="77777777" w:rsidR="009E22F9" w:rsidRDefault="009E22F9" w:rsidP="00026D33">
    <w:pPr>
      <w:pStyle w:val="ListParagraph"/>
      <w:numPr>
        <w:ilvl w:val="0"/>
        <w:numId w:val="18"/>
      </w:numPr>
    </w:pPr>
  </w:p>
  <w:p w14:paraId="4096E019" w14:textId="77777777" w:rsidR="009E22F9" w:rsidRDefault="009E22F9" w:rsidP="00026D33">
    <w:pPr>
      <w:pStyle w:val="ListParagraph"/>
      <w:numPr>
        <w:ilvl w:val="0"/>
        <w:numId w:val="18"/>
      </w:numPr>
    </w:pPr>
  </w:p>
  <w:p w14:paraId="771FF1E0" w14:textId="77777777" w:rsidR="009E22F9" w:rsidRDefault="009E22F9" w:rsidP="00026D33">
    <w:pPr>
      <w:pStyle w:val="ListParagraph"/>
      <w:numPr>
        <w:ilvl w:val="0"/>
        <w:numId w:val="18"/>
      </w:numPr>
    </w:pPr>
  </w:p>
  <w:p w14:paraId="1F8F1391" w14:textId="77777777" w:rsidR="009E22F9" w:rsidRDefault="009E22F9" w:rsidP="00026D33">
    <w:pPr>
      <w:pStyle w:val="ListParagraph"/>
      <w:numPr>
        <w:ilvl w:val="0"/>
        <w:numId w:val="18"/>
      </w:numPr>
    </w:pPr>
  </w:p>
  <w:p w14:paraId="4EEE5873" w14:textId="77777777" w:rsidR="009E22F9" w:rsidRDefault="009E22F9" w:rsidP="00026D33">
    <w:pPr>
      <w:pStyle w:val="ListParagraph"/>
      <w:numPr>
        <w:ilvl w:val="0"/>
        <w:numId w:val="18"/>
      </w:numPr>
    </w:pPr>
  </w:p>
  <w:p w14:paraId="28C40527" w14:textId="77777777" w:rsidR="009E22F9" w:rsidRDefault="009E22F9" w:rsidP="00026D33">
    <w:pPr>
      <w:pStyle w:val="ListParagraph"/>
      <w:numPr>
        <w:ilvl w:val="0"/>
        <w:numId w:val="18"/>
      </w:numPr>
    </w:pPr>
  </w:p>
  <w:p w14:paraId="030666B0" w14:textId="77777777" w:rsidR="009E22F9" w:rsidRDefault="009E22F9" w:rsidP="00026D33">
    <w:pPr>
      <w:pStyle w:val="ListParagraph"/>
      <w:numPr>
        <w:ilvl w:val="0"/>
        <w:numId w:val="18"/>
      </w:numPr>
    </w:pPr>
  </w:p>
  <w:p w14:paraId="279E2649" w14:textId="77777777" w:rsidR="009E22F9" w:rsidRDefault="009E22F9" w:rsidP="00026D33">
    <w:pPr>
      <w:pStyle w:val="ListParagraph"/>
      <w:numPr>
        <w:ilvl w:val="0"/>
        <w:numId w:val="18"/>
      </w:numPr>
    </w:pPr>
  </w:p>
  <w:p w14:paraId="792F88C6" w14:textId="77777777" w:rsidR="009E22F9" w:rsidRDefault="009E22F9" w:rsidP="00327099"/>
  <w:p w14:paraId="2F9F04FF" w14:textId="77777777" w:rsidR="009E22F9" w:rsidRDefault="009E22F9" w:rsidP="00327099"/>
  <w:p w14:paraId="028F883A" w14:textId="77777777" w:rsidR="009E22F9" w:rsidRDefault="009E22F9" w:rsidP="00327099"/>
  <w:p w14:paraId="458C6621" w14:textId="77777777" w:rsidR="009E22F9" w:rsidRDefault="009E22F9" w:rsidP="00327099"/>
  <w:p w14:paraId="42493CF7" w14:textId="77777777" w:rsidR="009E22F9" w:rsidRDefault="009E22F9" w:rsidP="00327099"/>
  <w:p w14:paraId="78B93D4A" w14:textId="77777777" w:rsidR="009E22F9" w:rsidRDefault="009E22F9" w:rsidP="00327099"/>
  <w:p w14:paraId="423F514F" w14:textId="77777777" w:rsidR="009E22F9" w:rsidRDefault="009E22F9" w:rsidP="00327099"/>
  <w:p w14:paraId="3296AC39" w14:textId="77777777" w:rsidR="009E22F9" w:rsidRDefault="009E22F9" w:rsidP="00327099"/>
  <w:p w14:paraId="4BAB92A5" w14:textId="77777777" w:rsidR="009E22F9" w:rsidRDefault="009E22F9" w:rsidP="00327099"/>
  <w:p w14:paraId="49F9389B" w14:textId="77777777" w:rsidR="009E22F9" w:rsidRDefault="009E22F9" w:rsidP="00327099"/>
  <w:p w14:paraId="1CFF9BB2" w14:textId="77777777" w:rsidR="009E22F9" w:rsidRDefault="009E22F9" w:rsidP="00327099"/>
  <w:p w14:paraId="60D363A7" w14:textId="77777777" w:rsidR="009E22F9" w:rsidRDefault="009E22F9" w:rsidP="00327099"/>
  <w:p w14:paraId="18643370" w14:textId="77777777" w:rsidR="009E22F9" w:rsidRDefault="009E22F9" w:rsidP="00327099"/>
  <w:p w14:paraId="76DA53F1" w14:textId="77777777" w:rsidR="009E22F9" w:rsidRDefault="009E22F9" w:rsidP="00327099"/>
  <w:p w14:paraId="2E6A3D71" w14:textId="77777777" w:rsidR="009E22F9" w:rsidRDefault="009E22F9" w:rsidP="00327099"/>
  <w:p w14:paraId="6A490AFC" w14:textId="77777777" w:rsidR="009E22F9" w:rsidRDefault="009E22F9" w:rsidP="00327099"/>
  <w:p w14:paraId="3236857F" w14:textId="77777777" w:rsidR="009E22F9" w:rsidRDefault="009E22F9" w:rsidP="00327099"/>
  <w:p w14:paraId="49364A0A" w14:textId="77777777" w:rsidR="009E22F9" w:rsidRDefault="009E22F9" w:rsidP="00327099"/>
  <w:p w14:paraId="14FEEBF9" w14:textId="77777777" w:rsidR="009E22F9" w:rsidRDefault="009E22F9" w:rsidP="00327099"/>
  <w:p w14:paraId="1E9AD0E6" w14:textId="77777777" w:rsidR="009E22F9" w:rsidRDefault="009E22F9" w:rsidP="00327099"/>
  <w:p w14:paraId="5DC2F6B0" w14:textId="77777777" w:rsidR="009E22F9" w:rsidRDefault="009E22F9" w:rsidP="00327099"/>
  <w:p w14:paraId="263911FF" w14:textId="77777777" w:rsidR="009E22F9" w:rsidRDefault="009E22F9" w:rsidP="00327099"/>
  <w:p w14:paraId="046B2AFB" w14:textId="77777777" w:rsidR="009E22F9" w:rsidRDefault="009E22F9" w:rsidP="00327099"/>
  <w:p w14:paraId="46C854C3" w14:textId="77777777" w:rsidR="003461E0" w:rsidRDefault="003461E0"/>
  <w:p w14:paraId="64D0B273" w14:textId="77777777" w:rsidR="003461E0" w:rsidRDefault="003461E0" w:rsidP="00026D33"/>
  <w:p w14:paraId="12B4ACB7" w14:textId="77777777" w:rsidR="003461E0" w:rsidRDefault="003461E0" w:rsidP="00026D33"/>
  <w:p w14:paraId="637A6DA0" w14:textId="77777777" w:rsidR="003461E0" w:rsidRDefault="003461E0" w:rsidP="00026D33"/>
  <w:p w14:paraId="1C9FD038" w14:textId="77777777" w:rsidR="003461E0" w:rsidRDefault="003461E0" w:rsidP="00026D33"/>
  <w:p w14:paraId="3500FF4E" w14:textId="77777777" w:rsidR="003461E0" w:rsidRDefault="003461E0" w:rsidP="00026D33"/>
  <w:p w14:paraId="6F04554D" w14:textId="77777777" w:rsidR="003461E0" w:rsidRDefault="003461E0" w:rsidP="00026D33"/>
  <w:p w14:paraId="789548E5" w14:textId="77777777" w:rsidR="003461E0" w:rsidRDefault="003461E0" w:rsidP="00026D33"/>
  <w:p w14:paraId="0E771448" w14:textId="77777777" w:rsidR="003461E0" w:rsidRDefault="003461E0" w:rsidP="00026D33"/>
  <w:p w14:paraId="24FEF694" w14:textId="77777777" w:rsidR="003461E0" w:rsidRDefault="003461E0" w:rsidP="00DA7F9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E5ED" w14:textId="77777777" w:rsidR="009E22F9" w:rsidDel="00471850" w:rsidRDefault="009E22F9" w:rsidP="00327099">
    <w:pPr>
      <w:pStyle w:val="Header"/>
    </w:pPr>
    <w:r>
      <w:rPr>
        <w:noProof/>
        <w:lang w:val="sl-SI"/>
      </w:rPr>
      <mc:AlternateContent>
        <mc:Choice Requires="wps">
          <w:drawing>
            <wp:anchor distT="0" distB="0" distL="114300" distR="114300" simplePos="0" relativeHeight="251657216" behindDoc="0" locked="1" layoutInCell="0" allowOverlap="1" wp14:anchorId="0F98C6E7" wp14:editId="731333EE">
              <wp:simplePos x="0" y="0"/>
              <wp:positionH relativeFrom="page">
                <wp:posOffset>0</wp:posOffset>
              </wp:positionH>
              <wp:positionV relativeFrom="page">
                <wp:posOffset>3566160</wp:posOffset>
              </wp:positionV>
              <wp:extent cx="183515" cy="635"/>
              <wp:effectExtent l="9525" t="13335" r="6985" b="508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78788D" id="Line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8pt" to="14.45pt,2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" o:allowincell="f">
              <v:stroke startarrowwidth="narrow" startarrowlength="short" endarrowwidth="narrow" endarrowlength="short"/>
              <w10:wrap anchorx="page" anchory="page"/>
              <w10:anchorlock/>
            </v:line>
          </w:pict>
        </mc:Fallback>
      </mc:AlternateContent>
    </w:r>
    <w:r>
      <w:rPr>
        <w:noProof/>
        <w:lang w:val="sl-SI"/>
      </w:rPr>
      <mc:AlternateContent>
        <mc:Choice Requires="wps">
          <w:drawing>
            <wp:anchor distT="0" distB="0" distL="114300" distR="114300" simplePos="0" relativeHeight="251658240" behindDoc="0" locked="1" layoutInCell="0" allowOverlap="1" wp14:anchorId="42BC16A7" wp14:editId="44BDD72A">
              <wp:simplePos x="0" y="0"/>
              <wp:positionH relativeFrom="page">
                <wp:posOffset>0</wp:posOffset>
              </wp:positionH>
              <wp:positionV relativeFrom="page">
                <wp:posOffset>3566160</wp:posOffset>
              </wp:positionV>
              <wp:extent cx="183515" cy="635"/>
              <wp:effectExtent l="9525" t="13335" r="6985"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B824F0"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8pt" to="14.45pt,2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" o:allowincell="f">
              <v:stroke startarrowwidth="narrow" startarrowlength="short" endarrowwidth="narrow" endarrowlength="short"/>
              <w10:wrap anchorx="page" anchory="page"/>
              <w10:anchorlock/>
            </v:line>
          </w:pict>
        </mc:Fallback>
      </mc:AlternateContent>
    </w:r>
    <w:r>
      <w:rPr>
        <w:noProof/>
        <w:lang w:val="sl-SI"/>
      </w:rPr>
      <w:drawing>
        <wp:inline distT="0" distB="0" distL="0" distR="0" wp14:anchorId="41F43F93" wp14:editId="5237B1A9">
          <wp:extent cx="3022600" cy="400050"/>
          <wp:effectExtent l="0" t="0" r="0" b="0"/>
          <wp:docPr id="1" name="Picture 1" descr="BankaIntesaSanpaol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kaIntesaSanpaolo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0" cy="400050"/>
                  </a:xfrm>
                  <a:prstGeom prst="rect">
                    <a:avLst/>
                  </a:prstGeom>
                  <a:noFill/>
                  <a:ln>
                    <a:noFill/>
                  </a:ln>
                </pic:spPr>
              </pic:pic>
            </a:graphicData>
          </a:graphic>
        </wp:inline>
      </w:drawing>
    </w:r>
  </w:p>
  <w:p w14:paraId="2C83BE11" w14:textId="77777777" w:rsidR="009E22F9" w:rsidRDefault="009E22F9" w:rsidP="00327099">
    <w:pPr>
      <w:pStyle w:val="Header"/>
    </w:pPr>
  </w:p>
  <w:tbl>
    <w:tblPr>
      <w:tblpPr w:leftFromText="142" w:rightFromText="142" w:vertAnchor="page" w:horzAnchor="margin" w:tblpXSpec="right" w:tblpY="1078"/>
      <w:tblW w:w="0" w:type="auto"/>
      <w:tblLayout w:type="fixed"/>
      <w:tblLook w:val="0000" w:firstRow="0" w:lastRow="0" w:firstColumn="0" w:lastColumn="0" w:noHBand="0" w:noVBand="0"/>
    </w:tblPr>
    <w:tblGrid>
      <w:gridCol w:w="3153"/>
    </w:tblGrid>
    <w:tr w:rsidR="009E22F9" w:rsidRPr="00CB5EA8" w14:paraId="31B9248A" w14:textId="77777777" w:rsidTr="00A147D8">
      <w:tc>
        <w:tcPr>
          <w:tcW w:w="3153" w:type="dxa"/>
        </w:tcPr>
        <w:p w14:paraId="551F6D83" w14:textId="77777777" w:rsidR="009E22F9" w:rsidRPr="00642C9B" w:rsidRDefault="009E22F9" w:rsidP="00327099">
          <w:pPr>
            <w:rPr>
              <w:lang w:val="it-IT"/>
            </w:rPr>
          </w:pPr>
          <w:proofErr w:type="spellStart"/>
          <w:r w:rsidRPr="00642C9B">
            <w:rPr>
              <w:lang w:val="it-IT"/>
            </w:rPr>
            <w:t>Banka</w:t>
          </w:r>
          <w:proofErr w:type="spellEnd"/>
          <w:r w:rsidRPr="00642C9B">
            <w:rPr>
              <w:lang w:val="it-IT"/>
            </w:rPr>
            <w:t xml:space="preserve"> Intesa Sanpaolo </w:t>
          </w:r>
          <w:proofErr w:type="spellStart"/>
          <w:r w:rsidRPr="00642C9B">
            <w:rPr>
              <w:lang w:val="it-IT"/>
            </w:rPr>
            <w:t>d.d</w:t>
          </w:r>
          <w:proofErr w:type="spellEnd"/>
          <w:r w:rsidRPr="00642C9B">
            <w:rPr>
              <w:lang w:val="it-IT"/>
            </w:rPr>
            <w:t>.</w:t>
          </w:r>
        </w:p>
      </w:tc>
    </w:tr>
    <w:tr w:rsidR="009E22F9" w:rsidRPr="0008437C" w14:paraId="056FBBBD" w14:textId="77777777" w:rsidTr="00A147D8">
      <w:tc>
        <w:tcPr>
          <w:tcW w:w="3153" w:type="dxa"/>
        </w:tcPr>
        <w:p w14:paraId="26BB95D4" w14:textId="77777777" w:rsidR="009E22F9" w:rsidRPr="0008437C" w:rsidRDefault="009E22F9" w:rsidP="00327099">
          <w:proofErr w:type="spellStart"/>
          <w:r w:rsidRPr="0008437C">
            <w:t>Pristaniška</w:t>
          </w:r>
          <w:proofErr w:type="spellEnd"/>
          <w:r w:rsidRPr="0008437C">
            <w:t xml:space="preserve"> </w:t>
          </w:r>
          <w:proofErr w:type="spellStart"/>
          <w:r w:rsidRPr="0008437C">
            <w:t>ulica</w:t>
          </w:r>
          <w:proofErr w:type="spellEnd"/>
          <w:r w:rsidRPr="0008437C">
            <w:t xml:space="preserve"> 14</w:t>
          </w:r>
        </w:p>
      </w:tc>
    </w:tr>
    <w:tr w:rsidR="009E22F9" w:rsidRPr="0008437C" w14:paraId="557B1ED6" w14:textId="77777777" w:rsidTr="00A147D8">
      <w:tc>
        <w:tcPr>
          <w:tcW w:w="3153" w:type="dxa"/>
        </w:tcPr>
        <w:p w14:paraId="2A81ED58" w14:textId="77777777" w:rsidR="009E22F9" w:rsidRPr="0008437C" w:rsidRDefault="009E22F9" w:rsidP="00327099">
          <w:r w:rsidRPr="0008437C">
            <w:t xml:space="preserve">6502 Koper - </w:t>
          </w:r>
          <w:proofErr w:type="spellStart"/>
          <w:r w:rsidRPr="0008437C">
            <w:t>Slovenija</w:t>
          </w:r>
          <w:proofErr w:type="spellEnd"/>
        </w:p>
      </w:tc>
    </w:tr>
    <w:tr w:rsidR="009E22F9" w:rsidRPr="0008437C" w14:paraId="0B12C833" w14:textId="77777777" w:rsidTr="00A147D8">
      <w:tc>
        <w:tcPr>
          <w:tcW w:w="3153" w:type="dxa"/>
        </w:tcPr>
        <w:p w14:paraId="6F5AD7B9" w14:textId="77777777" w:rsidR="009E22F9" w:rsidRPr="0008437C" w:rsidRDefault="009E22F9" w:rsidP="00327099">
          <w:r w:rsidRPr="0008437C">
            <w:t>Telephone: +386 5 666 1470</w:t>
          </w:r>
        </w:p>
      </w:tc>
    </w:tr>
    <w:tr w:rsidR="009E22F9" w:rsidRPr="0008437C" w14:paraId="1F60D647" w14:textId="77777777" w:rsidTr="00A147D8">
      <w:tc>
        <w:tcPr>
          <w:tcW w:w="3153" w:type="dxa"/>
        </w:tcPr>
        <w:p w14:paraId="6A9706E5" w14:textId="77777777" w:rsidR="009E22F9" w:rsidRPr="0008437C" w:rsidRDefault="009E22F9" w:rsidP="00327099">
          <w:r w:rsidRPr="0008437C">
            <w:t>Fax: +386 5 666 2001</w:t>
          </w:r>
        </w:p>
        <w:p w14:paraId="3EF06C23" w14:textId="11A794BE" w:rsidR="009E22F9" w:rsidRDefault="005B53CD" w:rsidP="00327099">
          <w:hyperlink r:id="rId2" w:history="1">
            <w:r w:rsidR="009E22F9" w:rsidRPr="00AC2FE0">
              <w:rPr>
                <w:rStyle w:val="Hyperlink"/>
                <w:rFonts w:cs="Arial"/>
                <w:i/>
                <w:sz w:val="16"/>
              </w:rPr>
              <w:t>www.intesasanpaolobank.si</w:t>
            </w:r>
          </w:hyperlink>
        </w:p>
        <w:p w14:paraId="2871589A" w14:textId="77777777" w:rsidR="009E22F9" w:rsidRPr="0008437C" w:rsidRDefault="009E22F9" w:rsidP="00327099"/>
      </w:tc>
    </w:tr>
  </w:tbl>
  <w:p w14:paraId="61091C76" w14:textId="77777777" w:rsidR="009E22F9" w:rsidRDefault="009E22F9" w:rsidP="00327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B65F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504E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F0B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9615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1472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AA8A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B87D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C9F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ABE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4EA9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C011D3"/>
    <w:multiLevelType w:val="hybridMultilevel"/>
    <w:tmpl w:val="AC14F29A"/>
    <w:lvl w:ilvl="0" w:tplc="28CEF36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072238E"/>
    <w:multiLevelType w:val="hybridMultilevel"/>
    <w:tmpl w:val="5A06FE3C"/>
    <w:lvl w:ilvl="0" w:tplc="DE96DF54">
      <w:start w:val="1"/>
      <w:numFmt w:val="decimal"/>
      <w:pStyle w:val="tlena"/>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108B55FF"/>
    <w:multiLevelType w:val="hybridMultilevel"/>
    <w:tmpl w:val="C76401FC"/>
    <w:lvl w:ilvl="0" w:tplc="8CECAA32">
      <w:start w:val="6"/>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4" w15:restartNumberingAfterBreak="0">
    <w:nsid w:val="14B758B8"/>
    <w:multiLevelType w:val="hybridMultilevel"/>
    <w:tmpl w:val="CB843D7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0E80034"/>
    <w:multiLevelType w:val="hybridMultilevel"/>
    <w:tmpl w:val="EB86324C"/>
    <w:lvl w:ilvl="0" w:tplc="F1A02EA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1D28BA"/>
    <w:multiLevelType w:val="hybridMultilevel"/>
    <w:tmpl w:val="57782976"/>
    <w:lvl w:ilvl="0" w:tplc="537C1C74">
      <w:start w:val="4"/>
      <w:numFmt w:val="bullet"/>
      <w:lvlText w:val="-"/>
      <w:lvlJc w:val="left"/>
      <w:pPr>
        <w:ind w:left="720" w:hanging="360"/>
      </w:pPr>
      <w:rPr>
        <w:rFonts w:ascii="Arial" w:eastAsia="Times New Roman" w:hAnsi="Arial" w:cs="Arial" w:hint="default"/>
        <w:b w:val="0"/>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6A62EE"/>
    <w:multiLevelType w:val="multilevel"/>
    <w:tmpl w:val="8F8A3E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PogHeading4"/>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26447AD"/>
    <w:multiLevelType w:val="hybridMultilevel"/>
    <w:tmpl w:val="F5EE5C54"/>
    <w:lvl w:ilvl="0" w:tplc="4AB6AB7E">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44E67172"/>
    <w:multiLevelType w:val="multilevel"/>
    <w:tmpl w:val="4B1CE0F6"/>
    <w:lvl w:ilvl="0">
      <w:start w:val="1"/>
      <w:numFmt w:val="decimal"/>
      <w:pStyle w:val="PogHeading1"/>
      <w:lvlText w:val="%1"/>
      <w:lvlJc w:val="left"/>
      <w:pPr>
        <w:tabs>
          <w:tab w:val="num" w:pos="432"/>
        </w:tabs>
        <w:ind w:left="432" w:hanging="432"/>
      </w:pPr>
      <w:rPr>
        <w:rFonts w:hint="default"/>
      </w:rPr>
    </w:lvl>
    <w:lvl w:ilvl="1">
      <w:start w:val="1"/>
      <w:numFmt w:val="decimal"/>
      <w:pStyle w:val="PogHeading2"/>
      <w:lvlText w:val="%1.%2"/>
      <w:lvlJc w:val="left"/>
      <w:pPr>
        <w:tabs>
          <w:tab w:val="num" w:pos="576"/>
        </w:tabs>
        <w:ind w:left="576" w:hanging="576"/>
      </w:pPr>
      <w:rPr>
        <w:rFonts w:hint="default"/>
      </w:rPr>
    </w:lvl>
    <w:lvl w:ilvl="2">
      <w:start w:val="1"/>
      <w:numFmt w:val="decimal"/>
      <w:pStyle w:val="Pog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pStyle w:val="Pog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13A595C"/>
    <w:multiLevelType w:val="hybridMultilevel"/>
    <w:tmpl w:val="06AEC262"/>
    <w:lvl w:ilvl="0" w:tplc="537C1C74">
      <w:start w:val="4"/>
      <w:numFmt w:val="bullet"/>
      <w:lvlText w:val="-"/>
      <w:lvlJc w:val="left"/>
      <w:pPr>
        <w:tabs>
          <w:tab w:val="num" w:pos="720"/>
        </w:tabs>
        <w:ind w:left="720" w:hanging="360"/>
      </w:pPr>
      <w:rPr>
        <w:rFonts w:ascii="Arial" w:eastAsia="Times New Roman" w:hAnsi="Arial" w:cs="Arial" w:hint="default"/>
        <w:b w:val="0"/>
        <w:i/>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80042B"/>
    <w:multiLevelType w:val="hybridMultilevel"/>
    <w:tmpl w:val="6336688E"/>
    <w:lvl w:ilvl="0" w:tplc="DE7E1C3A">
      <w:start w:val="3"/>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2" w15:restartNumberingAfterBreak="0">
    <w:nsid w:val="5C556CEB"/>
    <w:multiLevelType w:val="hybridMultilevel"/>
    <w:tmpl w:val="8C46E7D8"/>
    <w:lvl w:ilvl="0" w:tplc="93D022DA">
      <w:start w:val="6"/>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3" w15:restartNumberingAfterBreak="0">
    <w:nsid w:val="5C9629B9"/>
    <w:multiLevelType w:val="hybridMultilevel"/>
    <w:tmpl w:val="92068B40"/>
    <w:lvl w:ilvl="0" w:tplc="493E48AA">
      <w:start w:val="1"/>
      <w:numFmt w:val="bullet"/>
      <w:lvlText w:val=""/>
      <w:lvlJc w:val="left"/>
      <w:pPr>
        <w:tabs>
          <w:tab w:val="num" w:pos="2387"/>
        </w:tabs>
        <w:ind w:left="2387" w:hanging="227"/>
      </w:pPr>
      <w:rPr>
        <w:rFonts w:ascii="Symbol" w:hAnsi="Symbol" w:hint="default"/>
        <w:color w:val="auto"/>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F440AC3"/>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176F9D"/>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B579A4"/>
    <w:multiLevelType w:val="hybridMultilevel"/>
    <w:tmpl w:val="CD98F5DC"/>
    <w:lvl w:ilvl="0" w:tplc="0424000F">
      <w:start w:val="7"/>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9"/>
  </w:num>
  <w:num w:numId="2">
    <w:abstractNumId w:val="2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4"/>
  </w:num>
  <w:num w:numId="16">
    <w:abstractNumId w:val="17"/>
  </w:num>
  <w:num w:numId="17">
    <w:abstractNumId w:val="26"/>
  </w:num>
  <w:num w:numId="18">
    <w:abstractNumId w:val="10"/>
    <w:lvlOverride w:ilvl="0">
      <w:lvl w:ilvl="0">
        <w:start w:val="1"/>
        <w:numFmt w:val="bullet"/>
        <w:lvlText w:val="-"/>
        <w:legacy w:legacy="1" w:legacySpace="0" w:legacyIndent="360"/>
        <w:lvlJc w:val="left"/>
        <w:pPr>
          <w:ind w:left="2061" w:hanging="360"/>
        </w:pPr>
        <w:rPr>
          <w:rFonts w:ascii="Times New Roman" w:hAnsi="Times New Roman" w:hint="default"/>
        </w:rPr>
      </w:lvl>
    </w:lvlOverride>
  </w:num>
  <w:num w:numId="19">
    <w:abstractNumId w:val="23"/>
  </w:num>
  <w:num w:numId="20">
    <w:abstractNumId w:val="20"/>
  </w:num>
  <w:num w:numId="21">
    <w:abstractNumId w:val="21"/>
  </w:num>
  <w:num w:numId="22">
    <w:abstractNumId w:val="13"/>
  </w:num>
  <w:num w:numId="23">
    <w:abstractNumId w:val="15"/>
  </w:num>
  <w:num w:numId="24">
    <w:abstractNumId w:val="11"/>
  </w:num>
  <w:num w:numId="25">
    <w:abstractNumId w:val="22"/>
  </w:num>
  <w:num w:numId="26">
    <w:abstractNumId w:val="1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FE"/>
    <w:rsid w:val="00003800"/>
    <w:rsid w:val="00004307"/>
    <w:rsid w:val="00005CE1"/>
    <w:rsid w:val="000061C2"/>
    <w:rsid w:val="00007A6E"/>
    <w:rsid w:val="0001540D"/>
    <w:rsid w:val="00016498"/>
    <w:rsid w:val="00023017"/>
    <w:rsid w:val="00024749"/>
    <w:rsid w:val="00024FD8"/>
    <w:rsid w:val="00026C9C"/>
    <w:rsid w:val="00026D33"/>
    <w:rsid w:val="000309DD"/>
    <w:rsid w:val="000321EC"/>
    <w:rsid w:val="00034CE7"/>
    <w:rsid w:val="000436D7"/>
    <w:rsid w:val="0004504D"/>
    <w:rsid w:val="00047866"/>
    <w:rsid w:val="00053E5C"/>
    <w:rsid w:val="00061CC3"/>
    <w:rsid w:val="00064339"/>
    <w:rsid w:val="0007527F"/>
    <w:rsid w:val="000776D5"/>
    <w:rsid w:val="00084ED5"/>
    <w:rsid w:val="00085C4C"/>
    <w:rsid w:val="00085F09"/>
    <w:rsid w:val="000976C0"/>
    <w:rsid w:val="000A0C19"/>
    <w:rsid w:val="000A5AF8"/>
    <w:rsid w:val="000A62C9"/>
    <w:rsid w:val="000B04A9"/>
    <w:rsid w:val="000B3A11"/>
    <w:rsid w:val="000C0C74"/>
    <w:rsid w:val="000C1F95"/>
    <w:rsid w:val="000C7AC4"/>
    <w:rsid w:val="000D149A"/>
    <w:rsid w:val="000D1FF0"/>
    <w:rsid w:val="000D3B66"/>
    <w:rsid w:val="000D4369"/>
    <w:rsid w:val="000E2515"/>
    <w:rsid w:val="000E3455"/>
    <w:rsid w:val="000E442E"/>
    <w:rsid w:val="000E456B"/>
    <w:rsid w:val="000E45D6"/>
    <w:rsid w:val="000F135A"/>
    <w:rsid w:val="000F3D04"/>
    <w:rsid w:val="000F4036"/>
    <w:rsid w:val="001116CE"/>
    <w:rsid w:val="00112ED3"/>
    <w:rsid w:val="0011410F"/>
    <w:rsid w:val="00127CC6"/>
    <w:rsid w:val="0013039B"/>
    <w:rsid w:val="0014061C"/>
    <w:rsid w:val="00145861"/>
    <w:rsid w:val="001510A4"/>
    <w:rsid w:val="00151310"/>
    <w:rsid w:val="001537C6"/>
    <w:rsid w:val="00163E31"/>
    <w:rsid w:val="00164E4B"/>
    <w:rsid w:val="00167DA4"/>
    <w:rsid w:val="0017021F"/>
    <w:rsid w:val="0017261F"/>
    <w:rsid w:val="00180AA2"/>
    <w:rsid w:val="001817EB"/>
    <w:rsid w:val="00182E19"/>
    <w:rsid w:val="0018329E"/>
    <w:rsid w:val="0018484D"/>
    <w:rsid w:val="001877EB"/>
    <w:rsid w:val="00191FD8"/>
    <w:rsid w:val="00196CA8"/>
    <w:rsid w:val="00197CF5"/>
    <w:rsid w:val="001A1988"/>
    <w:rsid w:val="001A1A5A"/>
    <w:rsid w:val="001A479B"/>
    <w:rsid w:val="001B0749"/>
    <w:rsid w:val="001B23F5"/>
    <w:rsid w:val="001B28C3"/>
    <w:rsid w:val="001B4117"/>
    <w:rsid w:val="001B46A3"/>
    <w:rsid w:val="001C02D9"/>
    <w:rsid w:val="001C2D3A"/>
    <w:rsid w:val="001C3F8B"/>
    <w:rsid w:val="001D0653"/>
    <w:rsid w:val="001D106D"/>
    <w:rsid w:val="001D5567"/>
    <w:rsid w:val="001D6FD8"/>
    <w:rsid w:val="001E140C"/>
    <w:rsid w:val="001E2000"/>
    <w:rsid w:val="001E618A"/>
    <w:rsid w:val="001F15B1"/>
    <w:rsid w:val="001F1828"/>
    <w:rsid w:val="001F54A7"/>
    <w:rsid w:val="001F5848"/>
    <w:rsid w:val="00212CF6"/>
    <w:rsid w:val="0022089A"/>
    <w:rsid w:val="00220BD9"/>
    <w:rsid w:val="002273A7"/>
    <w:rsid w:val="00227D40"/>
    <w:rsid w:val="002306A1"/>
    <w:rsid w:val="002314FB"/>
    <w:rsid w:val="00233211"/>
    <w:rsid w:val="00235F43"/>
    <w:rsid w:val="00237BB9"/>
    <w:rsid w:val="0025161C"/>
    <w:rsid w:val="00251EA6"/>
    <w:rsid w:val="00260AFE"/>
    <w:rsid w:val="0026149A"/>
    <w:rsid w:val="00261CFA"/>
    <w:rsid w:val="00265E6B"/>
    <w:rsid w:val="00266891"/>
    <w:rsid w:val="00266917"/>
    <w:rsid w:val="002767CB"/>
    <w:rsid w:val="00277C6E"/>
    <w:rsid w:val="002822D6"/>
    <w:rsid w:val="00283424"/>
    <w:rsid w:val="00283ECB"/>
    <w:rsid w:val="002848D8"/>
    <w:rsid w:val="00284C68"/>
    <w:rsid w:val="00284D3A"/>
    <w:rsid w:val="0028728A"/>
    <w:rsid w:val="00296CDF"/>
    <w:rsid w:val="00297F3F"/>
    <w:rsid w:val="002A11C8"/>
    <w:rsid w:val="002B21CB"/>
    <w:rsid w:val="002B578B"/>
    <w:rsid w:val="002B688A"/>
    <w:rsid w:val="002B73A3"/>
    <w:rsid w:val="002C1D8E"/>
    <w:rsid w:val="002C2347"/>
    <w:rsid w:val="002C3776"/>
    <w:rsid w:val="002C62B0"/>
    <w:rsid w:val="002C6FB1"/>
    <w:rsid w:val="002D316C"/>
    <w:rsid w:val="002E68A2"/>
    <w:rsid w:val="002F095B"/>
    <w:rsid w:val="002F2104"/>
    <w:rsid w:val="002F4EC4"/>
    <w:rsid w:val="002F529E"/>
    <w:rsid w:val="002F58E9"/>
    <w:rsid w:val="002F5EEA"/>
    <w:rsid w:val="003006EC"/>
    <w:rsid w:val="00304096"/>
    <w:rsid w:val="0031291F"/>
    <w:rsid w:val="003142D8"/>
    <w:rsid w:val="00315C00"/>
    <w:rsid w:val="00320A1A"/>
    <w:rsid w:val="00321B29"/>
    <w:rsid w:val="00321BE7"/>
    <w:rsid w:val="00323EB2"/>
    <w:rsid w:val="00327099"/>
    <w:rsid w:val="003372A0"/>
    <w:rsid w:val="003429DB"/>
    <w:rsid w:val="00344278"/>
    <w:rsid w:val="00345D09"/>
    <w:rsid w:val="003461E0"/>
    <w:rsid w:val="00367530"/>
    <w:rsid w:val="00367B3B"/>
    <w:rsid w:val="00372A9B"/>
    <w:rsid w:val="00375CBB"/>
    <w:rsid w:val="003806BA"/>
    <w:rsid w:val="0038251D"/>
    <w:rsid w:val="0038519B"/>
    <w:rsid w:val="00386BE7"/>
    <w:rsid w:val="00387B99"/>
    <w:rsid w:val="00393A40"/>
    <w:rsid w:val="003976A6"/>
    <w:rsid w:val="003A29B8"/>
    <w:rsid w:val="003A7CAB"/>
    <w:rsid w:val="003B0BCA"/>
    <w:rsid w:val="003B210B"/>
    <w:rsid w:val="003B7976"/>
    <w:rsid w:val="003C27F9"/>
    <w:rsid w:val="003C6B38"/>
    <w:rsid w:val="003C6C46"/>
    <w:rsid w:val="003D2567"/>
    <w:rsid w:val="003D2EB9"/>
    <w:rsid w:val="003D375F"/>
    <w:rsid w:val="003D7820"/>
    <w:rsid w:val="003E5DE4"/>
    <w:rsid w:val="003E6FD6"/>
    <w:rsid w:val="003F17A0"/>
    <w:rsid w:val="003F3E27"/>
    <w:rsid w:val="00402CE9"/>
    <w:rsid w:val="0040373E"/>
    <w:rsid w:val="0040459D"/>
    <w:rsid w:val="00407460"/>
    <w:rsid w:val="00411B7C"/>
    <w:rsid w:val="004148E6"/>
    <w:rsid w:val="00425008"/>
    <w:rsid w:val="00426073"/>
    <w:rsid w:val="00442590"/>
    <w:rsid w:val="00445222"/>
    <w:rsid w:val="00446DCE"/>
    <w:rsid w:val="00447F5C"/>
    <w:rsid w:val="00453755"/>
    <w:rsid w:val="004626E4"/>
    <w:rsid w:val="00466BF4"/>
    <w:rsid w:val="0047229A"/>
    <w:rsid w:val="00473BF2"/>
    <w:rsid w:val="004754D5"/>
    <w:rsid w:val="00475529"/>
    <w:rsid w:val="004845E6"/>
    <w:rsid w:val="004870DE"/>
    <w:rsid w:val="00491CEB"/>
    <w:rsid w:val="00492FBD"/>
    <w:rsid w:val="004A7CD5"/>
    <w:rsid w:val="004B1A5D"/>
    <w:rsid w:val="004B3292"/>
    <w:rsid w:val="004B7D62"/>
    <w:rsid w:val="004C4051"/>
    <w:rsid w:val="004C41DC"/>
    <w:rsid w:val="004C75E5"/>
    <w:rsid w:val="004D5DC5"/>
    <w:rsid w:val="004D6BE5"/>
    <w:rsid w:val="004E0553"/>
    <w:rsid w:val="004E1080"/>
    <w:rsid w:val="004F0ECA"/>
    <w:rsid w:val="004F121C"/>
    <w:rsid w:val="004F23BB"/>
    <w:rsid w:val="004F56BE"/>
    <w:rsid w:val="00513A61"/>
    <w:rsid w:val="00520647"/>
    <w:rsid w:val="00537A5C"/>
    <w:rsid w:val="00540A7C"/>
    <w:rsid w:val="00541F5A"/>
    <w:rsid w:val="0055404E"/>
    <w:rsid w:val="00554BDC"/>
    <w:rsid w:val="0055512C"/>
    <w:rsid w:val="005647E7"/>
    <w:rsid w:val="0056586E"/>
    <w:rsid w:val="00571088"/>
    <w:rsid w:val="00573405"/>
    <w:rsid w:val="00575726"/>
    <w:rsid w:val="00577D3F"/>
    <w:rsid w:val="00580770"/>
    <w:rsid w:val="0058511A"/>
    <w:rsid w:val="00595C29"/>
    <w:rsid w:val="005A0891"/>
    <w:rsid w:val="005A222D"/>
    <w:rsid w:val="005B0108"/>
    <w:rsid w:val="005B055D"/>
    <w:rsid w:val="005B46C8"/>
    <w:rsid w:val="005B53CD"/>
    <w:rsid w:val="005C50C8"/>
    <w:rsid w:val="005C76D9"/>
    <w:rsid w:val="005D2C9E"/>
    <w:rsid w:val="005D3AD2"/>
    <w:rsid w:val="005D3BE0"/>
    <w:rsid w:val="005D6F01"/>
    <w:rsid w:val="00603714"/>
    <w:rsid w:val="00604B57"/>
    <w:rsid w:val="0060517E"/>
    <w:rsid w:val="0060765A"/>
    <w:rsid w:val="0061159C"/>
    <w:rsid w:val="00611D7D"/>
    <w:rsid w:val="00623BB4"/>
    <w:rsid w:val="00625A6D"/>
    <w:rsid w:val="00626CD9"/>
    <w:rsid w:val="00631179"/>
    <w:rsid w:val="0063200D"/>
    <w:rsid w:val="0063299E"/>
    <w:rsid w:val="006402FD"/>
    <w:rsid w:val="00642C9B"/>
    <w:rsid w:val="0064637E"/>
    <w:rsid w:val="006472AC"/>
    <w:rsid w:val="006474D4"/>
    <w:rsid w:val="00652F6C"/>
    <w:rsid w:val="006548DD"/>
    <w:rsid w:val="006555F8"/>
    <w:rsid w:val="0065651A"/>
    <w:rsid w:val="00661C97"/>
    <w:rsid w:val="00664313"/>
    <w:rsid w:val="00665F8F"/>
    <w:rsid w:val="00672315"/>
    <w:rsid w:val="00675808"/>
    <w:rsid w:val="00675EEA"/>
    <w:rsid w:val="00683F2F"/>
    <w:rsid w:val="00687681"/>
    <w:rsid w:val="00687D52"/>
    <w:rsid w:val="00690A1F"/>
    <w:rsid w:val="00691F17"/>
    <w:rsid w:val="006A16B1"/>
    <w:rsid w:val="006B2D78"/>
    <w:rsid w:val="006B3A12"/>
    <w:rsid w:val="006B565A"/>
    <w:rsid w:val="006B60A6"/>
    <w:rsid w:val="006C3326"/>
    <w:rsid w:val="006D0A57"/>
    <w:rsid w:val="006D2E99"/>
    <w:rsid w:val="006E03FF"/>
    <w:rsid w:val="006E2964"/>
    <w:rsid w:val="006F33AD"/>
    <w:rsid w:val="006F595E"/>
    <w:rsid w:val="006F61D5"/>
    <w:rsid w:val="00700E87"/>
    <w:rsid w:val="00701970"/>
    <w:rsid w:val="00702D9B"/>
    <w:rsid w:val="007036C6"/>
    <w:rsid w:val="00705DB6"/>
    <w:rsid w:val="00710948"/>
    <w:rsid w:val="007127E1"/>
    <w:rsid w:val="00713163"/>
    <w:rsid w:val="00713AA7"/>
    <w:rsid w:val="00725022"/>
    <w:rsid w:val="0073092C"/>
    <w:rsid w:val="007316FD"/>
    <w:rsid w:val="0073522B"/>
    <w:rsid w:val="00736E8D"/>
    <w:rsid w:val="0075594C"/>
    <w:rsid w:val="00770E27"/>
    <w:rsid w:val="00771D4F"/>
    <w:rsid w:val="007818C4"/>
    <w:rsid w:val="00786987"/>
    <w:rsid w:val="007919ED"/>
    <w:rsid w:val="007933B6"/>
    <w:rsid w:val="0079723B"/>
    <w:rsid w:val="007A4919"/>
    <w:rsid w:val="007B2292"/>
    <w:rsid w:val="007B2576"/>
    <w:rsid w:val="007B25DA"/>
    <w:rsid w:val="007B26EC"/>
    <w:rsid w:val="007B363B"/>
    <w:rsid w:val="007D3D59"/>
    <w:rsid w:val="007D4B0D"/>
    <w:rsid w:val="007D67E1"/>
    <w:rsid w:val="007E027F"/>
    <w:rsid w:val="007F3374"/>
    <w:rsid w:val="007F339F"/>
    <w:rsid w:val="007F63ED"/>
    <w:rsid w:val="0080047F"/>
    <w:rsid w:val="00810C64"/>
    <w:rsid w:val="008115F7"/>
    <w:rsid w:val="00812440"/>
    <w:rsid w:val="0081392B"/>
    <w:rsid w:val="0081395D"/>
    <w:rsid w:val="00820179"/>
    <w:rsid w:val="00821449"/>
    <w:rsid w:val="00822E5F"/>
    <w:rsid w:val="008258FA"/>
    <w:rsid w:val="0083055D"/>
    <w:rsid w:val="008479CC"/>
    <w:rsid w:val="0085178C"/>
    <w:rsid w:val="0085186E"/>
    <w:rsid w:val="0086544E"/>
    <w:rsid w:val="008717AC"/>
    <w:rsid w:val="008837F9"/>
    <w:rsid w:val="00886ABA"/>
    <w:rsid w:val="00893840"/>
    <w:rsid w:val="008A3193"/>
    <w:rsid w:val="008B02E4"/>
    <w:rsid w:val="008B590B"/>
    <w:rsid w:val="008B6525"/>
    <w:rsid w:val="008B700D"/>
    <w:rsid w:val="008C00DE"/>
    <w:rsid w:val="008C3E12"/>
    <w:rsid w:val="008D12BC"/>
    <w:rsid w:val="008D7535"/>
    <w:rsid w:val="008E5952"/>
    <w:rsid w:val="008F0BEF"/>
    <w:rsid w:val="00902C49"/>
    <w:rsid w:val="009117D8"/>
    <w:rsid w:val="009120D7"/>
    <w:rsid w:val="0091437F"/>
    <w:rsid w:val="00917E6C"/>
    <w:rsid w:val="00921CEB"/>
    <w:rsid w:val="00937D5C"/>
    <w:rsid w:val="0094063C"/>
    <w:rsid w:val="00946DF9"/>
    <w:rsid w:val="0095228E"/>
    <w:rsid w:val="00952E7C"/>
    <w:rsid w:val="0095556D"/>
    <w:rsid w:val="009622D4"/>
    <w:rsid w:val="0096574A"/>
    <w:rsid w:val="00972BEE"/>
    <w:rsid w:val="0097511B"/>
    <w:rsid w:val="00996C73"/>
    <w:rsid w:val="00997EB9"/>
    <w:rsid w:val="009A0423"/>
    <w:rsid w:val="009A0FEE"/>
    <w:rsid w:val="009A34D0"/>
    <w:rsid w:val="009A39E2"/>
    <w:rsid w:val="009A73BE"/>
    <w:rsid w:val="009C159A"/>
    <w:rsid w:val="009C5B71"/>
    <w:rsid w:val="009C79AC"/>
    <w:rsid w:val="009D0216"/>
    <w:rsid w:val="009D4907"/>
    <w:rsid w:val="009D4909"/>
    <w:rsid w:val="009D4D46"/>
    <w:rsid w:val="009D57AD"/>
    <w:rsid w:val="009D583C"/>
    <w:rsid w:val="009E0519"/>
    <w:rsid w:val="009E0650"/>
    <w:rsid w:val="009E22F9"/>
    <w:rsid w:val="009E737E"/>
    <w:rsid w:val="009E74CE"/>
    <w:rsid w:val="009F7102"/>
    <w:rsid w:val="00A04C88"/>
    <w:rsid w:val="00A050D1"/>
    <w:rsid w:val="00A0777C"/>
    <w:rsid w:val="00A11EC0"/>
    <w:rsid w:val="00A147D8"/>
    <w:rsid w:val="00A1496D"/>
    <w:rsid w:val="00A15297"/>
    <w:rsid w:val="00A161E5"/>
    <w:rsid w:val="00A21128"/>
    <w:rsid w:val="00A31E15"/>
    <w:rsid w:val="00A43F61"/>
    <w:rsid w:val="00A60546"/>
    <w:rsid w:val="00A71CD5"/>
    <w:rsid w:val="00A73DDB"/>
    <w:rsid w:val="00A802F7"/>
    <w:rsid w:val="00A81B7F"/>
    <w:rsid w:val="00A8646C"/>
    <w:rsid w:val="00A87DFF"/>
    <w:rsid w:val="00A93EB4"/>
    <w:rsid w:val="00AA2EA7"/>
    <w:rsid w:val="00AA47C3"/>
    <w:rsid w:val="00AC4B06"/>
    <w:rsid w:val="00AC5A48"/>
    <w:rsid w:val="00AD4A27"/>
    <w:rsid w:val="00AE37E2"/>
    <w:rsid w:val="00AE3E55"/>
    <w:rsid w:val="00AE502F"/>
    <w:rsid w:val="00AE557A"/>
    <w:rsid w:val="00AF3082"/>
    <w:rsid w:val="00AF3100"/>
    <w:rsid w:val="00AF5926"/>
    <w:rsid w:val="00AF681D"/>
    <w:rsid w:val="00AF7175"/>
    <w:rsid w:val="00B0008D"/>
    <w:rsid w:val="00B04B7B"/>
    <w:rsid w:val="00B14498"/>
    <w:rsid w:val="00B222F4"/>
    <w:rsid w:val="00B22949"/>
    <w:rsid w:val="00B244C4"/>
    <w:rsid w:val="00B30509"/>
    <w:rsid w:val="00B32994"/>
    <w:rsid w:val="00B33185"/>
    <w:rsid w:val="00B33E5A"/>
    <w:rsid w:val="00B35312"/>
    <w:rsid w:val="00B355C1"/>
    <w:rsid w:val="00B361FE"/>
    <w:rsid w:val="00B36378"/>
    <w:rsid w:val="00B36819"/>
    <w:rsid w:val="00B3698A"/>
    <w:rsid w:val="00B46D35"/>
    <w:rsid w:val="00B530BB"/>
    <w:rsid w:val="00B563DC"/>
    <w:rsid w:val="00B56AF5"/>
    <w:rsid w:val="00B57764"/>
    <w:rsid w:val="00B65704"/>
    <w:rsid w:val="00B67B39"/>
    <w:rsid w:val="00B70FBA"/>
    <w:rsid w:val="00B7428F"/>
    <w:rsid w:val="00B7570F"/>
    <w:rsid w:val="00B80359"/>
    <w:rsid w:val="00B808B5"/>
    <w:rsid w:val="00BA0B0C"/>
    <w:rsid w:val="00BA6FB7"/>
    <w:rsid w:val="00BA78F9"/>
    <w:rsid w:val="00BB539F"/>
    <w:rsid w:val="00BC0B99"/>
    <w:rsid w:val="00BE3600"/>
    <w:rsid w:val="00BF4D87"/>
    <w:rsid w:val="00BF6CD5"/>
    <w:rsid w:val="00C010AF"/>
    <w:rsid w:val="00C017F9"/>
    <w:rsid w:val="00C03AB2"/>
    <w:rsid w:val="00C13740"/>
    <w:rsid w:val="00C26592"/>
    <w:rsid w:val="00C30555"/>
    <w:rsid w:val="00C3177D"/>
    <w:rsid w:val="00C36127"/>
    <w:rsid w:val="00C4030D"/>
    <w:rsid w:val="00C42EDF"/>
    <w:rsid w:val="00C43CE0"/>
    <w:rsid w:val="00C5093A"/>
    <w:rsid w:val="00C522D2"/>
    <w:rsid w:val="00C62225"/>
    <w:rsid w:val="00C62368"/>
    <w:rsid w:val="00C64200"/>
    <w:rsid w:val="00C65599"/>
    <w:rsid w:val="00C77EEC"/>
    <w:rsid w:val="00C82953"/>
    <w:rsid w:val="00C86092"/>
    <w:rsid w:val="00C8609F"/>
    <w:rsid w:val="00CA1B93"/>
    <w:rsid w:val="00CA782E"/>
    <w:rsid w:val="00CB1D05"/>
    <w:rsid w:val="00CB33B5"/>
    <w:rsid w:val="00CB5696"/>
    <w:rsid w:val="00CB5EA8"/>
    <w:rsid w:val="00CB6897"/>
    <w:rsid w:val="00CC06B2"/>
    <w:rsid w:val="00CC0E64"/>
    <w:rsid w:val="00CC50FD"/>
    <w:rsid w:val="00CE444A"/>
    <w:rsid w:val="00CE6292"/>
    <w:rsid w:val="00CF28B1"/>
    <w:rsid w:val="00D05FBC"/>
    <w:rsid w:val="00D100B7"/>
    <w:rsid w:val="00D11182"/>
    <w:rsid w:val="00D14C1E"/>
    <w:rsid w:val="00D15EF8"/>
    <w:rsid w:val="00D16C2E"/>
    <w:rsid w:val="00D20341"/>
    <w:rsid w:val="00D21B24"/>
    <w:rsid w:val="00D27E2E"/>
    <w:rsid w:val="00D3018F"/>
    <w:rsid w:val="00D44314"/>
    <w:rsid w:val="00D460A5"/>
    <w:rsid w:val="00D51A09"/>
    <w:rsid w:val="00D52C75"/>
    <w:rsid w:val="00D55215"/>
    <w:rsid w:val="00D65F29"/>
    <w:rsid w:val="00D67C30"/>
    <w:rsid w:val="00D707C5"/>
    <w:rsid w:val="00D76BC9"/>
    <w:rsid w:val="00D941A4"/>
    <w:rsid w:val="00D960D9"/>
    <w:rsid w:val="00D96C30"/>
    <w:rsid w:val="00DA2874"/>
    <w:rsid w:val="00DA5B90"/>
    <w:rsid w:val="00DA7F99"/>
    <w:rsid w:val="00DB4BD4"/>
    <w:rsid w:val="00DC0C2C"/>
    <w:rsid w:val="00DC1A34"/>
    <w:rsid w:val="00DC6E05"/>
    <w:rsid w:val="00DD1379"/>
    <w:rsid w:val="00DD22DC"/>
    <w:rsid w:val="00DD6D40"/>
    <w:rsid w:val="00DE21FF"/>
    <w:rsid w:val="00DE57A9"/>
    <w:rsid w:val="00DE74B1"/>
    <w:rsid w:val="00DF22FE"/>
    <w:rsid w:val="00DF2A71"/>
    <w:rsid w:val="00DF30AF"/>
    <w:rsid w:val="00DF6C62"/>
    <w:rsid w:val="00E0127A"/>
    <w:rsid w:val="00E017A6"/>
    <w:rsid w:val="00E05FBA"/>
    <w:rsid w:val="00E0600F"/>
    <w:rsid w:val="00E06CED"/>
    <w:rsid w:val="00E10324"/>
    <w:rsid w:val="00E13220"/>
    <w:rsid w:val="00E36422"/>
    <w:rsid w:val="00E425CE"/>
    <w:rsid w:val="00E4696B"/>
    <w:rsid w:val="00E601D7"/>
    <w:rsid w:val="00E62834"/>
    <w:rsid w:val="00E633BE"/>
    <w:rsid w:val="00E7062D"/>
    <w:rsid w:val="00E72EF7"/>
    <w:rsid w:val="00E753B9"/>
    <w:rsid w:val="00E86B89"/>
    <w:rsid w:val="00E9031C"/>
    <w:rsid w:val="00E90BF2"/>
    <w:rsid w:val="00E9396E"/>
    <w:rsid w:val="00E94AC3"/>
    <w:rsid w:val="00E9599D"/>
    <w:rsid w:val="00E97DEF"/>
    <w:rsid w:val="00EA54B3"/>
    <w:rsid w:val="00EB1AE2"/>
    <w:rsid w:val="00EB736F"/>
    <w:rsid w:val="00EB739F"/>
    <w:rsid w:val="00EC5639"/>
    <w:rsid w:val="00EC6FF6"/>
    <w:rsid w:val="00ED16E8"/>
    <w:rsid w:val="00ED2646"/>
    <w:rsid w:val="00EE0826"/>
    <w:rsid w:val="00EE4AE9"/>
    <w:rsid w:val="00EE5D3B"/>
    <w:rsid w:val="00EF0A9E"/>
    <w:rsid w:val="00F00535"/>
    <w:rsid w:val="00F04793"/>
    <w:rsid w:val="00F0763C"/>
    <w:rsid w:val="00F176DA"/>
    <w:rsid w:val="00F24B05"/>
    <w:rsid w:val="00F30A98"/>
    <w:rsid w:val="00F32BCF"/>
    <w:rsid w:val="00F33267"/>
    <w:rsid w:val="00F3404F"/>
    <w:rsid w:val="00F34C5E"/>
    <w:rsid w:val="00F377F8"/>
    <w:rsid w:val="00F41D6E"/>
    <w:rsid w:val="00F43B05"/>
    <w:rsid w:val="00F50C67"/>
    <w:rsid w:val="00F54F03"/>
    <w:rsid w:val="00F5576D"/>
    <w:rsid w:val="00F55C9F"/>
    <w:rsid w:val="00F734FA"/>
    <w:rsid w:val="00F77D6F"/>
    <w:rsid w:val="00F85032"/>
    <w:rsid w:val="00F94F07"/>
    <w:rsid w:val="00F95947"/>
    <w:rsid w:val="00F96AC3"/>
    <w:rsid w:val="00FA5885"/>
    <w:rsid w:val="00FA7A01"/>
    <w:rsid w:val="00FB0B7B"/>
    <w:rsid w:val="00FB18BE"/>
    <w:rsid w:val="00FB19ED"/>
    <w:rsid w:val="00FB5C83"/>
    <w:rsid w:val="00FC0E87"/>
    <w:rsid w:val="00FC3B1B"/>
    <w:rsid w:val="00FC4F5E"/>
    <w:rsid w:val="00FD531C"/>
    <w:rsid w:val="00FD67DE"/>
    <w:rsid w:val="00FE25B1"/>
    <w:rsid w:val="00FE2B2A"/>
    <w:rsid w:val="00FE3E28"/>
    <w:rsid w:val="00FF2036"/>
    <w:rsid w:val="00FF5E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C2D59AE"/>
  <w15:chartTrackingRefBased/>
  <w15:docId w15:val="{5349E23E-479E-4BF9-8215-93433605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10 pt,Left:  12 cm"/>
    <w:autoRedefine/>
    <w:qFormat/>
    <w:rsid w:val="00327099"/>
    <w:pPr>
      <w:jc w:val="both"/>
    </w:pPr>
    <w:rPr>
      <w:rFonts w:ascii="Arial" w:hAnsi="Arial"/>
      <w:szCs w:val="22"/>
      <w:lang w:val="en-US"/>
    </w:rPr>
  </w:style>
  <w:style w:type="paragraph" w:styleId="Heading1">
    <w:name w:val="heading 1"/>
    <w:basedOn w:val="Normal"/>
    <w:next w:val="Normal"/>
    <w:qFormat/>
    <w:rsid w:val="0085178C"/>
    <w:pPr>
      <w:keepNext/>
      <w:spacing w:before="360" w:after="240"/>
      <w:contextualSpacing/>
      <w:jc w:val="left"/>
      <w:outlineLvl w:val="0"/>
    </w:pPr>
    <w:rPr>
      <w:rFonts w:cs="Arial"/>
      <w:b/>
      <w:bCs/>
      <w:color w:val="3366FF"/>
      <w:kern w:val="32"/>
      <w:sz w:val="32"/>
      <w:szCs w:val="32"/>
    </w:rPr>
  </w:style>
  <w:style w:type="paragraph" w:styleId="Heading2">
    <w:name w:val="heading 2"/>
    <w:basedOn w:val="Normal"/>
    <w:next w:val="Normal"/>
    <w:qFormat/>
    <w:rsid w:val="005A0891"/>
    <w:pPr>
      <w:keepNext/>
      <w:spacing w:before="240" w:after="160"/>
      <w:contextualSpacing/>
      <w:outlineLvl w:val="1"/>
    </w:pPr>
    <w:rPr>
      <w:rFonts w:cs="Arial"/>
      <w:b/>
      <w:bCs/>
      <w:i/>
      <w:iCs/>
      <w:color w:val="3366FF"/>
      <w:sz w:val="28"/>
      <w:szCs w:val="28"/>
    </w:rPr>
  </w:style>
  <w:style w:type="paragraph" w:styleId="Heading3">
    <w:name w:val="heading 3"/>
    <w:basedOn w:val="Normal"/>
    <w:next w:val="Normal"/>
    <w:qFormat/>
    <w:rsid w:val="0085178C"/>
    <w:pPr>
      <w:keepNext/>
      <w:spacing w:before="200" w:after="120"/>
      <w:contextualSpacing/>
      <w:outlineLvl w:val="2"/>
    </w:pPr>
    <w:rPr>
      <w:rFonts w:cs="Arial"/>
      <w:b/>
      <w:bCs/>
      <w:color w:val="3366FF"/>
      <w:sz w:val="26"/>
      <w:szCs w:val="26"/>
    </w:rPr>
  </w:style>
  <w:style w:type="paragraph" w:styleId="Heading4">
    <w:name w:val="heading 4"/>
    <w:basedOn w:val="Normal"/>
    <w:next w:val="Normal"/>
    <w:qFormat/>
    <w:rsid w:val="0081392B"/>
    <w:pPr>
      <w:keepNext/>
      <w:spacing w:before="160" w:after="100"/>
      <w:contextualSpacing/>
      <w:outlineLvl w:val="3"/>
    </w:pPr>
    <w:rPr>
      <w:b/>
      <w:bCs/>
      <w:i/>
      <w:color w:val="3366FF"/>
      <w:sz w:val="24"/>
      <w:szCs w:val="28"/>
    </w:rPr>
  </w:style>
  <w:style w:type="paragraph" w:styleId="Heading5">
    <w:name w:val="heading 5"/>
    <w:basedOn w:val="Normal"/>
    <w:next w:val="Normal"/>
    <w:qFormat/>
    <w:rsid w:val="0081392B"/>
    <w:pPr>
      <w:spacing w:before="120" w:after="80"/>
      <w:contextualSpacing/>
      <w:outlineLvl w:val="4"/>
    </w:pPr>
    <w:rPr>
      <w:b/>
      <w:bCs/>
      <w:iCs/>
      <w:color w:val="3366FF"/>
      <w:sz w:val="22"/>
      <w:szCs w:val="26"/>
    </w:rPr>
  </w:style>
  <w:style w:type="paragraph" w:styleId="Heading6">
    <w:name w:val="heading 6"/>
    <w:basedOn w:val="Normal"/>
    <w:next w:val="Normal"/>
    <w:qFormat/>
    <w:rsid w:val="005A0891"/>
    <w:pPr>
      <w:spacing w:before="240" w:after="60"/>
      <w:outlineLvl w:val="5"/>
    </w:pPr>
    <w:rPr>
      <w:rFonts w:ascii="Times New Roman" w:hAnsi="Times New Roman"/>
      <w:b/>
      <w:bCs/>
      <w:sz w:val="22"/>
    </w:rPr>
  </w:style>
  <w:style w:type="paragraph" w:styleId="Heading7">
    <w:name w:val="heading 7"/>
    <w:basedOn w:val="Normal"/>
    <w:next w:val="Normal"/>
    <w:qFormat/>
    <w:rsid w:val="005A0891"/>
    <w:pPr>
      <w:spacing w:before="240" w:after="60"/>
      <w:outlineLvl w:val="6"/>
    </w:pPr>
    <w:rPr>
      <w:rFonts w:ascii="Times New Roman" w:hAnsi="Times New Roman"/>
      <w:sz w:val="24"/>
      <w:szCs w:val="24"/>
    </w:rPr>
  </w:style>
  <w:style w:type="paragraph" w:styleId="Heading8">
    <w:name w:val="heading 8"/>
    <w:basedOn w:val="Normal"/>
    <w:next w:val="Normal"/>
    <w:qFormat/>
    <w:rsid w:val="005A0891"/>
    <w:pPr>
      <w:spacing w:before="240" w:after="60"/>
      <w:outlineLvl w:val="7"/>
    </w:pPr>
    <w:rPr>
      <w:rFonts w:ascii="Times New Roman" w:hAnsi="Times New Roman"/>
      <w:i/>
      <w:iCs/>
      <w:sz w:val="24"/>
      <w:szCs w:val="24"/>
    </w:rPr>
  </w:style>
  <w:style w:type="paragraph" w:styleId="Heading9">
    <w:name w:val="heading 9"/>
    <w:basedOn w:val="Normal"/>
    <w:next w:val="Normal"/>
    <w:qFormat/>
    <w:rsid w:val="005A0891"/>
    <w:pPr>
      <w:spacing w:before="240" w:after="60"/>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2315"/>
    <w:pPr>
      <w:tabs>
        <w:tab w:val="center" w:pos="4536"/>
        <w:tab w:val="right" w:pos="9072"/>
      </w:tabs>
    </w:pPr>
  </w:style>
  <w:style w:type="character" w:styleId="PageNumber">
    <w:name w:val="page number"/>
    <w:basedOn w:val="DefaultParagraphFont"/>
    <w:rsid w:val="00672315"/>
  </w:style>
  <w:style w:type="paragraph" w:styleId="Header">
    <w:name w:val="header"/>
    <w:basedOn w:val="Normal"/>
    <w:rsid w:val="00672315"/>
    <w:pPr>
      <w:tabs>
        <w:tab w:val="center" w:pos="4536"/>
        <w:tab w:val="right" w:pos="9072"/>
      </w:tabs>
    </w:pPr>
  </w:style>
  <w:style w:type="paragraph" w:customStyle="1" w:styleId="PogHeading1">
    <w:name w:val="Pog Heading 1"/>
    <w:basedOn w:val="Heading1"/>
    <w:next w:val="Normal"/>
    <w:rsid w:val="005A0891"/>
    <w:pPr>
      <w:numPr>
        <w:numId w:val="1"/>
      </w:numPr>
      <w:ind w:left="431" w:hanging="431"/>
    </w:pPr>
  </w:style>
  <w:style w:type="paragraph" w:customStyle="1" w:styleId="PogHeading2">
    <w:name w:val="Pog Heading 2"/>
    <w:basedOn w:val="Heading2"/>
    <w:next w:val="Normal"/>
    <w:rsid w:val="00CB1D05"/>
    <w:pPr>
      <w:numPr>
        <w:ilvl w:val="1"/>
        <w:numId w:val="1"/>
      </w:numPr>
      <w:spacing w:after="200"/>
      <w:ind w:left="578" w:hanging="578"/>
      <w:jc w:val="left"/>
    </w:pPr>
    <w:rPr>
      <w:bCs w:val="0"/>
      <w:iCs w:val="0"/>
    </w:rPr>
  </w:style>
  <w:style w:type="paragraph" w:customStyle="1" w:styleId="PogHeading3">
    <w:name w:val="Pog Heading 3"/>
    <w:basedOn w:val="Heading3"/>
    <w:next w:val="Normal"/>
    <w:rsid w:val="005A0891"/>
    <w:pPr>
      <w:numPr>
        <w:ilvl w:val="2"/>
        <w:numId w:val="1"/>
      </w:numPr>
      <w:jc w:val="left"/>
    </w:pPr>
    <w:rPr>
      <w:sz w:val="24"/>
    </w:rPr>
  </w:style>
  <w:style w:type="paragraph" w:customStyle="1" w:styleId="PogHeading4">
    <w:name w:val="Pog Heading 4"/>
    <w:basedOn w:val="Heading4"/>
    <w:next w:val="Normal"/>
    <w:rsid w:val="006F61D5"/>
    <w:pPr>
      <w:numPr>
        <w:ilvl w:val="3"/>
        <w:numId w:val="16"/>
      </w:numPr>
    </w:pPr>
  </w:style>
  <w:style w:type="paragraph" w:customStyle="1" w:styleId="PogHeading5">
    <w:name w:val="Pog Heading 5"/>
    <w:basedOn w:val="Heading5"/>
    <w:next w:val="Normal"/>
    <w:rsid w:val="0081392B"/>
    <w:pPr>
      <w:keepNext/>
      <w:numPr>
        <w:ilvl w:val="4"/>
        <w:numId w:val="1"/>
      </w:numPr>
      <w:spacing w:after="60"/>
      <w:ind w:left="1009" w:hanging="1009"/>
      <w:jc w:val="left"/>
    </w:pPr>
  </w:style>
  <w:style w:type="paragraph" w:customStyle="1" w:styleId="BKHeader">
    <w:name w:val="BK Header"/>
    <w:basedOn w:val="Normal"/>
    <w:autoRedefine/>
    <w:rsid w:val="002273A7"/>
    <w:pPr>
      <w:jc w:val="right"/>
    </w:pPr>
    <w:rPr>
      <w:i/>
      <w:sz w:val="16"/>
    </w:rPr>
  </w:style>
  <w:style w:type="table" w:styleId="TableGrid1">
    <w:name w:val="Table Grid 1"/>
    <w:basedOn w:val="TableNormal"/>
    <w:rsid w:val="003129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qFormat/>
    <w:rsid w:val="006F61D5"/>
    <w:pPr>
      <w:spacing w:before="480" w:after="240"/>
      <w:jc w:val="center"/>
      <w:outlineLvl w:val="0"/>
    </w:pPr>
    <w:rPr>
      <w:rFonts w:cs="Arial"/>
      <w:b/>
      <w:bCs/>
      <w:color w:val="3366FF"/>
      <w:kern w:val="28"/>
      <w:sz w:val="40"/>
      <w:szCs w:val="32"/>
    </w:rPr>
  </w:style>
  <w:style w:type="paragraph" w:customStyle="1" w:styleId="tlena">
    <w:name w:val="Št_člena"/>
    <w:basedOn w:val="Normal"/>
    <w:rsid w:val="001E140C"/>
    <w:pPr>
      <w:keepNext/>
      <w:numPr>
        <w:numId w:val="14"/>
      </w:numPr>
      <w:spacing w:before="40" w:after="120"/>
      <w:jc w:val="center"/>
    </w:pPr>
  </w:style>
  <w:style w:type="paragraph" w:customStyle="1" w:styleId="Otlen">
    <w:name w:val="Ošt_člen"/>
    <w:basedOn w:val="ListNumber"/>
    <w:rsid w:val="008E5952"/>
    <w:pPr>
      <w:spacing w:after="120"/>
      <w:ind w:left="357" w:hanging="357"/>
    </w:pPr>
    <w:rPr>
      <w:lang w:val="sl-SI"/>
    </w:rPr>
  </w:style>
  <w:style w:type="paragraph" w:styleId="BodyText">
    <w:name w:val="Body Text"/>
    <w:basedOn w:val="Normal"/>
    <w:link w:val="BodyTextChar"/>
    <w:rsid w:val="00E10324"/>
    <w:pPr>
      <w:spacing w:after="120"/>
    </w:pPr>
  </w:style>
  <w:style w:type="paragraph" w:styleId="ListNumber">
    <w:name w:val="List Number"/>
    <w:basedOn w:val="Normal"/>
    <w:rsid w:val="00277C6E"/>
    <w:pPr>
      <w:numPr>
        <w:numId w:val="9"/>
      </w:numPr>
    </w:pPr>
  </w:style>
  <w:style w:type="paragraph" w:styleId="BodyText3">
    <w:name w:val="Body Text 3"/>
    <w:basedOn w:val="Normal"/>
    <w:rsid w:val="00E10324"/>
    <w:pPr>
      <w:spacing w:after="120"/>
    </w:pPr>
    <w:rPr>
      <w:sz w:val="16"/>
      <w:szCs w:val="16"/>
    </w:rPr>
  </w:style>
  <w:style w:type="paragraph" w:styleId="BlockText">
    <w:name w:val="Block Text"/>
    <w:basedOn w:val="Normal"/>
    <w:rsid w:val="00E10324"/>
    <w:pPr>
      <w:spacing w:after="120"/>
      <w:ind w:left="1440" w:right="1440"/>
    </w:pPr>
  </w:style>
  <w:style w:type="paragraph" w:styleId="NoteHeading">
    <w:name w:val="Note Heading"/>
    <w:basedOn w:val="Normal"/>
    <w:next w:val="Normal"/>
    <w:rsid w:val="00E10324"/>
  </w:style>
  <w:style w:type="table" w:styleId="TableGrid">
    <w:name w:val="Table Grid"/>
    <w:basedOn w:val="TableNormal"/>
    <w:rsid w:val="0052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85032"/>
    <w:pPr>
      <w:spacing w:after="120" w:line="480" w:lineRule="auto"/>
    </w:pPr>
  </w:style>
  <w:style w:type="paragraph" w:styleId="Signature">
    <w:name w:val="Signature"/>
    <w:basedOn w:val="Normal"/>
    <w:rsid w:val="000A62C9"/>
    <w:pPr>
      <w:ind w:left="4252"/>
      <w:jc w:val="left"/>
    </w:pPr>
  </w:style>
  <w:style w:type="paragraph" w:styleId="BodyTextIndent3">
    <w:name w:val="Body Text Indent 3"/>
    <w:basedOn w:val="Normal"/>
    <w:rsid w:val="000321EC"/>
    <w:pPr>
      <w:spacing w:after="120"/>
      <w:ind w:left="283"/>
    </w:pPr>
    <w:rPr>
      <w:sz w:val="16"/>
      <w:szCs w:val="16"/>
    </w:rPr>
  </w:style>
  <w:style w:type="character" w:styleId="Hyperlink">
    <w:name w:val="Hyperlink"/>
    <w:rsid w:val="00C8609F"/>
    <w:rPr>
      <w:color w:val="0000FF"/>
      <w:u w:val="single"/>
    </w:rPr>
  </w:style>
  <w:style w:type="paragraph" w:styleId="BalloonText">
    <w:name w:val="Balloon Text"/>
    <w:basedOn w:val="Normal"/>
    <w:link w:val="BalloonTextChar"/>
    <w:rsid w:val="002E68A2"/>
    <w:rPr>
      <w:rFonts w:ascii="Tahoma" w:hAnsi="Tahoma" w:cs="Tahoma"/>
      <w:sz w:val="16"/>
      <w:szCs w:val="16"/>
    </w:rPr>
  </w:style>
  <w:style w:type="character" w:customStyle="1" w:styleId="BalloonTextChar">
    <w:name w:val="Balloon Text Char"/>
    <w:link w:val="BalloonText"/>
    <w:rsid w:val="002E68A2"/>
    <w:rPr>
      <w:rFonts w:ascii="Tahoma" w:hAnsi="Tahoma" w:cs="Tahoma"/>
      <w:sz w:val="16"/>
      <w:szCs w:val="16"/>
    </w:rPr>
  </w:style>
  <w:style w:type="character" w:customStyle="1" w:styleId="FooterChar">
    <w:name w:val="Footer Char"/>
    <w:link w:val="Footer"/>
    <w:rsid w:val="00367B3B"/>
    <w:rPr>
      <w:rFonts w:ascii="Arial" w:hAnsi="Arial"/>
      <w:szCs w:val="22"/>
    </w:rPr>
  </w:style>
  <w:style w:type="character" w:customStyle="1" w:styleId="BodyText2Char">
    <w:name w:val="Body Text 2 Char"/>
    <w:link w:val="BodyText2"/>
    <w:rsid w:val="00713AA7"/>
    <w:rPr>
      <w:rFonts w:ascii="Arial" w:hAnsi="Arial"/>
      <w:szCs w:val="22"/>
    </w:rPr>
  </w:style>
  <w:style w:type="character" w:customStyle="1" w:styleId="BodyTextChar">
    <w:name w:val="Body Text Char"/>
    <w:link w:val="BodyText"/>
    <w:rsid w:val="005D3BE0"/>
    <w:rPr>
      <w:rFonts w:ascii="Arial" w:hAnsi="Arial"/>
      <w:szCs w:val="22"/>
      <w:lang w:val="en-GB"/>
    </w:rPr>
  </w:style>
  <w:style w:type="character" w:styleId="CommentReference">
    <w:name w:val="annotation reference"/>
    <w:basedOn w:val="DefaultParagraphFont"/>
    <w:rsid w:val="00BA78F9"/>
    <w:rPr>
      <w:sz w:val="16"/>
      <w:szCs w:val="16"/>
    </w:rPr>
  </w:style>
  <w:style w:type="paragraph" w:styleId="CommentText">
    <w:name w:val="annotation text"/>
    <w:basedOn w:val="Normal"/>
    <w:link w:val="CommentTextChar"/>
    <w:rsid w:val="00BA78F9"/>
    <w:rPr>
      <w:szCs w:val="20"/>
    </w:rPr>
  </w:style>
  <w:style w:type="character" w:customStyle="1" w:styleId="CommentTextChar">
    <w:name w:val="Comment Text Char"/>
    <w:basedOn w:val="DefaultParagraphFont"/>
    <w:link w:val="CommentText"/>
    <w:rsid w:val="00BA78F9"/>
    <w:rPr>
      <w:rFonts w:ascii="Arial" w:hAnsi="Arial"/>
      <w:lang w:val="en-GB"/>
    </w:rPr>
  </w:style>
  <w:style w:type="paragraph" w:styleId="CommentSubject">
    <w:name w:val="annotation subject"/>
    <w:basedOn w:val="CommentText"/>
    <w:next w:val="CommentText"/>
    <w:link w:val="CommentSubjectChar"/>
    <w:rsid w:val="00BA78F9"/>
    <w:rPr>
      <w:b/>
      <w:bCs/>
    </w:rPr>
  </w:style>
  <w:style w:type="character" w:customStyle="1" w:styleId="CommentSubjectChar">
    <w:name w:val="Comment Subject Char"/>
    <w:basedOn w:val="CommentTextChar"/>
    <w:link w:val="CommentSubject"/>
    <w:rsid w:val="00BA78F9"/>
    <w:rPr>
      <w:rFonts w:ascii="Arial" w:hAnsi="Arial"/>
      <w:b/>
      <w:bCs/>
      <w:lang w:val="en-GB"/>
    </w:rPr>
  </w:style>
  <w:style w:type="paragraph" w:styleId="ListParagraph">
    <w:name w:val="List Paragraph"/>
    <w:basedOn w:val="Normal"/>
    <w:uiPriority w:val="34"/>
    <w:qFormat/>
    <w:rsid w:val="001817EB"/>
    <w:pPr>
      <w:ind w:left="720"/>
      <w:contextualSpacing/>
    </w:pPr>
  </w:style>
  <w:style w:type="character" w:customStyle="1" w:styleId="tlid-translation">
    <w:name w:val="tlid-translation"/>
    <w:basedOn w:val="DefaultParagraphFont"/>
    <w:rsid w:val="00D52C75"/>
  </w:style>
  <w:style w:type="paragraph" w:styleId="Revision">
    <w:name w:val="Revision"/>
    <w:hidden/>
    <w:uiPriority w:val="99"/>
    <w:semiHidden/>
    <w:rsid w:val="00571088"/>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99921">
      <w:bodyDiv w:val="1"/>
      <w:marLeft w:val="0"/>
      <w:marRight w:val="0"/>
      <w:marTop w:val="0"/>
      <w:marBottom w:val="0"/>
      <w:divBdr>
        <w:top w:val="none" w:sz="0" w:space="0" w:color="auto"/>
        <w:left w:val="none" w:sz="0" w:space="0" w:color="auto"/>
        <w:bottom w:val="none" w:sz="0" w:space="0" w:color="auto"/>
        <w:right w:val="none" w:sz="0" w:space="0" w:color="auto"/>
      </w:divBdr>
    </w:div>
    <w:div w:id="452285987">
      <w:bodyDiv w:val="1"/>
      <w:marLeft w:val="0"/>
      <w:marRight w:val="0"/>
      <w:marTop w:val="0"/>
      <w:marBottom w:val="0"/>
      <w:divBdr>
        <w:top w:val="none" w:sz="0" w:space="0" w:color="auto"/>
        <w:left w:val="none" w:sz="0" w:space="0" w:color="auto"/>
        <w:bottom w:val="none" w:sz="0" w:space="0" w:color="auto"/>
        <w:right w:val="none" w:sz="0" w:space="0" w:color="auto"/>
      </w:divBdr>
    </w:div>
    <w:div w:id="1146893552">
      <w:bodyDiv w:val="1"/>
      <w:marLeft w:val="0"/>
      <w:marRight w:val="0"/>
      <w:marTop w:val="0"/>
      <w:marBottom w:val="0"/>
      <w:divBdr>
        <w:top w:val="none" w:sz="0" w:space="0" w:color="auto"/>
        <w:left w:val="none" w:sz="0" w:space="0" w:color="auto"/>
        <w:bottom w:val="none" w:sz="0" w:space="0" w:color="auto"/>
        <w:right w:val="none" w:sz="0" w:space="0" w:color="auto"/>
      </w:divBdr>
    </w:div>
    <w:div w:id="1384987130">
      <w:bodyDiv w:val="1"/>
      <w:marLeft w:val="0"/>
      <w:marRight w:val="0"/>
      <w:marTop w:val="0"/>
      <w:marBottom w:val="0"/>
      <w:divBdr>
        <w:top w:val="none" w:sz="0" w:space="0" w:color="auto"/>
        <w:left w:val="none" w:sz="0" w:space="0" w:color="auto"/>
        <w:bottom w:val="none" w:sz="0" w:space="0" w:color="auto"/>
        <w:right w:val="none" w:sz="0" w:space="0" w:color="auto"/>
      </w:divBdr>
    </w:div>
    <w:div w:id="1760055578">
      <w:bodyDiv w:val="1"/>
      <w:marLeft w:val="0"/>
      <w:marRight w:val="0"/>
      <w:marTop w:val="0"/>
      <w:marBottom w:val="0"/>
      <w:divBdr>
        <w:top w:val="none" w:sz="0" w:space="0" w:color="auto"/>
        <w:left w:val="none" w:sz="0" w:space="0" w:color="auto"/>
        <w:bottom w:val="none" w:sz="0" w:space="0" w:color="auto"/>
        <w:right w:val="none" w:sz="0" w:space="0" w:color="auto"/>
      </w:divBdr>
    </w:div>
    <w:div w:id="1793093378">
      <w:bodyDiv w:val="1"/>
      <w:marLeft w:val="0"/>
      <w:marRight w:val="0"/>
      <w:marTop w:val="0"/>
      <w:marBottom w:val="0"/>
      <w:divBdr>
        <w:top w:val="none" w:sz="0" w:space="0" w:color="auto"/>
        <w:left w:val="none" w:sz="0" w:space="0" w:color="auto"/>
        <w:bottom w:val="none" w:sz="0" w:space="0" w:color="auto"/>
        <w:right w:val="none" w:sz="0" w:space="0" w:color="auto"/>
      </w:divBdr>
    </w:div>
    <w:div w:id="200173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sasanpaolobank.si"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file:///C:\work\TempIE\10.%20REDNA%20SEJA%20NS%20-%2024.4.2018\GRADIVO%20NS%20BISP%20SLO_24.4-18\www.intesasanpaolobank.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DF11-65E9-4C1B-A7EF-9FEFF23F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1966</Words>
  <Characters>10813</Characters>
  <Application>Microsoft Office Word</Application>
  <DocSecurity>0</DocSecurity>
  <Lines>90</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Sektor organizacije in kadrov</vt:lpstr>
      <vt:lpstr>Sektor organizacije in kadrov</vt:lpstr>
    </vt:vector>
  </TitlesOfParts>
  <Company>Banka Koper d.d.</Company>
  <LinksUpToDate>false</LinksUpToDate>
  <CharactersWithSpaces>12754</CharactersWithSpaces>
  <SharedDoc>false</SharedDoc>
  <HLinks>
    <vt:vector size="12" baseType="variant">
      <vt:variant>
        <vt:i4>1966162</vt:i4>
      </vt:variant>
      <vt:variant>
        <vt:i4>0</vt:i4>
      </vt:variant>
      <vt:variant>
        <vt:i4>0</vt:i4>
      </vt:variant>
      <vt:variant>
        <vt:i4>5</vt:i4>
      </vt:variant>
      <vt:variant>
        <vt:lpwstr>http://www.intesasanpaolobank.si/</vt:lpwstr>
      </vt:variant>
      <vt:variant>
        <vt:lpwstr/>
      </vt:variant>
      <vt:variant>
        <vt:i4>2490372</vt:i4>
      </vt:variant>
      <vt:variant>
        <vt:i4>5</vt:i4>
      </vt:variant>
      <vt:variant>
        <vt:i4>0</vt:i4>
      </vt:variant>
      <vt:variant>
        <vt:i4>5</vt:i4>
      </vt:variant>
      <vt:variant>
        <vt:lpwstr>../../10. REDNA SEJA NS - 24.4.2018/GRADIVO NS BISP SLO_24.4-18/www.intesasanpaolobank.si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Sektor organizacije in kadrov</dc:title>
  <dc:subject/>
  <dc:creator>Sava Komjenovič</dc:creator>
  <cp:keywords/>
  <cp:lastModifiedBy>Sava Komjenovič</cp:lastModifiedBy>
  <cp:revision>11</cp:revision>
  <cp:lastPrinted>2020-05-05T14:42:00Z</cp:lastPrinted>
  <dcterms:created xsi:type="dcterms:W3CDTF">2020-05-14T10:32:00Z</dcterms:created>
  <dcterms:modified xsi:type="dcterms:W3CDTF">2020-05-20T09:41:00Z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iteId">
    <vt:lpwstr>cc4baf00-15c9-48dd-9f59-88c98bde2be7</vt:lpwstr>
  </property>
  <property fmtid="{D5CDD505-2E9C-101B-9397-08002B2CF9AE}" pid="4" name="MSIP_Label_5f5fe31f-9de1-4167-a753-111c0df8115f_Owner">
    <vt:lpwstr>U089756@sede.corp.sanpaoloimi.com</vt:lpwstr>
  </property>
  <property fmtid="{D5CDD505-2E9C-101B-9397-08002B2CF9AE}" pid="5" name="MSIP_Label_5f5fe31f-9de1-4167-a753-111c0df8115f_SetDate">
    <vt:lpwstr>2020-05-13T12:28:21.1462646Z</vt:lpwstr>
  </property>
  <property fmtid="{D5CDD505-2E9C-101B-9397-08002B2CF9AE}" pid="6" name="MSIP_Label_5f5fe31f-9de1-4167-a753-111c0df8115f_Name">
    <vt:lpwstr>Public</vt:lpwstr>
  </property>
  <property fmtid="{D5CDD505-2E9C-101B-9397-08002B2CF9AE}" pid="7" name="MSIP_Label_5f5fe31f-9de1-4167-a753-111c0df8115f_Application">
    <vt:lpwstr>Microsoft Azure Information Protection</vt:lpwstr>
  </property>
  <property fmtid="{D5CDD505-2E9C-101B-9397-08002B2CF9AE}" pid="8" name="MSIP_Label_5f5fe31f-9de1-4167-a753-111c0df8115f_ActionId">
    <vt:lpwstr>da609184-3bee-467b-94c5-45327b51be4c</vt:lpwstr>
  </property>
  <property fmtid="{D5CDD505-2E9C-101B-9397-08002B2CF9AE}" pid="9" name="MSIP_Label_5f5fe31f-9de1-4167-a753-111c0df8115f_Extended_MSFT_Method">
    <vt:lpwstr>Automatic</vt:lpwstr>
  </property>
  <property fmtid="{D5CDD505-2E9C-101B-9397-08002B2CF9AE}" pid="10" name="Sensitivity">
    <vt:lpwstr>Public</vt:lpwstr>
  </property>
</Properties>
</file>