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E404"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41012174"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636D3B3A"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708602F9"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602D01AB"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39A5D6A9" w14:textId="77777777" w:rsidR="00CE586A" w:rsidRPr="00DD014A" w:rsidRDefault="00CE586A" w:rsidP="001A55C2">
      <w:pPr>
        <w:shd w:val="clear" w:color="auto" w:fill="FFFFFF"/>
        <w:jc w:val="both"/>
        <w:rPr>
          <w:rFonts w:ascii="Arial Narrow" w:hAnsi="Arial Narrow" w:cs="Times New Roman"/>
          <w:b/>
          <w:bCs/>
          <w:color w:val="000000"/>
          <w:spacing w:val="-1"/>
          <w:sz w:val="28"/>
          <w:szCs w:val="28"/>
        </w:rPr>
      </w:pPr>
    </w:p>
    <w:p w14:paraId="2A28ED8F"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7F2E4A75"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2DEB5D98"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39726A0F"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755B931E"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5527E5A6"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76A205F7"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40CBCDD1" w14:textId="77777777" w:rsidR="00A53700" w:rsidRPr="00DD014A" w:rsidRDefault="00A53700" w:rsidP="001A55C2">
      <w:pPr>
        <w:shd w:val="clear" w:color="auto" w:fill="FFFFFF"/>
        <w:jc w:val="both"/>
        <w:rPr>
          <w:rFonts w:ascii="Arial Narrow" w:hAnsi="Arial Narrow" w:cs="Times New Roman"/>
          <w:b/>
          <w:bCs/>
          <w:color w:val="000000"/>
          <w:spacing w:val="-1"/>
          <w:sz w:val="28"/>
          <w:szCs w:val="28"/>
        </w:rPr>
      </w:pPr>
    </w:p>
    <w:p w14:paraId="65A392C8" w14:textId="7447799E" w:rsidR="00CE586A" w:rsidRPr="00DD014A" w:rsidRDefault="00761C5C" w:rsidP="001A55C2">
      <w:pPr>
        <w:shd w:val="clear" w:color="auto" w:fill="FFFFFF"/>
        <w:jc w:val="center"/>
        <w:rPr>
          <w:rFonts w:ascii="Arial Narrow" w:hAnsi="Arial Narrow" w:cs="Times New Roman"/>
          <w:sz w:val="44"/>
          <w:szCs w:val="44"/>
        </w:rPr>
      </w:pPr>
      <w:r w:rsidRPr="00DD014A">
        <w:rPr>
          <w:rFonts w:ascii="Arial Narrow" w:hAnsi="Arial Narrow" w:cs="Times New Roman"/>
          <w:b/>
          <w:bCs/>
          <w:color w:val="000000"/>
          <w:spacing w:val="-1"/>
          <w:sz w:val="44"/>
          <w:szCs w:val="44"/>
        </w:rPr>
        <w:t>Nerevidirano s</w:t>
      </w:r>
      <w:r w:rsidR="00D57E52" w:rsidRPr="00DD014A">
        <w:rPr>
          <w:rFonts w:ascii="Arial Narrow" w:hAnsi="Arial Narrow" w:cs="Times New Roman"/>
          <w:b/>
          <w:bCs/>
          <w:color w:val="000000"/>
          <w:spacing w:val="-1"/>
          <w:sz w:val="44"/>
          <w:szCs w:val="44"/>
        </w:rPr>
        <w:t>kupinsko</w:t>
      </w:r>
      <w:r w:rsidR="00CE586A" w:rsidRPr="00DD014A">
        <w:rPr>
          <w:rFonts w:ascii="Arial Narrow" w:hAnsi="Arial Narrow" w:cs="Times New Roman"/>
          <w:b/>
          <w:bCs/>
          <w:color w:val="000000"/>
          <w:spacing w:val="-1"/>
          <w:sz w:val="44"/>
          <w:szCs w:val="44"/>
        </w:rPr>
        <w:t xml:space="preserve"> </w:t>
      </w:r>
      <w:r w:rsidRPr="00DD014A">
        <w:rPr>
          <w:rFonts w:ascii="Arial Narrow" w:hAnsi="Arial Narrow" w:cs="Times New Roman"/>
          <w:b/>
          <w:bCs/>
          <w:color w:val="000000"/>
          <w:spacing w:val="-1"/>
          <w:sz w:val="44"/>
          <w:szCs w:val="44"/>
        </w:rPr>
        <w:t>pol</w:t>
      </w:r>
      <w:r w:rsidR="00CE586A" w:rsidRPr="00DD014A">
        <w:rPr>
          <w:rFonts w:ascii="Arial Narrow" w:hAnsi="Arial Narrow" w:cs="Times New Roman"/>
          <w:b/>
          <w:bCs/>
          <w:color w:val="000000"/>
          <w:spacing w:val="-1"/>
          <w:sz w:val="44"/>
          <w:szCs w:val="44"/>
        </w:rPr>
        <w:t>letno poročilo</w:t>
      </w:r>
    </w:p>
    <w:p w14:paraId="4F42E3EA" w14:textId="77777777" w:rsidR="00CE586A" w:rsidRPr="00DD014A" w:rsidRDefault="00CE586A" w:rsidP="001A55C2">
      <w:pPr>
        <w:shd w:val="clear" w:color="auto" w:fill="FFFFFF"/>
        <w:jc w:val="both"/>
        <w:rPr>
          <w:rFonts w:ascii="Arial Narrow" w:hAnsi="Arial Narrow" w:cs="Times New Roman"/>
          <w:b/>
          <w:bCs/>
          <w:color w:val="000000"/>
          <w:spacing w:val="-5"/>
          <w:sz w:val="44"/>
          <w:szCs w:val="44"/>
        </w:rPr>
      </w:pPr>
    </w:p>
    <w:p w14:paraId="542E5901" w14:textId="77777777" w:rsidR="00CE586A" w:rsidRPr="00DD014A" w:rsidRDefault="00246ABB" w:rsidP="001A55C2">
      <w:pPr>
        <w:shd w:val="clear" w:color="auto" w:fill="FFFFFF"/>
        <w:jc w:val="center"/>
        <w:rPr>
          <w:rFonts w:ascii="Arial Narrow" w:hAnsi="Arial Narrow" w:cs="Times New Roman"/>
          <w:sz w:val="44"/>
          <w:szCs w:val="44"/>
        </w:rPr>
      </w:pPr>
      <w:r w:rsidRPr="00DD014A">
        <w:rPr>
          <w:rFonts w:ascii="Arial Narrow" w:hAnsi="Arial Narrow" w:cs="Times New Roman"/>
          <w:b/>
          <w:bCs/>
          <w:color w:val="000000"/>
          <w:spacing w:val="-5"/>
          <w:sz w:val="44"/>
          <w:szCs w:val="44"/>
        </w:rPr>
        <w:t>Skupina M1</w:t>
      </w:r>
    </w:p>
    <w:p w14:paraId="111962C4" w14:textId="77777777" w:rsidR="00CE586A" w:rsidRPr="00DD014A" w:rsidRDefault="00CE586A" w:rsidP="001A55C2">
      <w:pPr>
        <w:shd w:val="clear" w:color="auto" w:fill="FFFFFF"/>
        <w:jc w:val="both"/>
        <w:rPr>
          <w:rFonts w:ascii="Arial Narrow" w:hAnsi="Arial Narrow" w:cs="Times New Roman"/>
          <w:b/>
          <w:bCs/>
          <w:color w:val="000000"/>
          <w:spacing w:val="-2"/>
          <w:sz w:val="44"/>
          <w:szCs w:val="44"/>
        </w:rPr>
      </w:pPr>
    </w:p>
    <w:p w14:paraId="15EEC628" w14:textId="6A142547" w:rsidR="006B2315" w:rsidRPr="00DD014A" w:rsidRDefault="00761C5C" w:rsidP="001A55C2">
      <w:pPr>
        <w:shd w:val="clear" w:color="auto" w:fill="FFFFFF"/>
        <w:jc w:val="center"/>
        <w:rPr>
          <w:rFonts w:ascii="Arial Narrow" w:hAnsi="Arial Narrow" w:cs="Times New Roman"/>
          <w:b/>
          <w:bCs/>
          <w:color w:val="000000"/>
          <w:spacing w:val="-2"/>
          <w:sz w:val="44"/>
          <w:szCs w:val="44"/>
        </w:rPr>
      </w:pPr>
      <w:r w:rsidRPr="00DD014A">
        <w:rPr>
          <w:rFonts w:ascii="Arial Narrow" w:hAnsi="Arial Narrow" w:cs="Times New Roman"/>
          <w:b/>
          <w:bCs/>
          <w:color w:val="000000"/>
          <w:spacing w:val="-2"/>
          <w:sz w:val="44"/>
          <w:szCs w:val="44"/>
        </w:rPr>
        <w:t>na dan 30.6.2020</w:t>
      </w:r>
    </w:p>
    <w:p w14:paraId="0434B4EA"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750D3A50"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17830FF1"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1A075437"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26367648"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126479C2"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339FB389"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10B7611E"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66158746"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62F37E4A"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3240D25F"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highlight w:val="yellow"/>
        </w:rPr>
      </w:pPr>
    </w:p>
    <w:p w14:paraId="7BD35928" w14:textId="77777777" w:rsidR="006B2315" w:rsidRPr="00DD014A" w:rsidRDefault="006B2315" w:rsidP="001A55C2">
      <w:pPr>
        <w:shd w:val="clear" w:color="auto" w:fill="FFFFFF"/>
        <w:jc w:val="center"/>
        <w:rPr>
          <w:rFonts w:ascii="Arial Narrow" w:hAnsi="Arial Narrow" w:cs="Times New Roman"/>
          <w:b/>
          <w:bCs/>
          <w:color w:val="000000"/>
          <w:spacing w:val="-2"/>
          <w:sz w:val="44"/>
          <w:szCs w:val="44"/>
        </w:rPr>
      </w:pPr>
    </w:p>
    <w:p w14:paraId="76103AC8" w14:textId="2BFD554E" w:rsidR="00CE586A" w:rsidRPr="00DD014A" w:rsidRDefault="00660AD1" w:rsidP="006B2315">
      <w:pPr>
        <w:shd w:val="clear" w:color="auto" w:fill="FFFFFF"/>
        <w:jc w:val="right"/>
        <w:rPr>
          <w:rFonts w:ascii="Arial Narrow" w:hAnsi="Arial Narrow" w:cs="Times New Roman"/>
          <w:sz w:val="28"/>
          <w:szCs w:val="28"/>
        </w:rPr>
        <w:sectPr w:rsidR="00CE586A" w:rsidRPr="00DD014A" w:rsidSect="00A62AB2">
          <w:headerReference w:type="default" r:id="rId9"/>
          <w:footerReference w:type="even" r:id="rId10"/>
          <w:footerReference w:type="default" r:id="rId11"/>
          <w:type w:val="nextColumn"/>
          <w:pgSz w:w="11909" w:h="16834"/>
          <w:pgMar w:top="1418" w:right="1418" w:bottom="1418" w:left="1418" w:header="709" w:footer="709" w:gutter="0"/>
          <w:cols w:space="708"/>
          <w:noEndnote/>
        </w:sectPr>
      </w:pPr>
      <w:r w:rsidRPr="00DD014A">
        <w:rPr>
          <w:rFonts w:ascii="Arial Narrow" w:hAnsi="Arial Narrow" w:cs="Times New Roman"/>
          <w:bCs/>
          <w:color w:val="000000"/>
          <w:spacing w:val="-2"/>
          <w:sz w:val="28"/>
          <w:szCs w:val="28"/>
        </w:rPr>
        <w:t xml:space="preserve">Ljubljana, </w:t>
      </w:r>
      <w:r w:rsidR="00761C5C" w:rsidRPr="00DD014A">
        <w:rPr>
          <w:rFonts w:ascii="Arial Narrow" w:hAnsi="Arial Narrow" w:cs="Times New Roman"/>
          <w:bCs/>
          <w:color w:val="000000"/>
          <w:spacing w:val="-2"/>
          <w:sz w:val="28"/>
          <w:szCs w:val="28"/>
        </w:rPr>
        <w:t>september</w:t>
      </w:r>
      <w:r w:rsidRPr="00DD014A">
        <w:rPr>
          <w:rFonts w:ascii="Arial Narrow" w:hAnsi="Arial Narrow" w:cs="Times New Roman"/>
          <w:bCs/>
          <w:color w:val="000000"/>
          <w:spacing w:val="-2"/>
          <w:sz w:val="28"/>
          <w:szCs w:val="28"/>
        </w:rPr>
        <w:t xml:space="preserve"> 20</w:t>
      </w:r>
      <w:r w:rsidR="001B0FCE" w:rsidRPr="00DD014A">
        <w:rPr>
          <w:rFonts w:ascii="Arial Narrow" w:hAnsi="Arial Narrow" w:cs="Times New Roman"/>
          <w:bCs/>
          <w:color w:val="000000"/>
          <w:spacing w:val="-2"/>
          <w:sz w:val="28"/>
          <w:szCs w:val="28"/>
        </w:rPr>
        <w:t>20</w:t>
      </w:r>
    </w:p>
    <w:p w14:paraId="67ABF02F" w14:textId="77777777" w:rsidR="00CE586A" w:rsidRPr="00DD014A" w:rsidRDefault="00CE586A" w:rsidP="00F746D4">
      <w:pPr>
        <w:jc w:val="both"/>
        <w:rPr>
          <w:rFonts w:ascii="Arial Narrow" w:hAnsi="Arial Narrow" w:cs="Times New Roman"/>
        </w:rPr>
      </w:pPr>
      <w:r w:rsidRPr="00DD014A">
        <w:rPr>
          <w:rFonts w:ascii="Arial Narrow" w:hAnsi="Arial Narrow" w:cs="Times New Roman"/>
          <w:b/>
          <w:bCs/>
          <w:color w:val="000000"/>
          <w:spacing w:val="-5"/>
        </w:rPr>
        <w:lastRenderedPageBreak/>
        <w:t>KAZALO</w:t>
      </w:r>
    </w:p>
    <w:p w14:paraId="668D4072" w14:textId="34B5A06F" w:rsidR="00606A38" w:rsidRPr="00DD014A" w:rsidRDefault="00AA1295">
      <w:pPr>
        <w:pStyle w:val="Kazalovsebine1"/>
        <w:tabs>
          <w:tab w:val="left" w:pos="400"/>
          <w:tab w:val="right" w:leader="dot" w:pos="9062"/>
        </w:tabs>
        <w:rPr>
          <w:rFonts w:ascii="Arial Narrow" w:eastAsiaTheme="minorEastAsia" w:hAnsi="Arial Narrow" w:cstheme="minorBidi"/>
          <w:noProof/>
          <w:sz w:val="22"/>
          <w:szCs w:val="22"/>
        </w:rPr>
      </w:pPr>
      <w:r w:rsidRPr="00DD014A">
        <w:rPr>
          <w:rFonts w:ascii="Arial Narrow" w:hAnsi="Arial Narrow" w:cs="Times New Roman"/>
          <w:b/>
          <w:bCs/>
          <w:color w:val="000000"/>
          <w:spacing w:val="-15"/>
          <w:highlight w:val="yellow"/>
        </w:rPr>
        <w:fldChar w:fldCharType="begin"/>
      </w:r>
      <w:r w:rsidR="00A62AB2" w:rsidRPr="00DD014A">
        <w:rPr>
          <w:rFonts w:ascii="Arial Narrow" w:hAnsi="Arial Narrow" w:cs="Times New Roman"/>
          <w:b/>
          <w:bCs/>
          <w:color w:val="000000"/>
          <w:spacing w:val="-15"/>
          <w:highlight w:val="yellow"/>
        </w:rPr>
        <w:instrText xml:space="preserve"> TOC \o "1-3" \h \z \u </w:instrText>
      </w:r>
      <w:r w:rsidRPr="00DD014A">
        <w:rPr>
          <w:rFonts w:ascii="Arial Narrow" w:hAnsi="Arial Narrow" w:cs="Times New Roman"/>
          <w:b/>
          <w:bCs/>
          <w:color w:val="000000"/>
          <w:spacing w:val="-15"/>
          <w:highlight w:val="yellow"/>
        </w:rPr>
        <w:fldChar w:fldCharType="separate"/>
      </w:r>
      <w:hyperlink w:anchor="_Toc52178762" w:history="1">
        <w:r w:rsidR="00606A38" w:rsidRPr="00DD014A">
          <w:rPr>
            <w:rStyle w:val="Hiperpovezava"/>
            <w:rFonts w:ascii="Arial Narrow" w:hAnsi="Arial Narrow" w:cs="Times New Roman"/>
            <w:noProof/>
          </w:rPr>
          <w:t>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POSLOVNO POROČILO</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_Toc52178762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w:t>
        </w:r>
        <w:r w:rsidR="00606A38" w:rsidRPr="00DD014A">
          <w:rPr>
            <w:rFonts w:ascii="Arial Narrow" w:hAnsi="Arial Narrow"/>
            <w:noProof/>
            <w:webHidden/>
          </w:rPr>
          <w:fldChar w:fldCharType="end"/>
        </w:r>
      </w:hyperlink>
    </w:p>
    <w:p w14:paraId="53EE3732" w14:textId="2873FC85"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63" w:history="1">
        <w:r w:rsidR="00606A38" w:rsidRPr="00DD014A">
          <w:rPr>
            <w:rStyle w:val="Hiperpovezava"/>
            <w:rFonts w:ascii="Arial Narrow" w:hAnsi="Arial Narrow" w:cs="Times New Roman"/>
            <w:noProof/>
          </w:rPr>
          <w:t>1.1.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PREDSTAVITEV PODJETIJ V SKUPINI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_Toc52178763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w:t>
        </w:r>
        <w:r w:rsidR="00606A38" w:rsidRPr="00DD014A">
          <w:rPr>
            <w:rFonts w:ascii="Arial Narrow" w:hAnsi="Arial Narrow"/>
            <w:noProof/>
            <w:webHidden/>
          </w:rPr>
          <w:fldChar w:fldCharType="end"/>
        </w:r>
      </w:hyperlink>
    </w:p>
    <w:p w14:paraId="74C85493" w14:textId="1FE99840"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64" w:history="1">
        <w:r w:rsidR="00606A38" w:rsidRPr="00DD014A">
          <w:rPr>
            <w:rStyle w:val="Hiperpovezava"/>
            <w:rFonts w:ascii="Arial Narrow" w:hAnsi="Arial Narrow" w:cs="Times New Roman"/>
            <w:noProof/>
            <w:spacing w:val="-1"/>
          </w:rPr>
          <w:t>1.1.1.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Obvladujoča družba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_Toc52178764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w:t>
        </w:r>
        <w:r w:rsidR="00606A38" w:rsidRPr="00DD014A">
          <w:rPr>
            <w:rFonts w:ascii="Arial Narrow" w:hAnsi="Arial Narrow"/>
            <w:noProof/>
            <w:webHidden/>
          </w:rPr>
          <w:fldChar w:fldCharType="end"/>
        </w:r>
      </w:hyperlink>
    </w:p>
    <w:p w14:paraId="44617C52" w14:textId="78D6294F"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65" w:history="1">
        <w:r w:rsidR="00606A38" w:rsidRPr="00DD014A">
          <w:rPr>
            <w:rStyle w:val="Hiperpovezava"/>
            <w:rFonts w:ascii="Arial Narrow" w:hAnsi="Arial Narrow" w:cs="Times New Roman"/>
            <w:noProof/>
            <w:spacing w:val="-1"/>
          </w:rPr>
          <w:t>1.1.2.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Odvisna podjetja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_Toc52178765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w:t>
        </w:r>
        <w:r w:rsidR="00606A38" w:rsidRPr="00DD014A">
          <w:rPr>
            <w:rFonts w:ascii="Arial Narrow" w:hAnsi="Arial Narrow"/>
            <w:noProof/>
            <w:webHidden/>
          </w:rPr>
          <w:fldChar w:fldCharType="end"/>
        </w:r>
      </w:hyperlink>
    </w:p>
    <w:p w14:paraId="6AEB256F" w14:textId="69566DF6"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66" w:history="1">
        <w:r w:rsidR="00606A38" w:rsidRPr="00DD014A">
          <w:rPr>
            <w:rStyle w:val="Hiperpovezava"/>
            <w:rFonts w:ascii="Arial Narrow" w:hAnsi="Arial Narrow" w:cs="Times New Roman"/>
            <w:noProof/>
          </w:rPr>
          <w:t>1.2.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POROČILO O POSLOVANJU OBVLADUJOČE DRUŽBE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_Toc52178766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9</w:t>
        </w:r>
        <w:r w:rsidR="00606A38" w:rsidRPr="00DD014A">
          <w:rPr>
            <w:rFonts w:ascii="Arial Narrow" w:hAnsi="Arial Narrow"/>
            <w:noProof/>
            <w:webHidden/>
          </w:rPr>
          <w:fldChar w:fldCharType="end"/>
        </w:r>
      </w:hyperlink>
    </w:p>
    <w:p w14:paraId="5A0816BF" w14:textId="7D16A80C"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67" w:history="1">
        <w:r w:rsidR="00606A38" w:rsidRPr="00DD014A">
          <w:rPr>
            <w:rStyle w:val="Hiperpovezava"/>
            <w:rFonts w:ascii="Arial Narrow" w:hAnsi="Arial Narrow" w:cs="Times New Roman"/>
            <w:noProof/>
          </w:rPr>
          <w:t>1.3.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POROČILO O POSLOVANJU ODVISNIH DRUŽB  IN PRIDRUŽENE DRUŽBE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_Toc52178767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15</w:t>
        </w:r>
        <w:r w:rsidR="00606A38" w:rsidRPr="00DD014A">
          <w:rPr>
            <w:rFonts w:ascii="Arial Narrow" w:hAnsi="Arial Narrow"/>
            <w:noProof/>
            <w:webHidden/>
          </w:rPr>
          <w:fldChar w:fldCharType="end"/>
        </w:r>
      </w:hyperlink>
    </w:p>
    <w:p w14:paraId="035D8E4F" w14:textId="19561729" w:rsidR="00606A38" w:rsidRPr="00DD014A" w:rsidRDefault="00A732EA">
      <w:pPr>
        <w:pStyle w:val="Kazalovsebine1"/>
        <w:tabs>
          <w:tab w:val="left" w:pos="400"/>
          <w:tab w:val="right" w:leader="dot" w:pos="9062"/>
        </w:tabs>
        <w:rPr>
          <w:rFonts w:ascii="Arial Narrow" w:eastAsiaTheme="minorEastAsia" w:hAnsi="Arial Narrow" w:cstheme="minorBidi"/>
          <w:noProof/>
          <w:sz w:val="22"/>
          <w:szCs w:val="22"/>
        </w:rPr>
      </w:pPr>
      <w:hyperlink w:anchor="_Toc52178768" w:history="1">
        <w:r w:rsidR="00606A38" w:rsidRPr="00DD014A">
          <w:rPr>
            <w:rStyle w:val="Hiperpovezava"/>
            <w:rFonts w:ascii="Arial Narrow" w:hAnsi="Arial Narrow" w:cs="Times New Roman"/>
            <w:noProof/>
          </w:rPr>
          <w:t>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SKUPINSKO RAČUNOVODSKO POROČILO</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_Toc52178768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17</w:t>
        </w:r>
        <w:r w:rsidR="00606A38" w:rsidRPr="00DD014A">
          <w:rPr>
            <w:rFonts w:ascii="Arial Narrow" w:hAnsi="Arial Narrow"/>
            <w:noProof/>
            <w:webHidden/>
          </w:rPr>
          <w:fldChar w:fldCharType="end"/>
        </w:r>
      </w:hyperlink>
    </w:p>
    <w:p w14:paraId="372915E9" w14:textId="291AB196"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69" w:history="1">
        <w:r w:rsidR="00606A38" w:rsidRPr="00DD014A">
          <w:rPr>
            <w:rStyle w:val="Hiperpovezava"/>
            <w:rFonts w:ascii="Arial Narrow" w:hAnsi="Arial Narrow" w:cs="Times New Roman"/>
            <w:noProof/>
          </w:rPr>
          <w:t>2.1.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SESTAVA SKUPINE IN PODLAGA ZA SESTAVO SKUPINSKIH RAČUNOVODSKIH IZKAZOV</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_Toc52178769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18</w:t>
        </w:r>
        <w:r w:rsidR="00606A38" w:rsidRPr="00DD014A">
          <w:rPr>
            <w:rFonts w:ascii="Arial Narrow" w:hAnsi="Arial Narrow"/>
            <w:noProof/>
            <w:webHidden/>
          </w:rPr>
          <w:fldChar w:fldCharType="end"/>
        </w:r>
      </w:hyperlink>
    </w:p>
    <w:p w14:paraId="3E3A61BD" w14:textId="47952E7A"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0" w:history="1">
        <w:r w:rsidR="00606A38" w:rsidRPr="00DD014A">
          <w:rPr>
            <w:rStyle w:val="Hiperpovezava"/>
            <w:rFonts w:ascii="Arial Narrow" w:hAnsi="Arial Narrow" w:cs="Times New Roman"/>
            <w:noProof/>
            <w:spacing w:val="-1"/>
          </w:rPr>
          <w:t>2.1.1.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Sestava skupine podjetij</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_Toc52178770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18</w:t>
        </w:r>
        <w:r w:rsidR="00606A38" w:rsidRPr="00DD014A">
          <w:rPr>
            <w:rFonts w:ascii="Arial Narrow" w:hAnsi="Arial Narrow"/>
            <w:noProof/>
            <w:webHidden/>
          </w:rPr>
          <w:fldChar w:fldCharType="end"/>
        </w:r>
      </w:hyperlink>
    </w:p>
    <w:p w14:paraId="60C45E2F" w14:textId="3D18B597"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1" w:history="1">
        <w:r w:rsidR="00606A38" w:rsidRPr="00DD014A">
          <w:rPr>
            <w:rStyle w:val="Hiperpovezava"/>
            <w:rFonts w:ascii="Arial Narrow" w:hAnsi="Arial Narrow" w:cs="Times New Roman"/>
            <w:noProof/>
            <w:spacing w:val="-1"/>
          </w:rPr>
          <w:t>2.1.2.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Podlaga za sestavitev skupinskih računovodskih izkazov</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_Toc52178771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19</w:t>
        </w:r>
        <w:r w:rsidR="00606A38" w:rsidRPr="00DD014A">
          <w:rPr>
            <w:rFonts w:ascii="Arial Narrow" w:hAnsi="Arial Narrow"/>
            <w:noProof/>
            <w:webHidden/>
          </w:rPr>
          <w:fldChar w:fldCharType="end"/>
        </w:r>
      </w:hyperlink>
    </w:p>
    <w:p w14:paraId="685E18B3" w14:textId="0BCC481C"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2" w:history="1">
        <w:r w:rsidR="00606A38" w:rsidRPr="00DD014A">
          <w:rPr>
            <w:rStyle w:val="Hiperpovezava"/>
            <w:rFonts w:ascii="Arial Narrow" w:hAnsi="Arial Narrow" w:cs="Times New Roman"/>
            <w:noProof/>
            <w:spacing w:val="-1"/>
          </w:rPr>
          <w:t>2.1.3.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Povzetek pomembnih računovodskih usmeritev</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_Toc52178772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21</w:t>
        </w:r>
        <w:r w:rsidR="00606A38" w:rsidRPr="00DD014A">
          <w:rPr>
            <w:rFonts w:ascii="Arial Narrow" w:hAnsi="Arial Narrow"/>
            <w:noProof/>
            <w:webHidden/>
          </w:rPr>
          <w:fldChar w:fldCharType="end"/>
        </w:r>
      </w:hyperlink>
    </w:p>
    <w:p w14:paraId="7CE66CE1" w14:textId="04E51498"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73" w:history="1">
        <w:r w:rsidR="00606A38" w:rsidRPr="00DD014A">
          <w:rPr>
            <w:rStyle w:val="Hiperpovezava"/>
            <w:rFonts w:ascii="Arial Narrow" w:hAnsi="Arial Narrow" w:cs="Times New Roman"/>
            <w:noProof/>
          </w:rPr>
          <w:t>2.2.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SKUPINSKI RAČUNOVODSKI IZKAZI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_Toc52178773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31</w:t>
        </w:r>
        <w:r w:rsidR="00606A38" w:rsidRPr="00DD014A">
          <w:rPr>
            <w:rFonts w:ascii="Arial Narrow" w:hAnsi="Arial Narrow"/>
            <w:noProof/>
            <w:webHidden/>
          </w:rPr>
          <w:fldChar w:fldCharType="end"/>
        </w:r>
      </w:hyperlink>
    </w:p>
    <w:p w14:paraId="2EEBFC7C" w14:textId="21585B35"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4" w:history="1">
        <w:r w:rsidR="00606A38" w:rsidRPr="00DD014A">
          <w:rPr>
            <w:rStyle w:val="Hiperpovezava"/>
            <w:rFonts w:ascii="Arial Narrow" w:hAnsi="Arial Narrow" w:cs="Times New Roman"/>
            <w:noProof/>
            <w:spacing w:val="-1"/>
          </w:rPr>
          <w:t>2.2.1.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Izkaz finančnega položaja Skupine M1 na dan 30.6.2020</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_Toc52178774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31</w:t>
        </w:r>
        <w:r w:rsidR="00606A38" w:rsidRPr="00DD014A">
          <w:rPr>
            <w:rFonts w:ascii="Arial Narrow" w:hAnsi="Arial Narrow"/>
            <w:noProof/>
            <w:webHidden/>
          </w:rPr>
          <w:fldChar w:fldCharType="end"/>
        </w:r>
      </w:hyperlink>
    </w:p>
    <w:p w14:paraId="2E41E78E" w14:textId="0907AA64"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5" w:history="1">
        <w:r w:rsidR="00606A38" w:rsidRPr="00DD014A">
          <w:rPr>
            <w:rStyle w:val="Hiperpovezava"/>
            <w:rFonts w:ascii="Arial Narrow" w:hAnsi="Arial Narrow" w:cs="Times New Roman"/>
            <w:noProof/>
            <w:spacing w:val="-1"/>
          </w:rPr>
          <w:t>2.2.2.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Skupinski izkaz poslovnega izida Skupine M1 za obdobje 1.1. – 30.6.2020</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_Toc52178775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33</w:t>
        </w:r>
        <w:r w:rsidR="00606A38" w:rsidRPr="00DD014A">
          <w:rPr>
            <w:rFonts w:ascii="Arial Narrow" w:hAnsi="Arial Narrow"/>
            <w:noProof/>
            <w:webHidden/>
          </w:rPr>
          <w:fldChar w:fldCharType="end"/>
        </w:r>
      </w:hyperlink>
    </w:p>
    <w:p w14:paraId="315D0981" w14:textId="20FA5278"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6" w:history="1">
        <w:r w:rsidR="00606A38" w:rsidRPr="00DD014A">
          <w:rPr>
            <w:rStyle w:val="Hiperpovezava"/>
            <w:rFonts w:ascii="Arial Narrow" w:hAnsi="Arial Narrow" w:cs="Times New Roman"/>
            <w:noProof/>
            <w:spacing w:val="-1"/>
          </w:rPr>
          <w:t>2.2.3.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Skupinski izkaz gibanja kapitala Skupine M1 za obdobje 1.1. – 30.6.2020</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_Toc52178776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34</w:t>
        </w:r>
        <w:r w:rsidR="00606A38" w:rsidRPr="00DD014A">
          <w:rPr>
            <w:rFonts w:ascii="Arial Narrow" w:hAnsi="Arial Narrow"/>
            <w:noProof/>
            <w:webHidden/>
          </w:rPr>
          <w:fldChar w:fldCharType="end"/>
        </w:r>
      </w:hyperlink>
    </w:p>
    <w:p w14:paraId="59426850" w14:textId="42C5B5A8"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7" w:history="1">
        <w:r w:rsidR="00606A38" w:rsidRPr="00DD014A">
          <w:rPr>
            <w:rStyle w:val="Hiperpovezava"/>
            <w:rFonts w:ascii="Arial Narrow" w:hAnsi="Arial Narrow" w:cs="Times New Roman"/>
            <w:noProof/>
            <w:spacing w:val="-1"/>
          </w:rPr>
          <w:t>2.2.4.</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Skupinski izkaz gibanja kapitala Skupine M1 za obdobje 1.1. – 30.6.2019</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_Toc52178777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35</w:t>
        </w:r>
        <w:r w:rsidR="00606A38" w:rsidRPr="00DD014A">
          <w:rPr>
            <w:rFonts w:ascii="Arial Narrow" w:hAnsi="Arial Narrow"/>
            <w:noProof/>
            <w:webHidden/>
          </w:rPr>
          <w:fldChar w:fldCharType="end"/>
        </w:r>
      </w:hyperlink>
    </w:p>
    <w:p w14:paraId="63A8A5B8" w14:textId="041C8985"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8" w:history="1">
        <w:r w:rsidR="00606A38" w:rsidRPr="00DD014A">
          <w:rPr>
            <w:rStyle w:val="Hiperpovezava"/>
            <w:rFonts w:ascii="Arial Narrow" w:hAnsi="Arial Narrow" w:cs="Times New Roman"/>
            <w:noProof/>
            <w:spacing w:val="-1"/>
          </w:rPr>
          <w:t>2.2.5.</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Izkaz drugega vseobsegajočega donosa skupine M1 za polletje 2020 in 2019</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_Toc52178778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36</w:t>
        </w:r>
        <w:r w:rsidR="00606A38" w:rsidRPr="00DD014A">
          <w:rPr>
            <w:rFonts w:ascii="Arial Narrow" w:hAnsi="Arial Narrow"/>
            <w:noProof/>
            <w:webHidden/>
          </w:rPr>
          <w:fldChar w:fldCharType="end"/>
        </w:r>
      </w:hyperlink>
    </w:p>
    <w:p w14:paraId="57EA69D2" w14:textId="0C48EAAE"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79" w:history="1">
        <w:r w:rsidR="00606A38" w:rsidRPr="00DD014A">
          <w:rPr>
            <w:rStyle w:val="Hiperpovezava"/>
            <w:rFonts w:ascii="Arial Narrow" w:hAnsi="Arial Narrow" w:cs="Times New Roman"/>
            <w:noProof/>
            <w:spacing w:val="-1"/>
          </w:rPr>
          <w:t>2.2.6.</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Skupinski izkaz denarnih tokov Skupine M1 za obdobje 1.1. – 30.6.2020</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_Toc52178779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37</w:t>
        </w:r>
        <w:r w:rsidR="00606A38" w:rsidRPr="00DD014A">
          <w:rPr>
            <w:rFonts w:ascii="Arial Narrow" w:hAnsi="Arial Narrow"/>
            <w:noProof/>
            <w:webHidden/>
          </w:rPr>
          <w:fldChar w:fldCharType="end"/>
        </w:r>
      </w:hyperlink>
    </w:p>
    <w:p w14:paraId="56EA7F4B" w14:textId="4200276D" w:rsidR="00606A38" w:rsidRPr="00DD014A" w:rsidRDefault="00A732EA">
      <w:pPr>
        <w:pStyle w:val="Kazalovsebine2"/>
        <w:tabs>
          <w:tab w:val="left" w:pos="880"/>
          <w:tab w:val="right" w:leader="dot" w:pos="9062"/>
        </w:tabs>
        <w:rPr>
          <w:rFonts w:ascii="Arial Narrow" w:eastAsiaTheme="minorEastAsia" w:hAnsi="Arial Narrow" w:cstheme="minorBidi"/>
          <w:noProof/>
          <w:sz w:val="22"/>
          <w:szCs w:val="22"/>
        </w:rPr>
      </w:pPr>
      <w:hyperlink w:anchor="_Toc52178780" w:history="1">
        <w:r w:rsidR="00606A38" w:rsidRPr="00DD014A">
          <w:rPr>
            <w:rStyle w:val="Hiperpovezava"/>
            <w:rFonts w:ascii="Arial Narrow" w:hAnsi="Arial Narrow" w:cs="Times New Roman"/>
            <w:noProof/>
          </w:rPr>
          <w:t>2.3.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rPr>
          <w:t>POJASNILA K SKUPINSKIM RAČUNOVODSKIM IZKAZOM</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_Toc52178780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38</w:t>
        </w:r>
        <w:r w:rsidR="00606A38" w:rsidRPr="00DD014A">
          <w:rPr>
            <w:rFonts w:ascii="Arial Narrow" w:hAnsi="Arial Narrow"/>
            <w:noProof/>
            <w:webHidden/>
          </w:rPr>
          <w:fldChar w:fldCharType="end"/>
        </w:r>
      </w:hyperlink>
    </w:p>
    <w:p w14:paraId="7D22508F" w14:textId="2DF113FA"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1" w:history="1">
        <w:r w:rsidR="00606A38" w:rsidRPr="00DD014A">
          <w:rPr>
            <w:rStyle w:val="Hiperpovezava"/>
            <w:rFonts w:ascii="Arial Narrow" w:hAnsi="Arial Narrow" w:cs="Times New Roman"/>
            <w:noProof/>
            <w:spacing w:val="-1"/>
          </w:rPr>
          <w:t>2.3.1.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Izjava poslovodstva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_Toc52178781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38</w:t>
        </w:r>
        <w:r w:rsidR="00606A38" w:rsidRPr="00DD014A">
          <w:rPr>
            <w:rFonts w:ascii="Arial Narrow" w:hAnsi="Arial Narrow"/>
            <w:noProof/>
            <w:webHidden/>
          </w:rPr>
          <w:fldChar w:fldCharType="end"/>
        </w:r>
      </w:hyperlink>
    </w:p>
    <w:p w14:paraId="287988DE" w14:textId="23D813AD"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2" w:history="1">
        <w:r w:rsidR="00606A38" w:rsidRPr="00DD014A">
          <w:rPr>
            <w:rStyle w:val="Hiperpovezava"/>
            <w:rFonts w:ascii="Arial Narrow" w:hAnsi="Arial Narrow" w:cs="Times New Roman"/>
            <w:noProof/>
            <w:spacing w:val="-1"/>
          </w:rPr>
          <w:t>2.3.2.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Poročanje po poslovnih segmentih</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_Toc52178782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39</w:t>
        </w:r>
        <w:r w:rsidR="00606A38" w:rsidRPr="00DD014A">
          <w:rPr>
            <w:rFonts w:ascii="Arial Narrow" w:hAnsi="Arial Narrow"/>
            <w:noProof/>
            <w:webHidden/>
          </w:rPr>
          <w:fldChar w:fldCharType="end"/>
        </w:r>
      </w:hyperlink>
    </w:p>
    <w:p w14:paraId="59847D7F" w14:textId="1D61C243"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3" w:history="1">
        <w:r w:rsidR="00606A38" w:rsidRPr="00DD014A">
          <w:rPr>
            <w:rStyle w:val="Hiperpovezava"/>
            <w:rFonts w:ascii="Arial Narrow" w:hAnsi="Arial Narrow" w:cs="Times New Roman"/>
            <w:noProof/>
            <w:spacing w:val="-1"/>
          </w:rPr>
          <w:t>2.3.3.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Neopredmetena sredstva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_Toc52178783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41</w:t>
        </w:r>
        <w:r w:rsidR="00606A38" w:rsidRPr="00DD014A">
          <w:rPr>
            <w:rFonts w:ascii="Arial Narrow" w:hAnsi="Arial Narrow"/>
            <w:noProof/>
            <w:webHidden/>
          </w:rPr>
          <w:fldChar w:fldCharType="end"/>
        </w:r>
      </w:hyperlink>
    </w:p>
    <w:p w14:paraId="4ACF4A9A" w14:textId="46EBCC30"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4" w:history="1">
        <w:r w:rsidR="00606A38" w:rsidRPr="00DD014A">
          <w:rPr>
            <w:rStyle w:val="Hiperpovezava"/>
            <w:rFonts w:ascii="Arial Narrow" w:hAnsi="Arial Narrow" w:cs="Times New Roman"/>
            <w:noProof/>
            <w:spacing w:val="-1"/>
          </w:rPr>
          <w:t>2.3.4.</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Opredmetena osnovna sredstva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_Toc52178784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42</w:t>
        </w:r>
        <w:r w:rsidR="00606A38" w:rsidRPr="00DD014A">
          <w:rPr>
            <w:rFonts w:ascii="Arial Narrow" w:hAnsi="Arial Narrow"/>
            <w:noProof/>
            <w:webHidden/>
          </w:rPr>
          <w:fldChar w:fldCharType="end"/>
        </w:r>
      </w:hyperlink>
    </w:p>
    <w:p w14:paraId="0D6DCB24" w14:textId="3E9E92F1"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5" w:history="1">
        <w:r w:rsidR="00606A38" w:rsidRPr="00DD014A">
          <w:rPr>
            <w:rStyle w:val="Hiperpovezava"/>
            <w:rFonts w:ascii="Arial Narrow" w:hAnsi="Arial Narrow" w:cs="Times New Roman"/>
            <w:noProof/>
            <w:spacing w:val="-1"/>
          </w:rPr>
          <w:t>2.3.5.</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Naložbene nepremičnine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_Toc52178785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43</w:t>
        </w:r>
        <w:r w:rsidR="00606A38" w:rsidRPr="00DD014A">
          <w:rPr>
            <w:rFonts w:ascii="Arial Narrow" w:hAnsi="Arial Narrow"/>
            <w:noProof/>
            <w:webHidden/>
          </w:rPr>
          <w:fldChar w:fldCharType="end"/>
        </w:r>
      </w:hyperlink>
    </w:p>
    <w:p w14:paraId="4816EBB6" w14:textId="34BB267E"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6" w:history="1">
        <w:r w:rsidR="00606A38" w:rsidRPr="00DD014A">
          <w:rPr>
            <w:rStyle w:val="Hiperpovezava"/>
            <w:rFonts w:ascii="Arial Narrow" w:hAnsi="Arial Narrow" w:cs="Times New Roman"/>
            <w:noProof/>
            <w:spacing w:val="-1"/>
          </w:rPr>
          <w:t>2.3.6.</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Nekratkoročne finančne naložbe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_Toc52178786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44</w:t>
        </w:r>
        <w:r w:rsidR="00606A38" w:rsidRPr="00DD014A">
          <w:rPr>
            <w:rFonts w:ascii="Arial Narrow" w:hAnsi="Arial Narrow"/>
            <w:noProof/>
            <w:webHidden/>
          </w:rPr>
          <w:fldChar w:fldCharType="end"/>
        </w:r>
      </w:hyperlink>
    </w:p>
    <w:p w14:paraId="325D7178" w14:textId="76FD0739"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7" w:history="1">
        <w:r w:rsidR="00606A38" w:rsidRPr="00DD014A">
          <w:rPr>
            <w:rStyle w:val="Hiperpovezava"/>
            <w:rFonts w:ascii="Arial Narrow" w:hAnsi="Arial Narrow" w:cs="Times New Roman"/>
            <w:noProof/>
            <w:spacing w:val="-1"/>
          </w:rPr>
          <w:t>2.3.7.</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Nekratkoročne poslovne terjatve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_Toc52178787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45</w:t>
        </w:r>
        <w:r w:rsidR="00606A38" w:rsidRPr="00DD014A">
          <w:rPr>
            <w:rFonts w:ascii="Arial Narrow" w:hAnsi="Arial Narrow"/>
            <w:noProof/>
            <w:webHidden/>
          </w:rPr>
          <w:fldChar w:fldCharType="end"/>
        </w:r>
      </w:hyperlink>
    </w:p>
    <w:p w14:paraId="45D6E5F4" w14:textId="64BE6903"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8" w:history="1">
        <w:r w:rsidR="00606A38" w:rsidRPr="00DD014A">
          <w:rPr>
            <w:rStyle w:val="Hiperpovezava"/>
            <w:rFonts w:ascii="Arial Narrow" w:hAnsi="Arial Narrow" w:cs="Times New Roman"/>
            <w:noProof/>
            <w:spacing w:val="-1"/>
          </w:rPr>
          <w:t>2.3.8.</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Odložene terjatve za davek</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_Toc52178788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46</w:t>
        </w:r>
        <w:r w:rsidR="00606A38" w:rsidRPr="00DD014A">
          <w:rPr>
            <w:rFonts w:ascii="Arial Narrow" w:hAnsi="Arial Narrow"/>
            <w:noProof/>
            <w:webHidden/>
          </w:rPr>
          <w:fldChar w:fldCharType="end"/>
        </w:r>
      </w:hyperlink>
    </w:p>
    <w:p w14:paraId="6040A7EB" w14:textId="588B62C9" w:rsidR="00606A38" w:rsidRPr="00DD014A" w:rsidRDefault="00A732EA">
      <w:pPr>
        <w:pStyle w:val="Kazalovsebine3"/>
        <w:tabs>
          <w:tab w:val="left" w:pos="1100"/>
          <w:tab w:val="right" w:leader="dot" w:pos="9062"/>
        </w:tabs>
        <w:rPr>
          <w:rFonts w:ascii="Arial Narrow" w:eastAsiaTheme="minorEastAsia" w:hAnsi="Arial Narrow" w:cstheme="minorBidi"/>
          <w:noProof/>
          <w:sz w:val="22"/>
          <w:szCs w:val="22"/>
        </w:rPr>
      </w:pPr>
      <w:hyperlink w:anchor="_Toc52178789" w:history="1">
        <w:r w:rsidR="00606A38" w:rsidRPr="00DD014A">
          <w:rPr>
            <w:rStyle w:val="Hiperpovezava"/>
            <w:rFonts w:ascii="Arial Narrow" w:hAnsi="Arial Narrow" w:cs="Times New Roman"/>
            <w:noProof/>
            <w:spacing w:val="-1"/>
          </w:rPr>
          <w:t>2.3.9.</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Kratkoročne finančne naložbe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_Toc52178789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47</w:t>
        </w:r>
        <w:r w:rsidR="00606A38" w:rsidRPr="00DD014A">
          <w:rPr>
            <w:rFonts w:ascii="Arial Narrow" w:hAnsi="Arial Narrow"/>
            <w:noProof/>
            <w:webHidden/>
          </w:rPr>
          <w:fldChar w:fldCharType="end"/>
        </w:r>
      </w:hyperlink>
    </w:p>
    <w:p w14:paraId="2B76B9E4" w14:textId="07976F85"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0" w:history="1">
        <w:r w:rsidR="00606A38" w:rsidRPr="00DD014A">
          <w:rPr>
            <w:rStyle w:val="Hiperpovezava"/>
            <w:rFonts w:ascii="Arial Narrow" w:hAnsi="Arial Narrow" w:cs="Times New Roman"/>
            <w:noProof/>
            <w:spacing w:val="-1"/>
          </w:rPr>
          <w:t>2.3.10.</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Zaloge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_Toc52178790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49</w:t>
        </w:r>
        <w:r w:rsidR="00606A38" w:rsidRPr="00DD014A">
          <w:rPr>
            <w:rFonts w:ascii="Arial Narrow" w:hAnsi="Arial Narrow"/>
            <w:noProof/>
            <w:webHidden/>
          </w:rPr>
          <w:fldChar w:fldCharType="end"/>
        </w:r>
      </w:hyperlink>
    </w:p>
    <w:p w14:paraId="04C6194D" w14:textId="32C78CE3"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1" w:history="1">
        <w:r w:rsidR="00606A38" w:rsidRPr="00DD014A">
          <w:rPr>
            <w:rStyle w:val="Hiperpovezava"/>
            <w:rFonts w:ascii="Arial Narrow" w:hAnsi="Arial Narrow" w:cs="Times New Roman"/>
            <w:noProof/>
            <w:spacing w:val="-1"/>
          </w:rPr>
          <w:t>2.3.11.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Kratkoročne poslovne terjatve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_Toc52178791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50</w:t>
        </w:r>
        <w:r w:rsidR="00606A38" w:rsidRPr="00DD014A">
          <w:rPr>
            <w:rFonts w:ascii="Arial Narrow" w:hAnsi="Arial Narrow"/>
            <w:noProof/>
            <w:webHidden/>
          </w:rPr>
          <w:fldChar w:fldCharType="end"/>
        </w:r>
      </w:hyperlink>
    </w:p>
    <w:p w14:paraId="3EC55EA9" w14:textId="7DED9888"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2" w:history="1">
        <w:r w:rsidR="00606A38" w:rsidRPr="00DD014A">
          <w:rPr>
            <w:rStyle w:val="Hiperpovezava"/>
            <w:rFonts w:ascii="Arial Narrow" w:hAnsi="Arial Narrow" w:cs="Times New Roman"/>
            <w:noProof/>
            <w:spacing w:val="-1"/>
          </w:rPr>
          <w:t>2.3.12.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Denarna sredstva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_Toc52178792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50</w:t>
        </w:r>
        <w:r w:rsidR="00606A38" w:rsidRPr="00DD014A">
          <w:rPr>
            <w:rFonts w:ascii="Arial Narrow" w:hAnsi="Arial Narrow"/>
            <w:noProof/>
            <w:webHidden/>
          </w:rPr>
          <w:fldChar w:fldCharType="end"/>
        </w:r>
      </w:hyperlink>
    </w:p>
    <w:p w14:paraId="34CD625F" w14:textId="2935C9F5"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3" w:history="1">
        <w:r w:rsidR="00606A38" w:rsidRPr="00DD014A">
          <w:rPr>
            <w:rStyle w:val="Hiperpovezava"/>
            <w:rFonts w:ascii="Arial Narrow" w:hAnsi="Arial Narrow" w:cs="Times New Roman"/>
            <w:noProof/>
            <w:spacing w:val="-1"/>
          </w:rPr>
          <w:t>2.3.13.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Kapital obvladujočih lastnikov</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_Toc52178793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50</w:t>
        </w:r>
        <w:r w:rsidR="00606A38" w:rsidRPr="00DD014A">
          <w:rPr>
            <w:rFonts w:ascii="Arial Narrow" w:hAnsi="Arial Narrow"/>
            <w:noProof/>
            <w:webHidden/>
          </w:rPr>
          <w:fldChar w:fldCharType="end"/>
        </w:r>
      </w:hyperlink>
    </w:p>
    <w:p w14:paraId="46439C58" w14:textId="75290871"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4" w:history="1">
        <w:r w:rsidR="00606A38" w:rsidRPr="00DD014A">
          <w:rPr>
            <w:rStyle w:val="Hiperpovezava"/>
            <w:rFonts w:ascii="Arial Narrow" w:hAnsi="Arial Narrow" w:cs="Times New Roman"/>
            <w:noProof/>
            <w:spacing w:val="-1"/>
          </w:rPr>
          <w:t>2.3.14.</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Kapital neobvladujočih lastnikov</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_Toc52178794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52</w:t>
        </w:r>
        <w:r w:rsidR="00606A38" w:rsidRPr="00DD014A">
          <w:rPr>
            <w:rFonts w:ascii="Arial Narrow" w:hAnsi="Arial Narrow"/>
            <w:noProof/>
            <w:webHidden/>
          </w:rPr>
          <w:fldChar w:fldCharType="end"/>
        </w:r>
      </w:hyperlink>
    </w:p>
    <w:p w14:paraId="2AD1C0E6" w14:textId="229DE163"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5" w:history="1">
        <w:r w:rsidR="00606A38" w:rsidRPr="00DD014A">
          <w:rPr>
            <w:rStyle w:val="Hiperpovezava"/>
            <w:rFonts w:ascii="Arial Narrow" w:hAnsi="Arial Narrow" w:cs="Times New Roman"/>
            <w:noProof/>
            <w:spacing w:val="-1"/>
          </w:rPr>
          <w:t>2.3.15.</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Rezervacije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_Toc52178795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52</w:t>
        </w:r>
        <w:r w:rsidR="00606A38" w:rsidRPr="00DD014A">
          <w:rPr>
            <w:rFonts w:ascii="Arial Narrow" w:hAnsi="Arial Narrow"/>
            <w:noProof/>
            <w:webHidden/>
          </w:rPr>
          <w:fldChar w:fldCharType="end"/>
        </w:r>
      </w:hyperlink>
    </w:p>
    <w:p w14:paraId="4BE204BB" w14:textId="35F52907"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6" w:history="1">
        <w:r w:rsidR="00606A38" w:rsidRPr="00DD014A">
          <w:rPr>
            <w:rStyle w:val="Hiperpovezava"/>
            <w:rFonts w:ascii="Arial Narrow" w:hAnsi="Arial Narrow" w:cs="Times New Roman"/>
            <w:noProof/>
            <w:spacing w:val="-1"/>
          </w:rPr>
          <w:t>2.3.16.</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Nekratkoročne finančne obveznosti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_Toc52178796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52</w:t>
        </w:r>
        <w:r w:rsidR="00606A38" w:rsidRPr="00DD014A">
          <w:rPr>
            <w:rFonts w:ascii="Arial Narrow" w:hAnsi="Arial Narrow"/>
            <w:noProof/>
            <w:webHidden/>
          </w:rPr>
          <w:fldChar w:fldCharType="end"/>
        </w:r>
      </w:hyperlink>
    </w:p>
    <w:p w14:paraId="38DC5738" w14:textId="27F981EB"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7" w:history="1">
        <w:r w:rsidR="00606A38" w:rsidRPr="00DD014A">
          <w:rPr>
            <w:rStyle w:val="Hiperpovezava"/>
            <w:rFonts w:ascii="Arial Narrow" w:hAnsi="Arial Narrow" w:cs="Times New Roman"/>
            <w:noProof/>
            <w:spacing w:val="-1"/>
          </w:rPr>
          <w:t>2.3.17.</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Nekratkoročne poslovne obveznosti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_Toc52178797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53</w:t>
        </w:r>
        <w:r w:rsidR="00606A38" w:rsidRPr="00DD014A">
          <w:rPr>
            <w:rFonts w:ascii="Arial Narrow" w:hAnsi="Arial Narrow"/>
            <w:noProof/>
            <w:webHidden/>
          </w:rPr>
          <w:fldChar w:fldCharType="end"/>
        </w:r>
      </w:hyperlink>
    </w:p>
    <w:p w14:paraId="780ADEA6" w14:textId="7B7C2158"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8" w:history="1">
        <w:r w:rsidR="00606A38" w:rsidRPr="00DD014A">
          <w:rPr>
            <w:rStyle w:val="Hiperpovezava"/>
            <w:rFonts w:ascii="Arial Narrow" w:hAnsi="Arial Narrow" w:cs="Times New Roman"/>
            <w:noProof/>
            <w:spacing w:val="-1"/>
          </w:rPr>
          <w:t>2.3.18.</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Odložene obveznosti za davek</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_Toc52178798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53</w:t>
        </w:r>
        <w:r w:rsidR="00606A38" w:rsidRPr="00DD014A">
          <w:rPr>
            <w:rFonts w:ascii="Arial Narrow" w:hAnsi="Arial Narrow"/>
            <w:noProof/>
            <w:webHidden/>
          </w:rPr>
          <w:fldChar w:fldCharType="end"/>
        </w:r>
      </w:hyperlink>
    </w:p>
    <w:p w14:paraId="540C884E" w14:textId="1E41AA39"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799" w:history="1">
        <w:r w:rsidR="00606A38" w:rsidRPr="00DD014A">
          <w:rPr>
            <w:rStyle w:val="Hiperpovezava"/>
            <w:rFonts w:ascii="Arial Narrow" w:hAnsi="Arial Narrow" w:cs="Times New Roman"/>
            <w:noProof/>
            <w:spacing w:val="-1"/>
          </w:rPr>
          <w:t>2.3.19.</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Kratkoročne finančne obveznosti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_Toc52178799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54</w:t>
        </w:r>
        <w:r w:rsidR="00606A38" w:rsidRPr="00DD014A">
          <w:rPr>
            <w:rFonts w:ascii="Arial Narrow" w:hAnsi="Arial Narrow"/>
            <w:noProof/>
            <w:webHidden/>
          </w:rPr>
          <w:fldChar w:fldCharType="end"/>
        </w:r>
      </w:hyperlink>
    </w:p>
    <w:p w14:paraId="7FD5F7DE" w14:textId="790B8BEB"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0" w:history="1">
        <w:r w:rsidR="00606A38" w:rsidRPr="00DD014A">
          <w:rPr>
            <w:rStyle w:val="Hiperpovezava"/>
            <w:rFonts w:ascii="Arial Narrow" w:hAnsi="Arial Narrow" w:cs="Times New Roman"/>
            <w:noProof/>
            <w:spacing w:val="-1"/>
          </w:rPr>
          <w:t>2.3.20.</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Kratkoročne poslovne obveznosti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_Toc52178800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55</w:t>
        </w:r>
        <w:r w:rsidR="00606A38" w:rsidRPr="00DD014A">
          <w:rPr>
            <w:rFonts w:ascii="Arial Narrow" w:hAnsi="Arial Narrow"/>
            <w:noProof/>
            <w:webHidden/>
          </w:rPr>
          <w:fldChar w:fldCharType="end"/>
        </w:r>
      </w:hyperlink>
    </w:p>
    <w:p w14:paraId="4E92F031" w14:textId="4D904413"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1" w:history="1">
        <w:r w:rsidR="00606A38" w:rsidRPr="00DD014A">
          <w:rPr>
            <w:rStyle w:val="Hiperpovezava"/>
            <w:rFonts w:ascii="Arial Narrow" w:hAnsi="Arial Narrow" w:cs="Times New Roman"/>
            <w:noProof/>
            <w:spacing w:val="-1"/>
          </w:rPr>
          <w:t>2.3.21.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Čisti prihodki od prodaje</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_Toc52178801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56</w:t>
        </w:r>
        <w:r w:rsidR="00606A38" w:rsidRPr="00DD014A">
          <w:rPr>
            <w:rFonts w:ascii="Arial Narrow" w:hAnsi="Arial Narrow"/>
            <w:noProof/>
            <w:webHidden/>
          </w:rPr>
          <w:fldChar w:fldCharType="end"/>
        </w:r>
      </w:hyperlink>
    </w:p>
    <w:p w14:paraId="76155B0B" w14:textId="5767EED7"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2" w:history="1">
        <w:r w:rsidR="00606A38" w:rsidRPr="00DD014A">
          <w:rPr>
            <w:rStyle w:val="Hiperpovezava"/>
            <w:rFonts w:ascii="Arial Narrow" w:hAnsi="Arial Narrow" w:cs="Times New Roman"/>
            <w:noProof/>
            <w:spacing w:val="-1"/>
          </w:rPr>
          <w:t>2.3.22.</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Drugi poslovni prihodki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_Toc52178802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56</w:t>
        </w:r>
        <w:r w:rsidR="00606A38" w:rsidRPr="00DD014A">
          <w:rPr>
            <w:rFonts w:ascii="Arial Narrow" w:hAnsi="Arial Narrow"/>
            <w:noProof/>
            <w:webHidden/>
          </w:rPr>
          <w:fldChar w:fldCharType="end"/>
        </w:r>
      </w:hyperlink>
    </w:p>
    <w:p w14:paraId="2C52ADA2" w14:textId="70CC9194"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3" w:history="1">
        <w:r w:rsidR="00606A38" w:rsidRPr="00DD014A">
          <w:rPr>
            <w:rStyle w:val="Hiperpovezava"/>
            <w:rFonts w:ascii="Arial Narrow" w:hAnsi="Arial Narrow" w:cs="Times New Roman"/>
            <w:noProof/>
            <w:spacing w:val="-1"/>
          </w:rPr>
          <w:t>2.3.23.</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Stroški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_Toc52178803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56</w:t>
        </w:r>
        <w:r w:rsidR="00606A38" w:rsidRPr="00DD014A">
          <w:rPr>
            <w:rFonts w:ascii="Arial Narrow" w:hAnsi="Arial Narrow"/>
            <w:noProof/>
            <w:webHidden/>
          </w:rPr>
          <w:fldChar w:fldCharType="end"/>
        </w:r>
      </w:hyperlink>
    </w:p>
    <w:p w14:paraId="7ADBE468" w14:textId="5FC65FF3"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4" w:history="1">
        <w:r w:rsidR="00606A38" w:rsidRPr="00DD014A">
          <w:rPr>
            <w:rStyle w:val="Hiperpovezava"/>
            <w:rFonts w:ascii="Arial Narrow" w:hAnsi="Arial Narrow" w:cs="Times New Roman"/>
            <w:noProof/>
            <w:spacing w:val="-1"/>
          </w:rPr>
          <w:t>2.3.24.</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Finančni prihodki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_Toc52178804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57</w:t>
        </w:r>
        <w:r w:rsidR="00606A38" w:rsidRPr="00DD014A">
          <w:rPr>
            <w:rFonts w:ascii="Arial Narrow" w:hAnsi="Arial Narrow"/>
            <w:noProof/>
            <w:webHidden/>
          </w:rPr>
          <w:fldChar w:fldCharType="end"/>
        </w:r>
      </w:hyperlink>
    </w:p>
    <w:p w14:paraId="60D671B3" w14:textId="21A8C8CB"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5" w:history="1">
        <w:r w:rsidR="00606A38" w:rsidRPr="00DD014A">
          <w:rPr>
            <w:rStyle w:val="Hiperpovezava"/>
            <w:rFonts w:ascii="Arial Narrow" w:hAnsi="Arial Narrow" w:cs="Times New Roman"/>
            <w:noProof/>
            <w:spacing w:val="-1"/>
          </w:rPr>
          <w:t>2.3.25.</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Finančni odhodki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_Toc52178805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57</w:t>
        </w:r>
        <w:r w:rsidR="00606A38" w:rsidRPr="00DD014A">
          <w:rPr>
            <w:rFonts w:ascii="Arial Narrow" w:hAnsi="Arial Narrow"/>
            <w:noProof/>
            <w:webHidden/>
          </w:rPr>
          <w:fldChar w:fldCharType="end"/>
        </w:r>
      </w:hyperlink>
    </w:p>
    <w:p w14:paraId="1DD4CD0D" w14:textId="2742C4A1"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6" w:history="1">
        <w:r w:rsidR="00606A38" w:rsidRPr="00DD014A">
          <w:rPr>
            <w:rStyle w:val="Hiperpovezava"/>
            <w:rFonts w:ascii="Arial Narrow" w:hAnsi="Arial Narrow" w:cs="Times New Roman"/>
            <w:noProof/>
            <w:spacing w:val="-1"/>
          </w:rPr>
          <w:t>2.3.26.</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Izvenbilančna evidenca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_Toc52178806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57</w:t>
        </w:r>
        <w:r w:rsidR="00606A38" w:rsidRPr="00DD014A">
          <w:rPr>
            <w:rFonts w:ascii="Arial Narrow" w:hAnsi="Arial Narrow"/>
            <w:noProof/>
            <w:webHidden/>
          </w:rPr>
          <w:fldChar w:fldCharType="end"/>
        </w:r>
      </w:hyperlink>
    </w:p>
    <w:p w14:paraId="07CB2A37" w14:textId="7657B86E"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7" w:history="1">
        <w:r w:rsidR="00606A38" w:rsidRPr="00DD014A">
          <w:rPr>
            <w:rStyle w:val="Hiperpovezava"/>
            <w:rFonts w:ascii="Arial Narrow" w:hAnsi="Arial Narrow" w:cs="Times New Roman"/>
            <w:noProof/>
            <w:spacing w:val="-1"/>
          </w:rPr>
          <w:t>2.3.27.</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Izpostavljenost tveganjem</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_Toc52178807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58</w:t>
        </w:r>
        <w:r w:rsidR="00606A38" w:rsidRPr="00DD014A">
          <w:rPr>
            <w:rFonts w:ascii="Arial Narrow" w:hAnsi="Arial Narrow"/>
            <w:noProof/>
            <w:webHidden/>
          </w:rPr>
          <w:fldChar w:fldCharType="end"/>
        </w:r>
      </w:hyperlink>
    </w:p>
    <w:p w14:paraId="181F4631" w14:textId="42DA2584"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8" w:history="1">
        <w:r w:rsidR="00606A38" w:rsidRPr="00DD014A">
          <w:rPr>
            <w:rStyle w:val="Hiperpovezava"/>
            <w:rFonts w:ascii="Arial Narrow" w:hAnsi="Arial Narrow" w:cs="Times New Roman"/>
            <w:noProof/>
            <w:spacing w:val="-1"/>
          </w:rPr>
          <w:t>2.3.28.</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Potencialne obveznosti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_Toc52178808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59</w:t>
        </w:r>
        <w:r w:rsidR="00606A38" w:rsidRPr="00DD014A">
          <w:rPr>
            <w:rFonts w:ascii="Arial Narrow" w:hAnsi="Arial Narrow"/>
            <w:noProof/>
            <w:webHidden/>
          </w:rPr>
          <w:fldChar w:fldCharType="end"/>
        </w:r>
      </w:hyperlink>
    </w:p>
    <w:p w14:paraId="02D480D9" w14:textId="6B7AC66F"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09" w:history="1">
        <w:r w:rsidR="00606A38" w:rsidRPr="00DD014A">
          <w:rPr>
            <w:rStyle w:val="Hiperpovezava"/>
            <w:rFonts w:ascii="Arial Narrow" w:hAnsi="Arial Narrow" w:cs="Times New Roman"/>
            <w:noProof/>
            <w:spacing w:val="-1"/>
          </w:rPr>
          <w:t>2.3.29.</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Dogodki po datumu bilance stanja</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_Toc52178809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59</w:t>
        </w:r>
        <w:r w:rsidR="00606A38" w:rsidRPr="00DD014A">
          <w:rPr>
            <w:rFonts w:ascii="Arial Narrow" w:hAnsi="Arial Narrow"/>
            <w:noProof/>
            <w:webHidden/>
          </w:rPr>
          <w:fldChar w:fldCharType="end"/>
        </w:r>
      </w:hyperlink>
    </w:p>
    <w:p w14:paraId="2D5FBD68" w14:textId="46C2D365"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10" w:history="1">
        <w:r w:rsidR="00606A38" w:rsidRPr="00DD014A">
          <w:rPr>
            <w:rStyle w:val="Hiperpovezava"/>
            <w:rFonts w:ascii="Arial Narrow" w:hAnsi="Arial Narrow" w:cs="Times New Roman"/>
            <w:noProof/>
            <w:spacing w:val="-1"/>
          </w:rPr>
          <w:t>2.3.30.</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Posli s povezanimi osebami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_Toc52178810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59</w:t>
        </w:r>
        <w:r w:rsidR="00606A38" w:rsidRPr="00DD014A">
          <w:rPr>
            <w:rFonts w:ascii="Arial Narrow" w:hAnsi="Arial Narrow"/>
            <w:noProof/>
            <w:webHidden/>
          </w:rPr>
          <w:fldChar w:fldCharType="end"/>
        </w:r>
      </w:hyperlink>
    </w:p>
    <w:p w14:paraId="4CF1F794" w14:textId="4E23238D" w:rsidR="00606A38" w:rsidRPr="00DD014A" w:rsidRDefault="00A732EA">
      <w:pPr>
        <w:pStyle w:val="Kazalovsebine3"/>
        <w:tabs>
          <w:tab w:val="left" w:pos="1320"/>
          <w:tab w:val="right" w:leader="dot" w:pos="9062"/>
        </w:tabs>
        <w:rPr>
          <w:rFonts w:ascii="Arial Narrow" w:eastAsiaTheme="minorEastAsia" w:hAnsi="Arial Narrow" w:cstheme="minorBidi"/>
          <w:noProof/>
          <w:sz w:val="22"/>
          <w:szCs w:val="22"/>
        </w:rPr>
      </w:pPr>
      <w:hyperlink w:anchor="_Toc52178811" w:history="1">
        <w:r w:rsidR="00606A38" w:rsidRPr="00DD014A">
          <w:rPr>
            <w:rStyle w:val="Hiperpovezava"/>
            <w:rFonts w:ascii="Arial Narrow" w:hAnsi="Arial Narrow" w:cs="Times New Roman"/>
            <w:noProof/>
          </w:rPr>
          <w:t>2.3.31.</w:t>
        </w:r>
        <w:r w:rsidR="00606A38" w:rsidRPr="00DD014A">
          <w:rPr>
            <w:rFonts w:ascii="Arial Narrow" w:eastAsiaTheme="minorEastAsia" w:hAnsi="Arial Narrow" w:cstheme="minorBidi"/>
            <w:noProof/>
            <w:sz w:val="22"/>
            <w:szCs w:val="22"/>
          </w:rPr>
          <w:tab/>
        </w:r>
        <w:r w:rsidR="00606A38" w:rsidRPr="00DD014A">
          <w:rPr>
            <w:rStyle w:val="Hiperpovezava"/>
            <w:rFonts w:ascii="Arial Narrow" w:hAnsi="Arial Narrow" w:cs="Times New Roman"/>
            <w:noProof/>
            <w:spacing w:val="-1"/>
          </w:rPr>
          <w:t>Hierarhija ravni poštene vrednosti</w:t>
        </w:r>
        <w:r w:rsidR="00606A38" w:rsidRPr="00DD014A">
          <w:rPr>
            <w:rFonts w:ascii="Arial Narrow" w:hAnsi="Arial Narrow"/>
            <w:noProof/>
            <w:webHidden/>
          </w:rPr>
          <w:tab/>
        </w:r>
        <w:r w:rsidR="00606A38" w:rsidRPr="00DD014A">
          <w:rPr>
            <w:rFonts w:ascii="Arial Narrow" w:hAnsi="Arial Narrow"/>
            <w:noProof/>
            <w:webHidden/>
          </w:rPr>
          <w:fldChar w:fldCharType="begin"/>
        </w:r>
        <w:r w:rsidR="00606A38" w:rsidRPr="00DD014A">
          <w:rPr>
            <w:rFonts w:ascii="Arial Narrow" w:hAnsi="Arial Narrow"/>
            <w:noProof/>
            <w:webHidden/>
          </w:rPr>
          <w:instrText xml:space="preserve"> PAGEREF _Toc52178811 \h </w:instrText>
        </w:r>
        <w:r w:rsidR="00606A38" w:rsidRPr="00DD014A">
          <w:rPr>
            <w:rFonts w:ascii="Arial Narrow" w:hAnsi="Arial Narrow"/>
            <w:noProof/>
            <w:webHidden/>
          </w:rPr>
        </w:r>
        <w:r w:rsidR="00606A38" w:rsidRPr="00DD014A">
          <w:rPr>
            <w:rFonts w:ascii="Arial Narrow" w:hAnsi="Arial Narrow"/>
            <w:noProof/>
            <w:webHidden/>
          </w:rPr>
          <w:fldChar w:fldCharType="separate"/>
        </w:r>
        <w:r w:rsidR="00606A38" w:rsidRPr="00DD014A">
          <w:rPr>
            <w:rFonts w:ascii="Arial Narrow" w:hAnsi="Arial Narrow"/>
            <w:noProof/>
            <w:webHidden/>
          </w:rPr>
          <w:t>60</w:t>
        </w:r>
        <w:r w:rsidR="00606A38" w:rsidRPr="00DD014A">
          <w:rPr>
            <w:rFonts w:ascii="Arial Narrow" w:hAnsi="Arial Narrow"/>
            <w:noProof/>
            <w:webHidden/>
          </w:rPr>
          <w:fldChar w:fldCharType="end"/>
        </w:r>
      </w:hyperlink>
    </w:p>
    <w:p w14:paraId="6FC81DE8" w14:textId="79B3CD77" w:rsidR="00D802BC" w:rsidRPr="00DD014A" w:rsidRDefault="00AA1295" w:rsidP="00DA2EE2">
      <w:pPr>
        <w:shd w:val="clear" w:color="auto" w:fill="FFFFFF"/>
        <w:jc w:val="both"/>
        <w:rPr>
          <w:rFonts w:ascii="Arial Narrow" w:hAnsi="Arial Narrow" w:cs="Times New Roman"/>
          <w:b/>
          <w:bCs/>
          <w:color w:val="000000"/>
          <w:spacing w:val="-15"/>
          <w:highlight w:val="yellow"/>
        </w:rPr>
      </w:pPr>
      <w:r w:rsidRPr="00DD014A">
        <w:rPr>
          <w:rFonts w:ascii="Arial Narrow" w:hAnsi="Arial Narrow" w:cs="Times New Roman"/>
          <w:b/>
          <w:bCs/>
          <w:color w:val="000000"/>
          <w:spacing w:val="-15"/>
          <w:highlight w:val="yellow"/>
        </w:rPr>
        <w:fldChar w:fldCharType="end"/>
      </w:r>
    </w:p>
    <w:p w14:paraId="6B30349B" w14:textId="77777777" w:rsidR="00D802BC" w:rsidRPr="00DD014A" w:rsidRDefault="00D802BC" w:rsidP="00B404DB">
      <w:pPr>
        <w:outlineLvl w:val="0"/>
        <w:rPr>
          <w:rFonts w:ascii="Arial Narrow" w:hAnsi="Arial Narrow" w:cs="Times New Roman"/>
          <w:sz w:val="22"/>
          <w:szCs w:val="22"/>
          <w:highlight w:val="yellow"/>
        </w:rPr>
      </w:pPr>
    </w:p>
    <w:p w14:paraId="335F0ABB" w14:textId="77777777" w:rsidR="00D802BC" w:rsidRPr="00DD014A" w:rsidRDefault="00D802BC" w:rsidP="00B404DB">
      <w:pPr>
        <w:outlineLvl w:val="0"/>
        <w:rPr>
          <w:rFonts w:ascii="Arial Narrow" w:hAnsi="Arial Narrow" w:cs="Times New Roman"/>
          <w:sz w:val="22"/>
          <w:szCs w:val="22"/>
          <w:highlight w:val="yellow"/>
        </w:rPr>
      </w:pPr>
    </w:p>
    <w:p w14:paraId="602B7B7A" w14:textId="77777777" w:rsidR="00D802BC" w:rsidRPr="00DD014A" w:rsidRDefault="00D802BC" w:rsidP="00B404DB">
      <w:pPr>
        <w:outlineLvl w:val="0"/>
        <w:rPr>
          <w:rFonts w:ascii="Arial Narrow" w:hAnsi="Arial Narrow" w:cs="Times New Roman"/>
          <w:sz w:val="22"/>
          <w:szCs w:val="22"/>
          <w:highlight w:val="yellow"/>
        </w:rPr>
      </w:pPr>
    </w:p>
    <w:p w14:paraId="7F2CE576" w14:textId="77777777" w:rsidR="00D802BC" w:rsidRPr="00DD014A" w:rsidRDefault="00D802BC" w:rsidP="00B404DB">
      <w:pPr>
        <w:outlineLvl w:val="0"/>
        <w:rPr>
          <w:rFonts w:ascii="Arial Narrow" w:hAnsi="Arial Narrow" w:cs="Times New Roman"/>
          <w:sz w:val="22"/>
          <w:szCs w:val="22"/>
          <w:highlight w:val="yellow"/>
        </w:rPr>
      </w:pPr>
    </w:p>
    <w:p w14:paraId="786BE084" w14:textId="77777777" w:rsidR="00D802BC" w:rsidRPr="00DD014A" w:rsidRDefault="00D802BC" w:rsidP="00B404DB">
      <w:pPr>
        <w:outlineLvl w:val="0"/>
        <w:rPr>
          <w:rFonts w:ascii="Arial Narrow" w:hAnsi="Arial Narrow" w:cs="Times New Roman"/>
          <w:sz w:val="22"/>
          <w:szCs w:val="22"/>
          <w:highlight w:val="yellow"/>
        </w:rPr>
      </w:pPr>
    </w:p>
    <w:p w14:paraId="5D912382" w14:textId="77777777" w:rsidR="00D802BC" w:rsidRPr="00DD014A" w:rsidRDefault="00D802BC" w:rsidP="00B404DB">
      <w:pPr>
        <w:outlineLvl w:val="0"/>
        <w:rPr>
          <w:rFonts w:ascii="Arial Narrow" w:hAnsi="Arial Narrow" w:cs="Times New Roman"/>
          <w:sz w:val="22"/>
          <w:szCs w:val="22"/>
          <w:highlight w:val="yellow"/>
        </w:rPr>
      </w:pPr>
    </w:p>
    <w:p w14:paraId="240C204C" w14:textId="77777777" w:rsidR="00D802BC" w:rsidRPr="00DD014A" w:rsidRDefault="00D802BC" w:rsidP="00B404DB">
      <w:pPr>
        <w:outlineLvl w:val="0"/>
        <w:rPr>
          <w:rFonts w:ascii="Arial Narrow" w:hAnsi="Arial Narrow" w:cs="Times New Roman"/>
          <w:sz w:val="22"/>
          <w:szCs w:val="22"/>
          <w:highlight w:val="yellow"/>
        </w:rPr>
      </w:pPr>
    </w:p>
    <w:p w14:paraId="003FD6EF" w14:textId="77777777" w:rsidR="00D802BC" w:rsidRPr="00DD014A" w:rsidRDefault="00D802BC" w:rsidP="00B404DB">
      <w:pPr>
        <w:outlineLvl w:val="0"/>
        <w:rPr>
          <w:rFonts w:ascii="Arial Narrow" w:hAnsi="Arial Narrow" w:cs="Times New Roman"/>
          <w:sz w:val="22"/>
          <w:szCs w:val="22"/>
          <w:highlight w:val="yellow"/>
        </w:rPr>
      </w:pPr>
    </w:p>
    <w:p w14:paraId="2C2541B4" w14:textId="77777777" w:rsidR="00D802BC" w:rsidRPr="00DD014A" w:rsidRDefault="00D802BC" w:rsidP="00B404DB">
      <w:pPr>
        <w:outlineLvl w:val="0"/>
        <w:rPr>
          <w:rFonts w:ascii="Arial Narrow" w:hAnsi="Arial Narrow" w:cs="Times New Roman"/>
          <w:sz w:val="22"/>
          <w:szCs w:val="22"/>
          <w:highlight w:val="yellow"/>
        </w:rPr>
      </w:pPr>
    </w:p>
    <w:p w14:paraId="2C5656AF" w14:textId="77777777" w:rsidR="00D802BC" w:rsidRPr="00DD014A" w:rsidRDefault="00D802BC" w:rsidP="00B404DB">
      <w:pPr>
        <w:outlineLvl w:val="0"/>
        <w:rPr>
          <w:rFonts w:ascii="Arial Narrow" w:hAnsi="Arial Narrow" w:cs="Times New Roman"/>
          <w:sz w:val="22"/>
          <w:szCs w:val="22"/>
          <w:highlight w:val="yellow"/>
        </w:rPr>
      </w:pPr>
    </w:p>
    <w:p w14:paraId="07483398" w14:textId="77777777" w:rsidR="00D802BC" w:rsidRPr="00DD014A" w:rsidRDefault="00D802BC" w:rsidP="00B404DB">
      <w:pPr>
        <w:outlineLvl w:val="0"/>
        <w:rPr>
          <w:rFonts w:ascii="Arial Narrow" w:hAnsi="Arial Narrow" w:cs="Times New Roman"/>
          <w:sz w:val="22"/>
          <w:szCs w:val="22"/>
          <w:highlight w:val="yellow"/>
        </w:rPr>
      </w:pPr>
    </w:p>
    <w:p w14:paraId="77F014A6" w14:textId="77777777" w:rsidR="00D802BC" w:rsidRPr="00DD014A" w:rsidRDefault="00D802BC" w:rsidP="00B404DB">
      <w:pPr>
        <w:outlineLvl w:val="0"/>
        <w:rPr>
          <w:rFonts w:ascii="Arial Narrow" w:hAnsi="Arial Narrow" w:cs="Times New Roman"/>
          <w:sz w:val="22"/>
          <w:szCs w:val="22"/>
          <w:highlight w:val="yellow"/>
        </w:rPr>
      </w:pPr>
    </w:p>
    <w:p w14:paraId="50551A9E" w14:textId="77777777" w:rsidR="00DA2EE2" w:rsidRPr="00DD014A" w:rsidRDefault="00DA2EE2" w:rsidP="00B404DB">
      <w:pPr>
        <w:outlineLvl w:val="0"/>
        <w:rPr>
          <w:rFonts w:ascii="Arial Narrow" w:hAnsi="Arial Narrow" w:cs="Times New Roman"/>
          <w:sz w:val="22"/>
          <w:szCs w:val="22"/>
          <w:highlight w:val="yellow"/>
        </w:rPr>
      </w:pPr>
    </w:p>
    <w:p w14:paraId="6BEAF20B" w14:textId="77777777" w:rsidR="00D802BC" w:rsidRPr="00DD014A" w:rsidRDefault="00D802BC" w:rsidP="00B404DB">
      <w:pPr>
        <w:outlineLvl w:val="0"/>
        <w:rPr>
          <w:rFonts w:ascii="Arial Narrow" w:hAnsi="Arial Narrow" w:cs="Times New Roman"/>
          <w:sz w:val="22"/>
          <w:szCs w:val="22"/>
          <w:highlight w:val="yellow"/>
        </w:rPr>
      </w:pPr>
    </w:p>
    <w:p w14:paraId="2F547740" w14:textId="77777777" w:rsidR="00D802BC" w:rsidRPr="00DD014A" w:rsidRDefault="00D802BC" w:rsidP="00B404DB">
      <w:pPr>
        <w:outlineLvl w:val="0"/>
        <w:rPr>
          <w:rFonts w:ascii="Arial Narrow" w:hAnsi="Arial Narrow" w:cs="Times New Roman"/>
          <w:sz w:val="22"/>
          <w:szCs w:val="22"/>
          <w:highlight w:val="yellow"/>
        </w:rPr>
      </w:pPr>
    </w:p>
    <w:p w14:paraId="566F916A" w14:textId="77777777" w:rsidR="00427C7E" w:rsidRPr="00DD014A" w:rsidRDefault="00427C7E" w:rsidP="00B404DB">
      <w:pPr>
        <w:outlineLvl w:val="0"/>
        <w:rPr>
          <w:rFonts w:ascii="Arial Narrow" w:hAnsi="Arial Narrow" w:cs="Times New Roman"/>
          <w:sz w:val="22"/>
          <w:szCs w:val="22"/>
          <w:highlight w:val="yellow"/>
        </w:rPr>
      </w:pPr>
    </w:p>
    <w:p w14:paraId="112A6E12" w14:textId="77777777" w:rsidR="00427C7E" w:rsidRPr="00DD014A" w:rsidRDefault="00427C7E" w:rsidP="00B404DB">
      <w:pPr>
        <w:outlineLvl w:val="0"/>
        <w:rPr>
          <w:rFonts w:ascii="Arial Narrow" w:hAnsi="Arial Narrow" w:cs="Times New Roman"/>
          <w:sz w:val="22"/>
          <w:szCs w:val="22"/>
          <w:highlight w:val="yellow"/>
        </w:rPr>
      </w:pPr>
    </w:p>
    <w:p w14:paraId="23CD64DC" w14:textId="77777777" w:rsidR="00427C7E" w:rsidRPr="00DD014A" w:rsidRDefault="00427C7E" w:rsidP="00B404DB">
      <w:pPr>
        <w:outlineLvl w:val="0"/>
        <w:rPr>
          <w:rFonts w:ascii="Arial Narrow" w:hAnsi="Arial Narrow" w:cs="Times New Roman"/>
          <w:sz w:val="22"/>
          <w:szCs w:val="22"/>
          <w:highlight w:val="yellow"/>
        </w:rPr>
      </w:pPr>
    </w:p>
    <w:p w14:paraId="19A307DE" w14:textId="77777777" w:rsidR="00B404DB" w:rsidRPr="00DD014A" w:rsidRDefault="00B404DB" w:rsidP="00B404DB">
      <w:pPr>
        <w:outlineLvl w:val="0"/>
        <w:rPr>
          <w:rFonts w:ascii="Arial Narrow" w:hAnsi="Arial Narrow" w:cs="Times New Roman"/>
          <w:sz w:val="22"/>
          <w:szCs w:val="22"/>
          <w:highlight w:val="yellow"/>
        </w:rPr>
      </w:pPr>
    </w:p>
    <w:p w14:paraId="1E718F1D" w14:textId="77777777" w:rsidR="00B404DB" w:rsidRPr="00DD014A" w:rsidRDefault="00B404DB" w:rsidP="00B404DB">
      <w:pPr>
        <w:outlineLvl w:val="0"/>
        <w:rPr>
          <w:rFonts w:ascii="Arial Narrow" w:hAnsi="Arial Narrow" w:cs="Times New Roman"/>
          <w:sz w:val="22"/>
          <w:szCs w:val="22"/>
          <w:highlight w:val="yellow"/>
        </w:rPr>
      </w:pPr>
    </w:p>
    <w:p w14:paraId="058C1F9C" w14:textId="77777777" w:rsidR="00B404DB" w:rsidRPr="00DD014A" w:rsidRDefault="00B404DB" w:rsidP="009D337C">
      <w:pPr>
        <w:pStyle w:val="Naslov1"/>
        <w:numPr>
          <w:ilvl w:val="0"/>
          <w:numId w:val="3"/>
        </w:numPr>
        <w:jc w:val="center"/>
        <w:rPr>
          <w:rFonts w:ascii="Arial Narrow" w:hAnsi="Arial Narrow" w:cs="Times New Roman"/>
          <w:sz w:val="40"/>
          <w:szCs w:val="40"/>
        </w:rPr>
      </w:pPr>
      <w:bookmarkStart w:id="0" w:name="_Toc224964136"/>
      <w:bookmarkStart w:id="1" w:name="_Toc52178762"/>
      <w:r w:rsidRPr="00DD014A">
        <w:rPr>
          <w:rFonts w:ascii="Arial Narrow" w:hAnsi="Arial Narrow" w:cs="Times New Roman"/>
          <w:sz w:val="40"/>
          <w:szCs w:val="40"/>
        </w:rPr>
        <w:t>POSLOVNO POROČILO</w:t>
      </w:r>
      <w:bookmarkEnd w:id="0"/>
      <w:bookmarkEnd w:id="1"/>
    </w:p>
    <w:p w14:paraId="6BA54F81" w14:textId="77777777" w:rsidR="00B404DB" w:rsidRPr="00DD014A" w:rsidRDefault="00B404DB" w:rsidP="00B404DB">
      <w:pPr>
        <w:spacing w:line="312" w:lineRule="auto"/>
        <w:outlineLvl w:val="0"/>
        <w:rPr>
          <w:rFonts w:ascii="Arial Narrow" w:hAnsi="Arial Narrow" w:cs="Times New Roman"/>
          <w:b/>
          <w:sz w:val="22"/>
          <w:szCs w:val="22"/>
          <w:highlight w:val="yellow"/>
        </w:rPr>
        <w:sectPr w:rsidR="00B404DB" w:rsidRPr="00DD014A" w:rsidSect="00232C6D">
          <w:type w:val="nextColumn"/>
          <w:pgSz w:w="11906" w:h="16838"/>
          <w:pgMar w:top="1417" w:right="1417" w:bottom="1258" w:left="1417" w:header="708" w:footer="708" w:gutter="0"/>
          <w:cols w:space="708"/>
          <w:docGrid w:linePitch="360"/>
        </w:sectPr>
      </w:pPr>
    </w:p>
    <w:p w14:paraId="3FE7EBAB" w14:textId="77777777" w:rsidR="00CE586A" w:rsidRPr="00DD014A" w:rsidRDefault="00CE586A" w:rsidP="00356A93">
      <w:pPr>
        <w:pStyle w:val="Naslov2"/>
        <w:numPr>
          <w:ilvl w:val="1"/>
          <w:numId w:val="2"/>
        </w:numPr>
        <w:spacing w:before="0" w:after="0" w:line="240" w:lineRule="exact"/>
        <w:rPr>
          <w:rFonts w:ascii="Arial Narrow" w:hAnsi="Arial Narrow" w:cs="Times New Roman"/>
          <w:i w:val="0"/>
          <w:sz w:val="22"/>
          <w:szCs w:val="22"/>
        </w:rPr>
      </w:pPr>
      <w:bookmarkStart w:id="2" w:name="_Toc52178763"/>
      <w:r w:rsidRPr="00DD014A">
        <w:rPr>
          <w:rFonts w:ascii="Arial Narrow" w:hAnsi="Arial Narrow" w:cs="Times New Roman"/>
          <w:i w:val="0"/>
          <w:sz w:val="22"/>
          <w:szCs w:val="22"/>
        </w:rPr>
        <w:lastRenderedPageBreak/>
        <w:t>PREDSTAVITEV PODJETIJ V SKUPINI</w:t>
      </w:r>
      <w:bookmarkEnd w:id="2"/>
    </w:p>
    <w:p w14:paraId="3F48D6DD" w14:textId="77777777" w:rsidR="0037734C" w:rsidRPr="00DD014A" w:rsidRDefault="0037734C" w:rsidP="00356A93">
      <w:pPr>
        <w:shd w:val="clear" w:color="auto" w:fill="FFFFFF"/>
        <w:spacing w:line="240" w:lineRule="exact"/>
        <w:jc w:val="both"/>
        <w:rPr>
          <w:rFonts w:ascii="Arial Narrow" w:hAnsi="Arial Narrow" w:cs="Times New Roman"/>
          <w:color w:val="000000"/>
          <w:spacing w:val="-4"/>
          <w:sz w:val="22"/>
          <w:szCs w:val="22"/>
        </w:rPr>
      </w:pPr>
    </w:p>
    <w:p w14:paraId="6867AAA8" w14:textId="77777777" w:rsidR="00646129" w:rsidRPr="00DD014A" w:rsidRDefault="00646129" w:rsidP="00356A93">
      <w:pPr>
        <w:shd w:val="clear" w:color="auto" w:fill="FFFFFF"/>
        <w:spacing w:line="240" w:lineRule="exact"/>
        <w:jc w:val="both"/>
        <w:rPr>
          <w:rFonts w:ascii="Arial Narrow" w:hAnsi="Arial Narrow" w:cs="Times New Roman"/>
          <w:color w:val="000000"/>
          <w:spacing w:val="-4"/>
          <w:sz w:val="22"/>
          <w:szCs w:val="22"/>
        </w:rPr>
      </w:pPr>
    </w:p>
    <w:p w14:paraId="6C0AEF15" w14:textId="77777777" w:rsidR="00CE586A" w:rsidRPr="00DD014A" w:rsidRDefault="00AA3C05" w:rsidP="00356A93">
      <w:pPr>
        <w:pStyle w:val="Naslov3"/>
        <w:numPr>
          <w:ilvl w:val="2"/>
          <w:numId w:val="2"/>
        </w:numPr>
        <w:spacing w:before="0" w:after="0" w:line="240" w:lineRule="exact"/>
        <w:rPr>
          <w:rFonts w:ascii="Arial Narrow" w:hAnsi="Arial Narrow" w:cs="Times New Roman"/>
          <w:spacing w:val="-1"/>
          <w:sz w:val="22"/>
          <w:szCs w:val="22"/>
        </w:rPr>
      </w:pPr>
      <w:bookmarkStart w:id="3" w:name="_Toc52178764"/>
      <w:r w:rsidRPr="00DD014A">
        <w:rPr>
          <w:rFonts w:ascii="Arial Narrow" w:hAnsi="Arial Narrow" w:cs="Times New Roman"/>
          <w:spacing w:val="-1"/>
          <w:sz w:val="22"/>
          <w:szCs w:val="22"/>
        </w:rPr>
        <w:t>Obvladujoč</w:t>
      </w:r>
      <w:r w:rsidR="00771E27" w:rsidRPr="00DD014A">
        <w:rPr>
          <w:rFonts w:ascii="Arial Narrow" w:hAnsi="Arial Narrow" w:cs="Times New Roman"/>
          <w:spacing w:val="-1"/>
          <w:sz w:val="22"/>
          <w:szCs w:val="22"/>
        </w:rPr>
        <w:t>a družba</w:t>
      </w:r>
      <w:bookmarkEnd w:id="3"/>
    </w:p>
    <w:p w14:paraId="7A82E2B9" w14:textId="77777777" w:rsidR="00771E27" w:rsidRPr="00DD014A" w:rsidRDefault="00771E27" w:rsidP="00771E27">
      <w:pPr>
        <w:rPr>
          <w:rFonts w:ascii="Arial Narrow" w:hAnsi="Arial Narrow" w:cs="Times New Roman"/>
        </w:rPr>
      </w:pPr>
    </w:p>
    <w:tbl>
      <w:tblPr>
        <w:tblW w:w="0" w:type="auto"/>
        <w:tblLook w:val="0000" w:firstRow="0" w:lastRow="0" w:firstColumn="0" w:lastColumn="0" w:noHBand="0" w:noVBand="0"/>
      </w:tblPr>
      <w:tblGrid>
        <w:gridCol w:w="3936"/>
        <w:gridCol w:w="4092"/>
      </w:tblGrid>
      <w:tr w:rsidR="0050206C" w:rsidRPr="00DD014A" w14:paraId="1F6D63C8" w14:textId="77777777" w:rsidTr="0050206C">
        <w:tc>
          <w:tcPr>
            <w:tcW w:w="3936" w:type="dxa"/>
            <w:tcBorders>
              <w:top w:val="single" w:sz="4" w:space="0" w:color="auto"/>
              <w:left w:val="nil"/>
              <w:bottom w:val="single" w:sz="4" w:space="0" w:color="auto"/>
              <w:right w:val="nil"/>
            </w:tcBorders>
            <w:shd w:val="clear" w:color="auto" w:fill="auto"/>
          </w:tcPr>
          <w:p w14:paraId="0A40DB35" w14:textId="77777777" w:rsidR="0050206C" w:rsidRPr="00DD014A" w:rsidRDefault="0050206C" w:rsidP="0050206C">
            <w:pPr>
              <w:spacing w:line="312" w:lineRule="auto"/>
              <w:rPr>
                <w:rFonts w:ascii="Arial Narrow" w:hAnsi="Arial Narrow" w:cs="Times New Roman"/>
                <w:b/>
                <w:bCs/>
                <w:color w:val="000033"/>
                <w:sz w:val="22"/>
                <w:szCs w:val="22"/>
              </w:rPr>
            </w:pPr>
            <w:r w:rsidRPr="00DD014A">
              <w:rPr>
                <w:rFonts w:ascii="Arial Narrow" w:hAnsi="Arial Narrow" w:cs="Times New Roman"/>
                <w:b/>
                <w:bCs/>
                <w:color w:val="000033"/>
                <w:sz w:val="22"/>
                <w:szCs w:val="22"/>
              </w:rPr>
              <w:t>Firma družbe:</w:t>
            </w:r>
          </w:p>
          <w:p w14:paraId="75262770" w14:textId="77777777" w:rsidR="0050206C" w:rsidRPr="00DD014A" w:rsidRDefault="0050206C" w:rsidP="0050206C">
            <w:pPr>
              <w:spacing w:line="312" w:lineRule="auto"/>
              <w:rPr>
                <w:rFonts w:ascii="Arial Narrow" w:hAnsi="Arial Narrow" w:cs="Times New Roman"/>
                <w:color w:val="000033"/>
                <w:sz w:val="22"/>
                <w:szCs w:val="22"/>
              </w:rPr>
            </w:pPr>
          </w:p>
        </w:tc>
        <w:tc>
          <w:tcPr>
            <w:tcW w:w="4092" w:type="dxa"/>
            <w:tcBorders>
              <w:top w:val="single" w:sz="4" w:space="0" w:color="auto"/>
              <w:left w:val="nil"/>
              <w:bottom w:val="single" w:sz="4" w:space="0" w:color="auto"/>
              <w:right w:val="nil"/>
            </w:tcBorders>
            <w:shd w:val="clear" w:color="auto" w:fill="auto"/>
          </w:tcPr>
          <w:p w14:paraId="53C3F3D0" w14:textId="77777777" w:rsidR="0050206C" w:rsidRPr="00DD014A" w:rsidRDefault="0050206C" w:rsidP="0050206C">
            <w:pPr>
              <w:spacing w:line="312" w:lineRule="auto"/>
              <w:rPr>
                <w:rFonts w:ascii="Arial Narrow" w:hAnsi="Arial Narrow" w:cs="Times New Roman"/>
                <w:color w:val="000033"/>
                <w:sz w:val="22"/>
                <w:szCs w:val="22"/>
              </w:rPr>
            </w:pPr>
            <w:r w:rsidRPr="00DD014A">
              <w:rPr>
                <w:rFonts w:ascii="Arial Narrow" w:hAnsi="Arial Narrow" w:cs="Times New Roman"/>
                <w:b/>
                <w:bCs/>
                <w:color w:val="000033"/>
                <w:sz w:val="22"/>
                <w:szCs w:val="22"/>
              </w:rPr>
              <w:t>M1, finančna družba, d.d., Ljubljana</w:t>
            </w:r>
          </w:p>
        </w:tc>
      </w:tr>
      <w:tr w:rsidR="0050206C" w:rsidRPr="00DD014A" w14:paraId="28E6F0E0" w14:textId="77777777" w:rsidTr="0050206C">
        <w:tc>
          <w:tcPr>
            <w:tcW w:w="3936" w:type="dxa"/>
            <w:tcBorders>
              <w:top w:val="single" w:sz="4" w:space="0" w:color="auto"/>
              <w:left w:val="nil"/>
              <w:bottom w:val="nil"/>
              <w:right w:val="nil"/>
            </w:tcBorders>
            <w:shd w:val="clear" w:color="auto" w:fill="auto"/>
          </w:tcPr>
          <w:p w14:paraId="4299B4BE"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Skrajšana firma: </w:t>
            </w:r>
          </w:p>
        </w:tc>
        <w:tc>
          <w:tcPr>
            <w:tcW w:w="4092" w:type="dxa"/>
            <w:tcBorders>
              <w:top w:val="single" w:sz="4" w:space="0" w:color="auto"/>
              <w:left w:val="nil"/>
              <w:bottom w:val="nil"/>
              <w:right w:val="nil"/>
            </w:tcBorders>
            <w:shd w:val="clear" w:color="auto" w:fill="auto"/>
          </w:tcPr>
          <w:p w14:paraId="1DB7A2A2"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M1, d.d., Ljubljana</w:t>
            </w:r>
          </w:p>
        </w:tc>
      </w:tr>
      <w:tr w:rsidR="0050206C" w:rsidRPr="00DD014A" w14:paraId="52605E7E" w14:textId="77777777" w:rsidTr="0050206C">
        <w:tc>
          <w:tcPr>
            <w:tcW w:w="3936" w:type="dxa"/>
            <w:tcBorders>
              <w:top w:val="single" w:sz="4" w:space="0" w:color="auto"/>
              <w:left w:val="nil"/>
              <w:bottom w:val="nil"/>
              <w:right w:val="nil"/>
            </w:tcBorders>
            <w:shd w:val="clear" w:color="auto" w:fill="auto"/>
          </w:tcPr>
          <w:p w14:paraId="3EB39AEA"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Sedež: </w:t>
            </w:r>
          </w:p>
        </w:tc>
        <w:tc>
          <w:tcPr>
            <w:tcW w:w="4092" w:type="dxa"/>
            <w:tcBorders>
              <w:top w:val="single" w:sz="4" w:space="0" w:color="auto"/>
              <w:left w:val="nil"/>
              <w:bottom w:val="nil"/>
              <w:right w:val="nil"/>
            </w:tcBorders>
            <w:shd w:val="clear" w:color="auto" w:fill="auto"/>
          </w:tcPr>
          <w:p w14:paraId="0B4ADF2C"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Vojkova cesta 58, Ljubljana</w:t>
            </w:r>
          </w:p>
        </w:tc>
      </w:tr>
      <w:tr w:rsidR="0050206C" w:rsidRPr="00DD014A" w14:paraId="2467FF4D" w14:textId="77777777" w:rsidTr="0050206C">
        <w:tc>
          <w:tcPr>
            <w:tcW w:w="3936" w:type="dxa"/>
            <w:shd w:val="clear" w:color="auto" w:fill="auto"/>
          </w:tcPr>
          <w:p w14:paraId="5615FADD"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Datum ustanovitve družbe: </w:t>
            </w:r>
          </w:p>
        </w:tc>
        <w:tc>
          <w:tcPr>
            <w:tcW w:w="4092" w:type="dxa"/>
            <w:shd w:val="clear" w:color="auto" w:fill="auto"/>
          </w:tcPr>
          <w:p w14:paraId="2445CA20"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06.10.1995</w:t>
            </w:r>
          </w:p>
        </w:tc>
      </w:tr>
      <w:tr w:rsidR="0050206C" w:rsidRPr="00DD014A" w14:paraId="25A132D3" w14:textId="77777777" w:rsidTr="0050206C">
        <w:tc>
          <w:tcPr>
            <w:tcW w:w="3936" w:type="dxa"/>
            <w:shd w:val="clear" w:color="auto" w:fill="auto"/>
          </w:tcPr>
          <w:p w14:paraId="44B9E000"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Matična številka: </w:t>
            </w:r>
          </w:p>
        </w:tc>
        <w:tc>
          <w:tcPr>
            <w:tcW w:w="4092" w:type="dxa"/>
            <w:shd w:val="clear" w:color="auto" w:fill="auto"/>
          </w:tcPr>
          <w:p w14:paraId="29D32E3A"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5911516</w:t>
            </w:r>
          </w:p>
        </w:tc>
      </w:tr>
      <w:tr w:rsidR="0050206C" w:rsidRPr="00DD014A" w14:paraId="0D09A209" w14:textId="77777777" w:rsidTr="0050206C">
        <w:tc>
          <w:tcPr>
            <w:tcW w:w="3936" w:type="dxa"/>
            <w:shd w:val="clear" w:color="auto" w:fill="auto"/>
          </w:tcPr>
          <w:p w14:paraId="342794A1"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Davčna številka: </w:t>
            </w:r>
          </w:p>
        </w:tc>
        <w:tc>
          <w:tcPr>
            <w:tcW w:w="4092" w:type="dxa"/>
            <w:shd w:val="clear" w:color="auto" w:fill="auto"/>
          </w:tcPr>
          <w:p w14:paraId="6D7DC55E"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26398583</w:t>
            </w:r>
          </w:p>
        </w:tc>
      </w:tr>
      <w:tr w:rsidR="0050206C" w:rsidRPr="00DD014A" w14:paraId="5F1F91F6" w14:textId="77777777" w:rsidTr="0050206C">
        <w:tc>
          <w:tcPr>
            <w:tcW w:w="3936" w:type="dxa"/>
            <w:shd w:val="clear" w:color="auto" w:fill="auto"/>
          </w:tcPr>
          <w:p w14:paraId="4599E28D"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bCs/>
                <w:sz w:val="22"/>
                <w:szCs w:val="22"/>
              </w:rPr>
              <w:t>Številka registrskega vložka:</w:t>
            </w:r>
          </w:p>
        </w:tc>
        <w:tc>
          <w:tcPr>
            <w:tcW w:w="4092" w:type="dxa"/>
            <w:shd w:val="clear" w:color="auto" w:fill="auto"/>
          </w:tcPr>
          <w:p w14:paraId="3B95064D"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1/26827/00</w:t>
            </w:r>
          </w:p>
        </w:tc>
      </w:tr>
      <w:tr w:rsidR="0050206C" w:rsidRPr="00DD014A" w14:paraId="50BE3511" w14:textId="77777777" w:rsidTr="0050206C">
        <w:tc>
          <w:tcPr>
            <w:tcW w:w="3936" w:type="dxa"/>
            <w:shd w:val="clear" w:color="auto" w:fill="auto"/>
          </w:tcPr>
          <w:p w14:paraId="592F69F9"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bCs/>
                <w:sz w:val="22"/>
                <w:szCs w:val="22"/>
              </w:rPr>
              <w:t>Šifra osnovne dejavnosti:</w:t>
            </w:r>
          </w:p>
        </w:tc>
        <w:tc>
          <w:tcPr>
            <w:tcW w:w="4092" w:type="dxa"/>
            <w:shd w:val="clear" w:color="auto" w:fill="auto"/>
          </w:tcPr>
          <w:p w14:paraId="0B016CF9" w14:textId="77777777" w:rsidR="0050206C" w:rsidRPr="00DD014A" w:rsidRDefault="005F07E9" w:rsidP="0050206C">
            <w:pPr>
              <w:spacing w:line="312" w:lineRule="auto"/>
              <w:rPr>
                <w:rFonts w:ascii="Arial Narrow" w:hAnsi="Arial Narrow" w:cs="Times New Roman"/>
                <w:sz w:val="22"/>
                <w:szCs w:val="22"/>
              </w:rPr>
            </w:pPr>
            <w:r w:rsidRPr="00DD014A">
              <w:rPr>
                <w:rFonts w:ascii="Arial Narrow" w:hAnsi="Arial Narrow" w:cs="Times New Roman"/>
                <w:sz w:val="22"/>
                <w:szCs w:val="22"/>
              </w:rPr>
              <w:t>64.200</w:t>
            </w:r>
          </w:p>
        </w:tc>
      </w:tr>
      <w:tr w:rsidR="0050206C" w:rsidRPr="00DD014A" w14:paraId="139AC5DF" w14:textId="77777777" w:rsidTr="0050206C">
        <w:tc>
          <w:tcPr>
            <w:tcW w:w="3936" w:type="dxa"/>
            <w:tcBorders>
              <w:top w:val="nil"/>
              <w:left w:val="nil"/>
              <w:bottom w:val="nil"/>
              <w:right w:val="nil"/>
            </w:tcBorders>
            <w:shd w:val="clear" w:color="auto" w:fill="auto"/>
          </w:tcPr>
          <w:p w14:paraId="2C06B840"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Osnovni kapital: </w:t>
            </w:r>
          </w:p>
        </w:tc>
        <w:tc>
          <w:tcPr>
            <w:tcW w:w="4092" w:type="dxa"/>
            <w:tcBorders>
              <w:top w:val="nil"/>
              <w:left w:val="nil"/>
              <w:bottom w:val="nil"/>
              <w:right w:val="nil"/>
            </w:tcBorders>
            <w:shd w:val="clear" w:color="auto" w:fill="auto"/>
          </w:tcPr>
          <w:p w14:paraId="18D73862"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16.406.434,65 </w:t>
            </w:r>
            <w:r w:rsidR="004A3DE0" w:rsidRPr="00DD014A">
              <w:rPr>
                <w:rFonts w:ascii="Arial Narrow" w:hAnsi="Arial Narrow" w:cs="Times New Roman"/>
                <w:sz w:val="22"/>
                <w:szCs w:val="22"/>
              </w:rPr>
              <w:t>EUR</w:t>
            </w:r>
          </w:p>
        </w:tc>
      </w:tr>
      <w:tr w:rsidR="0050206C" w:rsidRPr="00DD014A" w14:paraId="16C3A031" w14:textId="77777777" w:rsidTr="0050206C">
        <w:tc>
          <w:tcPr>
            <w:tcW w:w="3936" w:type="dxa"/>
            <w:tcBorders>
              <w:top w:val="nil"/>
              <w:left w:val="nil"/>
              <w:bottom w:val="nil"/>
              <w:right w:val="nil"/>
            </w:tcBorders>
            <w:shd w:val="clear" w:color="auto" w:fill="auto"/>
          </w:tcPr>
          <w:p w14:paraId="33A5AD51"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Število izdanih kosovnih delnic: </w:t>
            </w:r>
          </w:p>
        </w:tc>
        <w:tc>
          <w:tcPr>
            <w:tcW w:w="4092" w:type="dxa"/>
            <w:tcBorders>
              <w:top w:val="nil"/>
              <w:left w:val="nil"/>
              <w:bottom w:val="nil"/>
              <w:right w:val="nil"/>
            </w:tcBorders>
            <w:shd w:val="clear" w:color="auto" w:fill="auto"/>
          </w:tcPr>
          <w:p w14:paraId="75F6C3D4"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3.932.515</w:t>
            </w:r>
          </w:p>
        </w:tc>
      </w:tr>
      <w:tr w:rsidR="0050206C" w:rsidRPr="00DD014A" w14:paraId="2AFFA371" w14:textId="77777777" w:rsidTr="0050206C">
        <w:tc>
          <w:tcPr>
            <w:tcW w:w="3936" w:type="dxa"/>
            <w:tcBorders>
              <w:top w:val="nil"/>
              <w:left w:val="nil"/>
              <w:bottom w:val="nil"/>
              <w:right w:val="nil"/>
            </w:tcBorders>
            <w:shd w:val="clear" w:color="auto" w:fill="auto"/>
          </w:tcPr>
          <w:p w14:paraId="69E53B29"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Vrsta organa nadzora</w:t>
            </w:r>
          </w:p>
        </w:tc>
        <w:tc>
          <w:tcPr>
            <w:tcW w:w="4092" w:type="dxa"/>
            <w:tcBorders>
              <w:top w:val="nil"/>
              <w:left w:val="nil"/>
              <w:bottom w:val="nil"/>
              <w:right w:val="nil"/>
            </w:tcBorders>
            <w:shd w:val="clear" w:color="auto" w:fill="auto"/>
          </w:tcPr>
          <w:p w14:paraId="1A1B790D"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Nadzorni svet</w:t>
            </w:r>
          </w:p>
        </w:tc>
      </w:tr>
    </w:tbl>
    <w:p w14:paraId="2C2DF6FA" w14:textId="77777777" w:rsidR="00771E27" w:rsidRPr="00DD014A" w:rsidRDefault="00771E27" w:rsidP="00771E27">
      <w:pPr>
        <w:rPr>
          <w:rFonts w:ascii="Arial Narrow" w:hAnsi="Arial Narrow" w:cs="Times New Roman"/>
        </w:rPr>
      </w:pPr>
    </w:p>
    <w:p w14:paraId="7A688EE3" w14:textId="7696B17A" w:rsidR="0050206C" w:rsidRPr="00DD014A" w:rsidRDefault="0050206C" w:rsidP="0050206C">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Osnovni </w:t>
      </w:r>
      <w:r w:rsidR="00AC7B40" w:rsidRPr="00DD014A">
        <w:rPr>
          <w:rFonts w:ascii="Arial Narrow" w:hAnsi="Arial Narrow" w:cs="Times New Roman"/>
          <w:sz w:val="22"/>
          <w:szCs w:val="22"/>
        </w:rPr>
        <w:t>kapital družbe na dan 3</w:t>
      </w:r>
      <w:r w:rsidR="00761C5C" w:rsidRPr="00DD014A">
        <w:rPr>
          <w:rFonts w:ascii="Arial Narrow" w:hAnsi="Arial Narrow" w:cs="Times New Roman"/>
          <w:sz w:val="22"/>
          <w:szCs w:val="22"/>
        </w:rPr>
        <w:t>0.6.2020</w:t>
      </w:r>
      <w:r w:rsidRPr="00DD014A">
        <w:rPr>
          <w:rFonts w:ascii="Arial Narrow" w:hAnsi="Arial Narrow" w:cs="Times New Roman"/>
          <w:sz w:val="22"/>
          <w:szCs w:val="22"/>
        </w:rPr>
        <w:t xml:space="preserve"> znaša 16.406.434,65 </w:t>
      </w:r>
      <w:r w:rsidR="004A3DE0" w:rsidRPr="00DD014A">
        <w:rPr>
          <w:rFonts w:ascii="Arial Narrow" w:hAnsi="Arial Narrow" w:cs="Times New Roman"/>
          <w:sz w:val="22"/>
          <w:szCs w:val="22"/>
        </w:rPr>
        <w:t>EUR</w:t>
      </w:r>
      <w:r w:rsidRPr="00DD014A">
        <w:rPr>
          <w:rFonts w:ascii="Arial Narrow" w:hAnsi="Arial Narrow" w:cs="Times New Roman"/>
          <w:sz w:val="22"/>
          <w:szCs w:val="22"/>
        </w:rPr>
        <w:t xml:space="preserve"> in je razdeljen na 3.932.515 </w:t>
      </w:r>
      <w:r w:rsidRPr="00DD014A">
        <w:rPr>
          <w:rFonts w:ascii="Arial Narrow" w:hAnsi="Arial Narrow" w:cs="Times New Roman"/>
          <w:color w:val="000033"/>
          <w:sz w:val="22"/>
          <w:szCs w:val="22"/>
        </w:rPr>
        <w:t xml:space="preserve">kosovnih </w:t>
      </w:r>
      <w:r w:rsidRPr="00DD014A">
        <w:rPr>
          <w:rFonts w:ascii="Arial Narrow" w:hAnsi="Arial Narrow" w:cs="Times New Roman"/>
          <w:sz w:val="22"/>
          <w:szCs w:val="22"/>
        </w:rPr>
        <w:t xml:space="preserve">delnic. Delnice so izdane v nematerializirani obliki in vpisane v KDD – centralni klirinško depotni družbi Ljubljana. Vse delnice so enakega razreda in imajo enako glasovalno pravico brez omejitev. Delnice so prosto prenosljive ter se prenašajo v skladu z zakonom. Posebnih omejitev pri prenosu lastništva delnic ni. Imetniki delnic nimajo posebnih kontrolnih pravic. Delnice so uvrščene na prosti trg Ljubljanske borze d.d. pod oznako MR1R. </w:t>
      </w:r>
    </w:p>
    <w:p w14:paraId="183E91E7" w14:textId="77777777" w:rsidR="0050206C" w:rsidRPr="00DD014A" w:rsidRDefault="0050206C" w:rsidP="0050206C">
      <w:pPr>
        <w:spacing w:line="312" w:lineRule="auto"/>
        <w:rPr>
          <w:rFonts w:ascii="Arial Narrow" w:hAnsi="Arial Narrow" w:cs="Times New Roman"/>
          <w:sz w:val="22"/>
          <w:szCs w:val="22"/>
          <w:highlight w:val="yellow"/>
        </w:rPr>
      </w:pPr>
    </w:p>
    <w:p w14:paraId="33701313" w14:textId="77777777" w:rsidR="0050206C" w:rsidRPr="00DD014A" w:rsidRDefault="0050206C" w:rsidP="0050206C">
      <w:pPr>
        <w:pStyle w:val="Normal11pt"/>
        <w:rPr>
          <w:rFonts w:ascii="Arial Narrow" w:hAnsi="Arial Narrow" w:cs="Times New Roman"/>
        </w:rPr>
      </w:pPr>
      <w:r w:rsidRPr="00DD014A">
        <w:rPr>
          <w:rFonts w:ascii="Arial Narrow" w:hAnsi="Arial Narrow" w:cs="Times New Roman"/>
        </w:rPr>
        <w:t>Osnovna dejavnost družbe je dejavnost holdingov.</w:t>
      </w:r>
    </w:p>
    <w:p w14:paraId="6D9896AB" w14:textId="77777777" w:rsidR="0050206C" w:rsidRPr="00DD014A" w:rsidRDefault="0050206C" w:rsidP="0050206C">
      <w:pPr>
        <w:pStyle w:val="Normal11pt"/>
        <w:rPr>
          <w:rFonts w:ascii="Arial Narrow" w:hAnsi="Arial Narrow" w:cs="Times New Roman"/>
        </w:rPr>
      </w:pPr>
    </w:p>
    <w:p w14:paraId="11D90500" w14:textId="77777777" w:rsidR="0050206C" w:rsidRPr="00DD014A" w:rsidRDefault="0050206C" w:rsidP="0050206C">
      <w:pPr>
        <w:pStyle w:val="Normal11pt"/>
        <w:rPr>
          <w:rFonts w:ascii="Arial Narrow" w:hAnsi="Arial Narrow" w:cs="Times New Roman"/>
        </w:rPr>
      </w:pPr>
      <w:r w:rsidRPr="00DD014A">
        <w:rPr>
          <w:rFonts w:ascii="Arial Narrow" w:hAnsi="Arial Narrow" w:cs="Times New Roman"/>
        </w:rPr>
        <w:t>Poslovno leto družbe je enako koledarskemu.</w:t>
      </w:r>
    </w:p>
    <w:p w14:paraId="4DA1939C" w14:textId="77777777" w:rsidR="0050206C" w:rsidRPr="00DD014A" w:rsidRDefault="0050206C" w:rsidP="00771E27">
      <w:pPr>
        <w:rPr>
          <w:rFonts w:ascii="Arial Narrow" w:hAnsi="Arial Narrow" w:cs="Times New Roman"/>
          <w:highlight w:val="yellow"/>
        </w:rPr>
      </w:pPr>
    </w:p>
    <w:p w14:paraId="4AA8B3DE" w14:textId="77777777" w:rsidR="001A55C2" w:rsidRPr="00DD014A" w:rsidRDefault="001A55C2" w:rsidP="00232C6D">
      <w:pPr>
        <w:rPr>
          <w:rFonts w:ascii="Arial Narrow" w:hAnsi="Arial Narrow" w:cs="Times New Roman"/>
          <w:b/>
          <w:sz w:val="22"/>
          <w:szCs w:val="22"/>
        </w:rPr>
      </w:pPr>
      <w:bookmarkStart w:id="4" w:name="_Toc224964139"/>
      <w:r w:rsidRPr="00DD014A">
        <w:rPr>
          <w:rFonts w:ascii="Arial Narrow" w:hAnsi="Arial Narrow" w:cs="Times New Roman"/>
          <w:b/>
          <w:sz w:val="22"/>
          <w:szCs w:val="22"/>
        </w:rPr>
        <w:t>Pomembnejši delničarji</w:t>
      </w:r>
      <w:bookmarkEnd w:id="4"/>
    </w:p>
    <w:p w14:paraId="45093094" w14:textId="77777777" w:rsidR="00AD6583" w:rsidRPr="00DD014A" w:rsidRDefault="00AD6583" w:rsidP="0050206C">
      <w:pPr>
        <w:spacing w:line="312" w:lineRule="auto"/>
        <w:jc w:val="both"/>
        <w:rPr>
          <w:rFonts w:ascii="Arial Narrow" w:hAnsi="Arial Narrow" w:cs="Times New Roman"/>
          <w:b/>
          <w:sz w:val="22"/>
          <w:szCs w:val="22"/>
          <w:u w:val="single"/>
        </w:rPr>
      </w:pPr>
    </w:p>
    <w:p w14:paraId="0C996AF2" w14:textId="084EACF3" w:rsidR="0050206C" w:rsidRPr="00DD014A" w:rsidRDefault="0050206C" w:rsidP="0050206C">
      <w:pPr>
        <w:spacing w:line="312" w:lineRule="auto"/>
        <w:jc w:val="both"/>
        <w:rPr>
          <w:rFonts w:ascii="Arial Narrow" w:hAnsi="Arial Narrow" w:cs="Times New Roman"/>
          <w:sz w:val="22"/>
          <w:szCs w:val="22"/>
        </w:rPr>
      </w:pPr>
      <w:r w:rsidRPr="00DD014A">
        <w:rPr>
          <w:rFonts w:ascii="Arial Narrow" w:hAnsi="Arial Narrow" w:cs="Times New Roman"/>
          <w:sz w:val="22"/>
          <w:szCs w:val="22"/>
        </w:rPr>
        <w:t>Lastniška struktu</w:t>
      </w:r>
      <w:r w:rsidR="00D24895" w:rsidRPr="00DD014A">
        <w:rPr>
          <w:rFonts w:ascii="Arial Narrow" w:hAnsi="Arial Narrow" w:cs="Times New Roman"/>
          <w:sz w:val="22"/>
          <w:szCs w:val="22"/>
        </w:rPr>
        <w:t>ra v odstotkih na dan 3</w:t>
      </w:r>
      <w:r w:rsidR="00761C5C" w:rsidRPr="00DD014A">
        <w:rPr>
          <w:rFonts w:ascii="Arial Narrow" w:hAnsi="Arial Narrow" w:cs="Times New Roman"/>
          <w:sz w:val="22"/>
          <w:szCs w:val="22"/>
        </w:rPr>
        <w:t>0.6.2020</w:t>
      </w:r>
      <w:r w:rsidRPr="00DD014A">
        <w:rPr>
          <w:rFonts w:ascii="Arial Narrow" w:hAnsi="Arial Narrow" w:cs="Times New Roman"/>
          <w:sz w:val="22"/>
          <w:szCs w:val="22"/>
        </w:rPr>
        <w:t xml:space="preserve"> je bila naslednja:</w:t>
      </w:r>
    </w:p>
    <w:p w14:paraId="74A87CD5" w14:textId="77777777" w:rsidR="0050206C" w:rsidRPr="00DD014A" w:rsidRDefault="0050206C" w:rsidP="0050206C">
      <w:pPr>
        <w:spacing w:line="312" w:lineRule="auto"/>
        <w:rPr>
          <w:rFonts w:ascii="Arial Narrow" w:hAnsi="Arial Narrow" w:cs="Times New Roman"/>
          <w:sz w:val="22"/>
          <w:szCs w:val="22"/>
        </w:rPr>
      </w:pPr>
    </w:p>
    <w:tbl>
      <w:tblPr>
        <w:tblW w:w="5000" w:type="pct"/>
        <w:tblLook w:val="01E0" w:firstRow="1" w:lastRow="1" w:firstColumn="1" w:lastColumn="1" w:noHBand="0" w:noVBand="0"/>
      </w:tblPr>
      <w:tblGrid>
        <w:gridCol w:w="7582"/>
        <w:gridCol w:w="1707"/>
      </w:tblGrid>
      <w:tr w:rsidR="00DA4116" w:rsidRPr="00DD014A" w14:paraId="117023F5" w14:textId="77777777" w:rsidTr="002A6CA3">
        <w:tc>
          <w:tcPr>
            <w:tcW w:w="4081" w:type="pct"/>
            <w:tcBorders>
              <w:top w:val="single" w:sz="4" w:space="0" w:color="auto"/>
              <w:left w:val="nil"/>
              <w:bottom w:val="single" w:sz="4" w:space="0" w:color="auto"/>
              <w:right w:val="nil"/>
            </w:tcBorders>
            <w:shd w:val="clear" w:color="auto" w:fill="auto"/>
          </w:tcPr>
          <w:p w14:paraId="7EC9FD0C" w14:textId="77777777" w:rsidR="00DA4116" w:rsidRPr="00DD014A" w:rsidRDefault="00DA4116" w:rsidP="002A6CA3">
            <w:pPr>
              <w:tabs>
                <w:tab w:val="left" w:pos="567"/>
              </w:tabs>
              <w:spacing w:after="130" w:line="312" w:lineRule="auto"/>
              <w:jc w:val="both"/>
              <w:rPr>
                <w:rFonts w:ascii="Arial Narrow" w:hAnsi="Arial Narrow" w:cs="Times New Roman"/>
                <w:b/>
                <w:color w:val="000000"/>
              </w:rPr>
            </w:pPr>
            <w:bookmarkStart w:id="5" w:name="_Toc480355845"/>
            <w:r w:rsidRPr="00DD014A">
              <w:rPr>
                <w:rFonts w:ascii="Arial Narrow" w:hAnsi="Arial Narrow" w:cs="Times New Roman"/>
                <w:b/>
                <w:color w:val="000000"/>
              </w:rPr>
              <w:t>Delničar</w:t>
            </w:r>
          </w:p>
        </w:tc>
        <w:tc>
          <w:tcPr>
            <w:tcW w:w="919" w:type="pct"/>
            <w:tcBorders>
              <w:top w:val="single" w:sz="4" w:space="0" w:color="auto"/>
              <w:left w:val="nil"/>
              <w:bottom w:val="single" w:sz="4" w:space="0" w:color="auto"/>
              <w:right w:val="nil"/>
            </w:tcBorders>
            <w:shd w:val="clear" w:color="auto" w:fill="auto"/>
          </w:tcPr>
          <w:p w14:paraId="25FDB75D" w14:textId="77777777" w:rsidR="00DA4116" w:rsidRPr="00DD014A" w:rsidRDefault="00DA4116" w:rsidP="002A6CA3">
            <w:pPr>
              <w:tabs>
                <w:tab w:val="left" w:pos="567"/>
              </w:tabs>
              <w:spacing w:after="130" w:line="312" w:lineRule="auto"/>
              <w:jc w:val="right"/>
              <w:rPr>
                <w:rFonts w:ascii="Arial Narrow" w:hAnsi="Arial Narrow" w:cs="Times New Roman"/>
                <w:b/>
                <w:color w:val="000000"/>
              </w:rPr>
            </w:pPr>
            <w:r w:rsidRPr="00DD014A">
              <w:rPr>
                <w:rFonts w:ascii="Arial Narrow" w:hAnsi="Arial Narrow" w:cs="Times New Roman"/>
                <w:b/>
                <w:color w:val="000000"/>
              </w:rPr>
              <w:t>Delež</w:t>
            </w:r>
          </w:p>
        </w:tc>
      </w:tr>
      <w:tr w:rsidR="00DA4116" w:rsidRPr="00DD014A" w14:paraId="54E2FA51" w14:textId="77777777" w:rsidTr="002A6CA3">
        <w:tc>
          <w:tcPr>
            <w:tcW w:w="4081" w:type="pct"/>
            <w:tcBorders>
              <w:top w:val="single" w:sz="4" w:space="0" w:color="auto"/>
              <w:left w:val="nil"/>
              <w:bottom w:val="nil"/>
              <w:right w:val="nil"/>
            </w:tcBorders>
            <w:shd w:val="clear" w:color="auto" w:fill="auto"/>
          </w:tcPr>
          <w:p w14:paraId="16203830" w14:textId="77777777" w:rsidR="00DA4116" w:rsidRPr="00DD014A" w:rsidRDefault="00DA4116" w:rsidP="002A6CA3">
            <w:pPr>
              <w:tabs>
                <w:tab w:val="left" w:pos="567"/>
              </w:tabs>
              <w:spacing w:after="130" w:line="312" w:lineRule="auto"/>
              <w:jc w:val="both"/>
              <w:rPr>
                <w:rFonts w:ascii="Arial Narrow" w:hAnsi="Arial Narrow" w:cs="Times New Roman"/>
                <w:color w:val="000000"/>
              </w:rPr>
            </w:pPr>
            <w:proofErr w:type="spellStart"/>
            <w:r w:rsidRPr="00DD014A">
              <w:rPr>
                <w:rFonts w:ascii="Arial Narrow" w:hAnsi="Arial Narrow" w:cs="Times New Roman"/>
                <w:color w:val="000000"/>
              </w:rPr>
              <w:t>Copartner</w:t>
            </w:r>
            <w:proofErr w:type="spellEnd"/>
            <w:r w:rsidRPr="00DD014A">
              <w:rPr>
                <w:rFonts w:ascii="Arial Narrow" w:hAnsi="Arial Narrow" w:cs="Times New Roman"/>
                <w:color w:val="000000"/>
              </w:rPr>
              <w:t xml:space="preserve"> d.o.o., Vojkova cesta 58, Ljubljana</w:t>
            </w:r>
          </w:p>
        </w:tc>
        <w:tc>
          <w:tcPr>
            <w:tcW w:w="919" w:type="pct"/>
            <w:tcBorders>
              <w:top w:val="single" w:sz="4" w:space="0" w:color="auto"/>
              <w:left w:val="nil"/>
              <w:bottom w:val="nil"/>
              <w:right w:val="nil"/>
            </w:tcBorders>
            <w:shd w:val="clear" w:color="auto" w:fill="auto"/>
          </w:tcPr>
          <w:p w14:paraId="6D18362B" w14:textId="77777777" w:rsidR="00DA4116" w:rsidRPr="00DD014A" w:rsidRDefault="00D24895" w:rsidP="002A6CA3">
            <w:pPr>
              <w:tabs>
                <w:tab w:val="left" w:pos="567"/>
              </w:tabs>
              <w:spacing w:after="130" w:line="312" w:lineRule="auto"/>
              <w:jc w:val="right"/>
              <w:rPr>
                <w:rFonts w:ascii="Arial Narrow" w:hAnsi="Arial Narrow" w:cs="Times New Roman"/>
                <w:color w:val="000000"/>
              </w:rPr>
            </w:pPr>
            <w:r w:rsidRPr="00DD014A">
              <w:rPr>
                <w:rFonts w:ascii="Arial Narrow" w:hAnsi="Arial Narrow" w:cs="Times New Roman"/>
                <w:color w:val="000000"/>
              </w:rPr>
              <w:t>8</w:t>
            </w:r>
            <w:r w:rsidR="001B0FCE" w:rsidRPr="00DD014A">
              <w:rPr>
                <w:rFonts w:ascii="Arial Narrow" w:hAnsi="Arial Narrow" w:cs="Times New Roman"/>
                <w:color w:val="000000"/>
              </w:rPr>
              <w:t>9,82</w:t>
            </w:r>
            <w:r w:rsidR="00DA4116" w:rsidRPr="00DD014A">
              <w:rPr>
                <w:rFonts w:ascii="Arial Narrow" w:hAnsi="Arial Narrow" w:cs="Times New Roman"/>
                <w:color w:val="000000"/>
              </w:rPr>
              <w:t>%</w:t>
            </w:r>
          </w:p>
        </w:tc>
      </w:tr>
      <w:tr w:rsidR="00DA4116" w:rsidRPr="00DD014A" w14:paraId="1F547888" w14:textId="77777777" w:rsidTr="002A6CA3">
        <w:tc>
          <w:tcPr>
            <w:tcW w:w="4081" w:type="pct"/>
            <w:tcBorders>
              <w:top w:val="nil"/>
              <w:left w:val="nil"/>
              <w:bottom w:val="single" w:sz="4" w:space="0" w:color="auto"/>
              <w:right w:val="nil"/>
            </w:tcBorders>
            <w:shd w:val="clear" w:color="auto" w:fill="auto"/>
          </w:tcPr>
          <w:p w14:paraId="22A9E871" w14:textId="77777777" w:rsidR="00DA4116" w:rsidRPr="00DD014A" w:rsidRDefault="00DA4116" w:rsidP="002A6CA3">
            <w:pPr>
              <w:tabs>
                <w:tab w:val="left" w:pos="567"/>
              </w:tabs>
              <w:spacing w:after="130" w:line="312" w:lineRule="auto"/>
              <w:jc w:val="both"/>
              <w:rPr>
                <w:rFonts w:ascii="Arial Narrow" w:hAnsi="Arial Narrow" w:cs="Times New Roman"/>
                <w:color w:val="000000"/>
              </w:rPr>
            </w:pPr>
            <w:r w:rsidRPr="00DD014A">
              <w:rPr>
                <w:rFonts w:ascii="Arial Narrow" w:hAnsi="Arial Narrow" w:cs="Times New Roman"/>
                <w:color w:val="000000"/>
              </w:rPr>
              <w:t>Drugi delničarji</w:t>
            </w:r>
          </w:p>
        </w:tc>
        <w:tc>
          <w:tcPr>
            <w:tcW w:w="919" w:type="pct"/>
            <w:tcBorders>
              <w:top w:val="nil"/>
              <w:left w:val="nil"/>
              <w:bottom w:val="single" w:sz="4" w:space="0" w:color="auto"/>
              <w:right w:val="nil"/>
            </w:tcBorders>
            <w:shd w:val="clear" w:color="auto" w:fill="auto"/>
          </w:tcPr>
          <w:p w14:paraId="6B4709EB" w14:textId="77777777" w:rsidR="00DA4116" w:rsidRPr="00DD014A" w:rsidRDefault="00DA4116" w:rsidP="002A6CA3">
            <w:pPr>
              <w:tabs>
                <w:tab w:val="left" w:pos="567"/>
              </w:tabs>
              <w:spacing w:after="130" w:line="312" w:lineRule="auto"/>
              <w:jc w:val="right"/>
              <w:rPr>
                <w:rFonts w:ascii="Arial Narrow" w:hAnsi="Arial Narrow" w:cs="Times New Roman"/>
                <w:color w:val="000000"/>
              </w:rPr>
            </w:pPr>
            <w:r w:rsidRPr="00DD014A">
              <w:rPr>
                <w:rFonts w:ascii="Arial Narrow" w:hAnsi="Arial Narrow" w:cs="Times New Roman"/>
                <w:color w:val="000000"/>
              </w:rPr>
              <w:t>1</w:t>
            </w:r>
            <w:r w:rsidR="001B0FCE" w:rsidRPr="00DD014A">
              <w:rPr>
                <w:rFonts w:ascii="Arial Narrow" w:hAnsi="Arial Narrow" w:cs="Times New Roman"/>
                <w:color w:val="000000"/>
              </w:rPr>
              <w:t>0,18</w:t>
            </w:r>
            <w:r w:rsidRPr="00DD014A">
              <w:rPr>
                <w:rFonts w:ascii="Arial Narrow" w:hAnsi="Arial Narrow" w:cs="Times New Roman"/>
                <w:color w:val="000000"/>
              </w:rPr>
              <w:t>%</w:t>
            </w:r>
          </w:p>
        </w:tc>
      </w:tr>
      <w:tr w:rsidR="00DA4116" w:rsidRPr="00DD014A" w14:paraId="417D016A" w14:textId="77777777" w:rsidTr="002A6CA3">
        <w:tc>
          <w:tcPr>
            <w:tcW w:w="4081" w:type="pct"/>
            <w:tcBorders>
              <w:top w:val="single" w:sz="4" w:space="0" w:color="auto"/>
              <w:left w:val="nil"/>
              <w:bottom w:val="single" w:sz="4" w:space="0" w:color="auto"/>
              <w:right w:val="nil"/>
            </w:tcBorders>
            <w:shd w:val="clear" w:color="auto" w:fill="auto"/>
          </w:tcPr>
          <w:p w14:paraId="06A0AC23" w14:textId="77777777" w:rsidR="00DA4116" w:rsidRPr="00DD014A" w:rsidRDefault="00DA4116" w:rsidP="002A6CA3">
            <w:pPr>
              <w:tabs>
                <w:tab w:val="left" w:pos="567"/>
              </w:tabs>
              <w:spacing w:after="130" w:line="312" w:lineRule="auto"/>
              <w:jc w:val="both"/>
              <w:rPr>
                <w:rFonts w:ascii="Arial Narrow" w:hAnsi="Arial Narrow" w:cs="Times New Roman"/>
                <w:b/>
                <w:color w:val="000000"/>
              </w:rPr>
            </w:pPr>
            <w:r w:rsidRPr="00DD014A">
              <w:rPr>
                <w:rFonts w:ascii="Arial Narrow" w:hAnsi="Arial Narrow" w:cs="Times New Roman"/>
                <w:b/>
                <w:color w:val="000000"/>
              </w:rPr>
              <w:t>Skupaj</w:t>
            </w:r>
          </w:p>
        </w:tc>
        <w:tc>
          <w:tcPr>
            <w:tcW w:w="919" w:type="pct"/>
            <w:tcBorders>
              <w:top w:val="single" w:sz="4" w:space="0" w:color="auto"/>
              <w:left w:val="nil"/>
              <w:bottom w:val="single" w:sz="4" w:space="0" w:color="auto"/>
              <w:right w:val="nil"/>
            </w:tcBorders>
            <w:shd w:val="clear" w:color="auto" w:fill="auto"/>
          </w:tcPr>
          <w:p w14:paraId="5CF86D11" w14:textId="77777777" w:rsidR="00DA4116" w:rsidRPr="00DD014A" w:rsidRDefault="00DA4116" w:rsidP="002A6CA3">
            <w:pPr>
              <w:tabs>
                <w:tab w:val="left" w:pos="567"/>
              </w:tabs>
              <w:spacing w:after="130" w:line="312" w:lineRule="auto"/>
              <w:jc w:val="right"/>
              <w:rPr>
                <w:rFonts w:ascii="Arial Narrow" w:hAnsi="Arial Narrow" w:cs="Times New Roman"/>
                <w:b/>
                <w:color w:val="000000"/>
              </w:rPr>
            </w:pPr>
            <w:r w:rsidRPr="00DD014A">
              <w:rPr>
                <w:rFonts w:ascii="Arial Narrow" w:hAnsi="Arial Narrow" w:cs="Times New Roman"/>
                <w:b/>
                <w:color w:val="000000"/>
              </w:rPr>
              <w:t>100,00%</w:t>
            </w:r>
          </w:p>
        </w:tc>
      </w:tr>
    </w:tbl>
    <w:p w14:paraId="73AC09FC" w14:textId="77777777" w:rsidR="00DA4116" w:rsidRPr="00DD014A" w:rsidRDefault="00DA4116" w:rsidP="006237E0">
      <w:pPr>
        <w:rPr>
          <w:rFonts w:ascii="Arial Narrow" w:hAnsi="Arial Narrow" w:cs="Times New Roman"/>
          <w:b/>
          <w:iCs/>
          <w:sz w:val="24"/>
          <w:szCs w:val="22"/>
          <w:highlight w:val="yellow"/>
        </w:rPr>
      </w:pPr>
    </w:p>
    <w:p w14:paraId="2A07F784" w14:textId="77777777" w:rsidR="0050206C" w:rsidRPr="00DD014A" w:rsidRDefault="0050206C" w:rsidP="006237E0">
      <w:pPr>
        <w:rPr>
          <w:rFonts w:ascii="Arial Narrow" w:hAnsi="Arial Narrow" w:cs="Times New Roman"/>
          <w:b/>
          <w:iCs/>
          <w:sz w:val="24"/>
          <w:szCs w:val="22"/>
        </w:rPr>
      </w:pPr>
      <w:r w:rsidRPr="00DD014A">
        <w:rPr>
          <w:rFonts w:ascii="Arial Narrow" w:hAnsi="Arial Narrow" w:cs="Times New Roman"/>
          <w:b/>
          <w:iCs/>
          <w:sz w:val="24"/>
          <w:szCs w:val="22"/>
        </w:rPr>
        <w:t>Upravljanje in zastopanje družbe</w:t>
      </w:r>
      <w:bookmarkEnd w:id="5"/>
    </w:p>
    <w:p w14:paraId="0EAF5D3F" w14:textId="77777777" w:rsidR="0050206C" w:rsidRPr="00DD014A" w:rsidRDefault="0050206C" w:rsidP="0050206C">
      <w:pPr>
        <w:spacing w:line="312" w:lineRule="auto"/>
        <w:rPr>
          <w:rFonts w:ascii="Arial Narrow" w:hAnsi="Arial Narrow" w:cs="Times New Roman"/>
          <w:sz w:val="22"/>
          <w:szCs w:val="22"/>
        </w:rPr>
      </w:pPr>
    </w:p>
    <w:p w14:paraId="7898E8A4"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Družbo upravlja in zastopa enočlanska uprava, ki jo predstavlja direktorica ga. Mojca Pogorelec.</w:t>
      </w:r>
    </w:p>
    <w:p w14:paraId="1D21C29B" w14:textId="77777777" w:rsidR="006237E0" w:rsidRPr="00DD014A" w:rsidRDefault="006237E0" w:rsidP="006237E0">
      <w:pPr>
        <w:rPr>
          <w:rFonts w:ascii="Arial Narrow" w:hAnsi="Arial Narrow" w:cs="Times New Roman"/>
          <w:b/>
          <w:iCs/>
          <w:sz w:val="24"/>
          <w:szCs w:val="22"/>
          <w:highlight w:val="yellow"/>
        </w:rPr>
      </w:pPr>
      <w:bookmarkStart w:id="6" w:name="_Toc480355846"/>
    </w:p>
    <w:p w14:paraId="333384DC" w14:textId="77777777" w:rsidR="001B0FCE" w:rsidRPr="00DD014A" w:rsidRDefault="001B0FCE" w:rsidP="006237E0">
      <w:pPr>
        <w:rPr>
          <w:rFonts w:ascii="Arial Narrow" w:hAnsi="Arial Narrow" w:cs="Times New Roman"/>
          <w:b/>
          <w:iCs/>
          <w:sz w:val="24"/>
          <w:szCs w:val="22"/>
          <w:highlight w:val="yellow"/>
        </w:rPr>
      </w:pPr>
    </w:p>
    <w:p w14:paraId="5A7CA983" w14:textId="77777777" w:rsidR="001B0FCE" w:rsidRPr="00DD014A" w:rsidRDefault="001B0FCE" w:rsidP="006237E0">
      <w:pPr>
        <w:rPr>
          <w:rFonts w:ascii="Arial Narrow" w:hAnsi="Arial Narrow" w:cs="Times New Roman"/>
          <w:b/>
          <w:iCs/>
          <w:sz w:val="24"/>
          <w:szCs w:val="22"/>
          <w:highlight w:val="yellow"/>
        </w:rPr>
      </w:pPr>
    </w:p>
    <w:p w14:paraId="7B7FEC44" w14:textId="77777777" w:rsidR="001B0FCE" w:rsidRPr="00DD014A" w:rsidRDefault="001B0FCE" w:rsidP="006237E0">
      <w:pPr>
        <w:rPr>
          <w:rFonts w:ascii="Arial Narrow" w:hAnsi="Arial Narrow" w:cs="Times New Roman"/>
          <w:b/>
          <w:iCs/>
          <w:sz w:val="24"/>
          <w:szCs w:val="22"/>
          <w:highlight w:val="yellow"/>
        </w:rPr>
      </w:pPr>
    </w:p>
    <w:p w14:paraId="658EE9B4" w14:textId="77777777" w:rsidR="00C136A2" w:rsidRPr="00DD014A" w:rsidRDefault="00C136A2" w:rsidP="006237E0">
      <w:pPr>
        <w:rPr>
          <w:rFonts w:ascii="Arial Narrow" w:hAnsi="Arial Narrow" w:cs="Times New Roman"/>
          <w:b/>
          <w:iCs/>
          <w:sz w:val="24"/>
          <w:szCs w:val="22"/>
        </w:rPr>
      </w:pPr>
    </w:p>
    <w:p w14:paraId="7597D932" w14:textId="3EABF2D0" w:rsidR="0050206C" w:rsidRPr="00DD014A" w:rsidRDefault="0050206C" w:rsidP="006237E0">
      <w:pPr>
        <w:rPr>
          <w:rFonts w:ascii="Arial Narrow" w:hAnsi="Arial Narrow" w:cs="Times New Roman"/>
          <w:b/>
          <w:iCs/>
          <w:sz w:val="24"/>
          <w:szCs w:val="22"/>
        </w:rPr>
      </w:pPr>
      <w:r w:rsidRPr="00DD014A">
        <w:rPr>
          <w:rFonts w:ascii="Arial Narrow" w:hAnsi="Arial Narrow" w:cs="Times New Roman"/>
          <w:b/>
          <w:iCs/>
          <w:sz w:val="24"/>
          <w:szCs w:val="22"/>
        </w:rPr>
        <w:lastRenderedPageBreak/>
        <w:t>Uprava in nadzorni svet družbe</w:t>
      </w:r>
      <w:bookmarkEnd w:id="6"/>
    </w:p>
    <w:p w14:paraId="5D7453F7" w14:textId="77777777" w:rsidR="00D5464C" w:rsidRPr="00DD014A" w:rsidRDefault="00D5464C" w:rsidP="00D5464C">
      <w:pPr>
        <w:spacing w:line="312" w:lineRule="auto"/>
        <w:jc w:val="both"/>
        <w:rPr>
          <w:rFonts w:ascii="Arial Narrow" w:hAnsi="Arial Narrow" w:cs="Times New Roman"/>
          <w:sz w:val="22"/>
          <w:szCs w:val="22"/>
          <w:highlight w:val="yellow"/>
        </w:rPr>
      </w:pPr>
      <w:bookmarkStart w:id="7" w:name="_Toc480355847"/>
    </w:p>
    <w:p w14:paraId="52C60DDC" w14:textId="09B3F27F" w:rsidR="00D24895" w:rsidRPr="00DD014A" w:rsidRDefault="00D24895" w:rsidP="00D24895">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V </w:t>
      </w:r>
      <w:r w:rsidR="00761C5C" w:rsidRPr="00DD014A">
        <w:rPr>
          <w:rFonts w:ascii="Arial Narrow" w:hAnsi="Arial Narrow" w:cs="Times New Roman"/>
          <w:sz w:val="22"/>
          <w:szCs w:val="22"/>
        </w:rPr>
        <w:t>polletju 2020</w:t>
      </w:r>
      <w:r w:rsidRPr="00DD014A">
        <w:rPr>
          <w:rFonts w:ascii="Arial Narrow" w:hAnsi="Arial Narrow" w:cs="Times New Roman"/>
          <w:sz w:val="22"/>
          <w:szCs w:val="22"/>
        </w:rPr>
        <w:t xml:space="preserve"> v sestavi uprave ni bilo sprememb. Uprava družbe je enočlanska in jo od 13.07.2009 predstavlja direktorica družbe ga. Mojca Pogorelec.</w:t>
      </w:r>
    </w:p>
    <w:p w14:paraId="130E96AD" w14:textId="77777777" w:rsidR="00D24895" w:rsidRPr="00DD014A" w:rsidRDefault="00D24895" w:rsidP="00D24895">
      <w:pPr>
        <w:spacing w:line="312" w:lineRule="auto"/>
        <w:jc w:val="both"/>
        <w:rPr>
          <w:rFonts w:ascii="Arial Narrow" w:hAnsi="Arial Narrow" w:cs="Times New Roman"/>
          <w:sz w:val="22"/>
          <w:szCs w:val="22"/>
        </w:rPr>
      </w:pPr>
    </w:p>
    <w:p w14:paraId="31B737F3" w14:textId="4F634479" w:rsidR="00D24895" w:rsidRPr="00DD014A" w:rsidRDefault="00D24895" w:rsidP="00D24895">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Nadzorni svet je v </w:t>
      </w:r>
      <w:r w:rsidR="00761C5C" w:rsidRPr="00DD014A">
        <w:rPr>
          <w:rFonts w:ascii="Arial Narrow" w:hAnsi="Arial Narrow" w:cs="Times New Roman"/>
          <w:sz w:val="22"/>
          <w:szCs w:val="22"/>
        </w:rPr>
        <w:t>polletju 2020</w:t>
      </w:r>
      <w:r w:rsidRPr="00DD014A">
        <w:rPr>
          <w:rFonts w:ascii="Arial Narrow" w:hAnsi="Arial Narrow" w:cs="Times New Roman"/>
          <w:sz w:val="22"/>
          <w:szCs w:val="22"/>
        </w:rPr>
        <w:t xml:space="preserve"> deloval v naslednji sestavi: g. Tomaž Pogorelec – predsednik, član, g. Mitre </w:t>
      </w:r>
      <w:proofErr w:type="spellStart"/>
      <w:r w:rsidRPr="00DD014A">
        <w:rPr>
          <w:rFonts w:ascii="Arial Narrow" w:hAnsi="Arial Narrow" w:cs="Times New Roman"/>
          <w:sz w:val="22"/>
          <w:szCs w:val="22"/>
        </w:rPr>
        <w:t>Koliševski</w:t>
      </w:r>
      <w:proofErr w:type="spellEnd"/>
      <w:r w:rsidRPr="00DD014A">
        <w:rPr>
          <w:rFonts w:ascii="Arial Narrow" w:hAnsi="Arial Narrow" w:cs="Times New Roman"/>
          <w:sz w:val="22"/>
          <w:szCs w:val="22"/>
        </w:rPr>
        <w:t xml:space="preserve"> – član</w:t>
      </w:r>
      <w:r w:rsidR="001B0FCE"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Dejan </w:t>
      </w:r>
      <w:proofErr w:type="spellStart"/>
      <w:r w:rsidRPr="00DD014A">
        <w:rPr>
          <w:rFonts w:ascii="Arial Narrow" w:hAnsi="Arial Narrow" w:cs="Times New Roman"/>
          <w:sz w:val="22"/>
          <w:szCs w:val="22"/>
        </w:rPr>
        <w:t>Bjelobaba</w:t>
      </w:r>
      <w:proofErr w:type="spellEnd"/>
      <w:r w:rsidRPr="00DD014A">
        <w:rPr>
          <w:rFonts w:ascii="Arial Narrow" w:hAnsi="Arial Narrow" w:cs="Times New Roman"/>
          <w:sz w:val="22"/>
          <w:szCs w:val="22"/>
        </w:rPr>
        <w:t xml:space="preserve">- član. Revizijsko komisijo nadzornega sveta sestavljajo: </w:t>
      </w:r>
      <w:r w:rsidR="009E50E6" w:rsidRPr="00DD014A">
        <w:rPr>
          <w:rFonts w:ascii="Arial Narrow" w:hAnsi="Arial Narrow" w:cs="Times New Roman"/>
          <w:sz w:val="22"/>
          <w:szCs w:val="22"/>
        </w:rPr>
        <w:t xml:space="preserve">Mitre </w:t>
      </w:r>
      <w:proofErr w:type="spellStart"/>
      <w:r w:rsidR="009E50E6" w:rsidRPr="00DD014A">
        <w:rPr>
          <w:rFonts w:ascii="Arial Narrow" w:hAnsi="Arial Narrow" w:cs="Times New Roman"/>
          <w:sz w:val="22"/>
          <w:szCs w:val="22"/>
        </w:rPr>
        <w:t>Koliševski</w:t>
      </w:r>
      <w:proofErr w:type="spellEnd"/>
      <w:r w:rsidR="009E50E6" w:rsidRPr="00DD014A">
        <w:rPr>
          <w:rFonts w:ascii="Arial Narrow" w:hAnsi="Arial Narrow" w:cs="Times New Roman"/>
          <w:sz w:val="22"/>
          <w:szCs w:val="22"/>
        </w:rPr>
        <w:t xml:space="preserve">- predsednik, </w:t>
      </w:r>
      <w:r w:rsidRPr="00DD014A">
        <w:rPr>
          <w:rFonts w:ascii="Arial Narrow" w:hAnsi="Arial Narrow" w:cs="Times New Roman"/>
          <w:sz w:val="22"/>
          <w:szCs w:val="22"/>
        </w:rPr>
        <w:t xml:space="preserve">Dejan </w:t>
      </w:r>
      <w:proofErr w:type="spellStart"/>
      <w:r w:rsidRPr="00DD014A">
        <w:rPr>
          <w:rFonts w:ascii="Arial Narrow" w:hAnsi="Arial Narrow" w:cs="Times New Roman"/>
          <w:sz w:val="22"/>
          <w:szCs w:val="22"/>
        </w:rPr>
        <w:t>Bjelobaba</w:t>
      </w:r>
      <w:proofErr w:type="spellEnd"/>
      <w:r w:rsidRPr="00DD014A">
        <w:rPr>
          <w:rFonts w:ascii="Arial Narrow" w:hAnsi="Arial Narrow" w:cs="Times New Roman"/>
          <w:sz w:val="22"/>
          <w:szCs w:val="22"/>
        </w:rPr>
        <w:t xml:space="preserve">- član, Matej </w:t>
      </w:r>
      <w:proofErr w:type="spellStart"/>
      <w:r w:rsidRPr="00DD014A">
        <w:rPr>
          <w:rFonts w:ascii="Arial Narrow" w:hAnsi="Arial Narrow" w:cs="Times New Roman"/>
          <w:sz w:val="22"/>
          <w:szCs w:val="22"/>
        </w:rPr>
        <w:t>Auda</w:t>
      </w:r>
      <w:proofErr w:type="spellEnd"/>
      <w:r w:rsidRPr="00DD014A">
        <w:rPr>
          <w:rFonts w:ascii="Arial Narrow" w:hAnsi="Arial Narrow" w:cs="Times New Roman"/>
          <w:sz w:val="22"/>
          <w:szCs w:val="22"/>
        </w:rPr>
        <w:t>-član</w:t>
      </w:r>
    </w:p>
    <w:p w14:paraId="5CEA3B98" w14:textId="77777777" w:rsidR="00D24895" w:rsidRPr="00DD014A" w:rsidRDefault="00D24895" w:rsidP="00D24895">
      <w:pPr>
        <w:spacing w:line="312" w:lineRule="auto"/>
        <w:jc w:val="both"/>
        <w:rPr>
          <w:rFonts w:ascii="Arial Narrow" w:hAnsi="Arial Narrow" w:cs="Times New Roman"/>
          <w:sz w:val="22"/>
          <w:szCs w:val="22"/>
        </w:rPr>
      </w:pPr>
    </w:p>
    <w:p w14:paraId="20FD19A7" w14:textId="5446CFD5" w:rsidR="006237E0" w:rsidRPr="00DD014A" w:rsidRDefault="00D24895" w:rsidP="00D24895">
      <w:pPr>
        <w:rPr>
          <w:rFonts w:ascii="Arial Narrow" w:hAnsi="Arial Narrow" w:cs="Times New Roman"/>
          <w:sz w:val="22"/>
          <w:szCs w:val="22"/>
        </w:rPr>
      </w:pPr>
      <w:r w:rsidRPr="00DD014A">
        <w:rPr>
          <w:rFonts w:ascii="Arial Narrow" w:hAnsi="Arial Narrow" w:cs="Times New Roman"/>
          <w:sz w:val="22"/>
          <w:szCs w:val="22"/>
        </w:rPr>
        <w:t xml:space="preserve">Vsi stroški, povezani z upravo in stroški nadzornega sveta družbe so v </w:t>
      </w:r>
      <w:r w:rsidR="00761C5C" w:rsidRPr="00DD014A">
        <w:rPr>
          <w:rFonts w:ascii="Arial Narrow" w:hAnsi="Arial Narrow" w:cs="Times New Roman"/>
          <w:sz w:val="22"/>
          <w:szCs w:val="22"/>
        </w:rPr>
        <w:t>polletju 2020</w:t>
      </w:r>
      <w:r w:rsidRPr="00DD014A">
        <w:rPr>
          <w:rFonts w:ascii="Arial Narrow" w:hAnsi="Arial Narrow" w:cs="Times New Roman"/>
          <w:sz w:val="22"/>
          <w:szCs w:val="22"/>
        </w:rPr>
        <w:t xml:space="preserve"> bremenili družbo. </w:t>
      </w:r>
    </w:p>
    <w:p w14:paraId="28CDD092" w14:textId="77777777" w:rsidR="00D24895" w:rsidRPr="00DD014A" w:rsidRDefault="00D24895" w:rsidP="00D24895">
      <w:pPr>
        <w:rPr>
          <w:rFonts w:ascii="Arial Narrow" w:hAnsi="Arial Narrow" w:cs="Times New Roman"/>
          <w:b/>
          <w:iCs/>
          <w:sz w:val="24"/>
          <w:szCs w:val="22"/>
        </w:rPr>
      </w:pPr>
    </w:p>
    <w:p w14:paraId="7AC72DA7" w14:textId="77777777" w:rsidR="0050206C" w:rsidRPr="00DD014A" w:rsidRDefault="0050206C" w:rsidP="006237E0">
      <w:pPr>
        <w:rPr>
          <w:rFonts w:ascii="Arial Narrow" w:hAnsi="Arial Narrow" w:cs="Times New Roman"/>
          <w:b/>
          <w:iCs/>
          <w:sz w:val="24"/>
          <w:szCs w:val="22"/>
        </w:rPr>
      </w:pPr>
      <w:r w:rsidRPr="00DD014A">
        <w:rPr>
          <w:rFonts w:ascii="Arial Narrow" w:hAnsi="Arial Narrow" w:cs="Times New Roman"/>
          <w:b/>
          <w:iCs/>
          <w:sz w:val="24"/>
          <w:szCs w:val="22"/>
        </w:rPr>
        <w:t>Sedež družbe</w:t>
      </w:r>
      <w:bookmarkEnd w:id="7"/>
    </w:p>
    <w:p w14:paraId="462F5DD9" w14:textId="77777777" w:rsidR="0050206C" w:rsidRPr="00DD014A" w:rsidRDefault="0050206C" w:rsidP="0050206C">
      <w:pPr>
        <w:spacing w:line="312" w:lineRule="auto"/>
        <w:rPr>
          <w:rFonts w:ascii="Arial Narrow" w:hAnsi="Arial Narrow" w:cs="Times New Roman"/>
          <w:sz w:val="22"/>
          <w:szCs w:val="22"/>
        </w:rPr>
      </w:pPr>
    </w:p>
    <w:p w14:paraId="2230232D" w14:textId="77777777" w:rsidR="0050206C" w:rsidRPr="00DD014A" w:rsidRDefault="0050206C" w:rsidP="0050206C">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Sedež družbe je na Vojkovi cesti 58 v Ljubljani. </w:t>
      </w:r>
    </w:p>
    <w:p w14:paraId="2BC24AEB" w14:textId="77777777" w:rsidR="006237E0" w:rsidRPr="00DD014A" w:rsidRDefault="006237E0" w:rsidP="006237E0">
      <w:pPr>
        <w:rPr>
          <w:rFonts w:ascii="Arial Narrow" w:hAnsi="Arial Narrow" w:cs="Times New Roman"/>
          <w:b/>
          <w:iCs/>
          <w:sz w:val="24"/>
          <w:szCs w:val="22"/>
        </w:rPr>
      </w:pPr>
      <w:bookmarkStart w:id="8" w:name="_Toc480355848"/>
    </w:p>
    <w:p w14:paraId="57C0DD7B" w14:textId="77777777" w:rsidR="0050206C" w:rsidRPr="00DD014A" w:rsidRDefault="0050206C" w:rsidP="006237E0">
      <w:pPr>
        <w:rPr>
          <w:rFonts w:ascii="Arial Narrow" w:hAnsi="Arial Narrow" w:cs="Times New Roman"/>
          <w:b/>
          <w:iCs/>
          <w:sz w:val="24"/>
          <w:szCs w:val="22"/>
        </w:rPr>
      </w:pPr>
      <w:r w:rsidRPr="00DD014A">
        <w:rPr>
          <w:rFonts w:ascii="Arial Narrow" w:hAnsi="Arial Narrow" w:cs="Times New Roman"/>
          <w:b/>
          <w:iCs/>
          <w:sz w:val="24"/>
          <w:szCs w:val="22"/>
        </w:rPr>
        <w:t>Podatki o zaposlenih</w:t>
      </w:r>
      <w:bookmarkEnd w:id="8"/>
    </w:p>
    <w:p w14:paraId="1CFD95CC" w14:textId="77777777" w:rsidR="0050206C" w:rsidRPr="00DD014A" w:rsidRDefault="0050206C" w:rsidP="0050206C">
      <w:pPr>
        <w:spacing w:line="312" w:lineRule="auto"/>
        <w:rPr>
          <w:rFonts w:ascii="Arial Narrow" w:hAnsi="Arial Narrow" w:cs="Times New Roman"/>
          <w:sz w:val="22"/>
          <w:szCs w:val="22"/>
        </w:rPr>
      </w:pPr>
    </w:p>
    <w:p w14:paraId="47686BFB" w14:textId="5874395D" w:rsidR="00DC0C24" w:rsidRPr="00DD014A" w:rsidRDefault="003A6DDA" w:rsidP="00DC0C24">
      <w:pPr>
        <w:rPr>
          <w:rFonts w:ascii="Arial Narrow" w:hAnsi="Arial Narrow" w:cs="Times New Roman"/>
          <w:sz w:val="22"/>
          <w:szCs w:val="22"/>
        </w:rPr>
      </w:pPr>
      <w:r w:rsidRPr="00DD014A">
        <w:rPr>
          <w:rFonts w:ascii="Arial Narrow" w:hAnsi="Arial Narrow" w:cs="Times New Roman"/>
          <w:sz w:val="22"/>
          <w:szCs w:val="22"/>
        </w:rPr>
        <w:t>V družbi s</w:t>
      </w:r>
      <w:r w:rsidR="005935E3" w:rsidRPr="00DD014A">
        <w:rPr>
          <w:rFonts w:ascii="Arial Narrow" w:hAnsi="Arial Narrow" w:cs="Times New Roman"/>
          <w:sz w:val="22"/>
          <w:szCs w:val="22"/>
        </w:rPr>
        <w:t>ta</w:t>
      </w:r>
      <w:r w:rsidRPr="00DD014A">
        <w:rPr>
          <w:rFonts w:ascii="Arial Narrow" w:hAnsi="Arial Narrow" w:cs="Times New Roman"/>
          <w:sz w:val="22"/>
          <w:szCs w:val="22"/>
        </w:rPr>
        <w:t xml:space="preserve"> bil</w:t>
      </w:r>
      <w:r w:rsidR="005935E3" w:rsidRPr="00DD014A">
        <w:rPr>
          <w:rFonts w:ascii="Arial Narrow" w:hAnsi="Arial Narrow" w:cs="Times New Roman"/>
          <w:sz w:val="22"/>
          <w:szCs w:val="22"/>
        </w:rPr>
        <w:t>i</w:t>
      </w:r>
      <w:r w:rsidRPr="00DD014A">
        <w:rPr>
          <w:rFonts w:ascii="Arial Narrow" w:hAnsi="Arial Narrow" w:cs="Times New Roman"/>
          <w:sz w:val="22"/>
          <w:szCs w:val="22"/>
        </w:rPr>
        <w:t xml:space="preserve"> konec </w:t>
      </w:r>
      <w:r w:rsidR="00761C5C" w:rsidRPr="00DD014A">
        <w:rPr>
          <w:rFonts w:ascii="Arial Narrow" w:hAnsi="Arial Narrow" w:cs="Times New Roman"/>
          <w:sz w:val="22"/>
          <w:szCs w:val="22"/>
        </w:rPr>
        <w:t>polletja 2020</w:t>
      </w:r>
      <w:r w:rsidR="00DC0C24" w:rsidRPr="00DD014A">
        <w:rPr>
          <w:rFonts w:ascii="Arial Narrow" w:hAnsi="Arial Narrow" w:cs="Times New Roman"/>
          <w:sz w:val="22"/>
          <w:szCs w:val="22"/>
        </w:rPr>
        <w:t xml:space="preserve"> zaposlen</w:t>
      </w:r>
      <w:r w:rsidR="001B0FCE" w:rsidRPr="00DD014A">
        <w:rPr>
          <w:rFonts w:ascii="Arial Narrow" w:hAnsi="Arial Narrow" w:cs="Times New Roman"/>
          <w:sz w:val="22"/>
          <w:szCs w:val="22"/>
        </w:rPr>
        <w:t>i</w:t>
      </w:r>
      <w:r w:rsidR="00DC0C24" w:rsidRPr="00DD014A">
        <w:rPr>
          <w:rFonts w:ascii="Arial Narrow" w:hAnsi="Arial Narrow" w:cs="Times New Roman"/>
          <w:sz w:val="22"/>
          <w:szCs w:val="22"/>
        </w:rPr>
        <w:t xml:space="preserve"> </w:t>
      </w:r>
      <w:r w:rsidR="001B0FCE" w:rsidRPr="00DD014A">
        <w:rPr>
          <w:rFonts w:ascii="Arial Narrow" w:hAnsi="Arial Narrow" w:cs="Times New Roman"/>
          <w:sz w:val="22"/>
          <w:szCs w:val="22"/>
        </w:rPr>
        <w:t>2</w:t>
      </w:r>
      <w:r w:rsidR="00DC0C24" w:rsidRPr="00DD014A">
        <w:rPr>
          <w:rFonts w:ascii="Arial Narrow" w:hAnsi="Arial Narrow" w:cs="Times New Roman"/>
          <w:sz w:val="22"/>
          <w:szCs w:val="22"/>
        </w:rPr>
        <w:t xml:space="preserve"> oseb</w:t>
      </w:r>
      <w:r w:rsidR="001B0FCE" w:rsidRPr="00DD014A">
        <w:rPr>
          <w:rFonts w:ascii="Arial Narrow" w:hAnsi="Arial Narrow" w:cs="Times New Roman"/>
          <w:sz w:val="22"/>
          <w:szCs w:val="22"/>
        </w:rPr>
        <w:t>i</w:t>
      </w:r>
      <w:r w:rsidR="00DC0C24" w:rsidRPr="00DD014A">
        <w:rPr>
          <w:rFonts w:ascii="Arial Narrow" w:hAnsi="Arial Narrow" w:cs="Times New Roman"/>
          <w:sz w:val="22"/>
          <w:szCs w:val="22"/>
        </w:rPr>
        <w:t>.</w:t>
      </w:r>
    </w:p>
    <w:p w14:paraId="0C0350DB" w14:textId="77777777" w:rsidR="00DC0C24" w:rsidRPr="00DD014A" w:rsidRDefault="00DC0C24" w:rsidP="00DC0C24">
      <w:pPr>
        <w:pStyle w:val="Standard"/>
        <w:tabs>
          <w:tab w:val="right" w:pos="7655"/>
          <w:tab w:val="right" w:pos="9072"/>
        </w:tabs>
        <w:spacing w:line="312" w:lineRule="auto"/>
        <w:ind w:right="-59"/>
        <w:rPr>
          <w:rFonts w:ascii="Arial Narrow" w:hAnsi="Arial Narrow"/>
          <w:szCs w:val="22"/>
          <w:lang w:val="sl-SI"/>
        </w:rPr>
      </w:pPr>
      <w:r w:rsidRPr="00DD014A">
        <w:rPr>
          <w:rFonts w:ascii="Arial Narrow" w:hAnsi="Arial Narrow"/>
          <w:szCs w:val="22"/>
          <w:lang w:val="sl-SI"/>
        </w:rPr>
        <w:t>Povprečno število zaposlenih v poslovnem letu, razčlenjeno po skupinah glede na izobrazbo:</w:t>
      </w:r>
    </w:p>
    <w:p w14:paraId="76419EC6" w14:textId="77777777" w:rsidR="00DC0C24" w:rsidRPr="00DD014A" w:rsidRDefault="00DC0C24" w:rsidP="00DC0C24">
      <w:pPr>
        <w:pStyle w:val="Standard"/>
        <w:tabs>
          <w:tab w:val="right" w:pos="7655"/>
          <w:tab w:val="right" w:pos="9072"/>
        </w:tabs>
        <w:spacing w:line="312" w:lineRule="auto"/>
        <w:ind w:right="-59"/>
        <w:rPr>
          <w:rFonts w:ascii="Arial Narrow" w:hAnsi="Arial Narrow"/>
          <w:szCs w:val="22"/>
          <w:highlight w:val="yellow"/>
          <w:lang w:val="sl-SI"/>
        </w:rPr>
      </w:pPr>
    </w:p>
    <w:tbl>
      <w:tblPr>
        <w:tblW w:w="5000" w:type="pct"/>
        <w:tblCellMar>
          <w:left w:w="0" w:type="dxa"/>
          <w:right w:w="0" w:type="dxa"/>
        </w:tblCellMar>
        <w:tblLook w:val="0000" w:firstRow="0" w:lastRow="0" w:firstColumn="0" w:lastColumn="0" w:noHBand="0" w:noVBand="0"/>
      </w:tblPr>
      <w:tblGrid>
        <w:gridCol w:w="4537"/>
        <w:gridCol w:w="2268"/>
        <w:gridCol w:w="2268"/>
      </w:tblGrid>
      <w:tr w:rsidR="00DC0C24" w:rsidRPr="00DD014A" w14:paraId="6A22F82A" w14:textId="77777777" w:rsidTr="002A6CA3">
        <w:trPr>
          <w:trHeight w:val="144"/>
        </w:trPr>
        <w:tc>
          <w:tcPr>
            <w:tcW w:w="2500" w:type="pct"/>
            <w:tcBorders>
              <w:top w:val="single" w:sz="4" w:space="0" w:color="auto"/>
              <w:bottom w:val="single" w:sz="4" w:space="0" w:color="auto"/>
            </w:tcBorders>
            <w:noWrap/>
            <w:vAlign w:val="bottom"/>
          </w:tcPr>
          <w:p w14:paraId="4E74FB21" w14:textId="77777777" w:rsidR="00DC0C24" w:rsidRPr="00DD014A" w:rsidRDefault="00DC0C24" w:rsidP="002A6CA3">
            <w:pPr>
              <w:spacing w:line="312" w:lineRule="auto"/>
              <w:rPr>
                <w:rFonts w:ascii="Arial Narrow" w:eastAsia="Arial Unicode MS" w:hAnsi="Arial Narrow" w:cs="Times New Roman"/>
                <w:sz w:val="22"/>
                <w:szCs w:val="22"/>
              </w:rPr>
            </w:pPr>
            <w:r w:rsidRPr="00DD014A">
              <w:rPr>
                <w:rFonts w:ascii="Arial Narrow" w:hAnsi="Arial Narrow" w:cs="Times New Roman"/>
                <w:sz w:val="22"/>
                <w:szCs w:val="22"/>
              </w:rPr>
              <w:t>Stopnja izobrazbe / leto</w:t>
            </w:r>
          </w:p>
        </w:tc>
        <w:tc>
          <w:tcPr>
            <w:tcW w:w="1250" w:type="pct"/>
            <w:tcBorders>
              <w:top w:val="single" w:sz="4" w:space="0" w:color="auto"/>
              <w:bottom w:val="single" w:sz="4" w:space="0" w:color="auto"/>
            </w:tcBorders>
          </w:tcPr>
          <w:p w14:paraId="78D2FBB9" w14:textId="651A08BD" w:rsidR="00DC0C24" w:rsidRPr="00DD014A" w:rsidRDefault="003A6DDA" w:rsidP="002A6CA3">
            <w:pPr>
              <w:spacing w:line="312" w:lineRule="auto"/>
              <w:jc w:val="center"/>
              <w:rPr>
                <w:rFonts w:ascii="Arial Narrow" w:eastAsia="Arial Unicode MS" w:hAnsi="Arial Narrow" w:cs="Times New Roman"/>
                <w:bCs/>
                <w:sz w:val="22"/>
                <w:szCs w:val="22"/>
              </w:rPr>
            </w:pPr>
            <w:r w:rsidRPr="00DD014A">
              <w:rPr>
                <w:rFonts w:ascii="Arial Narrow" w:eastAsia="Arial Unicode MS" w:hAnsi="Arial Narrow" w:cs="Times New Roman"/>
                <w:bCs/>
                <w:sz w:val="22"/>
                <w:szCs w:val="22"/>
              </w:rPr>
              <w:t>Na dan 3</w:t>
            </w:r>
            <w:r w:rsidR="00761C5C" w:rsidRPr="00DD014A">
              <w:rPr>
                <w:rFonts w:ascii="Arial Narrow" w:eastAsia="Arial Unicode MS" w:hAnsi="Arial Narrow" w:cs="Times New Roman"/>
                <w:bCs/>
                <w:sz w:val="22"/>
                <w:szCs w:val="22"/>
              </w:rPr>
              <w:t>0.6.2020</w:t>
            </w:r>
          </w:p>
        </w:tc>
        <w:tc>
          <w:tcPr>
            <w:tcW w:w="1250" w:type="pct"/>
            <w:tcBorders>
              <w:top w:val="single" w:sz="4" w:space="0" w:color="auto"/>
              <w:bottom w:val="single" w:sz="4" w:space="0" w:color="auto"/>
            </w:tcBorders>
          </w:tcPr>
          <w:p w14:paraId="510FE723" w14:textId="39A92828" w:rsidR="00DC0C24" w:rsidRPr="00DD014A" w:rsidRDefault="00DC0C24" w:rsidP="002A6CA3">
            <w:pPr>
              <w:spacing w:line="312" w:lineRule="auto"/>
              <w:jc w:val="center"/>
              <w:rPr>
                <w:rFonts w:ascii="Arial Narrow" w:eastAsia="Arial Unicode MS" w:hAnsi="Arial Narrow" w:cs="Times New Roman"/>
                <w:bCs/>
                <w:sz w:val="22"/>
                <w:szCs w:val="22"/>
              </w:rPr>
            </w:pPr>
            <w:r w:rsidRPr="00DD014A">
              <w:rPr>
                <w:rFonts w:ascii="Arial Narrow" w:eastAsia="Arial Unicode MS" w:hAnsi="Arial Narrow" w:cs="Times New Roman"/>
                <w:bCs/>
                <w:sz w:val="22"/>
                <w:szCs w:val="22"/>
              </w:rPr>
              <w:t xml:space="preserve">Na dan </w:t>
            </w:r>
            <w:r w:rsidR="003A6DDA" w:rsidRPr="00DD014A">
              <w:rPr>
                <w:rFonts w:ascii="Arial Narrow" w:eastAsia="Arial Unicode MS" w:hAnsi="Arial Narrow" w:cs="Times New Roman"/>
                <w:bCs/>
                <w:sz w:val="22"/>
                <w:szCs w:val="22"/>
              </w:rPr>
              <w:t>31.12.201</w:t>
            </w:r>
            <w:r w:rsidR="00761C5C" w:rsidRPr="00DD014A">
              <w:rPr>
                <w:rFonts w:ascii="Arial Narrow" w:eastAsia="Arial Unicode MS" w:hAnsi="Arial Narrow" w:cs="Times New Roman"/>
                <w:bCs/>
                <w:sz w:val="22"/>
                <w:szCs w:val="22"/>
              </w:rPr>
              <w:t>9</w:t>
            </w:r>
          </w:p>
        </w:tc>
      </w:tr>
      <w:tr w:rsidR="00DC0C24" w:rsidRPr="00DD014A" w14:paraId="7698778A" w14:textId="77777777" w:rsidTr="002A6CA3">
        <w:trPr>
          <w:trHeight w:val="144"/>
        </w:trPr>
        <w:tc>
          <w:tcPr>
            <w:tcW w:w="2500" w:type="pct"/>
            <w:noWrap/>
            <w:vAlign w:val="bottom"/>
          </w:tcPr>
          <w:p w14:paraId="5A9743EA" w14:textId="77777777" w:rsidR="00DC0C24" w:rsidRPr="00DD014A" w:rsidRDefault="00DC0C24" w:rsidP="002A6CA3">
            <w:pPr>
              <w:pStyle w:val="a1"/>
              <w:spacing w:line="312" w:lineRule="auto"/>
              <w:rPr>
                <w:rFonts w:ascii="Arial Narrow" w:eastAsia="Arial Unicode MS" w:hAnsi="Arial Narrow"/>
                <w:sz w:val="22"/>
                <w:szCs w:val="22"/>
              </w:rPr>
            </w:pPr>
            <w:r w:rsidRPr="00DD014A">
              <w:rPr>
                <w:rFonts w:ascii="Arial Narrow" w:hAnsi="Arial Narrow"/>
                <w:sz w:val="22"/>
                <w:szCs w:val="22"/>
              </w:rPr>
              <w:t>VII.</w:t>
            </w:r>
          </w:p>
        </w:tc>
        <w:tc>
          <w:tcPr>
            <w:tcW w:w="1250" w:type="pct"/>
            <w:tcBorders>
              <w:top w:val="single" w:sz="4" w:space="0" w:color="auto"/>
            </w:tcBorders>
            <w:shd w:val="clear" w:color="auto" w:fill="auto"/>
          </w:tcPr>
          <w:p w14:paraId="78154DFB" w14:textId="581BB1B0" w:rsidR="00DC0C24" w:rsidRPr="00DD014A" w:rsidRDefault="005C4295"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2</w:t>
            </w:r>
          </w:p>
        </w:tc>
        <w:tc>
          <w:tcPr>
            <w:tcW w:w="1250" w:type="pct"/>
          </w:tcPr>
          <w:p w14:paraId="645D9E8D" w14:textId="7ADADFFC" w:rsidR="00DC0C24" w:rsidRPr="00DD014A" w:rsidRDefault="005C4295"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2</w:t>
            </w:r>
          </w:p>
        </w:tc>
      </w:tr>
      <w:tr w:rsidR="00DC0C24" w:rsidRPr="00DD014A" w14:paraId="0CD2333E" w14:textId="77777777" w:rsidTr="002A6CA3">
        <w:trPr>
          <w:trHeight w:val="144"/>
        </w:trPr>
        <w:tc>
          <w:tcPr>
            <w:tcW w:w="2500" w:type="pct"/>
            <w:tcBorders>
              <w:top w:val="single" w:sz="4" w:space="0" w:color="auto"/>
              <w:bottom w:val="single" w:sz="4" w:space="0" w:color="auto"/>
            </w:tcBorders>
            <w:noWrap/>
            <w:vAlign w:val="bottom"/>
          </w:tcPr>
          <w:p w14:paraId="522ECDB0" w14:textId="77777777" w:rsidR="00DC0C24" w:rsidRPr="00DD014A" w:rsidRDefault="00DC0C24" w:rsidP="002A6CA3">
            <w:pPr>
              <w:spacing w:line="312" w:lineRule="auto"/>
              <w:rPr>
                <w:rFonts w:ascii="Arial Narrow" w:hAnsi="Arial Narrow" w:cs="Times New Roman"/>
                <w:sz w:val="22"/>
                <w:szCs w:val="22"/>
              </w:rPr>
            </w:pPr>
            <w:r w:rsidRPr="00DD014A">
              <w:rPr>
                <w:rFonts w:ascii="Arial Narrow" w:hAnsi="Arial Narrow" w:cs="Times New Roman"/>
                <w:sz w:val="22"/>
                <w:szCs w:val="22"/>
              </w:rPr>
              <w:t>V.</w:t>
            </w:r>
          </w:p>
        </w:tc>
        <w:tc>
          <w:tcPr>
            <w:tcW w:w="1250" w:type="pct"/>
            <w:tcBorders>
              <w:top w:val="single" w:sz="4" w:space="0" w:color="auto"/>
              <w:bottom w:val="single" w:sz="4" w:space="0" w:color="auto"/>
            </w:tcBorders>
            <w:shd w:val="clear" w:color="auto" w:fill="auto"/>
          </w:tcPr>
          <w:p w14:paraId="6895A9C8" w14:textId="75DAAB2A" w:rsidR="00DC0C24" w:rsidRPr="00DD014A" w:rsidRDefault="005C4295"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w:t>
            </w:r>
          </w:p>
        </w:tc>
        <w:tc>
          <w:tcPr>
            <w:tcW w:w="1250" w:type="pct"/>
            <w:tcBorders>
              <w:top w:val="single" w:sz="4" w:space="0" w:color="auto"/>
              <w:bottom w:val="single" w:sz="4" w:space="0" w:color="auto"/>
            </w:tcBorders>
          </w:tcPr>
          <w:p w14:paraId="509F5D7C" w14:textId="735BE1AB" w:rsidR="00DC0C24" w:rsidRPr="00DD014A" w:rsidRDefault="005C4295"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w:t>
            </w:r>
          </w:p>
        </w:tc>
      </w:tr>
      <w:tr w:rsidR="00DC0C24" w:rsidRPr="00DD014A" w14:paraId="475EFB04" w14:textId="77777777" w:rsidTr="002A6CA3">
        <w:trPr>
          <w:trHeight w:val="144"/>
        </w:trPr>
        <w:tc>
          <w:tcPr>
            <w:tcW w:w="2500" w:type="pct"/>
            <w:tcBorders>
              <w:top w:val="single" w:sz="4" w:space="0" w:color="auto"/>
              <w:bottom w:val="single" w:sz="4" w:space="0" w:color="auto"/>
            </w:tcBorders>
            <w:noWrap/>
            <w:vAlign w:val="bottom"/>
          </w:tcPr>
          <w:p w14:paraId="77049927" w14:textId="77777777" w:rsidR="00DC0C24" w:rsidRPr="00DD014A" w:rsidRDefault="00DC0C24" w:rsidP="002A6CA3">
            <w:pPr>
              <w:spacing w:line="312" w:lineRule="auto"/>
              <w:rPr>
                <w:rFonts w:ascii="Arial Narrow" w:hAnsi="Arial Narrow" w:cs="Times New Roman"/>
                <w:sz w:val="22"/>
                <w:szCs w:val="22"/>
              </w:rPr>
            </w:pPr>
            <w:r w:rsidRPr="00DD014A">
              <w:rPr>
                <w:rFonts w:ascii="Arial Narrow" w:hAnsi="Arial Narrow" w:cs="Times New Roman"/>
                <w:sz w:val="22"/>
                <w:szCs w:val="22"/>
              </w:rPr>
              <w:t>IV.</w:t>
            </w:r>
          </w:p>
        </w:tc>
        <w:tc>
          <w:tcPr>
            <w:tcW w:w="1250" w:type="pct"/>
            <w:tcBorders>
              <w:top w:val="single" w:sz="4" w:space="0" w:color="auto"/>
              <w:bottom w:val="single" w:sz="4" w:space="0" w:color="auto"/>
            </w:tcBorders>
            <w:shd w:val="clear" w:color="auto" w:fill="auto"/>
          </w:tcPr>
          <w:p w14:paraId="06745FE3" w14:textId="77777777" w:rsidR="00DC0C24" w:rsidRPr="00DD014A" w:rsidRDefault="00DC0C24"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w:t>
            </w:r>
          </w:p>
        </w:tc>
        <w:tc>
          <w:tcPr>
            <w:tcW w:w="1250" w:type="pct"/>
            <w:tcBorders>
              <w:top w:val="single" w:sz="4" w:space="0" w:color="auto"/>
              <w:bottom w:val="single" w:sz="4" w:space="0" w:color="auto"/>
            </w:tcBorders>
          </w:tcPr>
          <w:p w14:paraId="398F3E8A" w14:textId="77777777" w:rsidR="00DC0C24" w:rsidRPr="00DD014A" w:rsidRDefault="003A6DDA"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w:t>
            </w:r>
          </w:p>
        </w:tc>
      </w:tr>
      <w:tr w:rsidR="00DC0C24" w:rsidRPr="00DD014A" w14:paraId="2A390DA1" w14:textId="77777777" w:rsidTr="002A6CA3">
        <w:trPr>
          <w:trHeight w:val="144"/>
        </w:trPr>
        <w:tc>
          <w:tcPr>
            <w:tcW w:w="2500" w:type="pct"/>
            <w:tcBorders>
              <w:top w:val="single" w:sz="4" w:space="0" w:color="auto"/>
              <w:bottom w:val="single" w:sz="4" w:space="0" w:color="auto"/>
            </w:tcBorders>
            <w:noWrap/>
            <w:vAlign w:val="bottom"/>
          </w:tcPr>
          <w:p w14:paraId="21D09BDA" w14:textId="77777777" w:rsidR="00DC0C24" w:rsidRPr="00DD014A" w:rsidRDefault="00DC0C24" w:rsidP="002A6CA3">
            <w:pPr>
              <w:spacing w:line="312" w:lineRule="auto"/>
              <w:rPr>
                <w:rFonts w:ascii="Arial Narrow" w:hAnsi="Arial Narrow" w:cs="Times New Roman"/>
                <w:sz w:val="22"/>
                <w:szCs w:val="22"/>
              </w:rPr>
            </w:pPr>
            <w:r w:rsidRPr="00DD014A">
              <w:rPr>
                <w:rFonts w:ascii="Arial Narrow" w:hAnsi="Arial Narrow" w:cs="Times New Roman"/>
                <w:sz w:val="22"/>
                <w:szCs w:val="22"/>
              </w:rPr>
              <w:t>Skupaj</w:t>
            </w:r>
          </w:p>
        </w:tc>
        <w:tc>
          <w:tcPr>
            <w:tcW w:w="1250" w:type="pct"/>
            <w:tcBorders>
              <w:top w:val="single" w:sz="4" w:space="0" w:color="auto"/>
              <w:bottom w:val="single" w:sz="4" w:space="0" w:color="auto"/>
            </w:tcBorders>
            <w:shd w:val="clear" w:color="auto" w:fill="auto"/>
          </w:tcPr>
          <w:p w14:paraId="5AF7B40A" w14:textId="77777777" w:rsidR="00DC0C24" w:rsidRPr="00DD014A" w:rsidRDefault="001B0FCE"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2</w:t>
            </w:r>
          </w:p>
        </w:tc>
        <w:tc>
          <w:tcPr>
            <w:tcW w:w="1250" w:type="pct"/>
            <w:tcBorders>
              <w:top w:val="single" w:sz="4" w:space="0" w:color="auto"/>
              <w:bottom w:val="single" w:sz="4" w:space="0" w:color="auto"/>
            </w:tcBorders>
          </w:tcPr>
          <w:p w14:paraId="6BC2C629" w14:textId="39E69604" w:rsidR="00DC0C24" w:rsidRPr="00DD014A" w:rsidRDefault="00761C5C" w:rsidP="002A6CA3">
            <w:pPr>
              <w:spacing w:line="312" w:lineRule="auto"/>
              <w:jc w:val="center"/>
              <w:rPr>
                <w:rFonts w:ascii="Arial Narrow" w:hAnsi="Arial Narrow" w:cs="Times New Roman"/>
                <w:sz w:val="22"/>
                <w:szCs w:val="22"/>
              </w:rPr>
            </w:pPr>
            <w:r w:rsidRPr="00DD014A">
              <w:rPr>
                <w:rFonts w:ascii="Arial Narrow" w:hAnsi="Arial Narrow" w:cs="Times New Roman"/>
                <w:sz w:val="22"/>
                <w:szCs w:val="22"/>
              </w:rPr>
              <w:t>2</w:t>
            </w:r>
          </w:p>
        </w:tc>
      </w:tr>
    </w:tbl>
    <w:p w14:paraId="69CCA158" w14:textId="10E115ED" w:rsidR="00C43534" w:rsidRPr="00DD014A" w:rsidRDefault="00C43534" w:rsidP="00E569BE">
      <w:pPr>
        <w:spacing w:line="240" w:lineRule="exact"/>
        <w:jc w:val="both"/>
        <w:rPr>
          <w:rFonts w:ascii="Arial Narrow" w:hAnsi="Arial Narrow" w:cs="Times New Roman"/>
          <w:b/>
          <w:bCs/>
          <w:color w:val="000000"/>
          <w:spacing w:val="-1"/>
          <w:sz w:val="22"/>
          <w:szCs w:val="22"/>
          <w:highlight w:val="yellow"/>
        </w:rPr>
      </w:pPr>
    </w:p>
    <w:p w14:paraId="2612EA1C" w14:textId="77777777" w:rsidR="00C136A2" w:rsidRPr="00DD014A" w:rsidRDefault="00C136A2" w:rsidP="00E569BE">
      <w:pPr>
        <w:spacing w:line="240" w:lineRule="exact"/>
        <w:jc w:val="both"/>
        <w:rPr>
          <w:rFonts w:ascii="Arial Narrow" w:hAnsi="Arial Narrow" w:cs="Times New Roman"/>
          <w:b/>
          <w:bCs/>
          <w:color w:val="000000"/>
          <w:spacing w:val="-1"/>
          <w:sz w:val="22"/>
          <w:szCs w:val="22"/>
          <w:highlight w:val="yellow"/>
        </w:rPr>
      </w:pPr>
    </w:p>
    <w:p w14:paraId="6A568E39" w14:textId="77777777" w:rsidR="00CE586A" w:rsidRPr="00DD014A" w:rsidRDefault="00CE586A" w:rsidP="00E569BE">
      <w:pPr>
        <w:pStyle w:val="Naslov3"/>
        <w:numPr>
          <w:ilvl w:val="2"/>
          <w:numId w:val="2"/>
        </w:numPr>
        <w:spacing w:before="0" w:after="0" w:line="240" w:lineRule="exact"/>
        <w:rPr>
          <w:rFonts w:ascii="Arial Narrow" w:hAnsi="Arial Narrow" w:cs="Times New Roman"/>
          <w:spacing w:val="-1"/>
          <w:sz w:val="22"/>
          <w:szCs w:val="22"/>
        </w:rPr>
      </w:pPr>
      <w:bookmarkStart w:id="9" w:name="_Toc52178765"/>
      <w:r w:rsidRPr="00DD014A">
        <w:rPr>
          <w:rFonts w:ascii="Arial Narrow" w:hAnsi="Arial Narrow" w:cs="Times New Roman"/>
          <w:spacing w:val="-1"/>
          <w:sz w:val="22"/>
          <w:szCs w:val="22"/>
        </w:rPr>
        <w:t>Odvisna podjetja</w:t>
      </w:r>
      <w:bookmarkEnd w:id="9"/>
    </w:p>
    <w:p w14:paraId="159B1812" w14:textId="77777777" w:rsidR="00333DA7" w:rsidRPr="00DD014A" w:rsidRDefault="00333DA7" w:rsidP="00E569BE">
      <w:pPr>
        <w:spacing w:line="312" w:lineRule="auto"/>
        <w:rPr>
          <w:rFonts w:ascii="Arial Narrow" w:hAnsi="Arial Narrow" w:cs="Times New Roman"/>
          <w:sz w:val="22"/>
          <w:szCs w:val="22"/>
        </w:rPr>
      </w:pPr>
    </w:p>
    <w:p w14:paraId="79F72B93" w14:textId="77777777" w:rsidR="007A06F9" w:rsidRPr="00DD014A" w:rsidRDefault="007A06F9" w:rsidP="00E569BE">
      <w:pPr>
        <w:spacing w:line="312" w:lineRule="auto"/>
        <w:rPr>
          <w:rFonts w:ascii="Arial Narrow" w:hAnsi="Arial Narrow" w:cs="Times New Roman"/>
          <w:sz w:val="22"/>
          <w:szCs w:val="22"/>
        </w:rPr>
      </w:pPr>
      <w:r w:rsidRPr="00DD014A">
        <w:rPr>
          <w:rFonts w:ascii="Arial Narrow" w:hAnsi="Arial Narrow" w:cs="Times New Roman"/>
          <w:sz w:val="22"/>
          <w:szCs w:val="22"/>
        </w:rPr>
        <w:t>Podje</w:t>
      </w:r>
      <w:r w:rsidR="00DC0C24" w:rsidRPr="00DD014A">
        <w:rPr>
          <w:rFonts w:ascii="Arial Narrow" w:hAnsi="Arial Narrow" w:cs="Times New Roman"/>
          <w:sz w:val="22"/>
          <w:szCs w:val="22"/>
        </w:rPr>
        <w:t>tje M1 d.d. je lastnik naslednjih odvisnih družb, s katero tvorijo</w:t>
      </w:r>
      <w:r w:rsidRPr="00DD014A">
        <w:rPr>
          <w:rFonts w:ascii="Arial Narrow" w:hAnsi="Arial Narrow" w:cs="Times New Roman"/>
          <w:sz w:val="22"/>
          <w:szCs w:val="22"/>
        </w:rPr>
        <w:t xml:space="preserve"> skupino (v </w:t>
      </w:r>
      <w:r w:rsidR="004A3DE0" w:rsidRPr="00DD014A">
        <w:rPr>
          <w:rFonts w:ascii="Arial Narrow" w:hAnsi="Arial Narrow" w:cs="Times New Roman"/>
          <w:sz w:val="22"/>
          <w:szCs w:val="22"/>
        </w:rPr>
        <w:t>EUR</w:t>
      </w:r>
      <w:r w:rsidRPr="00DD014A">
        <w:rPr>
          <w:rFonts w:ascii="Arial Narrow" w:hAnsi="Arial Narrow" w:cs="Times New Roman"/>
          <w:sz w:val="22"/>
          <w:szCs w:val="22"/>
        </w:rPr>
        <w:t>):</w:t>
      </w:r>
    </w:p>
    <w:p w14:paraId="1A4F99B8" w14:textId="77777777" w:rsidR="007A06F9" w:rsidRPr="00DD014A" w:rsidRDefault="007A06F9" w:rsidP="00E569BE">
      <w:pPr>
        <w:spacing w:line="312" w:lineRule="auto"/>
        <w:rPr>
          <w:rFonts w:ascii="Arial Narrow" w:hAnsi="Arial Narrow" w:cs="Times New Roman"/>
          <w:sz w:val="22"/>
          <w:szCs w:val="22"/>
        </w:rPr>
      </w:pPr>
    </w:p>
    <w:tbl>
      <w:tblPr>
        <w:tblW w:w="0" w:type="auto"/>
        <w:tblCellMar>
          <w:left w:w="70" w:type="dxa"/>
          <w:right w:w="70" w:type="dxa"/>
        </w:tblCellMar>
        <w:tblLook w:val="04A0" w:firstRow="1" w:lastRow="0" w:firstColumn="1" w:lastColumn="0" w:noHBand="0" w:noVBand="1"/>
      </w:tblPr>
      <w:tblGrid>
        <w:gridCol w:w="2246"/>
        <w:gridCol w:w="706"/>
      </w:tblGrid>
      <w:tr w:rsidR="002A6CA3" w:rsidRPr="00DD014A" w14:paraId="60A61BCA" w14:textId="77777777" w:rsidTr="002B6946">
        <w:trPr>
          <w:trHeight w:val="255"/>
        </w:trPr>
        <w:tc>
          <w:tcPr>
            <w:tcW w:w="0" w:type="auto"/>
            <w:tcBorders>
              <w:top w:val="nil"/>
              <w:left w:val="nil"/>
              <w:bottom w:val="nil"/>
              <w:right w:val="nil"/>
            </w:tcBorders>
            <w:shd w:val="clear" w:color="auto" w:fill="auto"/>
            <w:noWrap/>
            <w:vAlign w:val="bottom"/>
            <w:hideMark/>
          </w:tcPr>
          <w:p w14:paraId="7AC8F04C" w14:textId="77777777" w:rsidR="002A6CA3" w:rsidRPr="00DD014A" w:rsidRDefault="002A6CA3" w:rsidP="002A6CA3">
            <w:pPr>
              <w:widowControl/>
              <w:autoSpaceDE/>
              <w:autoSpaceDN/>
              <w:adjustRightInd/>
              <w:rPr>
                <w:rFonts w:ascii="Arial Narrow" w:hAnsi="Arial Narrow" w:cs="Times New Roman"/>
                <w:sz w:val="24"/>
                <w:szCs w:val="24"/>
              </w:rPr>
            </w:pPr>
          </w:p>
        </w:tc>
        <w:tc>
          <w:tcPr>
            <w:tcW w:w="0" w:type="auto"/>
            <w:tcBorders>
              <w:top w:val="nil"/>
              <w:left w:val="nil"/>
              <w:bottom w:val="nil"/>
              <w:right w:val="nil"/>
            </w:tcBorders>
            <w:shd w:val="clear" w:color="auto" w:fill="auto"/>
            <w:noWrap/>
            <w:vAlign w:val="bottom"/>
            <w:hideMark/>
          </w:tcPr>
          <w:p w14:paraId="09B78641" w14:textId="77777777" w:rsidR="002A6CA3" w:rsidRPr="00DD014A" w:rsidRDefault="002A6CA3" w:rsidP="002A6CA3">
            <w:pPr>
              <w:widowControl/>
              <w:autoSpaceDE/>
              <w:autoSpaceDN/>
              <w:adjustRightInd/>
              <w:jc w:val="center"/>
              <w:rPr>
                <w:rFonts w:ascii="Arial Narrow" w:hAnsi="Arial Narrow" w:cs="Times New Roman"/>
              </w:rPr>
            </w:pPr>
            <w:r w:rsidRPr="00DD014A">
              <w:rPr>
                <w:rFonts w:ascii="Arial Narrow" w:hAnsi="Arial Narrow" w:cs="Times New Roman"/>
              </w:rPr>
              <w:t xml:space="preserve">Delež v </w:t>
            </w:r>
          </w:p>
        </w:tc>
      </w:tr>
      <w:tr w:rsidR="002A6CA3" w:rsidRPr="00DD014A" w14:paraId="248D0621" w14:textId="77777777" w:rsidTr="002B6946">
        <w:trPr>
          <w:trHeight w:val="255"/>
        </w:trPr>
        <w:tc>
          <w:tcPr>
            <w:tcW w:w="0" w:type="auto"/>
            <w:tcBorders>
              <w:top w:val="nil"/>
              <w:left w:val="nil"/>
              <w:bottom w:val="single" w:sz="4" w:space="0" w:color="auto"/>
              <w:right w:val="nil"/>
            </w:tcBorders>
            <w:shd w:val="clear" w:color="auto" w:fill="auto"/>
            <w:noWrap/>
            <w:vAlign w:val="bottom"/>
            <w:hideMark/>
          </w:tcPr>
          <w:p w14:paraId="5F850CB7" w14:textId="77777777" w:rsidR="002A6CA3" w:rsidRPr="00DD014A" w:rsidRDefault="002A6CA3" w:rsidP="002A6CA3">
            <w:pPr>
              <w:widowControl/>
              <w:autoSpaceDE/>
              <w:autoSpaceDN/>
              <w:adjustRightInd/>
              <w:rPr>
                <w:rFonts w:ascii="Arial Narrow" w:hAnsi="Arial Narrow" w:cs="Times New Roman"/>
              </w:rPr>
            </w:pPr>
            <w:r w:rsidRPr="00DD014A">
              <w:rPr>
                <w:rFonts w:ascii="Arial Narrow" w:hAnsi="Arial Narrow" w:cs="Times New Roman"/>
              </w:rPr>
              <w:t>(v EUR)</w:t>
            </w:r>
          </w:p>
        </w:tc>
        <w:tc>
          <w:tcPr>
            <w:tcW w:w="0" w:type="auto"/>
            <w:tcBorders>
              <w:top w:val="nil"/>
              <w:left w:val="nil"/>
              <w:bottom w:val="single" w:sz="4" w:space="0" w:color="auto"/>
              <w:right w:val="nil"/>
            </w:tcBorders>
            <w:shd w:val="clear" w:color="auto" w:fill="auto"/>
            <w:noWrap/>
            <w:vAlign w:val="bottom"/>
            <w:hideMark/>
          </w:tcPr>
          <w:p w14:paraId="0E45BDBF" w14:textId="77777777" w:rsidR="002A6CA3" w:rsidRPr="00DD014A" w:rsidRDefault="002A6CA3" w:rsidP="002A6CA3">
            <w:pPr>
              <w:widowControl/>
              <w:autoSpaceDE/>
              <w:autoSpaceDN/>
              <w:adjustRightInd/>
              <w:jc w:val="center"/>
              <w:rPr>
                <w:rFonts w:ascii="Arial Narrow" w:hAnsi="Arial Narrow" w:cs="Times New Roman"/>
              </w:rPr>
            </w:pPr>
            <w:r w:rsidRPr="00DD014A">
              <w:rPr>
                <w:rFonts w:ascii="Arial Narrow" w:hAnsi="Arial Narrow" w:cs="Times New Roman"/>
              </w:rPr>
              <w:t>kapitalu</w:t>
            </w:r>
          </w:p>
        </w:tc>
      </w:tr>
      <w:tr w:rsidR="002A6CA3" w:rsidRPr="00DD014A" w14:paraId="68B0BAB2" w14:textId="77777777" w:rsidTr="002B6946">
        <w:trPr>
          <w:trHeight w:val="255"/>
        </w:trPr>
        <w:tc>
          <w:tcPr>
            <w:tcW w:w="0" w:type="auto"/>
            <w:tcBorders>
              <w:top w:val="nil"/>
              <w:left w:val="nil"/>
              <w:bottom w:val="nil"/>
              <w:right w:val="nil"/>
            </w:tcBorders>
            <w:shd w:val="clear" w:color="auto" w:fill="auto"/>
            <w:noWrap/>
            <w:vAlign w:val="bottom"/>
            <w:hideMark/>
          </w:tcPr>
          <w:p w14:paraId="5130ED3D" w14:textId="77777777" w:rsidR="002A6CA3" w:rsidRPr="00DD014A" w:rsidRDefault="002A6CA3" w:rsidP="002A6CA3">
            <w:pPr>
              <w:widowControl/>
              <w:autoSpaceDE/>
              <w:autoSpaceDN/>
              <w:adjustRightInd/>
              <w:rPr>
                <w:rFonts w:ascii="Arial Narrow" w:hAnsi="Arial Narrow" w:cs="Times New Roman"/>
                <w:b/>
                <w:bCs/>
              </w:rPr>
            </w:pPr>
            <w:r w:rsidRPr="00DD014A">
              <w:rPr>
                <w:rFonts w:ascii="Arial Narrow" w:hAnsi="Arial Narrow" w:cs="Times New Roman"/>
                <w:b/>
                <w:bCs/>
              </w:rPr>
              <w:t>Deleži v družbah v skupini:</w:t>
            </w:r>
          </w:p>
        </w:tc>
        <w:tc>
          <w:tcPr>
            <w:tcW w:w="0" w:type="auto"/>
            <w:tcBorders>
              <w:top w:val="nil"/>
              <w:left w:val="nil"/>
              <w:bottom w:val="nil"/>
              <w:right w:val="nil"/>
            </w:tcBorders>
            <w:shd w:val="clear" w:color="auto" w:fill="auto"/>
            <w:noWrap/>
            <w:vAlign w:val="bottom"/>
            <w:hideMark/>
          </w:tcPr>
          <w:p w14:paraId="5D0A216A" w14:textId="77777777" w:rsidR="002A6CA3" w:rsidRPr="00DD014A" w:rsidRDefault="002A6CA3" w:rsidP="002A6CA3">
            <w:pPr>
              <w:widowControl/>
              <w:autoSpaceDE/>
              <w:autoSpaceDN/>
              <w:adjustRightInd/>
              <w:jc w:val="center"/>
              <w:rPr>
                <w:rFonts w:ascii="Arial Narrow" w:hAnsi="Arial Narrow" w:cs="Times New Roman"/>
              </w:rPr>
            </w:pPr>
            <w:r w:rsidRPr="00DD014A">
              <w:rPr>
                <w:rFonts w:ascii="Arial Narrow" w:hAnsi="Arial Narrow" w:cs="Times New Roman"/>
              </w:rPr>
              <w:t>%</w:t>
            </w:r>
          </w:p>
        </w:tc>
      </w:tr>
      <w:tr w:rsidR="002A6CA3" w:rsidRPr="00DD014A" w14:paraId="1E2705FE" w14:textId="77777777" w:rsidTr="002B6946">
        <w:trPr>
          <w:trHeight w:val="255"/>
        </w:trPr>
        <w:tc>
          <w:tcPr>
            <w:tcW w:w="0" w:type="auto"/>
            <w:tcBorders>
              <w:top w:val="nil"/>
              <w:left w:val="nil"/>
              <w:bottom w:val="nil"/>
              <w:right w:val="nil"/>
            </w:tcBorders>
            <w:shd w:val="clear" w:color="auto" w:fill="auto"/>
            <w:noWrap/>
            <w:vAlign w:val="bottom"/>
            <w:hideMark/>
          </w:tcPr>
          <w:p w14:paraId="5EF71AAD" w14:textId="77777777" w:rsidR="002A6CA3" w:rsidRPr="00DD014A" w:rsidRDefault="002A6CA3" w:rsidP="002A6CA3">
            <w:pPr>
              <w:widowControl/>
              <w:autoSpaceDE/>
              <w:autoSpaceDN/>
              <w:adjustRightInd/>
              <w:rPr>
                <w:rFonts w:ascii="Arial Narrow" w:hAnsi="Arial Narrow" w:cs="Times New Roman"/>
              </w:rPr>
            </w:pPr>
            <w:r w:rsidRPr="00DD014A">
              <w:rPr>
                <w:rFonts w:ascii="Arial Narrow" w:hAnsi="Arial Narrow" w:cs="Times New Roman"/>
              </w:rPr>
              <w:t>V državi:</w:t>
            </w:r>
          </w:p>
        </w:tc>
        <w:tc>
          <w:tcPr>
            <w:tcW w:w="0" w:type="auto"/>
            <w:tcBorders>
              <w:top w:val="nil"/>
              <w:left w:val="nil"/>
              <w:bottom w:val="nil"/>
              <w:right w:val="nil"/>
            </w:tcBorders>
            <w:shd w:val="clear" w:color="auto" w:fill="auto"/>
            <w:noWrap/>
            <w:vAlign w:val="bottom"/>
            <w:hideMark/>
          </w:tcPr>
          <w:p w14:paraId="48C73AC9" w14:textId="77777777" w:rsidR="002A6CA3" w:rsidRPr="00DD014A" w:rsidRDefault="002A6CA3" w:rsidP="002A6CA3">
            <w:pPr>
              <w:widowControl/>
              <w:autoSpaceDE/>
              <w:autoSpaceDN/>
              <w:adjustRightInd/>
              <w:rPr>
                <w:rFonts w:ascii="Arial Narrow" w:hAnsi="Arial Narrow" w:cs="Times New Roman"/>
              </w:rPr>
            </w:pPr>
          </w:p>
        </w:tc>
      </w:tr>
      <w:tr w:rsidR="002A6CA3" w:rsidRPr="00DD014A" w14:paraId="5A5FF4B7" w14:textId="77777777" w:rsidTr="002B6946">
        <w:trPr>
          <w:trHeight w:val="255"/>
        </w:trPr>
        <w:tc>
          <w:tcPr>
            <w:tcW w:w="0" w:type="auto"/>
            <w:tcBorders>
              <w:top w:val="nil"/>
              <w:left w:val="nil"/>
              <w:bottom w:val="nil"/>
              <w:right w:val="nil"/>
            </w:tcBorders>
            <w:shd w:val="clear" w:color="auto" w:fill="auto"/>
            <w:noWrap/>
            <w:vAlign w:val="bottom"/>
            <w:hideMark/>
          </w:tcPr>
          <w:p w14:paraId="5A1D9400" w14:textId="77777777" w:rsidR="002A6CA3" w:rsidRPr="00DD014A" w:rsidRDefault="002A6CA3" w:rsidP="002A6CA3">
            <w:pPr>
              <w:widowControl/>
              <w:autoSpaceDE/>
              <w:autoSpaceDN/>
              <w:adjustRightInd/>
              <w:ind w:firstLineChars="200" w:firstLine="400"/>
              <w:rPr>
                <w:rFonts w:ascii="Arial Narrow" w:hAnsi="Arial Narrow" w:cs="Times New Roman"/>
              </w:rPr>
            </w:pPr>
            <w:r w:rsidRPr="00DD014A">
              <w:rPr>
                <w:rFonts w:ascii="Arial Narrow" w:hAnsi="Arial Narrow" w:cs="Times New Roman"/>
              </w:rPr>
              <w:t>Center Cvetličarna d.d.</w:t>
            </w:r>
          </w:p>
        </w:tc>
        <w:tc>
          <w:tcPr>
            <w:tcW w:w="0" w:type="auto"/>
            <w:tcBorders>
              <w:top w:val="nil"/>
              <w:left w:val="nil"/>
              <w:bottom w:val="nil"/>
              <w:right w:val="nil"/>
            </w:tcBorders>
            <w:shd w:val="clear" w:color="auto" w:fill="auto"/>
            <w:noWrap/>
            <w:vAlign w:val="bottom"/>
            <w:hideMark/>
          </w:tcPr>
          <w:p w14:paraId="3BC39CB7" w14:textId="1D808B28" w:rsidR="002A6CA3" w:rsidRPr="00DD014A" w:rsidRDefault="00F16C5B" w:rsidP="002A6CA3">
            <w:pPr>
              <w:widowControl/>
              <w:autoSpaceDE/>
              <w:autoSpaceDN/>
              <w:adjustRightInd/>
              <w:jc w:val="center"/>
              <w:rPr>
                <w:rFonts w:ascii="Arial Narrow" w:hAnsi="Arial Narrow" w:cs="Times New Roman"/>
              </w:rPr>
            </w:pPr>
            <w:r w:rsidRPr="00DD014A">
              <w:rPr>
                <w:rFonts w:ascii="Arial Narrow" w:hAnsi="Arial Narrow" w:cs="Times New Roman"/>
              </w:rPr>
              <w:t>100</w:t>
            </w:r>
            <w:r w:rsidR="002A6CA3" w:rsidRPr="00DD014A">
              <w:rPr>
                <w:rFonts w:ascii="Arial Narrow" w:hAnsi="Arial Narrow" w:cs="Times New Roman"/>
              </w:rPr>
              <w:t xml:space="preserve"> </w:t>
            </w:r>
          </w:p>
        </w:tc>
      </w:tr>
      <w:tr w:rsidR="002A6CA3" w:rsidRPr="00DD014A" w14:paraId="0A7D0DB2" w14:textId="77777777" w:rsidTr="002B6946">
        <w:trPr>
          <w:trHeight w:val="255"/>
        </w:trPr>
        <w:tc>
          <w:tcPr>
            <w:tcW w:w="0" w:type="auto"/>
            <w:tcBorders>
              <w:top w:val="nil"/>
              <w:left w:val="nil"/>
              <w:bottom w:val="nil"/>
              <w:right w:val="nil"/>
            </w:tcBorders>
            <w:shd w:val="clear" w:color="auto" w:fill="auto"/>
            <w:noWrap/>
            <w:vAlign w:val="bottom"/>
            <w:hideMark/>
          </w:tcPr>
          <w:p w14:paraId="2E3C0153" w14:textId="77777777" w:rsidR="002A6CA3" w:rsidRPr="00DD014A" w:rsidRDefault="002A6CA3" w:rsidP="002A6CA3">
            <w:pPr>
              <w:widowControl/>
              <w:autoSpaceDE/>
              <w:autoSpaceDN/>
              <w:adjustRightInd/>
              <w:ind w:firstLineChars="200" w:firstLine="400"/>
              <w:rPr>
                <w:rFonts w:ascii="Arial Narrow" w:hAnsi="Arial Narrow" w:cs="Times New Roman"/>
              </w:rPr>
            </w:pPr>
            <w:proofErr w:type="spellStart"/>
            <w:r w:rsidRPr="00DD014A">
              <w:rPr>
                <w:rFonts w:ascii="Arial Narrow" w:hAnsi="Arial Narrow" w:cs="Times New Roman"/>
              </w:rPr>
              <w:t>Intara</w:t>
            </w:r>
            <w:proofErr w:type="spellEnd"/>
            <w:r w:rsidRPr="00DD014A">
              <w:rPr>
                <w:rFonts w:ascii="Arial Narrow" w:hAnsi="Arial Narrow" w:cs="Times New Roman"/>
              </w:rPr>
              <w:t xml:space="preserve"> d.d.</w:t>
            </w:r>
          </w:p>
        </w:tc>
        <w:tc>
          <w:tcPr>
            <w:tcW w:w="0" w:type="auto"/>
            <w:tcBorders>
              <w:top w:val="nil"/>
              <w:left w:val="nil"/>
              <w:bottom w:val="nil"/>
              <w:right w:val="nil"/>
            </w:tcBorders>
            <w:shd w:val="clear" w:color="auto" w:fill="auto"/>
            <w:noWrap/>
            <w:vAlign w:val="bottom"/>
            <w:hideMark/>
          </w:tcPr>
          <w:p w14:paraId="4F0B95C2" w14:textId="4BACB075" w:rsidR="002A6CA3" w:rsidRPr="00DD014A" w:rsidRDefault="00761C5C" w:rsidP="002A6CA3">
            <w:pPr>
              <w:widowControl/>
              <w:autoSpaceDE/>
              <w:autoSpaceDN/>
              <w:adjustRightInd/>
              <w:jc w:val="center"/>
              <w:rPr>
                <w:rFonts w:ascii="Arial Narrow" w:hAnsi="Arial Narrow" w:cs="Times New Roman"/>
              </w:rPr>
            </w:pPr>
            <w:r w:rsidRPr="00DD014A">
              <w:rPr>
                <w:rFonts w:ascii="Arial Narrow" w:hAnsi="Arial Narrow" w:cs="Times New Roman"/>
              </w:rPr>
              <w:t>54,68</w:t>
            </w:r>
            <w:r w:rsidR="002A6CA3" w:rsidRPr="00DD014A">
              <w:rPr>
                <w:rFonts w:ascii="Arial Narrow" w:hAnsi="Arial Narrow" w:cs="Times New Roman"/>
              </w:rPr>
              <w:t xml:space="preserve"> </w:t>
            </w:r>
          </w:p>
        </w:tc>
      </w:tr>
    </w:tbl>
    <w:p w14:paraId="7A830D73" w14:textId="77777777" w:rsidR="00CE4435" w:rsidRPr="00DD014A" w:rsidRDefault="00CE4435" w:rsidP="00CE4435">
      <w:pPr>
        <w:spacing w:line="312" w:lineRule="auto"/>
        <w:rPr>
          <w:rFonts w:ascii="Arial Narrow" w:hAnsi="Arial Narrow" w:cs="Times New Roman"/>
          <w:sz w:val="22"/>
          <w:szCs w:val="22"/>
          <w:highlight w:val="yellow"/>
        </w:rPr>
      </w:pPr>
    </w:p>
    <w:p w14:paraId="10A7DFEE" w14:textId="77777777" w:rsidR="006B2315" w:rsidRPr="00DD014A" w:rsidRDefault="006B2315" w:rsidP="002B6946">
      <w:pPr>
        <w:spacing w:line="312" w:lineRule="auto"/>
        <w:jc w:val="both"/>
        <w:rPr>
          <w:rFonts w:ascii="Arial Narrow" w:hAnsi="Arial Narrow" w:cs="Times New Roman"/>
          <w:sz w:val="22"/>
          <w:szCs w:val="22"/>
        </w:rPr>
      </w:pPr>
      <w:r w:rsidRPr="00DD014A">
        <w:rPr>
          <w:rFonts w:ascii="Arial Narrow" w:hAnsi="Arial Narrow" w:cs="Times New Roman"/>
          <w:sz w:val="22"/>
          <w:szCs w:val="22"/>
        </w:rPr>
        <w:t>Pri presoji obvladovanja družb v skupini poslovodstvo upošteva</w:t>
      </w:r>
      <w:r w:rsidR="00905413" w:rsidRPr="00DD014A">
        <w:rPr>
          <w:rFonts w:ascii="Arial Narrow" w:hAnsi="Arial Narrow" w:cs="Times New Roman"/>
          <w:sz w:val="22"/>
          <w:szCs w:val="22"/>
        </w:rPr>
        <w:t xml:space="preserve"> odstotek udeležbe v kapitalu, </w:t>
      </w:r>
      <w:r w:rsidRPr="00DD014A">
        <w:rPr>
          <w:rFonts w:ascii="Arial Narrow" w:hAnsi="Arial Narrow" w:cs="Times New Roman"/>
          <w:sz w:val="22"/>
          <w:szCs w:val="22"/>
        </w:rPr>
        <w:t xml:space="preserve">zastopanost v organih upravljanja  in možnost vplivanja na pomembne poslovne odločitve. </w:t>
      </w:r>
    </w:p>
    <w:p w14:paraId="13465759" w14:textId="36A89DEB" w:rsidR="006B2315" w:rsidRPr="00DD014A" w:rsidRDefault="006B2315" w:rsidP="002B6946">
      <w:pPr>
        <w:spacing w:line="312" w:lineRule="auto"/>
        <w:jc w:val="both"/>
        <w:rPr>
          <w:rFonts w:ascii="Arial Narrow" w:hAnsi="Arial Narrow" w:cs="Times New Roman"/>
          <w:sz w:val="22"/>
          <w:szCs w:val="22"/>
          <w:highlight w:val="yellow"/>
        </w:rPr>
      </w:pPr>
    </w:p>
    <w:p w14:paraId="7DBF200D" w14:textId="3B255E79" w:rsidR="00C136A2" w:rsidRPr="00DD014A" w:rsidRDefault="00C136A2" w:rsidP="002B6946">
      <w:pPr>
        <w:spacing w:line="312" w:lineRule="auto"/>
        <w:jc w:val="both"/>
        <w:rPr>
          <w:rFonts w:ascii="Arial Narrow" w:hAnsi="Arial Narrow" w:cs="Times New Roman"/>
          <w:sz w:val="22"/>
          <w:szCs w:val="22"/>
          <w:highlight w:val="yellow"/>
        </w:rPr>
      </w:pPr>
    </w:p>
    <w:p w14:paraId="23A60D91" w14:textId="346343B3" w:rsidR="00C136A2" w:rsidRPr="00DD014A" w:rsidRDefault="00C136A2" w:rsidP="002B6946">
      <w:pPr>
        <w:spacing w:line="312" w:lineRule="auto"/>
        <w:jc w:val="both"/>
        <w:rPr>
          <w:rFonts w:ascii="Arial Narrow" w:hAnsi="Arial Narrow" w:cs="Times New Roman"/>
          <w:sz w:val="22"/>
          <w:szCs w:val="22"/>
          <w:highlight w:val="yellow"/>
        </w:rPr>
      </w:pPr>
    </w:p>
    <w:p w14:paraId="5F290391" w14:textId="437AADD6" w:rsidR="00C136A2" w:rsidRPr="00DD014A" w:rsidRDefault="00C136A2" w:rsidP="002B6946">
      <w:pPr>
        <w:spacing w:line="312" w:lineRule="auto"/>
        <w:jc w:val="both"/>
        <w:rPr>
          <w:rFonts w:ascii="Arial Narrow" w:hAnsi="Arial Narrow" w:cs="Times New Roman"/>
          <w:sz w:val="22"/>
          <w:szCs w:val="22"/>
          <w:highlight w:val="yellow"/>
        </w:rPr>
      </w:pPr>
    </w:p>
    <w:p w14:paraId="546BD49D" w14:textId="77777777" w:rsidR="00C136A2" w:rsidRPr="00DD014A" w:rsidRDefault="00C136A2" w:rsidP="002B6946">
      <w:pPr>
        <w:spacing w:line="312" w:lineRule="auto"/>
        <w:jc w:val="both"/>
        <w:rPr>
          <w:rFonts w:ascii="Arial Narrow" w:hAnsi="Arial Narrow" w:cs="Times New Roman"/>
          <w:sz w:val="22"/>
          <w:szCs w:val="22"/>
          <w:highlight w:val="yellow"/>
        </w:rPr>
      </w:pPr>
    </w:p>
    <w:p w14:paraId="0C91B96B" w14:textId="77777777" w:rsidR="006B2315" w:rsidRPr="00DD014A" w:rsidRDefault="006B2315" w:rsidP="002B6946">
      <w:pPr>
        <w:spacing w:line="312" w:lineRule="auto"/>
        <w:jc w:val="both"/>
        <w:rPr>
          <w:rFonts w:ascii="Arial Narrow" w:hAnsi="Arial Narrow" w:cs="Times New Roman"/>
          <w:b/>
          <w:sz w:val="22"/>
          <w:szCs w:val="22"/>
        </w:rPr>
      </w:pPr>
      <w:r w:rsidRPr="00DD014A">
        <w:rPr>
          <w:rFonts w:ascii="Arial Narrow" w:hAnsi="Arial Narrow" w:cs="Times New Roman"/>
          <w:b/>
          <w:sz w:val="22"/>
          <w:szCs w:val="22"/>
        </w:rPr>
        <w:t>Center Cvetličarna d.d.</w:t>
      </w:r>
    </w:p>
    <w:p w14:paraId="4D82E74E" w14:textId="2E4EA811" w:rsidR="00A22062" w:rsidRPr="00DD014A" w:rsidRDefault="00A22062" w:rsidP="00A22062">
      <w:pPr>
        <w:spacing w:line="360" w:lineRule="auto"/>
        <w:jc w:val="both"/>
        <w:rPr>
          <w:rFonts w:ascii="Arial Narrow" w:hAnsi="Arial Narrow" w:cs="Times New Roman"/>
          <w:sz w:val="22"/>
          <w:szCs w:val="22"/>
        </w:rPr>
      </w:pPr>
    </w:p>
    <w:p w14:paraId="7A912F4B" w14:textId="77777777" w:rsidR="00F16C5B" w:rsidRPr="00DD014A" w:rsidRDefault="00F16C5B" w:rsidP="00F16C5B">
      <w:pPr>
        <w:spacing w:line="276" w:lineRule="auto"/>
        <w:jc w:val="both"/>
        <w:rPr>
          <w:rFonts w:ascii="Arial Narrow" w:hAnsi="Arial Narrow" w:cs="Times New Roman"/>
          <w:sz w:val="22"/>
          <w:szCs w:val="22"/>
        </w:rPr>
      </w:pPr>
      <w:r w:rsidRPr="00DD014A">
        <w:rPr>
          <w:rFonts w:ascii="Arial Narrow" w:hAnsi="Arial Narrow" w:cs="Times New Roman"/>
          <w:sz w:val="22"/>
          <w:szCs w:val="22"/>
        </w:rPr>
        <w:t xml:space="preserve">Na dan 31.12.2016 je odstotek udeležbe družbe M1, d.d. v kapitalu družbe Center Cvetličarna d.d. znašal 28,37 %. V letu 2017 je družba M1, d.d. dne 7.12.2017 z nakupom delnic družbe Center cvetličarna d.d. dodatno pridobila 63,35 % delež v družbi Center Cvetličarna d.d.. Družba je naložbo iz naložb v pridružene družbe zaradi 91,72 % udeležbe v kapitalu na dan 31.12.2017 prerazvrstila med naložbe v odvisne družbe. Družba M1, d.d. je v letu 2018 dodatno pridobila 4,26% delež v kapitalu družbe Center Cvetličarna d.d. Na dan 31.12.2018 je imela družba M1, d.d. 95,98% delež v kapitalu družbe Center Cvetličarna d.d. </w:t>
      </w:r>
      <w:r w:rsidRPr="00DD014A">
        <w:rPr>
          <w:rFonts w:ascii="Arial Narrow" w:hAnsi="Arial Narrow" w:cs="Times New Roman"/>
          <w:bCs/>
          <w:sz w:val="22"/>
          <w:szCs w:val="22"/>
        </w:rPr>
        <w:t>V mesecu avgustu 2019 je bilo na pobudo večinskega delničarja M1, d.d., na skupščini delničarjev Centra Cvetličarna d.d. sklenjeno, da se iztisnejo mali delničarji.  M1, d.d. je tako postal edini delničar družbe Center Cvetličarna d.d.</w:t>
      </w:r>
    </w:p>
    <w:p w14:paraId="04B27F2C" w14:textId="77777777" w:rsidR="006B2315" w:rsidRPr="00DD014A" w:rsidRDefault="006B2315" w:rsidP="002B6946">
      <w:pPr>
        <w:spacing w:line="312" w:lineRule="auto"/>
        <w:jc w:val="both"/>
        <w:rPr>
          <w:rFonts w:ascii="Arial Narrow" w:hAnsi="Arial Narrow" w:cs="Times New Roman"/>
          <w:sz w:val="22"/>
          <w:szCs w:val="22"/>
          <w:highlight w:val="yellow"/>
        </w:rPr>
      </w:pPr>
    </w:p>
    <w:p w14:paraId="4EC56C10" w14:textId="77777777" w:rsidR="00A22062" w:rsidRPr="00DD014A" w:rsidRDefault="00A22062" w:rsidP="00A22062">
      <w:pPr>
        <w:jc w:val="both"/>
        <w:rPr>
          <w:rFonts w:ascii="Arial Narrow" w:hAnsi="Arial Narrow" w:cs="Times New Roman"/>
          <w:b/>
          <w:sz w:val="22"/>
          <w:szCs w:val="22"/>
        </w:rPr>
      </w:pPr>
      <w:proofErr w:type="spellStart"/>
      <w:r w:rsidRPr="00DD014A">
        <w:rPr>
          <w:rFonts w:ascii="Arial Narrow" w:hAnsi="Arial Narrow" w:cs="Times New Roman"/>
          <w:b/>
          <w:sz w:val="22"/>
          <w:szCs w:val="22"/>
        </w:rPr>
        <w:t>Intara</w:t>
      </w:r>
      <w:proofErr w:type="spellEnd"/>
      <w:r w:rsidRPr="00DD014A">
        <w:rPr>
          <w:rFonts w:ascii="Arial Narrow" w:hAnsi="Arial Narrow" w:cs="Times New Roman"/>
          <w:b/>
          <w:sz w:val="22"/>
          <w:szCs w:val="22"/>
        </w:rPr>
        <w:t xml:space="preserve"> d.d.</w:t>
      </w:r>
    </w:p>
    <w:p w14:paraId="06CF7AAE" w14:textId="77777777" w:rsidR="00A22062" w:rsidRPr="00DD014A" w:rsidRDefault="00A22062" w:rsidP="00A22062">
      <w:pPr>
        <w:jc w:val="both"/>
        <w:rPr>
          <w:rFonts w:ascii="Arial Narrow" w:hAnsi="Arial Narrow" w:cs="Times New Roman"/>
          <w:sz w:val="22"/>
          <w:szCs w:val="22"/>
        </w:rPr>
      </w:pPr>
    </w:p>
    <w:p w14:paraId="4918F0A6" w14:textId="597CF180" w:rsidR="004A2E2C" w:rsidRPr="00DD014A" w:rsidRDefault="001B0FCE" w:rsidP="004A2E2C">
      <w:pPr>
        <w:spacing w:line="276" w:lineRule="auto"/>
        <w:jc w:val="both"/>
        <w:rPr>
          <w:rFonts w:ascii="Arial Narrow" w:hAnsi="Arial Narrow" w:cs="Times New Roman"/>
          <w:sz w:val="22"/>
          <w:szCs w:val="22"/>
        </w:rPr>
      </w:pPr>
      <w:r w:rsidRPr="00DD014A">
        <w:rPr>
          <w:rFonts w:ascii="Arial Narrow" w:hAnsi="Arial Narrow" w:cs="Times New Roman"/>
          <w:sz w:val="22"/>
          <w:szCs w:val="22"/>
        </w:rPr>
        <w:t xml:space="preserve">Na dan 31.12.2016 je odstotek udeležbe družbe M1, d.d. v kapitalu družbe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znašal 49,63 %. V letu 2017 je družba M1, d.d. z nakupom delnic družbe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dodatno pridobila 0,02 %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Z nakupom delnic družbe Center cvetličarna d.d. se je posredno povišal delež družbe M1, d.d.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na 54,19 %, ker ima družba Center cvetličarna, d.d. 4,95 %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Družba je naložbo iz naložb v pridružene družbe zaradi upoštevanja 54,19 % udeležbe v kapitalu na dan 31.12.2017 prerazvrstila med naložbe v odvisne družbe.  V letu 2018 je družba M1, d.d. z nakupom delnic družbe Center Cvetličarna d.d. dodatno pridobila 0,21%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S pridobitvijo dodatnih delnic družbe Center cvetličarna </w:t>
      </w:r>
      <w:proofErr w:type="spellStart"/>
      <w:r w:rsidRPr="00DD014A">
        <w:rPr>
          <w:rFonts w:ascii="Arial Narrow" w:hAnsi="Arial Narrow" w:cs="Times New Roman"/>
          <w:sz w:val="22"/>
          <w:szCs w:val="22"/>
        </w:rPr>
        <w:t>d.d</w:t>
      </w:r>
      <w:proofErr w:type="spellEnd"/>
      <w:r w:rsidRPr="00DD014A">
        <w:rPr>
          <w:rFonts w:ascii="Arial Narrow" w:hAnsi="Arial Narrow" w:cs="Times New Roman"/>
          <w:sz w:val="22"/>
          <w:szCs w:val="22"/>
        </w:rPr>
        <w:t xml:space="preserve"> v letu 2018 se je posredno povišal delež družbe M1, d.d.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na 54,4%, ker ima družba Center cvetličarna d.d. 4,95 %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V letu 2019 je družba M1, d.d. z nakupom delnic družbe Center Cvetličarna d.d. dodatno pridobila 0,</w:t>
      </w:r>
      <w:r w:rsidR="00F16C5B" w:rsidRPr="00DD014A">
        <w:rPr>
          <w:rFonts w:ascii="Arial Narrow" w:hAnsi="Arial Narrow" w:cs="Times New Roman"/>
          <w:sz w:val="22"/>
          <w:szCs w:val="22"/>
        </w:rPr>
        <w:t>2</w:t>
      </w:r>
      <w:r w:rsidRPr="00DD014A">
        <w:rPr>
          <w:rFonts w:ascii="Arial Narrow" w:hAnsi="Arial Narrow" w:cs="Times New Roman"/>
          <w:sz w:val="22"/>
          <w:szCs w:val="22"/>
        </w:rPr>
        <w:t xml:space="preserve">%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S pridobitvijo dodatnih delnic družbe Center cvetličarna </w:t>
      </w:r>
      <w:proofErr w:type="spellStart"/>
      <w:r w:rsidRPr="00DD014A">
        <w:rPr>
          <w:rFonts w:ascii="Arial Narrow" w:hAnsi="Arial Narrow" w:cs="Times New Roman"/>
          <w:sz w:val="22"/>
          <w:szCs w:val="22"/>
        </w:rPr>
        <w:t>d.d</w:t>
      </w:r>
      <w:proofErr w:type="spellEnd"/>
      <w:r w:rsidRPr="00DD014A">
        <w:rPr>
          <w:rFonts w:ascii="Arial Narrow" w:hAnsi="Arial Narrow" w:cs="Times New Roman"/>
          <w:sz w:val="22"/>
          <w:szCs w:val="22"/>
        </w:rPr>
        <w:t xml:space="preserve"> v letu 2019 se je posredno povišal delež družbe M1, d.d.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na 54,</w:t>
      </w:r>
      <w:r w:rsidR="00F16C5B" w:rsidRPr="00DD014A">
        <w:rPr>
          <w:rFonts w:ascii="Arial Narrow" w:hAnsi="Arial Narrow" w:cs="Times New Roman"/>
          <w:sz w:val="22"/>
          <w:szCs w:val="22"/>
        </w:rPr>
        <w:t>6</w:t>
      </w:r>
      <w:r w:rsidRPr="00DD014A">
        <w:rPr>
          <w:rFonts w:ascii="Arial Narrow" w:hAnsi="Arial Narrow" w:cs="Times New Roman"/>
          <w:sz w:val="22"/>
          <w:szCs w:val="22"/>
        </w:rPr>
        <w:t xml:space="preserve">%, ker ima družba Center cvetličarna d.d. 4,95 % delež v družbi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w:t>
      </w:r>
      <w:r w:rsidR="004A2E2C" w:rsidRPr="00DD014A">
        <w:rPr>
          <w:rFonts w:ascii="Arial Narrow" w:hAnsi="Arial Narrow" w:cs="Times New Roman"/>
          <w:sz w:val="22"/>
          <w:szCs w:val="22"/>
        </w:rPr>
        <w:t xml:space="preserve">V polletju 2020 je družba M1, d.d. od družbe Center Cvetličarna d.d. pridobila vse delnice družbe </w:t>
      </w:r>
      <w:proofErr w:type="spellStart"/>
      <w:r w:rsidR="004A2E2C" w:rsidRPr="00DD014A">
        <w:rPr>
          <w:rFonts w:ascii="Arial Narrow" w:hAnsi="Arial Narrow" w:cs="Times New Roman"/>
          <w:sz w:val="22"/>
          <w:szCs w:val="22"/>
        </w:rPr>
        <w:t>Intara</w:t>
      </w:r>
      <w:proofErr w:type="spellEnd"/>
      <w:r w:rsidR="004A2E2C" w:rsidRPr="00DD014A">
        <w:rPr>
          <w:rFonts w:ascii="Arial Narrow" w:hAnsi="Arial Narrow" w:cs="Times New Roman"/>
          <w:sz w:val="22"/>
          <w:szCs w:val="22"/>
        </w:rPr>
        <w:t xml:space="preserve"> d.d. Delež v višini 4,95%, ki je bil v preteklem letu posredno v lastništvu M1 d.d. je sedaj neposredno v lastništvu M1 d.d. S pridobitvijo dodatnih delnic družbe </w:t>
      </w:r>
      <w:proofErr w:type="spellStart"/>
      <w:r w:rsidR="004A2E2C" w:rsidRPr="00DD014A">
        <w:rPr>
          <w:rFonts w:ascii="Arial Narrow" w:hAnsi="Arial Narrow" w:cs="Times New Roman"/>
          <w:sz w:val="22"/>
          <w:szCs w:val="22"/>
        </w:rPr>
        <w:t>Intara</w:t>
      </w:r>
      <w:proofErr w:type="spellEnd"/>
      <w:r w:rsidR="004A2E2C" w:rsidRPr="00DD014A">
        <w:rPr>
          <w:rFonts w:ascii="Arial Narrow" w:hAnsi="Arial Narrow" w:cs="Times New Roman"/>
          <w:sz w:val="22"/>
          <w:szCs w:val="22"/>
        </w:rPr>
        <w:t xml:space="preserve">, d.d. od obvladujoče družbe </w:t>
      </w:r>
      <w:proofErr w:type="spellStart"/>
      <w:r w:rsidR="004A2E2C" w:rsidRPr="00DD014A">
        <w:rPr>
          <w:rFonts w:ascii="Arial Narrow" w:hAnsi="Arial Narrow" w:cs="Times New Roman"/>
          <w:sz w:val="22"/>
          <w:szCs w:val="22"/>
        </w:rPr>
        <w:t>Copartner</w:t>
      </w:r>
      <w:proofErr w:type="spellEnd"/>
      <w:r w:rsidR="004A2E2C" w:rsidRPr="00DD014A">
        <w:rPr>
          <w:rFonts w:ascii="Arial Narrow" w:hAnsi="Arial Narrow" w:cs="Times New Roman"/>
          <w:sz w:val="22"/>
          <w:szCs w:val="22"/>
        </w:rPr>
        <w:t xml:space="preserve"> d.o.o. se je delež povečal za 0,08% in na 30.6.2020 skupaj znaša 54,68%. </w:t>
      </w:r>
    </w:p>
    <w:p w14:paraId="6FD6B739" w14:textId="77777777" w:rsidR="004A2E2C" w:rsidRPr="00DD014A" w:rsidRDefault="004A2E2C" w:rsidP="004A2E2C">
      <w:pPr>
        <w:spacing w:line="276" w:lineRule="auto"/>
        <w:jc w:val="both"/>
        <w:rPr>
          <w:rFonts w:ascii="Arial Narrow" w:hAnsi="Arial Narrow" w:cs="Times New Roman"/>
          <w:sz w:val="22"/>
          <w:szCs w:val="22"/>
        </w:rPr>
      </w:pPr>
    </w:p>
    <w:p w14:paraId="249A0B3A" w14:textId="77777777" w:rsidR="00A22062" w:rsidRPr="00DD014A" w:rsidRDefault="00A22062" w:rsidP="001F600A">
      <w:pPr>
        <w:spacing w:line="312" w:lineRule="auto"/>
        <w:jc w:val="both"/>
        <w:rPr>
          <w:rFonts w:ascii="Arial Narrow" w:hAnsi="Arial Narrow" w:cs="Times New Roman"/>
          <w:b/>
          <w:sz w:val="22"/>
          <w:szCs w:val="22"/>
        </w:rPr>
      </w:pPr>
      <w:r w:rsidRPr="00DD014A">
        <w:rPr>
          <w:rFonts w:ascii="Arial Narrow" w:hAnsi="Arial Narrow" w:cs="Times New Roman"/>
          <w:b/>
          <w:sz w:val="22"/>
          <w:szCs w:val="22"/>
        </w:rPr>
        <w:t>Cvetličarna Nepremičnine d.o.o.</w:t>
      </w:r>
    </w:p>
    <w:p w14:paraId="44AD833E" w14:textId="77777777" w:rsidR="00A22062" w:rsidRPr="00DD014A" w:rsidRDefault="00A22062" w:rsidP="001F600A">
      <w:pPr>
        <w:spacing w:line="312" w:lineRule="auto"/>
        <w:jc w:val="both"/>
        <w:rPr>
          <w:rFonts w:ascii="Arial Narrow" w:hAnsi="Arial Narrow" w:cs="Times New Roman"/>
          <w:sz w:val="22"/>
          <w:szCs w:val="22"/>
        </w:rPr>
      </w:pPr>
    </w:p>
    <w:p w14:paraId="4F90ACD3" w14:textId="6B9C4645" w:rsidR="00A22062" w:rsidRPr="00DD014A" w:rsidRDefault="00A22062" w:rsidP="00F16C5B">
      <w:pPr>
        <w:spacing w:line="276" w:lineRule="auto"/>
        <w:jc w:val="both"/>
        <w:rPr>
          <w:rFonts w:ascii="Arial Narrow" w:hAnsi="Arial Narrow" w:cs="Times New Roman"/>
          <w:sz w:val="22"/>
          <w:szCs w:val="22"/>
        </w:rPr>
      </w:pPr>
      <w:r w:rsidRPr="00DD014A">
        <w:rPr>
          <w:rFonts w:ascii="Arial Narrow" w:hAnsi="Arial Narrow" w:cs="Times New Roman"/>
          <w:sz w:val="22"/>
          <w:szCs w:val="22"/>
        </w:rPr>
        <w:t xml:space="preserve">Delež družbe M1, d.d. v kapitalu odvisne družbe je na dan 31.12.2016 znašal 51,16 %. Delež v družbi Cvetličarna nepremičnine, d.o.o. se je v letu 2017 posredno povišal za 44,79 % na 95,95 % zaradi pridobitve obvladujočega deleža v </w:t>
      </w:r>
      <w:r w:rsidR="001F600A" w:rsidRPr="00DD014A">
        <w:rPr>
          <w:rFonts w:ascii="Arial Narrow" w:hAnsi="Arial Narrow" w:cs="Times New Roman"/>
          <w:sz w:val="22"/>
          <w:szCs w:val="22"/>
        </w:rPr>
        <w:t xml:space="preserve">družbi Center cvetličarna d.d. </w:t>
      </w:r>
      <w:r w:rsidRPr="00DD014A">
        <w:rPr>
          <w:rFonts w:ascii="Arial Narrow" w:hAnsi="Arial Narrow" w:cs="Times New Roman"/>
          <w:sz w:val="22"/>
          <w:szCs w:val="22"/>
        </w:rPr>
        <w:t>S pridobitvijo delnic družbe Center cvetličarna d.d., se je delež v družbi Cvetličarna nepremičnine, d.o.o. v letu 2018 posre</w:t>
      </w:r>
      <w:r w:rsidR="001F600A" w:rsidRPr="00DD014A">
        <w:rPr>
          <w:rFonts w:ascii="Arial Narrow" w:hAnsi="Arial Narrow" w:cs="Times New Roman"/>
          <w:sz w:val="22"/>
          <w:szCs w:val="22"/>
        </w:rPr>
        <w:t xml:space="preserve">dno povišal za 2,09% na 98,04 %. </w:t>
      </w:r>
      <w:r w:rsidR="00F16C5B" w:rsidRPr="00DD014A">
        <w:rPr>
          <w:rFonts w:ascii="Arial Narrow" w:hAnsi="Arial Narrow" w:cs="Times New Roman"/>
          <w:sz w:val="22"/>
          <w:szCs w:val="22"/>
        </w:rPr>
        <w:t>V letu 2019 je družba M1, d.d. prodala svoj delež v družbi Cvetličarna nepremičnine</w:t>
      </w:r>
      <w:r w:rsidR="004A063E" w:rsidRPr="00DD014A">
        <w:rPr>
          <w:rFonts w:ascii="Arial Narrow" w:hAnsi="Arial Narrow" w:cs="Times New Roman"/>
          <w:sz w:val="22"/>
          <w:szCs w:val="22"/>
        </w:rPr>
        <w:t xml:space="preserve"> d.o.o.</w:t>
      </w:r>
      <w:r w:rsidR="00F16C5B" w:rsidRPr="00DD014A">
        <w:rPr>
          <w:rFonts w:ascii="Arial Narrow" w:hAnsi="Arial Narrow" w:cs="Times New Roman"/>
          <w:sz w:val="22"/>
          <w:szCs w:val="22"/>
        </w:rPr>
        <w:t xml:space="preserve"> v višini 51,16% družbi Center Cvetličarna</w:t>
      </w:r>
      <w:r w:rsidR="004A063E" w:rsidRPr="00DD014A">
        <w:rPr>
          <w:rFonts w:ascii="Arial Narrow" w:hAnsi="Arial Narrow" w:cs="Times New Roman"/>
          <w:sz w:val="22"/>
          <w:szCs w:val="22"/>
        </w:rPr>
        <w:t xml:space="preserve"> d.d.</w:t>
      </w:r>
      <w:r w:rsidR="00F16C5B" w:rsidRPr="00DD014A">
        <w:rPr>
          <w:rFonts w:ascii="Arial Narrow" w:hAnsi="Arial Narrow" w:cs="Times New Roman"/>
          <w:sz w:val="22"/>
          <w:szCs w:val="22"/>
        </w:rPr>
        <w:t>. S pridobitvijo delnic družbe Center Cvetličarna d.d. v letu 2019 se je povečal posredni delež družbe M1, d.d. v družbo Cvetličarna Nepremičnine d.o.o. na 100%.</w:t>
      </w:r>
    </w:p>
    <w:p w14:paraId="7C43098B" w14:textId="77777777" w:rsidR="00C3006A" w:rsidRPr="00DD014A" w:rsidRDefault="00C3006A" w:rsidP="002B6946">
      <w:pPr>
        <w:spacing w:line="312" w:lineRule="auto"/>
        <w:rPr>
          <w:rFonts w:ascii="Arial Narrow" w:hAnsi="Arial Narrow" w:cs="Times New Roman"/>
          <w:sz w:val="22"/>
          <w:szCs w:val="22"/>
        </w:rPr>
      </w:pPr>
    </w:p>
    <w:p w14:paraId="32D2131B" w14:textId="05997D42" w:rsidR="008F4445" w:rsidRPr="00DD014A" w:rsidRDefault="00CE4435" w:rsidP="002B6946">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Center cvetličarna, d.d. ima 100% delež v odvisni d</w:t>
      </w:r>
      <w:r w:rsidR="001F600A" w:rsidRPr="00DD014A">
        <w:rPr>
          <w:rFonts w:ascii="Arial Narrow" w:hAnsi="Arial Narrow" w:cs="Times New Roman"/>
          <w:sz w:val="22"/>
          <w:szCs w:val="22"/>
        </w:rPr>
        <w:t>ružbi Cvetličarna d.o.o.</w:t>
      </w:r>
      <w:r w:rsidR="001B0FCE" w:rsidRPr="00DD014A">
        <w:rPr>
          <w:rFonts w:ascii="Arial Narrow" w:hAnsi="Arial Narrow" w:cs="Times New Roman"/>
          <w:sz w:val="22"/>
          <w:szCs w:val="22"/>
        </w:rPr>
        <w:t xml:space="preserve"> in v odvisni družbi Cvetličarna Nepremičnine d.o.o.</w:t>
      </w:r>
      <w:r w:rsidR="001F600A" w:rsidRPr="00DD014A">
        <w:rPr>
          <w:rFonts w:ascii="Arial Narrow" w:hAnsi="Arial Narrow" w:cs="Times New Roman"/>
          <w:sz w:val="22"/>
          <w:szCs w:val="22"/>
        </w:rPr>
        <w:t xml:space="preserve"> Družba </w:t>
      </w:r>
      <w:r w:rsidRPr="00DD014A">
        <w:rPr>
          <w:rFonts w:ascii="Arial Narrow" w:hAnsi="Arial Narrow" w:cs="Times New Roman"/>
          <w:sz w:val="22"/>
          <w:szCs w:val="22"/>
        </w:rPr>
        <w:t>M1, d.d. preko lastništva družbe Center cvetličarna, d.d. posredno obvladuje družbo Cvetličarna d.o.o.</w:t>
      </w:r>
      <w:r w:rsidR="001B0FCE" w:rsidRPr="00DD014A">
        <w:rPr>
          <w:rFonts w:ascii="Arial Narrow" w:hAnsi="Arial Narrow" w:cs="Times New Roman"/>
          <w:sz w:val="22"/>
          <w:szCs w:val="22"/>
        </w:rPr>
        <w:t xml:space="preserve"> družbo Cvetličarna Nepremičnine</w:t>
      </w:r>
      <w:r w:rsidRPr="00DD014A">
        <w:rPr>
          <w:rFonts w:ascii="Arial Narrow" w:hAnsi="Arial Narrow" w:cs="Times New Roman"/>
          <w:sz w:val="22"/>
          <w:szCs w:val="22"/>
        </w:rPr>
        <w:t xml:space="preserve">, zato </w:t>
      </w:r>
      <w:r w:rsidR="001B0FCE" w:rsidRPr="00DD014A">
        <w:rPr>
          <w:rFonts w:ascii="Arial Narrow" w:hAnsi="Arial Narrow" w:cs="Times New Roman"/>
          <w:sz w:val="22"/>
          <w:szCs w:val="22"/>
        </w:rPr>
        <w:t xml:space="preserve">sta vključeni </w:t>
      </w:r>
      <w:r w:rsidRPr="00DD014A">
        <w:rPr>
          <w:rFonts w:ascii="Arial Narrow" w:hAnsi="Arial Narrow" w:cs="Times New Roman"/>
          <w:sz w:val="22"/>
          <w:szCs w:val="22"/>
        </w:rPr>
        <w:t>v konsolidirane računovodske izkaze skupine M1</w:t>
      </w:r>
      <w:r w:rsidR="00A70DDE" w:rsidRPr="00DD014A">
        <w:rPr>
          <w:rFonts w:ascii="Arial Narrow" w:hAnsi="Arial Narrow" w:cs="Times New Roman"/>
          <w:sz w:val="22"/>
          <w:szCs w:val="22"/>
        </w:rPr>
        <w:t>.</w:t>
      </w:r>
      <w:r w:rsidRPr="00DD014A">
        <w:rPr>
          <w:rFonts w:ascii="Arial Narrow" w:hAnsi="Arial Narrow" w:cs="Times New Roman"/>
          <w:sz w:val="22"/>
          <w:szCs w:val="22"/>
        </w:rPr>
        <w:t xml:space="preserve"> </w:t>
      </w:r>
    </w:p>
    <w:tbl>
      <w:tblPr>
        <w:tblW w:w="5000" w:type="pct"/>
        <w:tblCellMar>
          <w:left w:w="70" w:type="dxa"/>
          <w:right w:w="70" w:type="dxa"/>
        </w:tblCellMar>
        <w:tblLook w:val="04A0" w:firstRow="1" w:lastRow="0" w:firstColumn="1" w:lastColumn="0" w:noHBand="0" w:noVBand="1"/>
      </w:tblPr>
      <w:tblGrid>
        <w:gridCol w:w="2990"/>
        <w:gridCol w:w="2497"/>
        <w:gridCol w:w="1616"/>
        <w:gridCol w:w="953"/>
        <w:gridCol w:w="1157"/>
      </w:tblGrid>
      <w:tr w:rsidR="00C136A2" w:rsidRPr="00DD014A" w14:paraId="184F8BA2" w14:textId="77777777" w:rsidTr="00C136A2">
        <w:trPr>
          <w:trHeight w:val="510"/>
        </w:trPr>
        <w:tc>
          <w:tcPr>
            <w:tcW w:w="1623" w:type="pct"/>
            <w:tcBorders>
              <w:top w:val="nil"/>
              <w:left w:val="nil"/>
              <w:bottom w:val="nil"/>
              <w:right w:val="nil"/>
            </w:tcBorders>
            <w:shd w:val="clear" w:color="auto" w:fill="auto"/>
            <w:noWrap/>
            <w:vAlign w:val="bottom"/>
            <w:hideMark/>
          </w:tcPr>
          <w:p w14:paraId="391EB043" w14:textId="77777777" w:rsidR="00C136A2" w:rsidRPr="00DD014A" w:rsidRDefault="00C136A2" w:rsidP="00C136A2">
            <w:pPr>
              <w:widowControl/>
              <w:autoSpaceDE/>
              <w:autoSpaceDN/>
              <w:adjustRightInd/>
              <w:rPr>
                <w:rFonts w:ascii="Arial Narrow" w:hAnsi="Arial Narrow" w:cs="Times New Roman"/>
                <w:sz w:val="24"/>
                <w:szCs w:val="24"/>
              </w:rPr>
            </w:pPr>
          </w:p>
        </w:tc>
        <w:tc>
          <w:tcPr>
            <w:tcW w:w="1355" w:type="pct"/>
            <w:tcBorders>
              <w:top w:val="nil"/>
              <w:left w:val="nil"/>
              <w:bottom w:val="nil"/>
              <w:right w:val="nil"/>
            </w:tcBorders>
            <w:shd w:val="clear" w:color="auto" w:fill="auto"/>
            <w:noWrap/>
            <w:vAlign w:val="bottom"/>
            <w:hideMark/>
          </w:tcPr>
          <w:p w14:paraId="695CC7AA"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Delež v </w:t>
            </w:r>
          </w:p>
        </w:tc>
        <w:tc>
          <w:tcPr>
            <w:tcW w:w="877" w:type="pct"/>
            <w:tcBorders>
              <w:top w:val="nil"/>
              <w:left w:val="nil"/>
              <w:bottom w:val="nil"/>
              <w:right w:val="nil"/>
            </w:tcBorders>
            <w:shd w:val="clear" w:color="auto" w:fill="auto"/>
            <w:noWrap/>
            <w:vAlign w:val="bottom"/>
            <w:hideMark/>
          </w:tcPr>
          <w:p w14:paraId="2764AFFB"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Velikost kapitala </w:t>
            </w:r>
          </w:p>
        </w:tc>
        <w:tc>
          <w:tcPr>
            <w:tcW w:w="517" w:type="pct"/>
            <w:tcBorders>
              <w:top w:val="nil"/>
              <w:left w:val="nil"/>
              <w:bottom w:val="nil"/>
              <w:right w:val="nil"/>
            </w:tcBorders>
            <w:shd w:val="clear" w:color="auto" w:fill="auto"/>
            <w:vAlign w:val="bottom"/>
            <w:hideMark/>
          </w:tcPr>
          <w:p w14:paraId="5CC00740"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Čisti poslovni izid</w:t>
            </w:r>
          </w:p>
        </w:tc>
        <w:tc>
          <w:tcPr>
            <w:tcW w:w="628" w:type="pct"/>
            <w:tcBorders>
              <w:top w:val="nil"/>
              <w:left w:val="nil"/>
              <w:bottom w:val="nil"/>
              <w:right w:val="nil"/>
            </w:tcBorders>
            <w:shd w:val="clear" w:color="auto" w:fill="auto"/>
            <w:noWrap/>
            <w:vAlign w:val="bottom"/>
            <w:hideMark/>
          </w:tcPr>
          <w:p w14:paraId="4DE2FEA3"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Pripadajoči</w:t>
            </w:r>
          </w:p>
        </w:tc>
      </w:tr>
      <w:tr w:rsidR="00C136A2" w:rsidRPr="00DD014A" w14:paraId="6A355591" w14:textId="77777777" w:rsidTr="00C136A2">
        <w:trPr>
          <w:trHeight w:val="255"/>
        </w:trPr>
        <w:tc>
          <w:tcPr>
            <w:tcW w:w="1623" w:type="pct"/>
            <w:tcBorders>
              <w:top w:val="nil"/>
              <w:left w:val="nil"/>
              <w:bottom w:val="single" w:sz="4" w:space="0" w:color="auto"/>
              <w:right w:val="nil"/>
            </w:tcBorders>
            <w:shd w:val="clear" w:color="auto" w:fill="auto"/>
            <w:noWrap/>
            <w:vAlign w:val="bottom"/>
            <w:hideMark/>
          </w:tcPr>
          <w:p w14:paraId="3EAC8637" w14:textId="77777777" w:rsidR="00C136A2" w:rsidRPr="00DD014A" w:rsidRDefault="00C136A2" w:rsidP="00C136A2">
            <w:pPr>
              <w:widowControl/>
              <w:autoSpaceDE/>
              <w:autoSpaceDN/>
              <w:adjustRightInd/>
              <w:rPr>
                <w:rFonts w:ascii="Arial Narrow" w:hAnsi="Arial Narrow" w:cs="Times New Roman"/>
              </w:rPr>
            </w:pPr>
            <w:r w:rsidRPr="00DD014A">
              <w:rPr>
                <w:rFonts w:ascii="Arial Narrow" w:hAnsi="Arial Narrow" w:cs="Times New Roman"/>
              </w:rPr>
              <w:t>(v EUR)</w:t>
            </w:r>
          </w:p>
        </w:tc>
        <w:tc>
          <w:tcPr>
            <w:tcW w:w="1355" w:type="pct"/>
            <w:tcBorders>
              <w:top w:val="nil"/>
              <w:left w:val="nil"/>
              <w:bottom w:val="single" w:sz="4" w:space="0" w:color="auto"/>
              <w:right w:val="nil"/>
            </w:tcBorders>
            <w:shd w:val="clear" w:color="auto" w:fill="auto"/>
            <w:noWrap/>
            <w:vAlign w:val="bottom"/>
            <w:hideMark/>
          </w:tcPr>
          <w:p w14:paraId="7BA5C6F1"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kapitalu</w:t>
            </w:r>
          </w:p>
        </w:tc>
        <w:tc>
          <w:tcPr>
            <w:tcW w:w="877" w:type="pct"/>
            <w:tcBorders>
              <w:top w:val="nil"/>
              <w:left w:val="nil"/>
              <w:bottom w:val="single" w:sz="4" w:space="0" w:color="auto"/>
              <w:right w:val="nil"/>
            </w:tcBorders>
            <w:shd w:val="clear" w:color="auto" w:fill="auto"/>
            <w:noWrap/>
            <w:vAlign w:val="bottom"/>
            <w:hideMark/>
          </w:tcPr>
          <w:p w14:paraId="21CDF906"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30.06.2020</w:t>
            </w:r>
          </w:p>
        </w:tc>
        <w:tc>
          <w:tcPr>
            <w:tcW w:w="517" w:type="pct"/>
            <w:tcBorders>
              <w:top w:val="nil"/>
              <w:left w:val="nil"/>
              <w:bottom w:val="single" w:sz="4" w:space="0" w:color="auto"/>
              <w:right w:val="nil"/>
            </w:tcBorders>
            <w:shd w:val="clear" w:color="auto" w:fill="auto"/>
            <w:noWrap/>
            <w:vAlign w:val="bottom"/>
            <w:hideMark/>
          </w:tcPr>
          <w:p w14:paraId="75D71D30"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1-6 2020</w:t>
            </w:r>
          </w:p>
        </w:tc>
        <w:tc>
          <w:tcPr>
            <w:tcW w:w="628" w:type="pct"/>
            <w:tcBorders>
              <w:top w:val="nil"/>
              <w:left w:val="nil"/>
              <w:bottom w:val="single" w:sz="4" w:space="0" w:color="auto"/>
              <w:right w:val="nil"/>
            </w:tcBorders>
            <w:shd w:val="clear" w:color="auto" w:fill="auto"/>
            <w:noWrap/>
            <w:vAlign w:val="bottom"/>
            <w:hideMark/>
          </w:tcPr>
          <w:p w14:paraId="5887BB9D" w14:textId="77777777" w:rsidR="00C136A2" w:rsidRPr="00DD014A" w:rsidRDefault="00C136A2" w:rsidP="00C136A2">
            <w:pPr>
              <w:widowControl/>
              <w:autoSpaceDE/>
              <w:autoSpaceDN/>
              <w:adjustRightInd/>
              <w:jc w:val="center"/>
              <w:rPr>
                <w:rFonts w:ascii="Arial Narrow" w:hAnsi="Arial Narrow" w:cs="Times New Roman"/>
                <w:b/>
                <w:bCs/>
              </w:rPr>
            </w:pPr>
            <w:r w:rsidRPr="00DD014A">
              <w:rPr>
                <w:rFonts w:ascii="Arial Narrow" w:hAnsi="Arial Narrow" w:cs="Times New Roman"/>
                <w:b/>
                <w:bCs/>
              </w:rPr>
              <w:t>kapital</w:t>
            </w:r>
          </w:p>
        </w:tc>
      </w:tr>
      <w:tr w:rsidR="00C136A2" w:rsidRPr="00DD014A" w14:paraId="6576E0DB" w14:textId="77777777" w:rsidTr="00C136A2">
        <w:trPr>
          <w:trHeight w:val="255"/>
        </w:trPr>
        <w:tc>
          <w:tcPr>
            <w:tcW w:w="1623" w:type="pct"/>
            <w:tcBorders>
              <w:top w:val="nil"/>
              <w:left w:val="nil"/>
              <w:bottom w:val="nil"/>
              <w:right w:val="nil"/>
            </w:tcBorders>
            <w:shd w:val="clear" w:color="auto" w:fill="auto"/>
            <w:noWrap/>
            <w:vAlign w:val="bottom"/>
            <w:hideMark/>
          </w:tcPr>
          <w:p w14:paraId="1B208C38" w14:textId="77777777" w:rsidR="00C136A2" w:rsidRPr="00DD014A" w:rsidRDefault="00C136A2" w:rsidP="00C136A2">
            <w:pPr>
              <w:widowControl/>
              <w:autoSpaceDE/>
              <w:autoSpaceDN/>
              <w:adjustRightInd/>
              <w:jc w:val="center"/>
              <w:rPr>
                <w:rFonts w:ascii="Arial Narrow" w:hAnsi="Arial Narrow" w:cs="Times New Roman"/>
                <w:b/>
                <w:bCs/>
              </w:rPr>
            </w:pPr>
          </w:p>
        </w:tc>
        <w:tc>
          <w:tcPr>
            <w:tcW w:w="1355" w:type="pct"/>
            <w:tcBorders>
              <w:top w:val="nil"/>
              <w:left w:val="nil"/>
              <w:bottom w:val="nil"/>
              <w:right w:val="nil"/>
            </w:tcBorders>
            <w:shd w:val="clear" w:color="auto" w:fill="auto"/>
            <w:noWrap/>
            <w:vAlign w:val="bottom"/>
            <w:hideMark/>
          </w:tcPr>
          <w:p w14:paraId="4AB01370" w14:textId="77777777" w:rsidR="00C136A2" w:rsidRPr="00DD014A" w:rsidRDefault="00C136A2" w:rsidP="00C136A2">
            <w:pPr>
              <w:widowControl/>
              <w:autoSpaceDE/>
              <w:autoSpaceDN/>
              <w:adjustRightInd/>
              <w:rPr>
                <w:rFonts w:ascii="Arial Narrow" w:hAnsi="Arial Narrow" w:cs="Times New Roman"/>
              </w:rPr>
            </w:pPr>
          </w:p>
        </w:tc>
        <w:tc>
          <w:tcPr>
            <w:tcW w:w="877" w:type="pct"/>
            <w:tcBorders>
              <w:top w:val="nil"/>
              <w:left w:val="nil"/>
              <w:bottom w:val="nil"/>
              <w:right w:val="nil"/>
            </w:tcBorders>
            <w:shd w:val="clear" w:color="auto" w:fill="auto"/>
            <w:noWrap/>
            <w:vAlign w:val="bottom"/>
            <w:hideMark/>
          </w:tcPr>
          <w:p w14:paraId="5FE69A62" w14:textId="77777777" w:rsidR="00C136A2" w:rsidRPr="00DD014A" w:rsidRDefault="00C136A2" w:rsidP="00C136A2">
            <w:pPr>
              <w:widowControl/>
              <w:autoSpaceDE/>
              <w:autoSpaceDN/>
              <w:adjustRightInd/>
              <w:rPr>
                <w:rFonts w:ascii="Arial Narrow" w:hAnsi="Arial Narrow" w:cs="Times New Roman"/>
              </w:rPr>
            </w:pPr>
          </w:p>
        </w:tc>
        <w:tc>
          <w:tcPr>
            <w:tcW w:w="517" w:type="pct"/>
            <w:tcBorders>
              <w:top w:val="nil"/>
              <w:left w:val="nil"/>
              <w:bottom w:val="nil"/>
              <w:right w:val="nil"/>
            </w:tcBorders>
            <w:shd w:val="clear" w:color="auto" w:fill="auto"/>
            <w:noWrap/>
            <w:vAlign w:val="bottom"/>
            <w:hideMark/>
          </w:tcPr>
          <w:p w14:paraId="2CBD949E" w14:textId="77777777" w:rsidR="00C136A2" w:rsidRPr="00DD014A" w:rsidRDefault="00C136A2" w:rsidP="00C136A2">
            <w:pPr>
              <w:widowControl/>
              <w:autoSpaceDE/>
              <w:autoSpaceDN/>
              <w:adjustRightInd/>
              <w:rPr>
                <w:rFonts w:ascii="Arial Narrow" w:hAnsi="Arial Narrow" w:cs="Times New Roman"/>
              </w:rPr>
            </w:pPr>
          </w:p>
        </w:tc>
        <w:tc>
          <w:tcPr>
            <w:tcW w:w="628" w:type="pct"/>
            <w:tcBorders>
              <w:top w:val="nil"/>
              <w:left w:val="nil"/>
              <w:bottom w:val="nil"/>
              <w:right w:val="nil"/>
            </w:tcBorders>
            <w:shd w:val="clear" w:color="auto" w:fill="auto"/>
            <w:noWrap/>
            <w:vAlign w:val="bottom"/>
            <w:hideMark/>
          </w:tcPr>
          <w:p w14:paraId="7FFB4444" w14:textId="77777777" w:rsidR="00C136A2" w:rsidRPr="00DD014A" w:rsidRDefault="00C136A2" w:rsidP="00C136A2">
            <w:pPr>
              <w:widowControl/>
              <w:autoSpaceDE/>
              <w:autoSpaceDN/>
              <w:adjustRightInd/>
              <w:rPr>
                <w:rFonts w:ascii="Arial Narrow" w:hAnsi="Arial Narrow" w:cs="Times New Roman"/>
              </w:rPr>
            </w:pPr>
          </w:p>
        </w:tc>
      </w:tr>
      <w:tr w:rsidR="00C136A2" w:rsidRPr="00DD014A" w14:paraId="4CFF5D35" w14:textId="77777777" w:rsidTr="00C136A2">
        <w:trPr>
          <w:trHeight w:val="255"/>
        </w:trPr>
        <w:tc>
          <w:tcPr>
            <w:tcW w:w="1623" w:type="pct"/>
            <w:tcBorders>
              <w:top w:val="nil"/>
              <w:left w:val="nil"/>
              <w:bottom w:val="nil"/>
              <w:right w:val="nil"/>
            </w:tcBorders>
            <w:shd w:val="clear" w:color="auto" w:fill="auto"/>
            <w:noWrap/>
            <w:vAlign w:val="bottom"/>
            <w:hideMark/>
          </w:tcPr>
          <w:p w14:paraId="1C9D3104" w14:textId="77777777" w:rsidR="00C136A2" w:rsidRPr="00DD014A" w:rsidRDefault="00C136A2" w:rsidP="00C136A2">
            <w:pPr>
              <w:widowControl/>
              <w:autoSpaceDE/>
              <w:autoSpaceDN/>
              <w:adjustRightInd/>
              <w:ind w:firstLineChars="100" w:firstLine="200"/>
              <w:rPr>
                <w:rFonts w:ascii="Arial Narrow" w:hAnsi="Arial Narrow" w:cs="Times New Roman"/>
              </w:rPr>
            </w:pPr>
            <w:r w:rsidRPr="00DD014A">
              <w:rPr>
                <w:rFonts w:ascii="Arial Narrow" w:hAnsi="Arial Narrow" w:cs="Times New Roman"/>
              </w:rPr>
              <w:t>Cvetličarna Nepremičnine d.o.o.</w:t>
            </w:r>
          </w:p>
        </w:tc>
        <w:tc>
          <w:tcPr>
            <w:tcW w:w="1355" w:type="pct"/>
            <w:tcBorders>
              <w:top w:val="nil"/>
              <w:left w:val="nil"/>
              <w:bottom w:val="nil"/>
              <w:right w:val="nil"/>
            </w:tcBorders>
            <w:shd w:val="clear" w:color="auto" w:fill="auto"/>
            <w:noWrap/>
            <w:vAlign w:val="center"/>
            <w:hideMark/>
          </w:tcPr>
          <w:p w14:paraId="556E18CE" w14:textId="77777777" w:rsidR="00C136A2" w:rsidRPr="00DD014A" w:rsidRDefault="00C136A2" w:rsidP="00C136A2">
            <w:pPr>
              <w:widowControl/>
              <w:autoSpaceDE/>
              <w:autoSpaceDN/>
              <w:adjustRightInd/>
              <w:jc w:val="center"/>
              <w:rPr>
                <w:rFonts w:ascii="Arial Narrow" w:hAnsi="Arial Narrow" w:cs="Times New Roman"/>
              </w:rPr>
            </w:pPr>
            <w:r w:rsidRPr="00DD014A">
              <w:rPr>
                <w:rFonts w:ascii="Arial Narrow" w:hAnsi="Arial Narrow" w:cs="Times New Roman"/>
              </w:rPr>
              <w:t>100</w:t>
            </w:r>
          </w:p>
        </w:tc>
        <w:tc>
          <w:tcPr>
            <w:tcW w:w="877" w:type="pct"/>
            <w:tcBorders>
              <w:top w:val="nil"/>
              <w:left w:val="nil"/>
              <w:bottom w:val="nil"/>
              <w:right w:val="nil"/>
            </w:tcBorders>
            <w:shd w:val="clear" w:color="auto" w:fill="auto"/>
            <w:noWrap/>
            <w:vAlign w:val="bottom"/>
            <w:hideMark/>
          </w:tcPr>
          <w:p w14:paraId="7BBA7312"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2.040.033 </w:t>
            </w:r>
          </w:p>
        </w:tc>
        <w:tc>
          <w:tcPr>
            <w:tcW w:w="517" w:type="pct"/>
            <w:tcBorders>
              <w:top w:val="nil"/>
              <w:left w:val="nil"/>
              <w:bottom w:val="nil"/>
              <w:right w:val="nil"/>
            </w:tcBorders>
            <w:shd w:val="clear" w:color="auto" w:fill="auto"/>
            <w:noWrap/>
            <w:vAlign w:val="bottom"/>
            <w:hideMark/>
          </w:tcPr>
          <w:p w14:paraId="3ADD6A62"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(9.205)</w:t>
            </w:r>
          </w:p>
        </w:tc>
        <w:tc>
          <w:tcPr>
            <w:tcW w:w="628" w:type="pct"/>
            <w:tcBorders>
              <w:top w:val="nil"/>
              <w:left w:val="nil"/>
              <w:bottom w:val="nil"/>
              <w:right w:val="nil"/>
            </w:tcBorders>
            <w:shd w:val="clear" w:color="auto" w:fill="auto"/>
            <w:noWrap/>
            <w:vAlign w:val="bottom"/>
            <w:hideMark/>
          </w:tcPr>
          <w:p w14:paraId="5B46FA5B"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2.040.033 </w:t>
            </w:r>
          </w:p>
        </w:tc>
      </w:tr>
      <w:tr w:rsidR="00C136A2" w:rsidRPr="00DD014A" w14:paraId="3AD5FA35" w14:textId="77777777" w:rsidTr="00C136A2">
        <w:trPr>
          <w:trHeight w:val="255"/>
        </w:trPr>
        <w:tc>
          <w:tcPr>
            <w:tcW w:w="1623" w:type="pct"/>
            <w:tcBorders>
              <w:top w:val="nil"/>
              <w:left w:val="nil"/>
              <w:bottom w:val="nil"/>
              <w:right w:val="nil"/>
            </w:tcBorders>
            <w:shd w:val="clear" w:color="auto" w:fill="auto"/>
            <w:noWrap/>
            <w:vAlign w:val="bottom"/>
            <w:hideMark/>
          </w:tcPr>
          <w:p w14:paraId="7BA7A686" w14:textId="77777777" w:rsidR="00C136A2" w:rsidRPr="00DD014A" w:rsidRDefault="00C136A2" w:rsidP="00C136A2">
            <w:pPr>
              <w:widowControl/>
              <w:autoSpaceDE/>
              <w:autoSpaceDN/>
              <w:adjustRightInd/>
              <w:ind w:firstLineChars="100" w:firstLine="200"/>
              <w:rPr>
                <w:rFonts w:ascii="Arial Narrow" w:hAnsi="Arial Narrow" w:cs="Times New Roman"/>
              </w:rPr>
            </w:pPr>
            <w:r w:rsidRPr="00DD014A">
              <w:rPr>
                <w:rFonts w:ascii="Arial Narrow" w:hAnsi="Arial Narrow" w:cs="Times New Roman"/>
              </w:rPr>
              <w:lastRenderedPageBreak/>
              <w:t>Center Cvetličarna d.d.</w:t>
            </w:r>
          </w:p>
        </w:tc>
        <w:tc>
          <w:tcPr>
            <w:tcW w:w="1355" w:type="pct"/>
            <w:tcBorders>
              <w:top w:val="nil"/>
              <w:left w:val="nil"/>
              <w:bottom w:val="nil"/>
              <w:right w:val="nil"/>
            </w:tcBorders>
            <w:shd w:val="clear" w:color="auto" w:fill="auto"/>
            <w:noWrap/>
            <w:vAlign w:val="center"/>
            <w:hideMark/>
          </w:tcPr>
          <w:p w14:paraId="69AC4E93" w14:textId="77777777" w:rsidR="00C136A2" w:rsidRPr="00DD014A" w:rsidRDefault="00C136A2" w:rsidP="00C136A2">
            <w:pPr>
              <w:widowControl/>
              <w:autoSpaceDE/>
              <w:autoSpaceDN/>
              <w:adjustRightInd/>
              <w:jc w:val="center"/>
              <w:rPr>
                <w:rFonts w:ascii="Arial Narrow" w:hAnsi="Arial Narrow" w:cs="Times New Roman"/>
              </w:rPr>
            </w:pPr>
            <w:r w:rsidRPr="00DD014A">
              <w:rPr>
                <w:rFonts w:ascii="Arial Narrow" w:hAnsi="Arial Narrow" w:cs="Times New Roman"/>
              </w:rPr>
              <w:t>100</w:t>
            </w:r>
          </w:p>
        </w:tc>
        <w:tc>
          <w:tcPr>
            <w:tcW w:w="877" w:type="pct"/>
            <w:tcBorders>
              <w:top w:val="nil"/>
              <w:left w:val="nil"/>
              <w:bottom w:val="nil"/>
              <w:right w:val="nil"/>
            </w:tcBorders>
            <w:shd w:val="clear" w:color="auto" w:fill="auto"/>
            <w:noWrap/>
            <w:vAlign w:val="bottom"/>
            <w:hideMark/>
          </w:tcPr>
          <w:p w14:paraId="124F4CD3"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4.036.846 </w:t>
            </w:r>
          </w:p>
        </w:tc>
        <w:tc>
          <w:tcPr>
            <w:tcW w:w="517" w:type="pct"/>
            <w:tcBorders>
              <w:top w:val="nil"/>
              <w:left w:val="nil"/>
              <w:bottom w:val="nil"/>
              <w:right w:val="nil"/>
            </w:tcBorders>
            <w:shd w:val="clear" w:color="auto" w:fill="auto"/>
            <w:noWrap/>
            <w:vAlign w:val="bottom"/>
            <w:hideMark/>
          </w:tcPr>
          <w:p w14:paraId="0742F1F4"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105.275 </w:t>
            </w:r>
          </w:p>
        </w:tc>
        <w:tc>
          <w:tcPr>
            <w:tcW w:w="628" w:type="pct"/>
            <w:tcBorders>
              <w:top w:val="nil"/>
              <w:left w:val="nil"/>
              <w:bottom w:val="nil"/>
              <w:right w:val="nil"/>
            </w:tcBorders>
            <w:shd w:val="clear" w:color="auto" w:fill="auto"/>
            <w:noWrap/>
            <w:vAlign w:val="bottom"/>
            <w:hideMark/>
          </w:tcPr>
          <w:p w14:paraId="2E48D311"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4.036.846 </w:t>
            </w:r>
          </w:p>
        </w:tc>
      </w:tr>
      <w:tr w:rsidR="00C136A2" w:rsidRPr="00DD014A" w14:paraId="1B0926DF" w14:textId="77777777" w:rsidTr="00C136A2">
        <w:trPr>
          <w:trHeight w:val="255"/>
        </w:trPr>
        <w:tc>
          <w:tcPr>
            <w:tcW w:w="1623" w:type="pct"/>
            <w:tcBorders>
              <w:top w:val="nil"/>
              <w:left w:val="nil"/>
              <w:bottom w:val="nil"/>
              <w:right w:val="nil"/>
            </w:tcBorders>
            <w:shd w:val="clear" w:color="auto" w:fill="auto"/>
            <w:noWrap/>
            <w:vAlign w:val="bottom"/>
            <w:hideMark/>
          </w:tcPr>
          <w:p w14:paraId="3DECA496" w14:textId="77777777" w:rsidR="00C136A2" w:rsidRPr="00DD014A" w:rsidRDefault="00C136A2" w:rsidP="00C136A2">
            <w:pPr>
              <w:widowControl/>
              <w:autoSpaceDE/>
              <w:autoSpaceDN/>
              <w:adjustRightInd/>
              <w:ind w:firstLineChars="100" w:firstLine="200"/>
              <w:rPr>
                <w:rFonts w:ascii="Arial Narrow" w:hAnsi="Arial Narrow" w:cs="Times New Roman"/>
              </w:rPr>
            </w:pPr>
            <w:proofErr w:type="spellStart"/>
            <w:r w:rsidRPr="00DD014A">
              <w:rPr>
                <w:rFonts w:ascii="Arial Narrow" w:hAnsi="Arial Narrow" w:cs="Times New Roman"/>
              </w:rPr>
              <w:t>Intara</w:t>
            </w:r>
            <w:proofErr w:type="spellEnd"/>
            <w:r w:rsidRPr="00DD014A">
              <w:rPr>
                <w:rFonts w:ascii="Arial Narrow" w:hAnsi="Arial Narrow" w:cs="Times New Roman"/>
              </w:rPr>
              <w:t xml:space="preserve"> d.d.</w:t>
            </w:r>
          </w:p>
        </w:tc>
        <w:tc>
          <w:tcPr>
            <w:tcW w:w="1355" w:type="pct"/>
            <w:tcBorders>
              <w:top w:val="nil"/>
              <w:left w:val="nil"/>
              <w:bottom w:val="nil"/>
              <w:right w:val="nil"/>
            </w:tcBorders>
            <w:shd w:val="clear" w:color="auto" w:fill="auto"/>
            <w:noWrap/>
            <w:vAlign w:val="center"/>
            <w:hideMark/>
          </w:tcPr>
          <w:p w14:paraId="3A72E675" w14:textId="77777777" w:rsidR="00C136A2" w:rsidRPr="00DD014A" w:rsidRDefault="00C136A2" w:rsidP="00C136A2">
            <w:pPr>
              <w:widowControl/>
              <w:autoSpaceDE/>
              <w:autoSpaceDN/>
              <w:adjustRightInd/>
              <w:jc w:val="center"/>
              <w:rPr>
                <w:rFonts w:ascii="Arial Narrow" w:hAnsi="Arial Narrow" w:cs="Times New Roman"/>
              </w:rPr>
            </w:pPr>
            <w:r w:rsidRPr="00DD014A">
              <w:rPr>
                <w:rFonts w:ascii="Arial Narrow" w:hAnsi="Arial Narrow" w:cs="Times New Roman"/>
              </w:rPr>
              <w:t>54,68</w:t>
            </w:r>
          </w:p>
        </w:tc>
        <w:tc>
          <w:tcPr>
            <w:tcW w:w="877" w:type="pct"/>
            <w:tcBorders>
              <w:top w:val="nil"/>
              <w:left w:val="nil"/>
              <w:bottom w:val="nil"/>
              <w:right w:val="nil"/>
            </w:tcBorders>
            <w:shd w:val="clear" w:color="auto" w:fill="auto"/>
            <w:noWrap/>
            <w:vAlign w:val="bottom"/>
            <w:hideMark/>
          </w:tcPr>
          <w:p w14:paraId="64FFF9C8"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1.524.282 </w:t>
            </w:r>
          </w:p>
        </w:tc>
        <w:tc>
          <w:tcPr>
            <w:tcW w:w="517" w:type="pct"/>
            <w:tcBorders>
              <w:top w:val="nil"/>
              <w:left w:val="nil"/>
              <w:bottom w:val="nil"/>
              <w:right w:val="nil"/>
            </w:tcBorders>
            <w:shd w:val="clear" w:color="auto" w:fill="auto"/>
            <w:noWrap/>
            <w:vAlign w:val="bottom"/>
            <w:hideMark/>
          </w:tcPr>
          <w:p w14:paraId="4B1E6158"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(3.234)</w:t>
            </w:r>
          </w:p>
        </w:tc>
        <w:tc>
          <w:tcPr>
            <w:tcW w:w="628" w:type="pct"/>
            <w:tcBorders>
              <w:top w:val="nil"/>
              <w:left w:val="nil"/>
              <w:bottom w:val="nil"/>
              <w:right w:val="nil"/>
            </w:tcBorders>
            <w:shd w:val="clear" w:color="auto" w:fill="auto"/>
            <w:noWrap/>
            <w:vAlign w:val="bottom"/>
            <w:hideMark/>
          </w:tcPr>
          <w:p w14:paraId="67895830"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833.477 </w:t>
            </w:r>
          </w:p>
        </w:tc>
      </w:tr>
      <w:tr w:rsidR="00C136A2" w:rsidRPr="00DD014A" w14:paraId="49C1938C" w14:textId="77777777" w:rsidTr="00C136A2">
        <w:trPr>
          <w:trHeight w:val="255"/>
        </w:trPr>
        <w:tc>
          <w:tcPr>
            <w:tcW w:w="1623" w:type="pct"/>
            <w:tcBorders>
              <w:top w:val="nil"/>
              <w:left w:val="nil"/>
              <w:bottom w:val="nil"/>
              <w:right w:val="nil"/>
            </w:tcBorders>
            <w:shd w:val="clear" w:color="auto" w:fill="auto"/>
            <w:noWrap/>
            <w:vAlign w:val="bottom"/>
            <w:hideMark/>
          </w:tcPr>
          <w:p w14:paraId="4924EF09" w14:textId="77777777" w:rsidR="00C136A2" w:rsidRPr="00DD014A" w:rsidRDefault="00C136A2" w:rsidP="00C136A2">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Cvetličarna d.o.o. </w:t>
            </w:r>
          </w:p>
        </w:tc>
        <w:tc>
          <w:tcPr>
            <w:tcW w:w="1355" w:type="pct"/>
            <w:tcBorders>
              <w:top w:val="nil"/>
              <w:left w:val="nil"/>
              <w:bottom w:val="nil"/>
              <w:right w:val="nil"/>
            </w:tcBorders>
            <w:shd w:val="clear" w:color="auto" w:fill="auto"/>
            <w:noWrap/>
            <w:vAlign w:val="center"/>
            <w:hideMark/>
          </w:tcPr>
          <w:p w14:paraId="28F304B0" w14:textId="77777777" w:rsidR="00C136A2" w:rsidRPr="00DD014A" w:rsidRDefault="00C136A2" w:rsidP="00C136A2">
            <w:pPr>
              <w:widowControl/>
              <w:autoSpaceDE/>
              <w:autoSpaceDN/>
              <w:adjustRightInd/>
              <w:jc w:val="center"/>
              <w:rPr>
                <w:rFonts w:ascii="Arial Narrow" w:hAnsi="Arial Narrow" w:cs="Times New Roman"/>
              </w:rPr>
            </w:pPr>
            <w:r w:rsidRPr="00DD014A">
              <w:rPr>
                <w:rFonts w:ascii="Arial Narrow" w:hAnsi="Arial Narrow" w:cs="Times New Roman"/>
              </w:rPr>
              <w:t>100</w:t>
            </w:r>
          </w:p>
        </w:tc>
        <w:tc>
          <w:tcPr>
            <w:tcW w:w="877" w:type="pct"/>
            <w:tcBorders>
              <w:top w:val="nil"/>
              <w:left w:val="nil"/>
              <w:bottom w:val="nil"/>
              <w:right w:val="nil"/>
            </w:tcBorders>
            <w:shd w:val="clear" w:color="auto" w:fill="auto"/>
            <w:noWrap/>
            <w:vAlign w:val="bottom"/>
            <w:hideMark/>
          </w:tcPr>
          <w:p w14:paraId="0E07944E"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42.599 </w:t>
            </w:r>
          </w:p>
        </w:tc>
        <w:tc>
          <w:tcPr>
            <w:tcW w:w="517" w:type="pct"/>
            <w:tcBorders>
              <w:top w:val="nil"/>
              <w:left w:val="nil"/>
              <w:bottom w:val="nil"/>
              <w:right w:val="nil"/>
            </w:tcBorders>
            <w:shd w:val="clear" w:color="auto" w:fill="auto"/>
            <w:noWrap/>
            <w:vAlign w:val="bottom"/>
            <w:hideMark/>
          </w:tcPr>
          <w:p w14:paraId="53D128EF"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5.365 </w:t>
            </w:r>
          </w:p>
        </w:tc>
        <w:tc>
          <w:tcPr>
            <w:tcW w:w="628" w:type="pct"/>
            <w:tcBorders>
              <w:top w:val="nil"/>
              <w:left w:val="nil"/>
              <w:bottom w:val="nil"/>
              <w:right w:val="nil"/>
            </w:tcBorders>
            <w:shd w:val="clear" w:color="auto" w:fill="auto"/>
            <w:noWrap/>
            <w:vAlign w:val="bottom"/>
            <w:hideMark/>
          </w:tcPr>
          <w:p w14:paraId="1A1C464C" w14:textId="77777777" w:rsidR="00C136A2" w:rsidRPr="00DD014A" w:rsidRDefault="00C136A2" w:rsidP="00C136A2">
            <w:pPr>
              <w:widowControl/>
              <w:autoSpaceDE/>
              <w:autoSpaceDN/>
              <w:adjustRightInd/>
              <w:jc w:val="right"/>
              <w:rPr>
                <w:rFonts w:ascii="Arial Narrow" w:hAnsi="Arial Narrow" w:cs="Times New Roman"/>
              </w:rPr>
            </w:pPr>
            <w:r w:rsidRPr="00DD014A">
              <w:rPr>
                <w:rFonts w:ascii="Arial Narrow" w:hAnsi="Arial Narrow" w:cs="Times New Roman"/>
              </w:rPr>
              <w:t xml:space="preserve">42.599 </w:t>
            </w:r>
          </w:p>
        </w:tc>
      </w:tr>
    </w:tbl>
    <w:p w14:paraId="347C8CD4" w14:textId="29AE1312" w:rsidR="001F600A" w:rsidRPr="00DD014A" w:rsidRDefault="001F600A" w:rsidP="002B6946">
      <w:pPr>
        <w:spacing w:line="312" w:lineRule="auto"/>
        <w:jc w:val="both"/>
        <w:rPr>
          <w:rFonts w:ascii="Arial Narrow" w:hAnsi="Arial Narrow" w:cs="Times New Roman"/>
          <w:sz w:val="22"/>
          <w:szCs w:val="22"/>
          <w:highlight w:val="yellow"/>
        </w:rPr>
      </w:pPr>
    </w:p>
    <w:p w14:paraId="351A21F6" w14:textId="0D91FC8D" w:rsidR="006F0031" w:rsidRPr="00DD014A" w:rsidRDefault="006F0031" w:rsidP="002B6946">
      <w:pPr>
        <w:spacing w:line="312" w:lineRule="auto"/>
        <w:jc w:val="both"/>
        <w:rPr>
          <w:rFonts w:ascii="Arial Narrow" w:hAnsi="Arial Narrow" w:cs="Times New Roman"/>
          <w:sz w:val="22"/>
          <w:szCs w:val="22"/>
        </w:rPr>
      </w:pPr>
      <w:r w:rsidRPr="00DD014A">
        <w:rPr>
          <w:rFonts w:ascii="Arial Narrow" w:hAnsi="Arial Narrow" w:cs="Times New Roman"/>
          <w:sz w:val="22"/>
          <w:szCs w:val="22"/>
        </w:rPr>
        <w:t>Za potrebe priprave konsolidiranih računovodskih izkazov skupine M1</w:t>
      </w:r>
      <w:r w:rsidR="00ED521B"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 je revizijska družba </w:t>
      </w:r>
      <w:r w:rsidR="002C66C1" w:rsidRPr="00DD014A">
        <w:rPr>
          <w:rFonts w:ascii="Arial Narrow" w:hAnsi="Arial Narrow" w:cs="Times New Roman"/>
          <w:sz w:val="22"/>
          <w:szCs w:val="22"/>
        </w:rPr>
        <w:t>MAZARS</w:t>
      </w:r>
      <w:r w:rsidRPr="00DD014A">
        <w:rPr>
          <w:rFonts w:ascii="Arial Narrow" w:hAnsi="Arial Narrow" w:cs="Times New Roman"/>
          <w:sz w:val="22"/>
          <w:szCs w:val="22"/>
        </w:rPr>
        <w:t xml:space="preserve"> d.o.o. preiskala računovodske izkaze družbe Cvetličarna Nepremičnine </w:t>
      </w:r>
      <w:r w:rsidR="00AC7B40" w:rsidRPr="00DD014A">
        <w:rPr>
          <w:rFonts w:ascii="Arial Narrow" w:hAnsi="Arial Narrow" w:cs="Times New Roman"/>
          <w:sz w:val="22"/>
          <w:szCs w:val="22"/>
        </w:rPr>
        <w:t xml:space="preserve">d.o.o., Center </w:t>
      </w:r>
      <w:r w:rsidR="005935E3" w:rsidRPr="00DD014A">
        <w:rPr>
          <w:rFonts w:ascii="Arial Narrow" w:hAnsi="Arial Narrow" w:cs="Times New Roman"/>
          <w:sz w:val="22"/>
          <w:szCs w:val="22"/>
        </w:rPr>
        <w:t>C</w:t>
      </w:r>
      <w:r w:rsidR="00AC7B40" w:rsidRPr="00DD014A">
        <w:rPr>
          <w:rFonts w:ascii="Arial Narrow" w:hAnsi="Arial Narrow" w:cs="Times New Roman"/>
          <w:sz w:val="22"/>
          <w:szCs w:val="22"/>
        </w:rPr>
        <w:t xml:space="preserve">vetličarna d.d. in pregledala  računovodske izkaze družb </w:t>
      </w:r>
      <w:r w:rsidR="006B2315" w:rsidRPr="00DD014A">
        <w:rPr>
          <w:rFonts w:ascii="Arial Narrow" w:hAnsi="Arial Narrow" w:cs="Times New Roman"/>
          <w:sz w:val="22"/>
          <w:szCs w:val="22"/>
        </w:rPr>
        <w:t>Cvetličarna d.o.o. in</w:t>
      </w:r>
      <w:r w:rsidR="00AC7B40" w:rsidRPr="00DD014A">
        <w:rPr>
          <w:rFonts w:ascii="Arial Narrow" w:hAnsi="Arial Narrow" w:cs="Times New Roman"/>
          <w:sz w:val="22"/>
          <w:szCs w:val="22"/>
        </w:rPr>
        <w:t xml:space="preserve"> </w:t>
      </w:r>
      <w:r w:rsidRPr="00DD014A">
        <w:rPr>
          <w:rFonts w:ascii="Arial Narrow" w:hAnsi="Arial Narrow" w:cs="Times New Roman"/>
          <w:sz w:val="22"/>
          <w:szCs w:val="22"/>
        </w:rPr>
        <w:t>I</w:t>
      </w:r>
      <w:r w:rsidR="005935E3" w:rsidRPr="00DD014A">
        <w:rPr>
          <w:rFonts w:ascii="Arial Narrow" w:hAnsi="Arial Narrow" w:cs="Times New Roman"/>
          <w:sz w:val="22"/>
          <w:szCs w:val="22"/>
        </w:rPr>
        <w:t>NTARA, d.d., Ljubljana</w:t>
      </w:r>
      <w:r w:rsidRPr="00DD014A">
        <w:rPr>
          <w:rFonts w:ascii="Arial Narrow" w:hAnsi="Arial Narrow" w:cs="Times New Roman"/>
          <w:sz w:val="22"/>
          <w:szCs w:val="22"/>
        </w:rPr>
        <w:t xml:space="preserve"> </w:t>
      </w:r>
    </w:p>
    <w:p w14:paraId="4695AC7D" w14:textId="77777777" w:rsidR="00E569BE" w:rsidRPr="00DD014A" w:rsidRDefault="00E569BE" w:rsidP="002B6946">
      <w:pPr>
        <w:spacing w:line="312" w:lineRule="auto"/>
        <w:rPr>
          <w:rFonts w:ascii="Arial Narrow" w:hAnsi="Arial Narrow" w:cs="Times New Roman"/>
          <w:sz w:val="22"/>
          <w:szCs w:val="22"/>
          <w:highlight w:val="yellow"/>
        </w:rPr>
      </w:pPr>
    </w:p>
    <w:p w14:paraId="7707143E" w14:textId="0E5C757B" w:rsidR="00537FF5" w:rsidRPr="00DD014A" w:rsidRDefault="00A82899" w:rsidP="002B6946">
      <w:pPr>
        <w:spacing w:line="312" w:lineRule="auto"/>
        <w:jc w:val="both"/>
        <w:rPr>
          <w:rFonts w:ascii="Arial Narrow" w:hAnsi="Arial Narrow" w:cs="Times New Roman"/>
          <w:b/>
          <w:bCs/>
          <w:sz w:val="22"/>
          <w:szCs w:val="22"/>
        </w:rPr>
      </w:pPr>
      <w:r w:rsidRPr="00DD014A">
        <w:rPr>
          <w:rFonts w:ascii="Arial Narrow" w:hAnsi="Arial Narrow" w:cs="Times New Roman"/>
          <w:sz w:val="22"/>
          <w:szCs w:val="22"/>
        </w:rPr>
        <w:t>Konsolidirani računovodski izka</w:t>
      </w:r>
      <w:r w:rsidR="003564E9" w:rsidRPr="00DD014A">
        <w:rPr>
          <w:rFonts w:ascii="Arial Narrow" w:hAnsi="Arial Narrow" w:cs="Times New Roman"/>
          <w:sz w:val="22"/>
          <w:szCs w:val="22"/>
        </w:rPr>
        <w:t>zi skupine M1</w:t>
      </w:r>
      <w:r w:rsidR="008B7826" w:rsidRPr="00DD014A">
        <w:rPr>
          <w:rFonts w:ascii="Arial Narrow" w:hAnsi="Arial Narrow" w:cs="Times New Roman"/>
          <w:sz w:val="22"/>
          <w:szCs w:val="22"/>
        </w:rPr>
        <w:t xml:space="preserve"> </w:t>
      </w:r>
      <w:r w:rsidR="003564E9" w:rsidRPr="00DD014A">
        <w:rPr>
          <w:rFonts w:ascii="Arial Narrow" w:hAnsi="Arial Narrow" w:cs="Times New Roman"/>
          <w:sz w:val="22"/>
          <w:szCs w:val="22"/>
        </w:rPr>
        <w:t xml:space="preserve">za </w:t>
      </w:r>
      <w:r w:rsidR="00C136A2" w:rsidRPr="00DD014A">
        <w:rPr>
          <w:rFonts w:ascii="Arial Narrow" w:hAnsi="Arial Narrow" w:cs="Times New Roman"/>
          <w:sz w:val="22"/>
          <w:szCs w:val="22"/>
        </w:rPr>
        <w:t>polletje 2020</w:t>
      </w:r>
      <w:r w:rsidR="00BD2921" w:rsidRPr="00DD014A">
        <w:rPr>
          <w:rFonts w:ascii="Arial Narrow" w:hAnsi="Arial Narrow" w:cs="Times New Roman"/>
          <w:sz w:val="22"/>
          <w:szCs w:val="22"/>
        </w:rPr>
        <w:t>, vključujejo poslovanje družb</w:t>
      </w:r>
      <w:r w:rsidRPr="00DD014A">
        <w:rPr>
          <w:rFonts w:ascii="Arial Narrow" w:hAnsi="Arial Narrow" w:cs="Times New Roman"/>
          <w:sz w:val="22"/>
          <w:szCs w:val="22"/>
        </w:rPr>
        <w:t xml:space="preserve"> Cvetličarna Nepremičnine d.o.o.</w:t>
      </w:r>
      <w:r w:rsidR="009F04BA" w:rsidRPr="00DD014A">
        <w:rPr>
          <w:rFonts w:ascii="Arial Narrow" w:hAnsi="Arial Narrow" w:cs="Times New Roman"/>
          <w:sz w:val="22"/>
          <w:szCs w:val="22"/>
        </w:rPr>
        <w:t>, Center cvetličarna d.d., Cvetličarna d.o.o. in I</w:t>
      </w:r>
      <w:r w:rsidR="005935E3" w:rsidRPr="00DD014A">
        <w:rPr>
          <w:rFonts w:ascii="Arial Narrow" w:hAnsi="Arial Narrow" w:cs="Times New Roman"/>
          <w:sz w:val="22"/>
          <w:szCs w:val="22"/>
        </w:rPr>
        <w:t>NTARA, d.d., Ljubljana</w:t>
      </w:r>
      <w:r w:rsidR="009F04BA"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za </w:t>
      </w:r>
      <w:r w:rsidR="00C136A2" w:rsidRPr="00DD014A">
        <w:rPr>
          <w:rFonts w:ascii="Arial Narrow" w:hAnsi="Arial Narrow" w:cs="Times New Roman"/>
          <w:sz w:val="22"/>
          <w:szCs w:val="22"/>
        </w:rPr>
        <w:t>polletje 2020.</w:t>
      </w:r>
      <w:r w:rsidR="00C136A2" w:rsidRPr="00DD014A">
        <w:rPr>
          <w:rFonts w:ascii="Arial Narrow" w:hAnsi="Arial Narrow" w:cs="Times New Roman"/>
          <w:b/>
          <w:bCs/>
          <w:sz w:val="22"/>
          <w:szCs w:val="22"/>
        </w:rPr>
        <w:t xml:space="preserve"> </w:t>
      </w:r>
    </w:p>
    <w:p w14:paraId="65A090BF" w14:textId="77777777" w:rsidR="000C7462" w:rsidRPr="00DD014A" w:rsidRDefault="000C7462" w:rsidP="002B6946">
      <w:pPr>
        <w:spacing w:line="312" w:lineRule="auto"/>
        <w:jc w:val="both"/>
        <w:rPr>
          <w:rFonts w:ascii="Arial Narrow" w:hAnsi="Arial Narrow" w:cs="Times New Roman"/>
          <w:b/>
          <w:bCs/>
          <w:sz w:val="22"/>
          <w:szCs w:val="22"/>
          <w:highlight w:val="yellow"/>
        </w:rPr>
      </w:pPr>
    </w:p>
    <w:p w14:paraId="5BDDE3E6" w14:textId="6E4BC67D" w:rsidR="00C3006A" w:rsidRPr="00DD014A" w:rsidRDefault="007A06F9" w:rsidP="002B6946">
      <w:pPr>
        <w:spacing w:line="312" w:lineRule="auto"/>
        <w:jc w:val="both"/>
        <w:rPr>
          <w:rFonts w:ascii="Arial Narrow" w:hAnsi="Arial Narrow" w:cs="Times New Roman"/>
          <w:sz w:val="22"/>
          <w:szCs w:val="22"/>
          <w:highlight w:val="yellow"/>
        </w:rPr>
      </w:pPr>
      <w:r w:rsidRPr="00DD014A">
        <w:rPr>
          <w:rFonts w:ascii="Arial Narrow" w:hAnsi="Arial Narrow" w:cs="Times New Roman"/>
          <w:sz w:val="22"/>
          <w:szCs w:val="22"/>
        </w:rPr>
        <w:t xml:space="preserve">Podjetje M1 d.d. ima </w:t>
      </w:r>
      <w:r w:rsidR="009F04BA" w:rsidRPr="00DD014A">
        <w:rPr>
          <w:rFonts w:ascii="Arial Narrow" w:hAnsi="Arial Narrow" w:cs="Times New Roman"/>
          <w:sz w:val="22"/>
          <w:szCs w:val="22"/>
        </w:rPr>
        <w:t>na dan 31.12.201</w:t>
      </w:r>
      <w:r w:rsidR="000E1820" w:rsidRPr="00DD014A">
        <w:rPr>
          <w:rFonts w:ascii="Arial Narrow" w:hAnsi="Arial Narrow" w:cs="Times New Roman"/>
          <w:sz w:val="22"/>
          <w:szCs w:val="22"/>
        </w:rPr>
        <w:t>9</w:t>
      </w:r>
      <w:r w:rsidR="000C7462" w:rsidRPr="00DD014A">
        <w:rPr>
          <w:rFonts w:ascii="Arial Narrow" w:hAnsi="Arial Narrow" w:cs="Times New Roman"/>
          <w:sz w:val="22"/>
          <w:szCs w:val="22"/>
        </w:rPr>
        <w:t xml:space="preserve"> naložbo v pridruženo družbo Hostel Čopova d.o.o., ki je v konsolidiranih računovodskih izkazih obračunana po kapitalski metodi. </w:t>
      </w:r>
      <w:r w:rsidR="00C3006A" w:rsidRPr="00DD014A">
        <w:rPr>
          <w:rFonts w:ascii="Arial Narrow" w:hAnsi="Arial Narrow" w:cs="Times New Roman"/>
          <w:sz w:val="22"/>
          <w:szCs w:val="22"/>
        </w:rPr>
        <w:t>Delež v pridruženi družbi Hostel Čopova d.o.o. se je v letu 2017 zmanjšal iz 25% na 22,85%, zaradi povečanja osnovnega kapitala s stvarnim vložkom v pridruženi družbi.</w:t>
      </w:r>
      <w:r w:rsidR="000C7462" w:rsidRPr="00DD014A">
        <w:rPr>
          <w:rFonts w:ascii="Arial Narrow" w:hAnsi="Arial Narrow" w:cs="Times New Roman"/>
          <w:sz w:val="22"/>
          <w:szCs w:val="22"/>
        </w:rPr>
        <w:t xml:space="preserve"> </w:t>
      </w:r>
      <w:r w:rsidR="009F04BA" w:rsidRPr="00DD014A">
        <w:rPr>
          <w:rFonts w:ascii="Arial Narrow" w:hAnsi="Arial Narrow" w:cs="Times New Roman"/>
          <w:sz w:val="22"/>
          <w:szCs w:val="22"/>
        </w:rPr>
        <w:t>V letu</w:t>
      </w:r>
      <w:r w:rsidR="005935E3" w:rsidRPr="00DD014A">
        <w:rPr>
          <w:rFonts w:ascii="Arial Narrow" w:hAnsi="Arial Narrow" w:cs="Times New Roman"/>
          <w:sz w:val="22"/>
          <w:szCs w:val="22"/>
        </w:rPr>
        <w:t xml:space="preserve"> 2018 in</w:t>
      </w:r>
      <w:r w:rsidR="009F04BA" w:rsidRPr="00DD014A">
        <w:rPr>
          <w:rFonts w:ascii="Arial Narrow" w:hAnsi="Arial Narrow" w:cs="Times New Roman"/>
          <w:sz w:val="22"/>
          <w:szCs w:val="22"/>
        </w:rPr>
        <w:t xml:space="preserve"> 201</w:t>
      </w:r>
      <w:r w:rsidR="000E1820" w:rsidRPr="00DD014A">
        <w:rPr>
          <w:rFonts w:ascii="Arial Narrow" w:hAnsi="Arial Narrow" w:cs="Times New Roman"/>
          <w:sz w:val="22"/>
          <w:szCs w:val="22"/>
        </w:rPr>
        <w:t>9</w:t>
      </w:r>
      <w:r w:rsidR="009F04BA" w:rsidRPr="00DD014A">
        <w:rPr>
          <w:rFonts w:ascii="Arial Narrow" w:hAnsi="Arial Narrow" w:cs="Times New Roman"/>
          <w:sz w:val="22"/>
          <w:szCs w:val="22"/>
        </w:rPr>
        <w:t xml:space="preserve"> deležev v pridruženi družbi</w:t>
      </w:r>
      <w:r w:rsidR="005935E3" w:rsidRPr="00DD014A">
        <w:rPr>
          <w:rFonts w:ascii="Arial Narrow" w:hAnsi="Arial Narrow" w:cs="Times New Roman"/>
          <w:sz w:val="22"/>
          <w:szCs w:val="22"/>
        </w:rPr>
        <w:t xml:space="preserve"> ostaja nespremenjen</w:t>
      </w:r>
      <w:r w:rsidR="009F04BA" w:rsidRPr="00DD014A">
        <w:rPr>
          <w:rFonts w:ascii="Arial Narrow" w:hAnsi="Arial Narrow" w:cs="Times New Roman"/>
          <w:sz w:val="22"/>
          <w:szCs w:val="22"/>
        </w:rPr>
        <w:t xml:space="preserve">. </w:t>
      </w:r>
      <w:r w:rsidR="000C7462" w:rsidRPr="00DD014A">
        <w:rPr>
          <w:rFonts w:ascii="Arial Narrow" w:hAnsi="Arial Narrow" w:cs="Times New Roman"/>
          <w:sz w:val="22"/>
          <w:szCs w:val="22"/>
        </w:rPr>
        <w:t>Družba Hostel</w:t>
      </w:r>
      <w:r w:rsidR="009F04BA" w:rsidRPr="00DD014A">
        <w:rPr>
          <w:rFonts w:ascii="Arial Narrow" w:hAnsi="Arial Narrow" w:cs="Times New Roman"/>
          <w:sz w:val="22"/>
          <w:szCs w:val="22"/>
        </w:rPr>
        <w:t xml:space="preserve"> Čopova d.o.o. na dan 31.12.201</w:t>
      </w:r>
      <w:r w:rsidR="000E1820" w:rsidRPr="00DD014A">
        <w:rPr>
          <w:rFonts w:ascii="Arial Narrow" w:hAnsi="Arial Narrow" w:cs="Times New Roman"/>
          <w:sz w:val="22"/>
          <w:szCs w:val="22"/>
        </w:rPr>
        <w:t>8</w:t>
      </w:r>
      <w:r w:rsidR="000C7462" w:rsidRPr="00DD014A">
        <w:rPr>
          <w:rFonts w:ascii="Arial Narrow" w:hAnsi="Arial Narrow" w:cs="Times New Roman"/>
          <w:sz w:val="22"/>
          <w:szCs w:val="22"/>
        </w:rPr>
        <w:t xml:space="preserve"> izkazuje </w:t>
      </w:r>
      <w:r w:rsidR="009F04BA" w:rsidRPr="00DD014A">
        <w:rPr>
          <w:rFonts w:ascii="Arial Narrow" w:hAnsi="Arial Narrow" w:cs="Times New Roman"/>
          <w:sz w:val="22"/>
          <w:szCs w:val="22"/>
        </w:rPr>
        <w:t>kapital v višini 1</w:t>
      </w:r>
      <w:r w:rsidR="000E1820" w:rsidRPr="00DD014A">
        <w:rPr>
          <w:rFonts w:ascii="Arial Narrow" w:hAnsi="Arial Narrow" w:cs="Times New Roman"/>
          <w:sz w:val="22"/>
          <w:szCs w:val="22"/>
        </w:rPr>
        <w:t>.136.959</w:t>
      </w:r>
      <w:r w:rsidR="000C7462" w:rsidRPr="00DD014A">
        <w:rPr>
          <w:rFonts w:ascii="Arial Narrow" w:hAnsi="Arial Narrow" w:cs="Times New Roman"/>
          <w:sz w:val="22"/>
          <w:szCs w:val="22"/>
        </w:rPr>
        <w:t xml:space="preserve"> </w:t>
      </w:r>
      <w:proofErr w:type="spellStart"/>
      <w:r w:rsidR="000C7462" w:rsidRPr="00DD014A">
        <w:rPr>
          <w:rFonts w:ascii="Arial Narrow" w:hAnsi="Arial Narrow" w:cs="Times New Roman"/>
          <w:sz w:val="22"/>
          <w:szCs w:val="22"/>
        </w:rPr>
        <w:t>Eur</w:t>
      </w:r>
      <w:proofErr w:type="spellEnd"/>
      <w:r w:rsidR="000C7462" w:rsidRPr="00DD014A">
        <w:rPr>
          <w:rFonts w:ascii="Arial Narrow" w:hAnsi="Arial Narrow" w:cs="Times New Roman"/>
          <w:sz w:val="22"/>
          <w:szCs w:val="22"/>
        </w:rPr>
        <w:t xml:space="preserve"> in čisti poslovni izid leta </w:t>
      </w:r>
      <w:r w:rsidR="009F04BA" w:rsidRPr="00DD014A">
        <w:rPr>
          <w:rFonts w:ascii="Arial Narrow" w:hAnsi="Arial Narrow" w:cs="Times New Roman"/>
          <w:sz w:val="22"/>
          <w:szCs w:val="22"/>
        </w:rPr>
        <w:t xml:space="preserve">2018 v znesku </w:t>
      </w:r>
      <w:r w:rsidR="000E1820" w:rsidRPr="00DD014A">
        <w:rPr>
          <w:rFonts w:ascii="Arial Narrow" w:hAnsi="Arial Narrow" w:cs="Times New Roman"/>
          <w:sz w:val="22"/>
          <w:szCs w:val="22"/>
        </w:rPr>
        <w:t>50.201</w:t>
      </w:r>
      <w:r w:rsidR="009F04BA" w:rsidRPr="00DD014A">
        <w:rPr>
          <w:rFonts w:ascii="Arial Narrow" w:hAnsi="Arial Narrow" w:cs="Times New Roman"/>
          <w:sz w:val="22"/>
          <w:szCs w:val="22"/>
        </w:rPr>
        <w:t xml:space="preserve"> </w:t>
      </w:r>
      <w:proofErr w:type="spellStart"/>
      <w:r w:rsidR="009F04BA" w:rsidRPr="00DD014A">
        <w:rPr>
          <w:rFonts w:ascii="Arial Narrow" w:hAnsi="Arial Narrow" w:cs="Times New Roman"/>
          <w:sz w:val="22"/>
          <w:szCs w:val="22"/>
        </w:rPr>
        <w:t>Eur</w:t>
      </w:r>
      <w:proofErr w:type="spellEnd"/>
      <w:r w:rsidR="000C7462" w:rsidRPr="00DD014A">
        <w:rPr>
          <w:rFonts w:ascii="Arial Narrow" w:hAnsi="Arial Narrow" w:cs="Times New Roman"/>
          <w:sz w:val="22"/>
          <w:szCs w:val="22"/>
        </w:rPr>
        <w:t>. Pri sestavi konsolidiranih računovodskih izkazov so upoštevani računovodski izkaz</w:t>
      </w:r>
      <w:r w:rsidR="009F04BA" w:rsidRPr="00DD014A">
        <w:rPr>
          <w:rFonts w:ascii="Arial Narrow" w:hAnsi="Arial Narrow" w:cs="Times New Roman"/>
          <w:sz w:val="22"/>
          <w:szCs w:val="22"/>
        </w:rPr>
        <w:t>i pridružene družbe za leto 201</w:t>
      </w:r>
      <w:r w:rsidR="00C136A2" w:rsidRPr="00DD014A">
        <w:rPr>
          <w:rFonts w:ascii="Arial Narrow" w:hAnsi="Arial Narrow" w:cs="Times New Roman"/>
          <w:sz w:val="22"/>
          <w:szCs w:val="22"/>
        </w:rPr>
        <w:t>9</w:t>
      </w:r>
      <w:r w:rsidR="000C7462" w:rsidRPr="00DD014A">
        <w:rPr>
          <w:rFonts w:ascii="Arial Narrow" w:hAnsi="Arial Narrow" w:cs="Times New Roman"/>
          <w:sz w:val="22"/>
          <w:szCs w:val="22"/>
        </w:rPr>
        <w:t>, ker ob sestavi konsolidiranih ra</w:t>
      </w:r>
      <w:r w:rsidR="009F04BA" w:rsidRPr="00DD014A">
        <w:rPr>
          <w:rFonts w:ascii="Arial Narrow" w:hAnsi="Arial Narrow" w:cs="Times New Roman"/>
          <w:sz w:val="22"/>
          <w:szCs w:val="22"/>
        </w:rPr>
        <w:t xml:space="preserve">čunovodskih izkazov za </w:t>
      </w:r>
      <w:r w:rsidR="00C136A2" w:rsidRPr="00DD014A">
        <w:rPr>
          <w:rFonts w:ascii="Arial Narrow" w:hAnsi="Arial Narrow" w:cs="Times New Roman"/>
          <w:sz w:val="22"/>
          <w:szCs w:val="22"/>
        </w:rPr>
        <w:t>polletje 2020,</w:t>
      </w:r>
      <w:r w:rsidR="00CE3E09" w:rsidRPr="00DD014A">
        <w:rPr>
          <w:rFonts w:ascii="Arial Narrow" w:hAnsi="Arial Narrow" w:cs="Times New Roman"/>
          <w:sz w:val="22"/>
          <w:szCs w:val="22"/>
        </w:rPr>
        <w:t xml:space="preserve"> izkaz</w:t>
      </w:r>
      <w:r w:rsidR="009F04BA" w:rsidRPr="00DD014A">
        <w:rPr>
          <w:rFonts w:ascii="Arial Narrow" w:hAnsi="Arial Narrow" w:cs="Times New Roman"/>
          <w:sz w:val="22"/>
          <w:szCs w:val="22"/>
        </w:rPr>
        <w:t xml:space="preserve">i pridružene družbe za </w:t>
      </w:r>
      <w:r w:rsidR="00C136A2" w:rsidRPr="00DD014A">
        <w:rPr>
          <w:rFonts w:ascii="Arial Narrow" w:hAnsi="Arial Narrow" w:cs="Times New Roman"/>
          <w:sz w:val="22"/>
          <w:szCs w:val="22"/>
        </w:rPr>
        <w:t>polletje 2020</w:t>
      </w:r>
      <w:r w:rsidR="00CE3E09" w:rsidRPr="00DD014A">
        <w:rPr>
          <w:rFonts w:ascii="Arial Narrow" w:hAnsi="Arial Narrow" w:cs="Times New Roman"/>
          <w:sz w:val="22"/>
          <w:szCs w:val="22"/>
        </w:rPr>
        <w:t xml:space="preserve"> niso bili pripravljeni.</w:t>
      </w:r>
    </w:p>
    <w:p w14:paraId="6A7CD9B3" w14:textId="77777777" w:rsidR="00CE3E09" w:rsidRPr="00DD014A" w:rsidRDefault="00CE3E09" w:rsidP="002B6946">
      <w:pPr>
        <w:spacing w:line="312" w:lineRule="auto"/>
        <w:jc w:val="both"/>
        <w:rPr>
          <w:rFonts w:ascii="Arial Narrow" w:hAnsi="Arial Narrow" w:cs="Times New Roman"/>
          <w:sz w:val="22"/>
          <w:szCs w:val="22"/>
          <w:highlight w:val="yellow"/>
        </w:rPr>
      </w:pPr>
    </w:p>
    <w:p w14:paraId="52B89E7D" w14:textId="6D418C4A" w:rsidR="00C57194" w:rsidRPr="00DD014A" w:rsidRDefault="007A06F9" w:rsidP="007867FF">
      <w:pPr>
        <w:spacing w:line="312" w:lineRule="auto"/>
        <w:jc w:val="both"/>
        <w:rPr>
          <w:rFonts w:ascii="Arial Narrow" w:hAnsi="Arial Narrow" w:cs="Times New Roman"/>
          <w:sz w:val="22"/>
          <w:szCs w:val="22"/>
        </w:rPr>
      </w:pPr>
      <w:r w:rsidRPr="00DD014A">
        <w:rPr>
          <w:rFonts w:ascii="Arial Narrow" w:hAnsi="Arial Narrow" w:cs="Times New Roman"/>
          <w:sz w:val="22"/>
          <w:szCs w:val="22"/>
        </w:rPr>
        <w:t>Obvladujoča družba družbe M1</w:t>
      </w:r>
      <w:r w:rsidR="00EE7593" w:rsidRPr="00DD014A">
        <w:rPr>
          <w:rFonts w:ascii="Arial Narrow" w:hAnsi="Arial Narrow" w:cs="Times New Roman"/>
          <w:sz w:val="22"/>
          <w:szCs w:val="22"/>
        </w:rPr>
        <w:t>,</w:t>
      </w:r>
      <w:r w:rsidRPr="00DD014A">
        <w:rPr>
          <w:rFonts w:ascii="Arial Narrow" w:hAnsi="Arial Narrow" w:cs="Times New Roman"/>
          <w:sz w:val="22"/>
          <w:szCs w:val="22"/>
        </w:rPr>
        <w:t xml:space="preserve"> d.d</w:t>
      </w:r>
      <w:r w:rsidR="001F600A" w:rsidRPr="00DD014A">
        <w:rPr>
          <w:rFonts w:ascii="Arial Narrow" w:hAnsi="Arial Narrow" w:cs="Times New Roman"/>
          <w:sz w:val="22"/>
          <w:szCs w:val="22"/>
        </w:rPr>
        <w:t xml:space="preserve">., je na dan </w:t>
      </w:r>
      <w:r w:rsidR="00C136A2" w:rsidRPr="00DD014A">
        <w:rPr>
          <w:rFonts w:ascii="Arial Narrow" w:hAnsi="Arial Narrow" w:cs="Times New Roman"/>
          <w:sz w:val="22"/>
          <w:szCs w:val="22"/>
        </w:rPr>
        <w:t>30.6.2020</w:t>
      </w:r>
      <w:r w:rsidR="00E569BE" w:rsidRPr="00DD014A">
        <w:rPr>
          <w:rFonts w:ascii="Arial Narrow" w:hAnsi="Arial Narrow" w:cs="Times New Roman"/>
          <w:sz w:val="22"/>
          <w:szCs w:val="22"/>
        </w:rPr>
        <w:t xml:space="preserve"> družba </w:t>
      </w:r>
      <w:proofErr w:type="spellStart"/>
      <w:r w:rsidR="00E569BE" w:rsidRPr="00DD014A">
        <w:rPr>
          <w:rFonts w:ascii="Arial Narrow" w:hAnsi="Arial Narrow" w:cs="Times New Roman"/>
          <w:sz w:val="22"/>
          <w:szCs w:val="22"/>
        </w:rPr>
        <w:t>Copartner</w:t>
      </w:r>
      <w:proofErr w:type="spellEnd"/>
      <w:r w:rsidR="00E569BE" w:rsidRPr="00DD014A">
        <w:rPr>
          <w:rFonts w:ascii="Arial Narrow" w:hAnsi="Arial Narrow" w:cs="Times New Roman"/>
          <w:sz w:val="22"/>
          <w:szCs w:val="22"/>
        </w:rPr>
        <w:t xml:space="preserve"> d.o.o.</w:t>
      </w:r>
      <w:r w:rsidRPr="00DD014A">
        <w:rPr>
          <w:rFonts w:ascii="Arial Narrow" w:hAnsi="Arial Narrow" w:cs="Times New Roman"/>
          <w:sz w:val="22"/>
          <w:szCs w:val="22"/>
        </w:rPr>
        <w:t xml:space="preserve">, s sedežem v Ljubljani, Vojkova cesta 58. </w:t>
      </w:r>
    </w:p>
    <w:p w14:paraId="0FA501EC" w14:textId="77777777" w:rsidR="00C57194" w:rsidRPr="00DD014A" w:rsidRDefault="00C57194" w:rsidP="00356A93">
      <w:pPr>
        <w:shd w:val="clear" w:color="auto" w:fill="FFFFFF"/>
        <w:spacing w:line="240" w:lineRule="exact"/>
        <w:jc w:val="both"/>
        <w:rPr>
          <w:rFonts w:ascii="Arial Narrow" w:hAnsi="Arial Narrow" w:cs="Times New Roman"/>
          <w:sz w:val="22"/>
          <w:szCs w:val="22"/>
        </w:rPr>
      </w:pPr>
    </w:p>
    <w:p w14:paraId="48476C69" w14:textId="77777777" w:rsidR="00C74363" w:rsidRPr="00DD014A" w:rsidRDefault="00BD631E" w:rsidP="00356A93">
      <w:pPr>
        <w:shd w:val="clear" w:color="auto" w:fill="FFFFFF"/>
        <w:spacing w:line="240" w:lineRule="exact"/>
        <w:jc w:val="both"/>
        <w:rPr>
          <w:rFonts w:ascii="Arial Narrow" w:hAnsi="Arial Narrow" w:cs="Times New Roman"/>
          <w:sz w:val="22"/>
          <w:szCs w:val="22"/>
          <w:u w:val="single"/>
        </w:rPr>
      </w:pPr>
      <w:r w:rsidRPr="00DD014A">
        <w:rPr>
          <w:rFonts w:ascii="Arial Narrow" w:hAnsi="Arial Narrow" w:cs="Times New Roman"/>
          <w:b/>
          <w:bCs/>
          <w:color w:val="000000"/>
          <w:sz w:val="22"/>
          <w:szCs w:val="22"/>
          <w:u w:val="single"/>
        </w:rPr>
        <w:t>CVETLIČARNA NEPREMIČNINE</w:t>
      </w:r>
      <w:r w:rsidR="000B742C" w:rsidRPr="00DD014A">
        <w:rPr>
          <w:rFonts w:ascii="Arial Narrow" w:hAnsi="Arial Narrow" w:cs="Times New Roman"/>
          <w:b/>
          <w:bCs/>
          <w:color w:val="000000"/>
          <w:sz w:val="22"/>
          <w:szCs w:val="22"/>
          <w:u w:val="single"/>
        </w:rPr>
        <w:t xml:space="preserve"> d.o.o.</w:t>
      </w:r>
    </w:p>
    <w:p w14:paraId="7716E264" w14:textId="77777777" w:rsidR="0037734C" w:rsidRPr="00DD014A" w:rsidRDefault="0037734C" w:rsidP="00356A93">
      <w:pPr>
        <w:shd w:val="clear" w:color="auto" w:fill="FFFFFF"/>
        <w:spacing w:line="240" w:lineRule="exact"/>
        <w:jc w:val="both"/>
        <w:rPr>
          <w:rFonts w:ascii="Arial Narrow" w:hAnsi="Arial Narrow" w:cs="Times New Roman"/>
          <w:b/>
          <w:bCs/>
          <w:color w:val="000000"/>
          <w:spacing w:val="-2"/>
          <w:sz w:val="22"/>
          <w:szCs w:val="22"/>
          <w:u w:val="single"/>
        </w:rPr>
      </w:pPr>
    </w:p>
    <w:tbl>
      <w:tblPr>
        <w:tblW w:w="7395" w:type="dxa"/>
        <w:tblInd w:w="55" w:type="dxa"/>
        <w:tblCellMar>
          <w:left w:w="70" w:type="dxa"/>
          <w:right w:w="70" w:type="dxa"/>
        </w:tblCellMar>
        <w:tblLook w:val="0000" w:firstRow="0" w:lastRow="0" w:firstColumn="0" w:lastColumn="0" w:noHBand="0" w:noVBand="0"/>
      </w:tblPr>
      <w:tblGrid>
        <w:gridCol w:w="2355"/>
        <w:gridCol w:w="5040"/>
      </w:tblGrid>
      <w:tr w:rsidR="00384D19" w:rsidRPr="00DD014A" w14:paraId="32ABB1CD" w14:textId="77777777">
        <w:trPr>
          <w:trHeight w:val="255"/>
        </w:trPr>
        <w:tc>
          <w:tcPr>
            <w:tcW w:w="2355" w:type="dxa"/>
            <w:tcBorders>
              <w:top w:val="nil"/>
              <w:left w:val="nil"/>
              <w:bottom w:val="nil"/>
              <w:right w:val="nil"/>
            </w:tcBorders>
            <w:shd w:val="clear" w:color="auto" w:fill="auto"/>
            <w:noWrap/>
            <w:vAlign w:val="bottom"/>
          </w:tcPr>
          <w:p w14:paraId="43F805E5"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Ime družbe:</w:t>
            </w:r>
          </w:p>
        </w:tc>
        <w:tc>
          <w:tcPr>
            <w:tcW w:w="5040" w:type="dxa"/>
            <w:tcBorders>
              <w:top w:val="nil"/>
              <w:left w:val="nil"/>
              <w:bottom w:val="nil"/>
              <w:right w:val="nil"/>
            </w:tcBorders>
            <w:shd w:val="clear" w:color="auto" w:fill="auto"/>
            <w:noWrap/>
            <w:vAlign w:val="bottom"/>
          </w:tcPr>
          <w:p w14:paraId="1D070DDE" w14:textId="1D9AA861" w:rsidR="00384D19" w:rsidRPr="00DD014A" w:rsidRDefault="00BD631E" w:rsidP="00BD631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Cvetličarna nepremičnine</w:t>
            </w:r>
            <w:r w:rsidR="00384D19" w:rsidRPr="00DD014A">
              <w:rPr>
                <w:rFonts w:ascii="Arial Narrow" w:hAnsi="Arial Narrow" w:cs="Times New Roman"/>
                <w:color w:val="000000"/>
              </w:rPr>
              <w:t xml:space="preserve"> poslovanje z nepremi</w:t>
            </w:r>
            <w:r w:rsidR="00EA1AB3" w:rsidRPr="00DD014A">
              <w:rPr>
                <w:rFonts w:ascii="Arial Narrow" w:hAnsi="Arial Narrow" w:cs="Times New Roman"/>
                <w:color w:val="000000"/>
              </w:rPr>
              <w:t>č</w:t>
            </w:r>
            <w:r w:rsidR="00384D19" w:rsidRPr="00DD014A">
              <w:rPr>
                <w:rFonts w:ascii="Arial Narrow" w:hAnsi="Arial Narrow" w:cs="Times New Roman"/>
                <w:color w:val="000000"/>
              </w:rPr>
              <w:t>ninami d.o.o.</w:t>
            </w:r>
          </w:p>
        </w:tc>
      </w:tr>
      <w:tr w:rsidR="00384D19" w:rsidRPr="00DD014A" w14:paraId="10F78334" w14:textId="77777777">
        <w:trPr>
          <w:trHeight w:val="255"/>
        </w:trPr>
        <w:tc>
          <w:tcPr>
            <w:tcW w:w="2355" w:type="dxa"/>
            <w:tcBorders>
              <w:top w:val="nil"/>
              <w:left w:val="nil"/>
              <w:bottom w:val="nil"/>
              <w:right w:val="nil"/>
            </w:tcBorders>
            <w:shd w:val="clear" w:color="auto" w:fill="auto"/>
            <w:noWrap/>
            <w:vAlign w:val="bottom"/>
          </w:tcPr>
          <w:p w14:paraId="7FD0C921"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Sedež:</w:t>
            </w:r>
          </w:p>
        </w:tc>
        <w:tc>
          <w:tcPr>
            <w:tcW w:w="5040" w:type="dxa"/>
            <w:tcBorders>
              <w:top w:val="nil"/>
              <w:left w:val="nil"/>
              <w:bottom w:val="nil"/>
              <w:right w:val="nil"/>
            </w:tcBorders>
            <w:shd w:val="clear" w:color="auto" w:fill="auto"/>
            <w:noWrap/>
            <w:vAlign w:val="bottom"/>
          </w:tcPr>
          <w:p w14:paraId="07C0F805" w14:textId="77777777" w:rsidR="00384D19" w:rsidRPr="00DD014A" w:rsidRDefault="00BD631E" w:rsidP="00356A93">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Vojkova cesta 58</w:t>
            </w:r>
            <w:r w:rsidR="00384D19" w:rsidRPr="00DD014A">
              <w:rPr>
                <w:rFonts w:ascii="Arial Narrow" w:hAnsi="Arial Narrow" w:cs="Times New Roman"/>
                <w:color w:val="000000"/>
              </w:rPr>
              <w:t>, Ljubljana</w:t>
            </w:r>
          </w:p>
        </w:tc>
      </w:tr>
      <w:tr w:rsidR="00384D19" w:rsidRPr="00DD014A" w14:paraId="7E74B62A" w14:textId="77777777">
        <w:trPr>
          <w:trHeight w:val="255"/>
        </w:trPr>
        <w:tc>
          <w:tcPr>
            <w:tcW w:w="2355" w:type="dxa"/>
            <w:tcBorders>
              <w:top w:val="nil"/>
              <w:left w:val="nil"/>
              <w:bottom w:val="nil"/>
              <w:right w:val="nil"/>
            </w:tcBorders>
            <w:shd w:val="clear" w:color="auto" w:fill="auto"/>
            <w:noWrap/>
            <w:vAlign w:val="bottom"/>
          </w:tcPr>
          <w:p w14:paraId="02711BE4"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Država:</w:t>
            </w:r>
          </w:p>
        </w:tc>
        <w:tc>
          <w:tcPr>
            <w:tcW w:w="5040" w:type="dxa"/>
            <w:tcBorders>
              <w:top w:val="nil"/>
              <w:left w:val="nil"/>
              <w:bottom w:val="nil"/>
              <w:right w:val="nil"/>
            </w:tcBorders>
            <w:shd w:val="clear" w:color="auto" w:fill="auto"/>
            <w:noWrap/>
            <w:vAlign w:val="bottom"/>
          </w:tcPr>
          <w:p w14:paraId="48479D92" w14:textId="77777777" w:rsidR="00384D19" w:rsidRPr="00DD014A" w:rsidRDefault="00384D19" w:rsidP="00356A93">
            <w:pPr>
              <w:widowControl/>
              <w:autoSpaceDE/>
              <w:autoSpaceDN/>
              <w:adjustRightInd/>
              <w:spacing w:line="240" w:lineRule="exact"/>
              <w:rPr>
                <w:rFonts w:ascii="Arial Narrow" w:hAnsi="Arial Narrow" w:cs="Times New Roman"/>
              </w:rPr>
            </w:pPr>
            <w:r w:rsidRPr="00DD014A">
              <w:rPr>
                <w:rFonts w:ascii="Arial Narrow" w:hAnsi="Arial Narrow" w:cs="Times New Roman"/>
              </w:rPr>
              <w:t>Slovenija</w:t>
            </w:r>
          </w:p>
        </w:tc>
      </w:tr>
      <w:tr w:rsidR="00384D19" w:rsidRPr="00DD014A" w14:paraId="68D93E10" w14:textId="77777777">
        <w:trPr>
          <w:trHeight w:val="255"/>
        </w:trPr>
        <w:tc>
          <w:tcPr>
            <w:tcW w:w="2355" w:type="dxa"/>
            <w:tcBorders>
              <w:top w:val="nil"/>
              <w:left w:val="nil"/>
              <w:bottom w:val="nil"/>
              <w:right w:val="nil"/>
            </w:tcBorders>
            <w:shd w:val="clear" w:color="auto" w:fill="auto"/>
            <w:noWrap/>
            <w:vAlign w:val="bottom"/>
          </w:tcPr>
          <w:p w14:paraId="5E7D6F14"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Matična številka:</w:t>
            </w:r>
          </w:p>
        </w:tc>
        <w:tc>
          <w:tcPr>
            <w:tcW w:w="5040" w:type="dxa"/>
            <w:tcBorders>
              <w:top w:val="nil"/>
              <w:left w:val="nil"/>
              <w:bottom w:val="nil"/>
              <w:right w:val="nil"/>
            </w:tcBorders>
            <w:shd w:val="clear" w:color="auto" w:fill="auto"/>
            <w:noWrap/>
            <w:vAlign w:val="bottom"/>
          </w:tcPr>
          <w:p w14:paraId="0D1B3BFE" w14:textId="77777777" w:rsidR="00384D19" w:rsidRPr="00DD014A" w:rsidRDefault="00384D19" w:rsidP="00356A93">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1813285</w:t>
            </w:r>
          </w:p>
        </w:tc>
      </w:tr>
      <w:tr w:rsidR="00384D19" w:rsidRPr="00DD014A" w14:paraId="585487F7" w14:textId="77777777">
        <w:trPr>
          <w:trHeight w:val="255"/>
        </w:trPr>
        <w:tc>
          <w:tcPr>
            <w:tcW w:w="2355" w:type="dxa"/>
            <w:tcBorders>
              <w:top w:val="nil"/>
              <w:left w:val="nil"/>
              <w:bottom w:val="nil"/>
              <w:right w:val="nil"/>
            </w:tcBorders>
            <w:shd w:val="clear" w:color="auto" w:fill="auto"/>
            <w:noWrap/>
            <w:vAlign w:val="bottom"/>
          </w:tcPr>
          <w:p w14:paraId="712ECDE4"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Davčna številka:</w:t>
            </w:r>
          </w:p>
        </w:tc>
        <w:tc>
          <w:tcPr>
            <w:tcW w:w="5040" w:type="dxa"/>
            <w:tcBorders>
              <w:top w:val="nil"/>
              <w:left w:val="nil"/>
              <w:bottom w:val="nil"/>
              <w:right w:val="nil"/>
            </w:tcBorders>
            <w:shd w:val="clear" w:color="auto" w:fill="auto"/>
            <w:noWrap/>
            <w:vAlign w:val="bottom"/>
          </w:tcPr>
          <w:p w14:paraId="2B9D9B1E" w14:textId="77777777" w:rsidR="00384D19" w:rsidRPr="00DD014A" w:rsidRDefault="00384D19" w:rsidP="00356A93">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30284457</w:t>
            </w:r>
          </w:p>
        </w:tc>
      </w:tr>
      <w:tr w:rsidR="00384D19" w:rsidRPr="00DD014A" w14:paraId="59425451" w14:textId="77777777">
        <w:trPr>
          <w:trHeight w:val="255"/>
        </w:trPr>
        <w:tc>
          <w:tcPr>
            <w:tcW w:w="2355" w:type="dxa"/>
            <w:tcBorders>
              <w:top w:val="nil"/>
              <w:left w:val="nil"/>
              <w:bottom w:val="nil"/>
              <w:right w:val="nil"/>
            </w:tcBorders>
            <w:shd w:val="clear" w:color="auto" w:fill="auto"/>
            <w:noWrap/>
            <w:vAlign w:val="bottom"/>
          </w:tcPr>
          <w:p w14:paraId="3DF1062B"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Registracija podjetja:</w:t>
            </w:r>
          </w:p>
        </w:tc>
        <w:tc>
          <w:tcPr>
            <w:tcW w:w="5040" w:type="dxa"/>
            <w:tcBorders>
              <w:top w:val="nil"/>
              <w:left w:val="nil"/>
              <w:bottom w:val="nil"/>
              <w:right w:val="nil"/>
            </w:tcBorders>
            <w:shd w:val="clear" w:color="auto" w:fill="auto"/>
            <w:noWrap/>
            <w:vAlign w:val="bottom"/>
          </w:tcPr>
          <w:p w14:paraId="628667A0" w14:textId="77777777" w:rsidR="00384D19" w:rsidRPr="00DD014A" w:rsidRDefault="00384D19" w:rsidP="00356A93">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Okrožno sodišče v Ljubljani - vložna št. 13762200, z dne 31.3.2003</w:t>
            </w:r>
          </w:p>
        </w:tc>
      </w:tr>
      <w:tr w:rsidR="00384D19" w:rsidRPr="00DD014A" w14:paraId="7B33B836" w14:textId="77777777">
        <w:trPr>
          <w:trHeight w:val="255"/>
        </w:trPr>
        <w:tc>
          <w:tcPr>
            <w:tcW w:w="2355" w:type="dxa"/>
            <w:tcBorders>
              <w:top w:val="nil"/>
              <w:left w:val="nil"/>
              <w:bottom w:val="nil"/>
              <w:right w:val="nil"/>
            </w:tcBorders>
            <w:shd w:val="clear" w:color="auto" w:fill="auto"/>
            <w:noWrap/>
            <w:vAlign w:val="bottom"/>
          </w:tcPr>
          <w:p w14:paraId="60A9968B"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Poslovno leto:</w:t>
            </w:r>
          </w:p>
        </w:tc>
        <w:tc>
          <w:tcPr>
            <w:tcW w:w="5040" w:type="dxa"/>
            <w:tcBorders>
              <w:top w:val="nil"/>
              <w:left w:val="nil"/>
              <w:bottom w:val="nil"/>
              <w:right w:val="nil"/>
            </w:tcBorders>
            <w:shd w:val="clear" w:color="auto" w:fill="auto"/>
            <w:noWrap/>
            <w:vAlign w:val="bottom"/>
          </w:tcPr>
          <w:p w14:paraId="65013AA5" w14:textId="77777777" w:rsidR="00384D19" w:rsidRPr="00DD014A" w:rsidRDefault="00384D19" w:rsidP="00356A93">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koledarsko leto</w:t>
            </w:r>
          </w:p>
        </w:tc>
      </w:tr>
    </w:tbl>
    <w:p w14:paraId="0A2EDB84" w14:textId="77777777" w:rsidR="005B1A27" w:rsidRPr="00DD014A" w:rsidRDefault="005B1A27" w:rsidP="00356A93">
      <w:pPr>
        <w:shd w:val="clear" w:color="auto" w:fill="FFFFFF"/>
        <w:spacing w:line="240" w:lineRule="exact"/>
        <w:jc w:val="both"/>
        <w:rPr>
          <w:rFonts w:ascii="Arial Narrow" w:hAnsi="Arial Narrow" w:cs="Times New Roman"/>
          <w:color w:val="000000"/>
          <w:spacing w:val="-1"/>
          <w:sz w:val="22"/>
          <w:szCs w:val="22"/>
        </w:rPr>
      </w:pPr>
    </w:p>
    <w:p w14:paraId="42A82002" w14:textId="77777777" w:rsidR="00BD631E" w:rsidRPr="00DD014A" w:rsidRDefault="00CE586A" w:rsidP="00BD631E">
      <w:pPr>
        <w:spacing w:line="312" w:lineRule="auto"/>
        <w:jc w:val="both"/>
        <w:rPr>
          <w:rFonts w:ascii="Arial Narrow" w:hAnsi="Arial Narrow" w:cs="Times New Roman"/>
          <w:sz w:val="22"/>
          <w:szCs w:val="22"/>
        </w:rPr>
      </w:pPr>
      <w:r w:rsidRPr="00DD014A">
        <w:rPr>
          <w:rFonts w:ascii="Arial Narrow" w:hAnsi="Arial Narrow" w:cs="Times New Roman"/>
          <w:sz w:val="22"/>
          <w:szCs w:val="22"/>
        </w:rPr>
        <w:t>Dejavnost podj</w:t>
      </w:r>
      <w:r w:rsidR="00BB39CE" w:rsidRPr="00DD014A">
        <w:rPr>
          <w:rFonts w:ascii="Arial Narrow" w:hAnsi="Arial Narrow" w:cs="Times New Roman"/>
          <w:sz w:val="22"/>
          <w:szCs w:val="22"/>
        </w:rPr>
        <w:t>etja je dajanje lastnih nepremič</w:t>
      </w:r>
      <w:r w:rsidRPr="00DD014A">
        <w:rPr>
          <w:rFonts w:ascii="Arial Narrow" w:hAnsi="Arial Narrow" w:cs="Times New Roman"/>
          <w:sz w:val="22"/>
          <w:szCs w:val="22"/>
        </w:rPr>
        <w:t xml:space="preserve">nin v najem. </w:t>
      </w:r>
      <w:r w:rsidR="00AA5C77" w:rsidRPr="00DD014A">
        <w:rPr>
          <w:rFonts w:ascii="Arial Narrow" w:hAnsi="Arial Narrow" w:cs="Times New Roman"/>
          <w:sz w:val="22"/>
          <w:szCs w:val="22"/>
        </w:rPr>
        <w:t>Družbo zastopa direktor Tomaž Pogorelec</w:t>
      </w:r>
      <w:r w:rsidR="00BD631E" w:rsidRPr="00DD014A">
        <w:rPr>
          <w:rFonts w:ascii="Arial Narrow" w:hAnsi="Arial Narrow" w:cs="Times New Roman"/>
          <w:sz w:val="22"/>
          <w:szCs w:val="22"/>
        </w:rPr>
        <w:t>.</w:t>
      </w:r>
      <w:r w:rsidR="000C2587" w:rsidRPr="00DD014A">
        <w:rPr>
          <w:rFonts w:ascii="Arial Narrow" w:hAnsi="Arial Narrow" w:cs="Times New Roman"/>
          <w:sz w:val="22"/>
          <w:szCs w:val="22"/>
        </w:rPr>
        <w:t xml:space="preserve"> </w:t>
      </w:r>
      <w:r w:rsidR="00144C2E" w:rsidRPr="00DD014A">
        <w:rPr>
          <w:rFonts w:ascii="Arial Narrow" w:hAnsi="Arial Narrow" w:cs="Times New Roman"/>
          <w:sz w:val="22"/>
          <w:szCs w:val="22"/>
        </w:rPr>
        <w:t>Druž</w:t>
      </w:r>
      <w:r w:rsidR="007A06F9" w:rsidRPr="00DD014A">
        <w:rPr>
          <w:rFonts w:ascii="Arial Narrow" w:hAnsi="Arial Narrow" w:cs="Times New Roman"/>
          <w:sz w:val="22"/>
          <w:szCs w:val="22"/>
        </w:rPr>
        <w:t xml:space="preserve">ba </w:t>
      </w:r>
      <w:r w:rsidR="001F600A" w:rsidRPr="00DD014A">
        <w:rPr>
          <w:rFonts w:ascii="Arial Narrow" w:hAnsi="Arial Narrow" w:cs="Times New Roman"/>
          <w:sz w:val="22"/>
          <w:szCs w:val="22"/>
        </w:rPr>
        <w:t>je imela v letu 201</w:t>
      </w:r>
      <w:r w:rsidR="00FC62F4" w:rsidRPr="00DD014A">
        <w:rPr>
          <w:rFonts w:ascii="Arial Narrow" w:hAnsi="Arial Narrow" w:cs="Times New Roman"/>
          <w:sz w:val="22"/>
          <w:szCs w:val="22"/>
        </w:rPr>
        <w:t>9</w:t>
      </w:r>
      <w:r w:rsidR="00BD631E" w:rsidRPr="00DD014A">
        <w:rPr>
          <w:rFonts w:ascii="Arial Narrow" w:hAnsi="Arial Narrow" w:cs="Times New Roman"/>
          <w:sz w:val="22"/>
          <w:szCs w:val="22"/>
        </w:rPr>
        <w:t xml:space="preserve"> enega zaposlenega.</w:t>
      </w:r>
    </w:p>
    <w:p w14:paraId="46E0CA63" w14:textId="06AFF629" w:rsidR="006900BE" w:rsidRPr="00DD014A" w:rsidRDefault="006900BE" w:rsidP="006900BE">
      <w:pPr>
        <w:shd w:val="clear" w:color="auto" w:fill="FFFFFF"/>
        <w:spacing w:line="240" w:lineRule="exact"/>
        <w:jc w:val="both"/>
        <w:rPr>
          <w:rFonts w:ascii="Arial Narrow" w:hAnsi="Arial Narrow" w:cs="Times New Roman"/>
          <w:sz w:val="22"/>
          <w:szCs w:val="22"/>
          <w:highlight w:val="yellow"/>
        </w:rPr>
      </w:pPr>
    </w:p>
    <w:p w14:paraId="27833F5D" w14:textId="71229CA9" w:rsidR="00C136A2" w:rsidRPr="00DD014A" w:rsidRDefault="00C136A2" w:rsidP="006900BE">
      <w:pPr>
        <w:shd w:val="clear" w:color="auto" w:fill="FFFFFF"/>
        <w:spacing w:line="240" w:lineRule="exact"/>
        <w:jc w:val="both"/>
        <w:rPr>
          <w:rFonts w:ascii="Arial Narrow" w:hAnsi="Arial Narrow" w:cs="Times New Roman"/>
          <w:sz w:val="22"/>
          <w:szCs w:val="22"/>
          <w:highlight w:val="yellow"/>
        </w:rPr>
      </w:pPr>
    </w:p>
    <w:p w14:paraId="57E10358" w14:textId="6E4A1BDC" w:rsidR="00C136A2" w:rsidRPr="00DD014A" w:rsidRDefault="00C136A2" w:rsidP="006900BE">
      <w:pPr>
        <w:shd w:val="clear" w:color="auto" w:fill="FFFFFF"/>
        <w:spacing w:line="240" w:lineRule="exact"/>
        <w:jc w:val="both"/>
        <w:rPr>
          <w:rFonts w:ascii="Arial Narrow" w:hAnsi="Arial Narrow" w:cs="Times New Roman"/>
          <w:sz w:val="22"/>
          <w:szCs w:val="22"/>
          <w:highlight w:val="yellow"/>
        </w:rPr>
      </w:pPr>
    </w:p>
    <w:p w14:paraId="2C1BBF68" w14:textId="3F8AD59E" w:rsidR="00C136A2" w:rsidRPr="00DD014A" w:rsidRDefault="00C136A2" w:rsidP="006900BE">
      <w:pPr>
        <w:shd w:val="clear" w:color="auto" w:fill="FFFFFF"/>
        <w:spacing w:line="240" w:lineRule="exact"/>
        <w:jc w:val="both"/>
        <w:rPr>
          <w:rFonts w:ascii="Arial Narrow" w:hAnsi="Arial Narrow" w:cs="Times New Roman"/>
          <w:sz w:val="22"/>
          <w:szCs w:val="22"/>
          <w:highlight w:val="yellow"/>
        </w:rPr>
      </w:pPr>
    </w:p>
    <w:p w14:paraId="4C31EA43" w14:textId="31F4DA57" w:rsidR="00C136A2" w:rsidRPr="00DD014A" w:rsidRDefault="00C136A2" w:rsidP="006900BE">
      <w:pPr>
        <w:shd w:val="clear" w:color="auto" w:fill="FFFFFF"/>
        <w:spacing w:line="240" w:lineRule="exact"/>
        <w:jc w:val="both"/>
        <w:rPr>
          <w:rFonts w:ascii="Arial Narrow" w:hAnsi="Arial Narrow" w:cs="Times New Roman"/>
          <w:sz w:val="22"/>
          <w:szCs w:val="22"/>
          <w:highlight w:val="yellow"/>
        </w:rPr>
      </w:pPr>
    </w:p>
    <w:p w14:paraId="196918D2" w14:textId="77777777" w:rsidR="00C136A2" w:rsidRPr="00DD014A" w:rsidRDefault="00C136A2" w:rsidP="006900BE">
      <w:pPr>
        <w:shd w:val="clear" w:color="auto" w:fill="FFFFFF"/>
        <w:spacing w:line="240" w:lineRule="exact"/>
        <w:jc w:val="both"/>
        <w:rPr>
          <w:rFonts w:ascii="Arial Narrow" w:hAnsi="Arial Narrow" w:cs="Times New Roman"/>
          <w:sz w:val="22"/>
          <w:szCs w:val="22"/>
          <w:highlight w:val="yellow"/>
        </w:rPr>
      </w:pPr>
    </w:p>
    <w:p w14:paraId="38C113C1" w14:textId="77777777" w:rsidR="006900BE" w:rsidRPr="00DD014A" w:rsidRDefault="006900BE" w:rsidP="006900BE">
      <w:pPr>
        <w:shd w:val="clear" w:color="auto" w:fill="FFFFFF"/>
        <w:spacing w:line="240" w:lineRule="exact"/>
        <w:jc w:val="both"/>
        <w:rPr>
          <w:rFonts w:ascii="Arial Narrow" w:hAnsi="Arial Narrow" w:cs="Times New Roman"/>
          <w:sz w:val="22"/>
          <w:szCs w:val="22"/>
          <w:u w:val="single"/>
        </w:rPr>
      </w:pPr>
      <w:r w:rsidRPr="00DD014A">
        <w:rPr>
          <w:rFonts w:ascii="Arial Narrow" w:hAnsi="Arial Narrow" w:cs="Times New Roman"/>
          <w:b/>
          <w:bCs/>
          <w:color w:val="000000"/>
          <w:sz w:val="22"/>
          <w:szCs w:val="22"/>
          <w:u w:val="single"/>
        </w:rPr>
        <w:t>CENTER CVETLIČARNA d.d.</w:t>
      </w:r>
    </w:p>
    <w:p w14:paraId="621F9A25" w14:textId="77777777" w:rsidR="006900BE" w:rsidRPr="00DD014A" w:rsidRDefault="006900BE" w:rsidP="006900BE">
      <w:pPr>
        <w:shd w:val="clear" w:color="auto" w:fill="FFFFFF"/>
        <w:spacing w:line="240" w:lineRule="exact"/>
        <w:jc w:val="both"/>
        <w:rPr>
          <w:rFonts w:ascii="Arial Narrow" w:hAnsi="Arial Narrow" w:cs="Times New Roman"/>
          <w:b/>
          <w:bCs/>
          <w:color w:val="000000"/>
          <w:spacing w:val="-2"/>
          <w:sz w:val="22"/>
          <w:szCs w:val="22"/>
          <w:u w:val="single"/>
        </w:rPr>
      </w:pPr>
    </w:p>
    <w:tbl>
      <w:tblPr>
        <w:tblW w:w="7395" w:type="dxa"/>
        <w:tblInd w:w="55" w:type="dxa"/>
        <w:tblCellMar>
          <w:left w:w="70" w:type="dxa"/>
          <w:right w:w="70" w:type="dxa"/>
        </w:tblCellMar>
        <w:tblLook w:val="0000" w:firstRow="0" w:lastRow="0" w:firstColumn="0" w:lastColumn="0" w:noHBand="0" w:noVBand="0"/>
      </w:tblPr>
      <w:tblGrid>
        <w:gridCol w:w="2355"/>
        <w:gridCol w:w="5040"/>
      </w:tblGrid>
      <w:tr w:rsidR="006900BE" w:rsidRPr="00DD014A" w14:paraId="4133999F" w14:textId="77777777" w:rsidTr="009148FE">
        <w:trPr>
          <w:trHeight w:val="255"/>
        </w:trPr>
        <w:tc>
          <w:tcPr>
            <w:tcW w:w="2355" w:type="dxa"/>
            <w:tcBorders>
              <w:top w:val="nil"/>
              <w:left w:val="nil"/>
              <w:bottom w:val="nil"/>
              <w:right w:val="nil"/>
            </w:tcBorders>
            <w:shd w:val="clear" w:color="auto" w:fill="auto"/>
            <w:noWrap/>
            <w:vAlign w:val="bottom"/>
          </w:tcPr>
          <w:p w14:paraId="71695EC5"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Ime družbe:</w:t>
            </w:r>
          </w:p>
        </w:tc>
        <w:tc>
          <w:tcPr>
            <w:tcW w:w="5040" w:type="dxa"/>
            <w:tcBorders>
              <w:top w:val="nil"/>
              <w:left w:val="nil"/>
              <w:bottom w:val="nil"/>
              <w:right w:val="nil"/>
            </w:tcBorders>
            <w:shd w:val="clear" w:color="auto" w:fill="auto"/>
            <w:noWrap/>
            <w:vAlign w:val="bottom"/>
          </w:tcPr>
          <w:p w14:paraId="7265A9E5" w14:textId="77777777" w:rsidR="006900BE" w:rsidRPr="00DD014A" w:rsidRDefault="00DC3555"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Podjetniški center cvetličarna, upravljanje nepremičnin, d.d.</w:t>
            </w:r>
          </w:p>
        </w:tc>
      </w:tr>
      <w:tr w:rsidR="006900BE" w:rsidRPr="00DD014A" w14:paraId="0FBBCFC1" w14:textId="77777777" w:rsidTr="009148FE">
        <w:trPr>
          <w:trHeight w:val="255"/>
        </w:trPr>
        <w:tc>
          <w:tcPr>
            <w:tcW w:w="2355" w:type="dxa"/>
            <w:tcBorders>
              <w:top w:val="nil"/>
              <w:left w:val="nil"/>
              <w:bottom w:val="nil"/>
              <w:right w:val="nil"/>
            </w:tcBorders>
            <w:shd w:val="clear" w:color="auto" w:fill="auto"/>
            <w:noWrap/>
            <w:vAlign w:val="bottom"/>
          </w:tcPr>
          <w:p w14:paraId="73994419"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Sedež:</w:t>
            </w:r>
          </w:p>
        </w:tc>
        <w:tc>
          <w:tcPr>
            <w:tcW w:w="5040" w:type="dxa"/>
            <w:tcBorders>
              <w:top w:val="nil"/>
              <w:left w:val="nil"/>
              <w:bottom w:val="nil"/>
              <w:right w:val="nil"/>
            </w:tcBorders>
            <w:shd w:val="clear" w:color="auto" w:fill="auto"/>
            <w:noWrap/>
            <w:vAlign w:val="bottom"/>
          </w:tcPr>
          <w:p w14:paraId="59D65D08" w14:textId="77777777" w:rsidR="006900BE" w:rsidRPr="00DD014A" w:rsidRDefault="006900BE"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Vojkova cesta 58, Ljubljana</w:t>
            </w:r>
          </w:p>
        </w:tc>
      </w:tr>
      <w:tr w:rsidR="006900BE" w:rsidRPr="00DD014A" w14:paraId="7C69901B" w14:textId="77777777" w:rsidTr="009148FE">
        <w:trPr>
          <w:trHeight w:val="255"/>
        </w:trPr>
        <w:tc>
          <w:tcPr>
            <w:tcW w:w="2355" w:type="dxa"/>
            <w:tcBorders>
              <w:top w:val="nil"/>
              <w:left w:val="nil"/>
              <w:bottom w:val="nil"/>
              <w:right w:val="nil"/>
            </w:tcBorders>
            <w:shd w:val="clear" w:color="auto" w:fill="auto"/>
            <w:noWrap/>
            <w:vAlign w:val="bottom"/>
          </w:tcPr>
          <w:p w14:paraId="331DDC68"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Država:</w:t>
            </w:r>
          </w:p>
        </w:tc>
        <w:tc>
          <w:tcPr>
            <w:tcW w:w="5040" w:type="dxa"/>
            <w:tcBorders>
              <w:top w:val="nil"/>
              <w:left w:val="nil"/>
              <w:bottom w:val="nil"/>
              <w:right w:val="nil"/>
            </w:tcBorders>
            <w:shd w:val="clear" w:color="auto" w:fill="auto"/>
            <w:noWrap/>
            <w:vAlign w:val="bottom"/>
          </w:tcPr>
          <w:p w14:paraId="1B9D4B97" w14:textId="77777777" w:rsidR="006900BE" w:rsidRPr="00DD014A" w:rsidRDefault="006900BE" w:rsidP="009148FE">
            <w:pPr>
              <w:widowControl/>
              <w:autoSpaceDE/>
              <w:autoSpaceDN/>
              <w:adjustRightInd/>
              <w:spacing w:line="240" w:lineRule="exact"/>
              <w:rPr>
                <w:rFonts w:ascii="Arial Narrow" w:hAnsi="Arial Narrow" w:cs="Times New Roman"/>
              </w:rPr>
            </w:pPr>
            <w:r w:rsidRPr="00DD014A">
              <w:rPr>
                <w:rFonts w:ascii="Arial Narrow" w:hAnsi="Arial Narrow" w:cs="Times New Roman"/>
              </w:rPr>
              <w:t>Slovenija</w:t>
            </w:r>
          </w:p>
        </w:tc>
      </w:tr>
      <w:tr w:rsidR="006900BE" w:rsidRPr="00DD014A" w14:paraId="1C97EB7D" w14:textId="77777777" w:rsidTr="009148FE">
        <w:trPr>
          <w:trHeight w:val="255"/>
        </w:trPr>
        <w:tc>
          <w:tcPr>
            <w:tcW w:w="2355" w:type="dxa"/>
            <w:tcBorders>
              <w:top w:val="nil"/>
              <w:left w:val="nil"/>
              <w:bottom w:val="nil"/>
              <w:right w:val="nil"/>
            </w:tcBorders>
            <w:shd w:val="clear" w:color="auto" w:fill="auto"/>
            <w:noWrap/>
            <w:vAlign w:val="bottom"/>
          </w:tcPr>
          <w:p w14:paraId="78CA5B1C"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Matična številka:</w:t>
            </w:r>
          </w:p>
        </w:tc>
        <w:tc>
          <w:tcPr>
            <w:tcW w:w="5040" w:type="dxa"/>
            <w:tcBorders>
              <w:top w:val="nil"/>
              <w:left w:val="nil"/>
              <w:bottom w:val="nil"/>
              <w:right w:val="nil"/>
            </w:tcBorders>
            <w:shd w:val="clear" w:color="auto" w:fill="auto"/>
            <w:noWrap/>
            <w:vAlign w:val="bottom"/>
          </w:tcPr>
          <w:p w14:paraId="06163264" w14:textId="77777777" w:rsidR="006900BE" w:rsidRPr="00DD014A" w:rsidRDefault="00DC3555"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6460003000</w:t>
            </w:r>
          </w:p>
        </w:tc>
      </w:tr>
      <w:tr w:rsidR="006900BE" w:rsidRPr="00DD014A" w14:paraId="3E715C7A" w14:textId="77777777" w:rsidTr="009148FE">
        <w:trPr>
          <w:trHeight w:val="255"/>
        </w:trPr>
        <w:tc>
          <w:tcPr>
            <w:tcW w:w="2355" w:type="dxa"/>
            <w:tcBorders>
              <w:top w:val="nil"/>
              <w:left w:val="nil"/>
              <w:bottom w:val="nil"/>
              <w:right w:val="nil"/>
            </w:tcBorders>
            <w:shd w:val="clear" w:color="auto" w:fill="auto"/>
            <w:noWrap/>
            <w:vAlign w:val="bottom"/>
          </w:tcPr>
          <w:p w14:paraId="0B31E6FE"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Davčna številka:</w:t>
            </w:r>
          </w:p>
        </w:tc>
        <w:tc>
          <w:tcPr>
            <w:tcW w:w="5040" w:type="dxa"/>
            <w:tcBorders>
              <w:top w:val="nil"/>
              <w:left w:val="nil"/>
              <w:bottom w:val="nil"/>
              <w:right w:val="nil"/>
            </w:tcBorders>
            <w:shd w:val="clear" w:color="auto" w:fill="auto"/>
            <w:noWrap/>
            <w:vAlign w:val="bottom"/>
          </w:tcPr>
          <w:p w14:paraId="147743D1" w14:textId="77777777" w:rsidR="006900BE" w:rsidRPr="00DD014A" w:rsidRDefault="00DC3555"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44332661</w:t>
            </w:r>
          </w:p>
        </w:tc>
      </w:tr>
      <w:tr w:rsidR="006900BE" w:rsidRPr="00DD014A" w14:paraId="1EC5D1D1" w14:textId="77777777" w:rsidTr="009148FE">
        <w:trPr>
          <w:trHeight w:val="255"/>
        </w:trPr>
        <w:tc>
          <w:tcPr>
            <w:tcW w:w="2355" w:type="dxa"/>
            <w:tcBorders>
              <w:top w:val="nil"/>
              <w:left w:val="nil"/>
              <w:bottom w:val="nil"/>
              <w:right w:val="nil"/>
            </w:tcBorders>
            <w:shd w:val="clear" w:color="auto" w:fill="auto"/>
            <w:noWrap/>
            <w:vAlign w:val="bottom"/>
          </w:tcPr>
          <w:p w14:paraId="1DF58CF6"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Registracija podjetja:</w:t>
            </w:r>
          </w:p>
        </w:tc>
        <w:tc>
          <w:tcPr>
            <w:tcW w:w="5040" w:type="dxa"/>
            <w:tcBorders>
              <w:top w:val="nil"/>
              <w:left w:val="nil"/>
              <w:bottom w:val="nil"/>
              <w:right w:val="nil"/>
            </w:tcBorders>
            <w:shd w:val="clear" w:color="auto" w:fill="auto"/>
            <w:noWrap/>
            <w:vAlign w:val="bottom"/>
          </w:tcPr>
          <w:p w14:paraId="702D8EA2" w14:textId="77777777" w:rsidR="006900BE" w:rsidRPr="00DD014A" w:rsidRDefault="006900BE"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Okrožno sodišče v Ljubljan</w:t>
            </w:r>
            <w:r w:rsidR="009148FE" w:rsidRPr="00DD014A">
              <w:rPr>
                <w:rFonts w:ascii="Arial Narrow" w:hAnsi="Arial Narrow" w:cs="Times New Roman"/>
                <w:color w:val="000000"/>
              </w:rPr>
              <w:t>i,</w:t>
            </w:r>
            <w:r w:rsidR="00DC3555" w:rsidRPr="00DD014A">
              <w:rPr>
                <w:rFonts w:ascii="Arial Narrow" w:hAnsi="Arial Narrow" w:cs="Times New Roman"/>
                <w:color w:val="000000"/>
              </w:rPr>
              <w:t xml:space="preserve"> dne 3.10</w:t>
            </w:r>
            <w:r w:rsidRPr="00DD014A">
              <w:rPr>
                <w:rFonts w:ascii="Arial Narrow" w:hAnsi="Arial Narrow" w:cs="Times New Roman"/>
                <w:color w:val="000000"/>
              </w:rPr>
              <w:t>.20</w:t>
            </w:r>
            <w:r w:rsidR="00DC3555" w:rsidRPr="00DD014A">
              <w:rPr>
                <w:rFonts w:ascii="Arial Narrow" w:hAnsi="Arial Narrow" w:cs="Times New Roman"/>
                <w:color w:val="000000"/>
              </w:rPr>
              <w:t>13</w:t>
            </w:r>
          </w:p>
        </w:tc>
      </w:tr>
      <w:tr w:rsidR="006900BE" w:rsidRPr="00DD014A" w14:paraId="5ED6E859" w14:textId="77777777" w:rsidTr="009148FE">
        <w:trPr>
          <w:trHeight w:val="255"/>
        </w:trPr>
        <w:tc>
          <w:tcPr>
            <w:tcW w:w="2355" w:type="dxa"/>
            <w:tcBorders>
              <w:top w:val="nil"/>
              <w:left w:val="nil"/>
              <w:bottom w:val="nil"/>
              <w:right w:val="nil"/>
            </w:tcBorders>
            <w:shd w:val="clear" w:color="auto" w:fill="auto"/>
            <w:noWrap/>
            <w:vAlign w:val="bottom"/>
          </w:tcPr>
          <w:p w14:paraId="260F073C"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lastRenderedPageBreak/>
              <w:t>Poslovno leto:</w:t>
            </w:r>
          </w:p>
        </w:tc>
        <w:tc>
          <w:tcPr>
            <w:tcW w:w="5040" w:type="dxa"/>
            <w:tcBorders>
              <w:top w:val="nil"/>
              <w:left w:val="nil"/>
              <w:bottom w:val="nil"/>
              <w:right w:val="nil"/>
            </w:tcBorders>
            <w:shd w:val="clear" w:color="auto" w:fill="auto"/>
            <w:noWrap/>
            <w:vAlign w:val="bottom"/>
          </w:tcPr>
          <w:p w14:paraId="29954724" w14:textId="77777777" w:rsidR="006900BE" w:rsidRPr="00DD014A" w:rsidRDefault="006900BE"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koledarsko leto</w:t>
            </w:r>
          </w:p>
        </w:tc>
      </w:tr>
    </w:tbl>
    <w:p w14:paraId="759C87FA" w14:textId="77777777" w:rsidR="006900BE" w:rsidRPr="00DD014A" w:rsidRDefault="006900BE" w:rsidP="006900BE">
      <w:pPr>
        <w:shd w:val="clear" w:color="auto" w:fill="FFFFFF"/>
        <w:spacing w:line="240" w:lineRule="exact"/>
        <w:jc w:val="both"/>
        <w:rPr>
          <w:rFonts w:ascii="Arial Narrow" w:hAnsi="Arial Narrow" w:cs="Times New Roman"/>
          <w:color w:val="000000"/>
          <w:spacing w:val="-1"/>
          <w:sz w:val="22"/>
          <w:szCs w:val="22"/>
        </w:rPr>
      </w:pPr>
    </w:p>
    <w:p w14:paraId="1119865F" w14:textId="787D7682" w:rsidR="006900BE" w:rsidRPr="00DD014A" w:rsidRDefault="006900BE" w:rsidP="006900BE">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Dejavnost podjetja je dajanje lastnih nepremičnin v najem. </w:t>
      </w:r>
      <w:r w:rsidR="0044072D" w:rsidRPr="00DD014A">
        <w:rPr>
          <w:rFonts w:ascii="Arial Narrow" w:hAnsi="Arial Narrow" w:cs="Times New Roman"/>
          <w:sz w:val="22"/>
          <w:szCs w:val="22"/>
        </w:rPr>
        <w:t>Družbo zastopa direktorica Mojca Pogorelec</w:t>
      </w:r>
      <w:r w:rsidR="001F600A" w:rsidRPr="00DD014A">
        <w:rPr>
          <w:rFonts w:ascii="Arial Narrow" w:hAnsi="Arial Narrow" w:cs="Times New Roman"/>
          <w:sz w:val="22"/>
          <w:szCs w:val="22"/>
        </w:rPr>
        <w:t xml:space="preserve">. Družba je imela v </w:t>
      </w:r>
      <w:r w:rsidR="00C136A2" w:rsidRPr="00DD014A">
        <w:rPr>
          <w:rFonts w:ascii="Arial Narrow" w:hAnsi="Arial Narrow" w:cs="Times New Roman"/>
          <w:sz w:val="22"/>
          <w:szCs w:val="22"/>
        </w:rPr>
        <w:t>polletja 2020</w:t>
      </w:r>
      <w:r w:rsidRPr="00DD014A">
        <w:rPr>
          <w:rFonts w:ascii="Arial Narrow" w:hAnsi="Arial Narrow" w:cs="Times New Roman"/>
          <w:sz w:val="22"/>
          <w:szCs w:val="22"/>
        </w:rPr>
        <w:t xml:space="preserve"> </w:t>
      </w:r>
      <w:r w:rsidR="0044072D" w:rsidRPr="00DD014A">
        <w:rPr>
          <w:rFonts w:ascii="Arial Narrow" w:hAnsi="Arial Narrow" w:cs="Times New Roman"/>
          <w:sz w:val="22"/>
          <w:szCs w:val="22"/>
        </w:rPr>
        <w:t>dva zaposlena</w:t>
      </w:r>
      <w:r w:rsidRPr="00DD014A">
        <w:rPr>
          <w:rFonts w:ascii="Arial Narrow" w:hAnsi="Arial Narrow" w:cs="Times New Roman"/>
          <w:sz w:val="22"/>
          <w:szCs w:val="22"/>
        </w:rPr>
        <w:t>.</w:t>
      </w:r>
    </w:p>
    <w:p w14:paraId="1B44AA6E" w14:textId="730A2709" w:rsidR="00FC62F4" w:rsidRPr="00DD014A" w:rsidRDefault="00FC62F4" w:rsidP="006900BE">
      <w:pPr>
        <w:spacing w:line="312" w:lineRule="auto"/>
        <w:jc w:val="both"/>
        <w:rPr>
          <w:rFonts w:ascii="Arial Narrow" w:hAnsi="Arial Narrow" w:cs="Times New Roman"/>
          <w:sz w:val="22"/>
          <w:szCs w:val="22"/>
        </w:rPr>
      </w:pPr>
    </w:p>
    <w:p w14:paraId="678887EB" w14:textId="77777777" w:rsidR="00C136A2" w:rsidRPr="00DD014A" w:rsidRDefault="00C136A2" w:rsidP="006900BE">
      <w:pPr>
        <w:spacing w:line="312" w:lineRule="auto"/>
        <w:jc w:val="both"/>
        <w:rPr>
          <w:rFonts w:ascii="Arial Narrow" w:hAnsi="Arial Narrow" w:cs="Times New Roman"/>
          <w:sz w:val="22"/>
          <w:szCs w:val="22"/>
        </w:rPr>
      </w:pPr>
    </w:p>
    <w:p w14:paraId="39C40B5F" w14:textId="77777777" w:rsidR="009D7C5D" w:rsidRPr="00DD014A" w:rsidRDefault="009D7C5D" w:rsidP="009D7C5D">
      <w:pPr>
        <w:shd w:val="clear" w:color="auto" w:fill="FFFFFF"/>
        <w:spacing w:line="240" w:lineRule="exact"/>
        <w:jc w:val="both"/>
        <w:rPr>
          <w:rFonts w:ascii="Arial Narrow" w:hAnsi="Arial Narrow" w:cs="Times New Roman"/>
          <w:b/>
          <w:bCs/>
          <w:color w:val="000000"/>
          <w:sz w:val="22"/>
          <w:szCs w:val="22"/>
          <w:u w:val="single"/>
        </w:rPr>
      </w:pPr>
      <w:r w:rsidRPr="00DD014A">
        <w:rPr>
          <w:rFonts w:ascii="Arial Narrow" w:hAnsi="Arial Narrow" w:cs="Times New Roman"/>
          <w:b/>
          <w:bCs/>
          <w:color w:val="000000"/>
          <w:sz w:val="22"/>
          <w:szCs w:val="22"/>
          <w:u w:val="single"/>
        </w:rPr>
        <w:t>CVETLIČARNA d.o.o.</w:t>
      </w:r>
    </w:p>
    <w:p w14:paraId="30F4FB34" w14:textId="77777777" w:rsidR="00AF411F" w:rsidRPr="00DD014A" w:rsidRDefault="00AF411F" w:rsidP="009D7C5D">
      <w:pPr>
        <w:shd w:val="clear" w:color="auto" w:fill="FFFFFF"/>
        <w:spacing w:line="240" w:lineRule="exact"/>
        <w:jc w:val="both"/>
        <w:rPr>
          <w:rFonts w:ascii="Arial Narrow" w:hAnsi="Arial Narrow" w:cs="Times New Roman"/>
          <w:sz w:val="22"/>
          <w:szCs w:val="22"/>
          <w:u w:val="single"/>
        </w:rPr>
      </w:pPr>
    </w:p>
    <w:tbl>
      <w:tblPr>
        <w:tblW w:w="7395" w:type="dxa"/>
        <w:tblInd w:w="55" w:type="dxa"/>
        <w:tblCellMar>
          <w:left w:w="70" w:type="dxa"/>
          <w:right w:w="70" w:type="dxa"/>
        </w:tblCellMar>
        <w:tblLook w:val="0000" w:firstRow="0" w:lastRow="0" w:firstColumn="0" w:lastColumn="0" w:noHBand="0" w:noVBand="0"/>
      </w:tblPr>
      <w:tblGrid>
        <w:gridCol w:w="2355"/>
        <w:gridCol w:w="5040"/>
      </w:tblGrid>
      <w:tr w:rsidR="00AF411F" w:rsidRPr="00DD014A" w14:paraId="15C99F98" w14:textId="77777777" w:rsidTr="009148FE">
        <w:trPr>
          <w:trHeight w:val="255"/>
        </w:trPr>
        <w:tc>
          <w:tcPr>
            <w:tcW w:w="2355" w:type="dxa"/>
            <w:tcBorders>
              <w:top w:val="nil"/>
              <w:left w:val="nil"/>
              <w:bottom w:val="nil"/>
              <w:right w:val="nil"/>
            </w:tcBorders>
            <w:shd w:val="clear" w:color="auto" w:fill="auto"/>
            <w:noWrap/>
            <w:vAlign w:val="bottom"/>
          </w:tcPr>
          <w:p w14:paraId="4155BC81"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Ime družbe:</w:t>
            </w:r>
          </w:p>
        </w:tc>
        <w:tc>
          <w:tcPr>
            <w:tcW w:w="5040" w:type="dxa"/>
            <w:tcBorders>
              <w:top w:val="nil"/>
              <w:left w:val="nil"/>
              <w:bottom w:val="nil"/>
              <w:right w:val="nil"/>
            </w:tcBorders>
            <w:shd w:val="clear" w:color="auto" w:fill="auto"/>
            <w:noWrap/>
            <w:vAlign w:val="bottom"/>
          </w:tcPr>
          <w:p w14:paraId="112D66B3" w14:textId="77777777" w:rsidR="00AF411F" w:rsidRPr="00DD014A" w:rsidRDefault="009148FE"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 xml:space="preserve">Cvetličarna, organizacija prireditev </w:t>
            </w:r>
            <w:r w:rsidR="00AF411F" w:rsidRPr="00DD014A">
              <w:rPr>
                <w:rFonts w:ascii="Arial Narrow" w:hAnsi="Arial Narrow" w:cs="Times New Roman"/>
                <w:color w:val="000000"/>
              </w:rPr>
              <w:t>d.o.o.</w:t>
            </w:r>
          </w:p>
        </w:tc>
      </w:tr>
      <w:tr w:rsidR="00AF411F" w:rsidRPr="00DD014A" w14:paraId="19934835" w14:textId="77777777" w:rsidTr="009148FE">
        <w:trPr>
          <w:trHeight w:val="255"/>
        </w:trPr>
        <w:tc>
          <w:tcPr>
            <w:tcW w:w="2355" w:type="dxa"/>
            <w:tcBorders>
              <w:top w:val="nil"/>
              <w:left w:val="nil"/>
              <w:bottom w:val="nil"/>
              <w:right w:val="nil"/>
            </w:tcBorders>
            <w:shd w:val="clear" w:color="auto" w:fill="auto"/>
            <w:noWrap/>
            <w:vAlign w:val="bottom"/>
          </w:tcPr>
          <w:p w14:paraId="72FC5764"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Sedež:</w:t>
            </w:r>
          </w:p>
        </w:tc>
        <w:tc>
          <w:tcPr>
            <w:tcW w:w="5040" w:type="dxa"/>
            <w:tcBorders>
              <w:top w:val="nil"/>
              <w:left w:val="nil"/>
              <w:bottom w:val="nil"/>
              <w:right w:val="nil"/>
            </w:tcBorders>
            <w:shd w:val="clear" w:color="auto" w:fill="auto"/>
            <w:noWrap/>
            <w:vAlign w:val="bottom"/>
          </w:tcPr>
          <w:p w14:paraId="55B19AFA" w14:textId="77777777" w:rsidR="00AF411F" w:rsidRPr="00DD014A" w:rsidRDefault="00AF411F"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Vojkova cesta 58, Ljubljana</w:t>
            </w:r>
          </w:p>
        </w:tc>
      </w:tr>
      <w:tr w:rsidR="00AF411F" w:rsidRPr="00DD014A" w14:paraId="337BBFE8" w14:textId="77777777" w:rsidTr="009148FE">
        <w:trPr>
          <w:trHeight w:val="255"/>
        </w:trPr>
        <w:tc>
          <w:tcPr>
            <w:tcW w:w="2355" w:type="dxa"/>
            <w:tcBorders>
              <w:top w:val="nil"/>
              <w:left w:val="nil"/>
              <w:bottom w:val="nil"/>
              <w:right w:val="nil"/>
            </w:tcBorders>
            <w:shd w:val="clear" w:color="auto" w:fill="auto"/>
            <w:noWrap/>
            <w:vAlign w:val="bottom"/>
          </w:tcPr>
          <w:p w14:paraId="4245D57F"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Država:</w:t>
            </w:r>
          </w:p>
        </w:tc>
        <w:tc>
          <w:tcPr>
            <w:tcW w:w="5040" w:type="dxa"/>
            <w:tcBorders>
              <w:top w:val="nil"/>
              <w:left w:val="nil"/>
              <w:bottom w:val="nil"/>
              <w:right w:val="nil"/>
            </w:tcBorders>
            <w:shd w:val="clear" w:color="auto" w:fill="auto"/>
            <w:noWrap/>
            <w:vAlign w:val="bottom"/>
          </w:tcPr>
          <w:p w14:paraId="0C1C447A" w14:textId="77777777" w:rsidR="00AF411F" w:rsidRPr="00DD014A" w:rsidRDefault="00AF411F" w:rsidP="009148FE">
            <w:pPr>
              <w:widowControl/>
              <w:autoSpaceDE/>
              <w:autoSpaceDN/>
              <w:adjustRightInd/>
              <w:spacing w:line="240" w:lineRule="exact"/>
              <w:rPr>
                <w:rFonts w:ascii="Arial Narrow" w:hAnsi="Arial Narrow" w:cs="Times New Roman"/>
              </w:rPr>
            </w:pPr>
            <w:r w:rsidRPr="00DD014A">
              <w:rPr>
                <w:rFonts w:ascii="Arial Narrow" w:hAnsi="Arial Narrow" w:cs="Times New Roman"/>
              </w:rPr>
              <w:t>Slovenija</w:t>
            </w:r>
          </w:p>
        </w:tc>
      </w:tr>
      <w:tr w:rsidR="00AF411F" w:rsidRPr="00DD014A" w14:paraId="332A662E" w14:textId="77777777" w:rsidTr="009148FE">
        <w:trPr>
          <w:trHeight w:val="255"/>
        </w:trPr>
        <w:tc>
          <w:tcPr>
            <w:tcW w:w="2355" w:type="dxa"/>
            <w:tcBorders>
              <w:top w:val="nil"/>
              <w:left w:val="nil"/>
              <w:bottom w:val="nil"/>
              <w:right w:val="nil"/>
            </w:tcBorders>
            <w:shd w:val="clear" w:color="auto" w:fill="auto"/>
            <w:noWrap/>
            <w:vAlign w:val="bottom"/>
          </w:tcPr>
          <w:p w14:paraId="2D7DFAFA"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Matična številka:</w:t>
            </w:r>
          </w:p>
        </w:tc>
        <w:tc>
          <w:tcPr>
            <w:tcW w:w="5040" w:type="dxa"/>
            <w:tcBorders>
              <w:top w:val="nil"/>
              <w:left w:val="nil"/>
              <w:bottom w:val="nil"/>
              <w:right w:val="nil"/>
            </w:tcBorders>
            <w:shd w:val="clear" w:color="auto" w:fill="auto"/>
            <w:noWrap/>
            <w:vAlign w:val="bottom"/>
          </w:tcPr>
          <w:p w14:paraId="55121E8A" w14:textId="77777777" w:rsidR="00AF411F" w:rsidRPr="00DD014A" w:rsidRDefault="009148FE"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1233319000</w:t>
            </w:r>
          </w:p>
        </w:tc>
      </w:tr>
      <w:tr w:rsidR="00AF411F" w:rsidRPr="00DD014A" w14:paraId="75265473" w14:textId="77777777" w:rsidTr="009148FE">
        <w:trPr>
          <w:trHeight w:val="255"/>
        </w:trPr>
        <w:tc>
          <w:tcPr>
            <w:tcW w:w="2355" w:type="dxa"/>
            <w:tcBorders>
              <w:top w:val="nil"/>
              <w:left w:val="nil"/>
              <w:bottom w:val="nil"/>
              <w:right w:val="nil"/>
            </w:tcBorders>
            <w:shd w:val="clear" w:color="auto" w:fill="auto"/>
            <w:noWrap/>
            <w:vAlign w:val="bottom"/>
          </w:tcPr>
          <w:p w14:paraId="7C9EC893"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Davčna številka:</w:t>
            </w:r>
          </w:p>
        </w:tc>
        <w:tc>
          <w:tcPr>
            <w:tcW w:w="5040" w:type="dxa"/>
            <w:tcBorders>
              <w:top w:val="nil"/>
              <w:left w:val="nil"/>
              <w:bottom w:val="nil"/>
              <w:right w:val="nil"/>
            </w:tcBorders>
            <w:shd w:val="clear" w:color="auto" w:fill="auto"/>
            <w:noWrap/>
            <w:vAlign w:val="bottom"/>
          </w:tcPr>
          <w:p w14:paraId="7281B5BF" w14:textId="77777777" w:rsidR="00AF411F" w:rsidRPr="00DD014A" w:rsidRDefault="009148FE"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46154078</w:t>
            </w:r>
          </w:p>
        </w:tc>
      </w:tr>
      <w:tr w:rsidR="00AF411F" w:rsidRPr="00DD014A" w14:paraId="23D69F77" w14:textId="77777777" w:rsidTr="009148FE">
        <w:trPr>
          <w:trHeight w:val="255"/>
        </w:trPr>
        <w:tc>
          <w:tcPr>
            <w:tcW w:w="2355" w:type="dxa"/>
            <w:tcBorders>
              <w:top w:val="nil"/>
              <w:left w:val="nil"/>
              <w:bottom w:val="nil"/>
              <w:right w:val="nil"/>
            </w:tcBorders>
            <w:shd w:val="clear" w:color="auto" w:fill="auto"/>
            <w:noWrap/>
            <w:vAlign w:val="bottom"/>
          </w:tcPr>
          <w:p w14:paraId="5A82A78D"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Registracija podjetja:</w:t>
            </w:r>
          </w:p>
        </w:tc>
        <w:tc>
          <w:tcPr>
            <w:tcW w:w="5040" w:type="dxa"/>
            <w:tcBorders>
              <w:top w:val="nil"/>
              <w:left w:val="nil"/>
              <w:bottom w:val="nil"/>
              <w:right w:val="nil"/>
            </w:tcBorders>
            <w:shd w:val="clear" w:color="auto" w:fill="auto"/>
            <w:noWrap/>
            <w:vAlign w:val="bottom"/>
          </w:tcPr>
          <w:p w14:paraId="6162BC17" w14:textId="77777777" w:rsidR="00AF411F" w:rsidRPr="00DD014A" w:rsidRDefault="00AF411F"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Okrožno sodišče v Ljubljani - vložna št.</w:t>
            </w:r>
            <w:r w:rsidR="009148FE" w:rsidRPr="00DD014A">
              <w:rPr>
                <w:rFonts w:ascii="Arial Narrow" w:hAnsi="Arial Narrow" w:cs="Times New Roman"/>
                <w:color w:val="000000"/>
              </w:rPr>
              <w:t xml:space="preserve"> 12991800</w:t>
            </w:r>
            <w:r w:rsidRPr="00DD014A">
              <w:rPr>
                <w:rFonts w:ascii="Arial Narrow" w:hAnsi="Arial Narrow" w:cs="Times New Roman"/>
                <w:color w:val="000000"/>
              </w:rPr>
              <w:t xml:space="preserve"> z dne </w:t>
            </w:r>
            <w:r w:rsidR="009148FE" w:rsidRPr="00DD014A">
              <w:rPr>
                <w:rFonts w:ascii="Arial Narrow" w:hAnsi="Arial Narrow" w:cs="Times New Roman"/>
                <w:color w:val="000000"/>
              </w:rPr>
              <w:t>18.11.1997</w:t>
            </w:r>
          </w:p>
        </w:tc>
      </w:tr>
      <w:tr w:rsidR="00AF411F" w:rsidRPr="00DD014A" w14:paraId="3965A865" w14:textId="77777777" w:rsidTr="009148FE">
        <w:trPr>
          <w:trHeight w:val="255"/>
        </w:trPr>
        <w:tc>
          <w:tcPr>
            <w:tcW w:w="2355" w:type="dxa"/>
            <w:tcBorders>
              <w:top w:val="nil"/>
              <w:left w:val="nil"/>
              <w:bottom w:val="nil"/>
              <w:right w:val="nil"/>
            </w:tcBorders>
            <w:shd w:val="clear" w:color="auto" w:fill="auto"/>
            <w:noWrap/>
            <w:vAlign w:val="bottom"/>
          </w:tcPr>
          <w:p w14:paraId="7BB05B4A"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Poslovno leto:</w:t>
            </w:r>
          </w:p>
        </w:tc>
        <w:tc>
          <w:tcPr>
            <w:tcW w:w="5040" w:type="dxa"/>
            <w:tcBorders>
              <w:top w:val="nil"/>
              <w:left w:val="nil"/>
              <w:bottom w:val="nil"/>
              <w:right w:val="nil"/>
            </w:tcBorders>
            <w:shd w:val="clear" w:color="auto" w:fill="auto"/>
            <w:noWrap/>
            <w:vAlign w:val="bottom"/>
          </w:tcPr>
          <w:p w14:paraId="37AB1587" w14:textId="77777777" w:rsidR="00AF411F" w:rsidRPr="00DD014A" w:rsidRDefault="00AF411F"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koledarsko leto</w:t>
            </w:r>
          </w:p>
        </w:tc>
      </w:tr>
    </w:tbl>
    <w:p w14:paraId="0BFA080E" w14:textId="77777777" w:rsidR="009148FE" w:rsidRPr="00DD014A" w:rsidRDefault="009148FE" w:rsidP="008D66EF">
      <w:pPr>
        <w:shd w:val="clear" w:color="auto" w:fill="FFFFFF"/>
        <w:spacing w:line="240" w:lineRule="exact"/>
        <w:jc w:val="both"/>
        <w:rPr>
          <w:rFonts w:ascii="Arial Narrow" w:hAnsi="Arial Narrow" w:cs="Times New Roman"/>
          <w:color w:val="5D646B"/>
          <w:sz w:val="21"/>
          <w:szCs w:val="21"/>
        </w:rPr>
      </w:pPr>
    </w:p>
    <w:p w14:paraId="1213C101" w14:textId="2DDDAE94" w:rsidR="009148FE" w:rsidRPr="00DD014A" w:rsidRDefault="009148FE" w:rsidP="003E1770">
      <w:pPr>
        <w:spacing w:line="312" w:lineRule="auto"/>
        <w:jc w:val="both"/>
        <w:rPr>
          <w:rFonts w:ascii="Arial Narrow" w:hAnsi="Arial Narrow" w:cs="Times New Roman"/>
          <w:sz w:val="22"/>
          <w:szCs w:val="22"/>
        </w:rPr>
      </w:pPr>
      <w:r w:rsidRPr="00DD014A">
        <w:rPr>
          <w:rFonts w:ascii="Arial Narrow" w:hAnsi="Arial Narrow" w:cs="Times New Roman"/>
          <w:sz w:val="22"/>
          <w:szCs w:val="22"/>
        </w:rPr>
        <w:t>Dejavnost podjetja</w:t>
      </w:r>
      <w:r w:rsidR="0039020C"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je organizacija prireditev. Družbo zastopa direktor </w:t>
      </w:r>
      <w:r w:rsidR="0044072D" w:rsidRPr="00DD014A">
        <w:rPr>
          <w:rFonts w:ascii="Arial Narrow" w:hAnsi="Arial Narrow" w:cs="Times New Roman"/>
          <w:sz w:val="22"/>
          <w:szCs w:val="22"/>
        </w:rPr>
        <w:t xml:space="preserve">Saša Grgič. </w:t>
      </w:r>
      <w:r w:rsidR="001F600A" w:rsidRPr="00DD014A">
        <w:rPr>
          <w:rFonts w:ascii="Arial Narrow" w:hAnsi="Arial Narrow" w:cs="Times New Roman"/>
          <w:sz w:val="22"/>
          <w:szCs w:val="22"/>
        </w:rPr>
        <w:t xml:space="preserve">Družba je imela v </w:t>
      </w:r>
      <w:r w:rsidR="00C136A2" w:rsidRPr="00DD014A">
        <w:rPr>
          <w:rFonts w:ascii="Arial Narrow" w:hAnsi="Arial Narrow" w:cs="Times New Roman"/>
          <w:sz w:val="22"/>
          <w:szCs w:val="22"/>
        </w:rPr>
        <w:t>polletju 2020</w:t>
      </w:r>
      <w:r w:rsidR="003E1770" w:rsidRPr="00DD014A">
        <w:rPr>
          <w:rFonts w:ascii="Arial Narrow" w:hAnsi="Arial Narrow" w:cs="Times New Roman"/>
          <w:sz w:val="22"/>
          <w:szCs w:val="22"/>
        </w:rPr>
        <w:t xml:space="preserve"> enega zaposlenega.</w:t>
      </w:r>
    </w:p>
    <w:p w14:paraId="1ADFF485" w14:textId="7BD321C0" w:rsidR="009148FE" w:rsidRPr="00DD014A" w:rsidRDefault="009148FE" w:rsidP="008D66EF">
      <w:pPr>
        <w:shd w:val="clear" w:color="auto" w:fill="FFFFFF"/>
        <w:spacing w:line="240" w:lineRule="exact"/>
        <w:jc w:val="both"/>
        <w:rPr>
          <w:rFonts w:ascii="Arial Narrow" w:hAnsi="Arial Narrow" w:cs="Times New Roman"/>
          <w:color w:val="5D646B"/>
          <w:sz w:val="21"/>
          <w:szCs w:val="21"/>
          <w:highlight w:val="yellow"/>
        </w:rPr>
      </w:pPr>
    </w:p>
    <w:p w14:paraId="6DC2CBB7" w14:textId="77777777" w:rsidR="00C136A2" w:rsidRPr="00DD014A" w:rsidRDefault="00C136A2" w:rsidP="008D66EF">
      <w:pPr>
        <w:shd w:val="clear" w:color="auto" w:fill="FFFFFF"/>
        <w:spacing w:line="240" w:lineRule="exact"/>
        <w:jc w:val="both"/>
        <w:rPr>
          <w:rFonts w:ascii="Arial Narrow" w:hAnsi="Arial Narrow" w:cs="Times New Roman"/>
          <w:color w:val="5D646B"/>
          <w:sz w:val="21"/>
          <w:szCs w:val="21"/>
          <w:highlight w:val="yellow"/>
        </w:rPr>
      </w:pPr>
    </w:p>
    <w:p w14:paraId="1CB44BCA" w14:textId="77777777" w:rsidR="008D66EF" w:rsidRPr="00DD014A" w:rsidRDefault="008D66EF" w:rsidP="008D66EF">
      <w:pPr>
        <w:shd w:val="clear" w:color="auto" w:fill="FFFFFF"/>
        <w:spacing w:line="240" w:lineRule="exact"/>
        <w:jc w:val="both"/>
        <w:rPr>
          <w:rFonts w:ascii="Arial Narrow" w:hAnsi="Arial Narrow" w:cs="Times New Roman"/>
          <w:b/>
          <w:bCs/>
          <w:color w:val="000000"/>
          <w:sz w:val="22"/>
          <w:szCs w:val="22"/>
          <w:u w:val="single"/>
        </w:rPr>
      </w:pPr>
      <w:r w:rsidRPr="00DD014A">
        <w:rPr>
          <w:rFonts w:ascii="Arial Narrow" w:hAnsi="Arial Narrow" w:cs="Times New Roman"/>
          <w:b/>
          <w:bCs/>
          <w:color w:val="000000"/>
          <w:sz w:val="22"/>
          <w:szCs w:val="22"/>
          <w:u w:val="single"/>
        </w:rPr>
        <w:t>INTARA</w:t>
      </w:r>
      <w:r w:rsidR="00ED2A39" w:rsidRPr="00DD014A">
        <w:rPr>
          <w:rFonts w:ascii="Arial Narrow" w:hAnsi="Arial Narrow" w:cs="Times New Roman"/>
          <w:b/>
          <w:bCs/>
          <w:color w:val="000000"/>
          <w:sz w:val="22"/>
          <w:szCs w:val="22"/>
          <w:u w:val="single"/>
        </w:rPr>
        <w:t xml:space="preserve">  d.d.</w:t>
      </w:r>
    </w:p>
    <w:p w14:paraId="4BCC4412" w14:textId="77777777" w:rsidR="008D66EF" w:rsidRPr="00DD014A" w:rsidRDefault="008D66EF" w:rsidP="00BD631E">
      <w:pPr>
        <w:spacing w:line="312" w:lineRule="auto"/>
        <w:jc w:val="both"/>
        <w:rPr>
          <w:rFonts w:ascii="Arial Narrow" w:hAnsi="Arial Narrow" w:cs="Times New Roman"/>
          <w:sz w:val="22"/>
          <w:szCs w:val="22"/>
        </w:rPr>
      </w:pPr>
    </w:p>
    <w:tbl>
      <w:tblPr>
        <w:tblW w:w="7395" w:type="dxa"/>
        <w:tblInd w:w="55" w:type="dxa"/>
        <w:tblCellMar>
          <w:left w:w="70" w:type="dxa"/>
          <w:right w:w="70" w:type="dxa"/>
        </w:tblCellMar>
        <w:tblLook w:val="0000" w:firstRow="0" w:lastRow="0" w:firstColumn="0" w:lastColumn="0" w:noHBand="0" w:noVBand="0"/>
      </w:tblPr>
      <w:tblGrid>
        <w:gridCol w:w="2355"/>
        <w:gridCol w:w="5040"/>
      </w:tblGrid>
      <w:tr w:rsidR="00265477" w:rsidRPr="00DD014A" w14:paraId="50B943F2" w14:textId="77777777" w:rsidTr="009148FE">
        <w:trPr>
          <w:trHeight w:val="255"/>
        </w:trPr>
        <w:tc>
          <w:tcPr>
            <w:tcW w:w="2355" w:type="dxa"/>
            <w:tcBorders>
              <w:top w:val="nil"/>
              <w:left w:val="nil"/>
              <w:bottom w:val="nil"/>
              <w:right w:val="nil"/>
            </w:tcBorders>
            <w:shd w:val="clear" w:color="auto" w:fill="auto"/>
            <w:noWrap/>
            <w:vAlign w:val="bottom"/>
          </w:tcPr>
          <w:p w14:paraId="765C4F83"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Ime družbe:</w:t>
            </w:r>
          </w:p>
        </w:tc>
        <w:tc>
          <w:tcPr>
            <w:tcW w:w="5040" w:type="dxa"/>
            <w:tcBorders>
              <w:top w:val="nil"/>
              <w:left w:val="nil"/>
              <w:bottom w:val="nil"/>
              <w:right w:val="nil"/>
            </w:tcBorders>
            <w:shd w:val="clear" w:color="auto" w:fill="auto"/>
            <w:noWrap/>
            <w:vAlign w:val="bottom"/>
          </w:tcPr>
          <w:p w14:paraId="4E6340C9" w14:textId="77777777" w:rsidR="00265477" w:rsidRPr="00DD014A" w:rsidRDefault="009148FE" w:rsidP="009148FE">
            <w:pPr>
              <w:widowControl/>
              <w:autoSpaceDE/>
              <w:autoSpaceDN/>
              <w:adjustRightInd/>
              <w:spacing w:line="240" w:lineRule="exact"/>
              <w:rPr>
                <w:rFonts w:ascii="Arial Narrow" w:hAnsi="Arial Narrow" w:cs="Times New Roman"/>
                <w:color w:val="000000"/>
              </w:rPr>
            </w:pPr>
            <w:proofErr w:type="spellStart"/>
            <w:r w:rsidRPr="00DD014A">
              <w:rPr>
                <w:rFonts w:ascii="Arial Narrow" w:hAnsi="Arial Narrow" w:cs="Times New Roman"/>
                <w:color w:val="000000"/>
              </w:rPr>
              <w:t>Intara</w:t>
            </w:r>
            <w:proofErr w:type="spellEnd"/>
            <w:r w:rsidRPr="00DD014A">
              <w:rPr>
                <w:rFonts w:ascii="Arial Narrow" w:hAnsi="Arial Narrow" w:cs="Times New Roman"/>
                <w:color w:val="000000"/>
              </w:rPr>
              <w:t xml:space="preserve">, </w:t>
            </w:r>
            <w:proofErr w:type="spellStart"/>
            <w:r w:rsidRPr="00DD014A">
              <w:rPr>
                <w:rFonts w:ascii="Arial Narrow" w:hAnsi="Arial Narrow" w:cs="Times New Roman"/>
                <w:color w:val="000000"/>
              </w:rPr>
              <w:t>fnančno</w:t>
            </w:r>
            <w:proofErr w:type="spellEnd"/>
            <w:r w:rsidRPr="00DD014A">
              <w:rPr>
                <w:rFonts w:ascii="Arial Narrow" w:hAnsi="Arial Narrow" w:cs="Times New Roman"/>
                <w:color w:val="000000"/>
              </w:rPr>
              <w:t xml:space="preserve"> svetovanje in posredovanje d.d. </w:t>
            </w:r>
          </w:p>
        </w:tc>
      </w:tr>
      <w:tr w:rsidR="00265477" w:rsidRPr="00DD014A" w14:paraId="33A995FC" w14:textId="77777777" w:rsidTr="009148FE">
        <w:trPr>
          <w:trHeight w:val="255"/>
        </w:trPr>
        <w:tc>
          <w:tcPr>
            <w:tcW w:w="2355" w:type="dxa"/>
            <w:tcBorders>
              <w:top w:val="nil"/>
              <w:left w:val="nil"/>
              <w:bottom w:val="nil"/>
              <w:right w:val="nil"/>
            </w:tcBorders>
            <w:shd w:val="clear" w:color="auto" w:fill="auto"/>
            <w:noWrap/>
            <w:vAlign w:val="bottom"/>
          </w:tcPr>
          <w:p w14:paraId="6E708E73"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Sedež:</w:t>
            </w:r>
          </w:p>
        </w:tc>
        <w:tc>
          <w:tcPr>
            <w:tcW w:w="5040" w:type="dxa"/>
            <w:tcBorders>
              <w:top w:val="nil"/>
              <w:left w:val="nil"/>
              <w:bottom w:val="nil"/>
              <w:right w:val="nil"/>
            </w:tcBorders>
            <w:shd w:val="clear" w:color="auto" w:fill="auto"/>
            <w:noWrap/>
            <w:vAlign w:val="bottom"/>
          </w:tcPr>
          <w:p w14:paraId="6F15D56C" w14:textId="77777777" w:rsidR="00265477" w:rsidRPr="00DD014A" w:rsidRDefault="00265477"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Vojkova cesta 58, Ljubljana</w:t>
            </w:r>
          </w:p>
        </w:tc>
      </w:tr>
      <w:tr w:rsidR="00265477" w:rsidRPr="00DD014A" w14:paraId="7FFA26AE" w14:textId="77777777" w:rsidTr="009148FE">
        <w:trPr>
          <w:trHeight w:val="255"/>
        </w:trPr>
        <w:tc>
          <w:tcPr>
            <w:tcW w:w="2355" w:type="dxa"/>
            <w:tcBorders>
              <w:top w:val="nil"/>
              <w:left w:val="nil"/>
              <w:bottom w:val="nil"/>
              <w:right w:val="nil"/>
            </w:tcBorders>
            <w:shd w:val="clear" w:color="auto" w:fill="auto"/>
            <w:noWrap/>
            <w:vAlign w:val="bottom"/>
          </w:tcPr>
          <w:p w14:paraId="0BEBA0DE"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Država:</w:t>
            </w:r>
          </w:p>
        </w:tc>
        <w:tc>
          <w:tcPr>
            <w:tcW w:w="5040" w:type="dxa"/>
            <w:tcBorders>
              <w:top w:val="nil"/>
              <w:left w:val="nil"/>
              <w:bottom w:val="nil"/>
              <w:right w:val="nil"/>
            </w:tcBorders>
            <w:shd w:val="clear" w:color="auto" w:fill="auto"/>
            <w:noWrap/>
            <w:vAlign w:val="bottom"/>
          </w:tcPr>
          <w:p w14:paraId="69872097" w14:textId="77777777" w:rsidR="00265477" w:rsidRPr="00DD014A" w:rsidRDefault="00265477" w:rsidP="009148FE">
            <w:pPr>
              <w:widowControl/>
              <w:autoSpaceDE/>
              <w:autoSpaceDN/>
              <w:adjustRightInd/>
              <w:spacing w:line="240" w:lineRule="exact"/>
              <w:rPr>
                <w:rFonts w:ascii="Arial Narrow" w:hAnsi="Arial Narrow" w:cs="Times New Roman"/>
              </w:rPr>
            </w:pPr>
            <w:r w:rsidRPr="00DD014A">
              <w:rPr>
                <w:rFonts w:ascii="Arial Narrow" w:hAnsi="Arial Narrow" w:cs="Times New Roman"/>
              </w:rPr>
              <w:t>Slovenija</w:t>
            </w:r>
          </w:p>
        </w:tc>
      </w:tr>
      <w:tr w:rsidR="00265477" w:rsidRPr="00DD014A" w14:paraId="2358B143" w14:textId="77777777" w:rsidTr="009148FE">
        <w:trPr>
          <w:trHeight w:val="255"/>
        </w:trPr>
        <w:tc>
          <w:tcPr>
            <w:tcW w:w="2355" w:type="dxa"/>
            <w:tcBorders>
              <w:top w:val="nil"/>
              <w:left w:val="nil"/>
              <w:bottom w:val="nil"/>
              <w:right w:val="nil"/>
            </w:tcBorders>
            <w:shd w:val="clear" w:color="auto" w:fill="auto"/>
            <w:noWrap/>
            <w:vAlign w:val="bottom"/>
          </w:tcPr>
          <w:p w14:paraId="3AAADBA5"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Matična številka:</w:t>
            </w:r>
          </w:p>
        </w:tc>
        <w:tc>
          <w:tcPr>
            <w:tcW w:w="5040" w:type="dxa"/>
            <w:tcBorders>
              <w:top w:val="nil"/>
              <w:left w:val="nil"/>
              <w:bottom w:val="nil"/>
              <w:right w:val="nil"/>
            </w:tcBorders>
            <w:shd w:val="clear" w:color="auto" w:fill="auto"/>
            <w:noWrap/>
            <w:vAlign w:val="bottom"/>
          </w:tcPr>
          <w:p w14:paraId="47B91B4A" w14:textId="77777777" w:rsidR="00265477" w:rsidRPr="00DD014A" w:rsidRDefault="00283820"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5648238000</w:t>
            </w:r>
          </w:p>
        </w:tc>
      </w:tr>
      <w:tr w:rsidR="00265477" w:rsidRPr="00DD014A" w14:paraId="11A40B15" w14:textId="77777777" w:rsidTr="009148FE">
        <w:trPr>
          <w:trHeight w:val="255"/>
        </w:trPr>
        <w:tc>
          <w:tcPr>
            <w:tcW w:w="2355" w:type="dxa"/>
            <w:tcBorders>
              <w:top w:val="nil"/>
              <w:left w:val="nil"/>
              <w:bottom w:val="nil"/>
              <w:right w:val="nil"/>
            </w:tcBorders>
            <w:shd w:val="clear" w:color="auto" w:fill="auto"/>
            <w:noWrap/>
            <w:vAlign w:val="bottom"/>
          </w:tcPr>
          <w:p w14:paraId="1C9526D7"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Davčna številka:</w:t>
            </w:r>
          </w:p>
        </w:tc>
        <w:tc>
          <w:tcPr>
            <w:tcW w:w="5040" w:type="dxa"/>
            <w:tcBorders>
              <w:top w:val="nil"/>
              <w:left w:val="nil"/>
              <w:bottom w:val="nil"/>
              <w:right w:val="nil"/>
            </w:tcBorders>
            <w:shd w:val="clear" w:color="auto" w:fill="auto"/>
            <w:noWrap/>
            <w:vAlign w:val="bottom"/>
          </w:tcPr>
          <w:p w14:paraId="20FFD53B" w14:textId="77777777" w:rsidR="00265477" w:rsidRPr="00DD014A" w:rsidRDefault="00283820" w:rsidP="009148FE">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13951645</w:t>
            </w:r>
          </w:p>
        </w:tc>
      </w:tr>
      <w:tr w:rsidR="00265477" w:rsidRPr="00DD014A" w14:paraId="77BC3380" w14:textId="77777777" w:rsidTr="009148FE">
        <w:trPr>
          <w:trHeight w:val="255"/>
        </w:trPr>
        <w:tc>
          <w:tcPr>
            <w:tcW w:w="2355" w:type="dxa"/>
            <w:tcBorders>
              <w:top w:val="nil"/>
              <w:left w:val="nil"/>
              <w:bottom w:val="nil"/>
              <w:right w:val="nil"/>
            </w:tcBorders>
            <w:shd w:val="clear" w:color="auto" w:fill="auto"/>
            <w:noWrap/>
            <w:vAlign w:val="bottom"/>
          </w:tcPr>
          <w:p w14:paraId="5D49E584"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Registracija podjetja:</w:t>
            </w:r>
          </w:p>
        </w:tc>
        <w:tc>
          <w:tcPr>
            <w:tcW w:w="5040" w:type="dxa"/>
            <w:tcBorders>
              <w:top w:val="nil"/>
              <w:left w:val="nil"/>
              <w:bottom w:val="nil"/>
              <w:right w:val="nil"/>
            </w:tcBorders>
            <w:shd w:val="clear" w:color="auto" w:fill="auto"/>
            <w:noWrap/>
            <w:vAlign w:val="bottom"/>
          </w:tcPr>
          <w:p w14:paraId="76F6DE54" w14:textId="77777777" w:rsidR="00265477" w:rsidRPr="00DD014A" w:rsidRDefault="00265477" w:rsidP="0045007F">
            <w:pPr>
              <w:widowControl/>
              <w:autoSpaceDE/>
              <w:autoSpaceDN/>
              <w:adjustRightInd/>
              <w:spacing w:line="240" w:lineRule="exact"/>
              <w:rPr>
                <w:rFonts w:ascii="Arial Narrow" w:hAnsi="Arial Narrow" w:cs="Times New Roman"/>
                <w:color w:val="000000"/>
              </w:rPr>
            </w:pPr>
            <w:r w:rsidRPr="00DD014A">
              <w:rPr>
                <w:rFonts w:ascii="Arial Narrow" w:hAnsi="Arial Narrow" w:cs="Times New Roman"/>
                <w:color w:val="000000"/>
              </w:rPr>
              <w:t xml:space="preserve">Okrožno sodišče v Ljubljani - vložna št. </w:t>
            </w:r>
            <w:r w:rsidR="0045007F" w:rsidRPr="00DD014A">
              <w:rPr>
                <w:rFonts w:ascii="Arial Narrow" w:hAnsi="Arial Narrow" w:cs="Times New Roman"/>
                <w:color w:val="000000"/>
              </w:rPr>
              <w:t>12053900</w:t>
            </w:r>
            <w:r w:rsidRPr="00DD014A">
              <w:rPr>
                <w:rFonts w:ascii="Arial Narrow" w:hAnsi="Arial Narrow" w:cs="Times New Roman"/>
                <w:color w:val="000000"/>
              </w:rPr>
              <w:t xml:space="preserve">, z dne </w:t>
            </w:r>
            <w:r w:rsidR="00283820" w:rsidRPr="00DD014A">
              <w:rPr>
                <w:rFonts w:ascii="Arial Narrow" w:hAnsi="Arial Narrow" w:cs="Times New Roman"/>
                <w:color w:val="000000"/>
              </w:rPr>
              <w:t>24.12.1992</w:t>
            </w:r>
          </w:p>
        </w:tc>
      </w:tr>
      <w:tr w:rsidR="00265477" w:rsidRPr="00DD014A" w14:paraId="524A8220" w14:textId="77777777" w:rsidTr="009148FE">
        <w:trPr>
          <w:trHeight w:val="255"/>
        </w:trPr>
        <w:tc>
          <w:tcPr>
            <w:tcW w:w="2355" w:type="dxa"/>
            <w:tcBorders>
              <w:top w:val="nil"/>
              <w:left w:val="nil"/>
              <w:bottom w:val="nil"/>
              <w:right w:val="nil"/>
            </w:tcBorders>
            <w:shd w:val="clear" w:color="auto" w:fill="auto"/>
            <w:noWrap/>
            <w:vAlign w:val="bottom"/>
          </w:tcPr>
          <w:p w14:paraId="0A10A06D"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rPr>
              <w:t>Poslovno leto:</w:t>
            </w:r>
          </w:p>
        </w:tc>
        <w:tc>
          <w:tcPr>
            <w:tcW w:w="5040" w:type="dxa"/>
            <w:tcBorders>
              <w:top w:val="nil"/>
              <w:left w:val="nil"/>
              <w:bottom w:val="nil"/>
              <w:right w:val="nil"/>
            </w:tcBorders>
            <w:shd w:val="clear" w:color="auto" w:fill="auto"/>
            <w:noWrap/>
            <w:vAlign w:val="bottom"/>
          </w:tcPr>
          <w:p w14:paraId="3AE730DE" w14:textId="77777777" w:rsidR="00265477" w:rsidRPr="00DD014A" w:rsidRDefault="00265477" w:rsidP="009148FE">
            <w:pPr>
              <w:widowControl/>
              <w:autoSpaceDE/>
              <w:autoSpaceDN/>
              <w:adjustRightInd/>
              <w:spacing w:line="240" w:lineRule="exact"/>
              <w:jc w:val="both"/>
              <w:rPr>
                <w:rFonts w:ascii="Arial Narrow" w:hAnsi="Arial Narrow" w:cs="Times New Roman"/>
                <w:color w:val="000000"/>
              </w:rPr>
            </w:pPr>
            <w:r w:rsidRPr="00DD014A">
              <w:rPr>
                <w:rFonts w:ascii="Arial Narrow" w:hAnsi="Arial Narrow" w:cs="Times New Roman"/>
                <w:color w:val="000000"/>
                <w:spacing w:val="-2"/>
              </w:rPr>
              <w:t>koledarsko leto</w:t>
            </w:r>
          </w:p>
        </w:tc>
      </w:tr>
    </w:tbl>
    <w:p w14:paraId="0F6ED86D" w14:textId="77777777" w:rsidR="0045007F" w:rsidRPr="00DD014A" w:rsidRDefault="0045007F" w:rsidP="00966847">
      <w:pPr>
        <w:spacing w:line="312" w:lineRule="auto"/>
        <w:jc w:val="both"/>
        <w:rPr>
          <w:rFonts w:ascii="Arial Narrow" w:hAnsi="Arial Narrow" w:cs="Times New Roman"/>
          <w:color w:val="5D646B"/>
          <w:sz w:val="21"/>
          <w:szCs w:val="21"/>
          <w:highlight w:val="yellow"/>
        </w:rPr>
      </w:pPr>
    </w:p>
    <w:p w14:paraId="2A717610" w14:textId="66BA90D4" w:rsidR="00966847" w:rsidRPr="00DD014A" w:rsidRDefault="00966847" w:rsidP="00966847">
      <w:pPr>
        <w:spacing w:line="312" w:lineRule="auto"/>
        <w:jc w:val="both"/>
        <w:rPr>
          <w:rFonts w:ascii="Arial Narrow" w:hAnsi="Arial Narrow" w:cs="Times New Roman"/>
          <w:sz w:val="22"/>
          <w:szCs w:val="22"/>
        </w:rPr>
      </w:pPr>
      <w:r w:rsidRPr="00DD014A">
        <w:rPr>
          <w:rFonts w:ascii="Arial Narrow" w:hAnsi="Arial Narrow" w:cs="Times New Roman"/>
          <w:sz w:val="22"/>
          <w:szCs w:val="22"/>
        </w:rPr>
        <w:t>Dejavnost podjetja je</w:t>
      </w:r>
      <w:r w:rsidR="0039020C" w:rsidRPr="00DD014A">
        <w:rPr>
          <w:rFonts w:ascii="Arial Narrow" w:hAnsi="Arial Narrow" w:cs="Times New Roman"/>
          <w:sz w:val="22"/>
          <w:szCs w:val="22"/>
        </w:rPr>
        <w:t xml:space="preserve"> </w:t>
      </w:r>
      <w:r w:rsidR="008F69F6" w:rsidRPr="00DD014A">
        <w:rPr>
          <w:rFonts w:ascii="Arial Narrow" w:hAnsi="Arial Narrow" w:cs="Times New Roman"/>
          <w:sz w:val="22"/>
          <w:szCs w:val="22"/>
        </w:rPr>
        <w:t xml:space="preserve">finančno </w:t>
      </w:r>
      <w:r w:rsidR="0039020C" w:rsidRPr="00DD014A">
        <w:rPr>
          <w:rFonts w:ascii="Arial Narrow" w:hAnsi="Arial Narrow" w:cs="Times New Roman"/>
          <w:sz w:val="22"/>
          <w:szCs w:val="22"/>
        </w:rPr>
        <w:t>svetovanje in pos</w:t>
      </w:r>
      <w:r w:rsidR="008F69F6" w:rsidRPr="00DD014A">
        <w:rPr>
          <w:rFonts w:ascii="Arial Narrow" w:hAnsi="Arial Narrow" w:cs="Times New Roman"/>
          <w:sz w:val="22"/>
          <w:szCs w:val="22"/>
        </w:rPr>
        <w:t>redovanje</w:t>
      </w:r>
      <w:r w:rsidRPr="00DD014A">
        <w:rPr>
          <w:rFonts w:ascii="Arial Narrow" w:hAnsi="Arial Narrow" w:cs="Times New Roman"/>
          <w:sz w:val="22"/>
          <w:szCs w:val="22"/>
        </w:rPr>
        <w:t xml:space="preserve">. Družbo zastopa direktor </w:t>
      </w:r>
      <w:r w:rsidR="00686D89" w:rsidRPr="00DD014A">
        <w:rPr>
          <w:rFonts w:ascii="Arial Narrow" w:hAnsi="Arial Narrow" w:cs="Times New Roman"/>
          <w:sz w:val="22"/>
          <w:szCs w:val="22"/>
        </w:rPr>
        <w:t>Saša Grgič</w:t>
      </w:r>
      <w:r w:rsidRPr="00DD014A">
        <w:rPr>
          <w:rFonts w:ascii="Arial Narrow" w:hAnsi="Arial Narrow" w:cs="Times New Roman"/>
          <w:sz w:val="22"/>
          <w:szCs w:val="22"/>
        </w:rPr>
        <w:t>.</w:t>
      </w:r>
      <w:r w:rsidR="00686D89" w:rsidRPr="00DD014A">
        <w:rPr>
          <w:rFonts w:ascii="Arial Narrow" w:hAnsi="Arial Narrow" w:cs="Times New Roman"/>
          <w:sz w:val="22"/>
          <w:szCs w:val="22"/>
        </w:rPr>
        <w:t xml:space="preserve"> Člani nadzornega sveta so Tomaž Pogorelec, Mojca Pogorelec in Miketič Aleš.</w:t>
      </w:r>
      <w:r w:rsidR="001F600A" w:rsidRPr="00DD014A">
        <w:rPr>
          <w:rFonts w:ascii="Arial Narrow" w:hAnsi="Arial Narrow" w:cs="Times New Roman"/>
          <w:sz w:val="22"/>
          <w:szCs w:val="22"/>
        </w:rPr>
        <w:t xml:space="preserve"> Družba v </w:t>
      </w:r>
      <w:r w:rsidR="00C136A2" w:rsidRPr="00DD014A">
        <w:rPr>
          <w:rFonts w:ascii="Arial Narrow" w:hAnsi="Arial Narrow" w:cs="Times New Roman"/>
          <w:sz w:val="22"/>
          <w:szCs w:val="22"/>
        </w:rPr>
        <w:t>polletju 2020</w:t>
      </w:r>
      <w:r w:rsidR="003E1770" w:rsidRPr="00DD014A">
        <w:rPr>
          <w:rFonts w:ascii="Arial Narrow" w:hAnsi="Arial Narrow" w:cs="Times New Roman"/>
          <w:sz w:val="22"/>
          <w:szCs w:val="22"/>
        </w:rPr>
        <w:t xml:space="preserve"> ni imela zaposlenih.</w:t>
      </w:r>
      <w:r w:rsidRPr="00DD014A">
        <w:rPr>
          <w:rFonts w:ascii="Arial Narrow" w:hAnsi="Arial Narrow" w:cs="Times New Roman"/>
          <w:sz w:val="22"/>
          <w:szCs w:val="22"/>
        </w:rPr>
        <w:t xml:space="preserve"> </w:t>
      </w:r>
    </w:p>
    <w:p w14:paraId="5DCAFA95" w14:textId="650E2D2E" w:rsidR="00232C6D" w:rsidRPr="00DD014A" w:rsidRDefault="00BD631E" w:rsidP="00BD631E">
      <w:pPr>
        <w:spacing w:line="312" w:lineRule="auto"/>
        <w:jc w:val="both"/>
        <w:rPr>
          <w:rFonts w:ascii="Arial Narrow" w:hAnsi="Arial Narrow" w:cs="Times New Roman"/>
          <w:sz w:val="22"/>
          <w:szCs w:val="22"/>
          <w:highlight w:val="yellow"/>
        </w:rPr>
      </w:pPr>
      <w:r w:rsidRPr="00DD014A">
        <w:rPr>
          <w:rFonts w:ascii="Arial Narrow" w:hAnsi="Arial Narrow" w:cs="Times New Roman"/>
          <w:sz w:val="22"/>
          <w:szCs w:val="22"/>
          <w:highlight w:val="yellow"/>
        </w:rPr>
        <w:t xml:space="preserve"> </w:t>
      </w:r>
    </w:p>
    <w:p w14:paraId="6BE827BB" w14:textId="444931F6" w:rsidR="00C136A2" w:rsidRPr="00DD014A" w:rsidRDefault="00C136A2" w:rsidP="00BD631E">
      <w:pPr>
        <w:spacing w:line="312" w:lineRule="auto"/>
        <w:jc w:val="both"/>
        <w:rPr>
          <w:rFonts w:ascii="Arial Narrow" w:hAnsi="Arial Narrow" w:cs="Times New Roman"/>
          <w:sz w:val="22"/>
          <w:szCs w:val="22"/>
          <w:highlight w:val="yellow"/>
        </w:rPr>
      </w:pPr>
    </w:p>
    <w:p w14:paraId="470E7C1D" w14:textId="203C62BD" w:rsidR="00C136A2" w:rsidRPr="00DD014A" w:rsidRDefault="00C136A2" w:rsidP="00BD631E">
      <w:pPr>
        <w:spacing w:line="312" w:lineRule="auto"/>
        <w:jc w:val="both"/>
        <w:rPr>
          <w:rFonts w:ascii="Arial Narrow" w:hAnsi="Arial Narrow" w:cs="Times New Roman"/>
          <w:sz w:val="22"/>
          <w:szCs w:val="22"/>
          <w:highlight w:val="yellow"/>
        </w:rPr>
      </w:pPr>
    </w:p>
    <w:p w14:paraId="47A4B51E" w14:textId="15D06D10" w:rsidR="00C136A2" w:rsidRPr="00DD014A" w:rsidRDefault="00C136A2" w:rsidP="00BD631E">
      <w:pPr>
        <w:spacing w:line="312" w:lineRule="auto"/>
        <w:jc w:val="both"/>
        <w:rPr>
          <w:rFonts w:ascii="Arial Narrow" w:hAnsi="Arial Narrow" w:cs="Times New Roman"/>
          <w:sz w:val="22"/>
          <w:szCs w:val="22"/>
          <w:highlight w:val="yellow"/>
        </w:rPr>
      </w:pPr>
    </w:p>
    <w:p w14:paraId="77F4AF96" w14:textId="4D86FF7D" w:rsidR="00C136A2" w:rsidRPr="00DD014A" w:rsidRDefault="00C136A2" w:rsidP="00BD631E">
      <w:pPr>
        <w:spacing w:line="312" w:lineRule="auto"/>
        <w:jc w:val="both"/>
        <w:rPr>
          <w:rFonts w:ascii="Arial Narrow" w:hAnsi="Arial Narrow" w:cs="Times New Roman"/>
          <w:sz w:val="22"/>
          <w:szCs w:val="22"/>
          <w:highlight w:val="yellow"/>
        </w:rPr>
      </w:pPr>
    </w:p>
    <w:p w14:paraId="4F04391C" w14:textId="27052434" w:rsidR="00C136A2" w:rsidRPr="00DD014A" w:rsidRDefault="00C136A2" w:rsidP="00BD631E">
      <w:pPr>
        <w:spacing w:line="312" w:lineRule="auto"/>
        <w:jc w:val="both"/>
        <w:rPr>
          <w:rFonts w:ascii="Arial Narrow" w:hAnsi="Arial Narrow" w:cs="Times New Roman"/>
          <w:sz w:val="22"/>
          <w:szCs w:val="22"/>
          <w:highlight w:val="yellow"/>
        </w:rPr>
      </w:pPr>
    </w:p>
    <w:p w14:paraId="4EFC1DDD" w14:textId="77777777" w:rsidR="00CE586A" w:rsidRPr="00DD014A" w:rsidRDefault="00B164B5" w:rsidP="00356A93">
      <w:pPr>
        <w:pStyle w:val="Naslov2"/>
        <w:numPr>
          <w:ilvl w:val="1"/>
          <w:numId w:val="2"/>
        </w:numPr>
        <w:spacing w:before="0" w:after="0" w:line="240" w:lineRule="exact"/>
        <w:rPr>
          <w:rFonts w:ascii="Arial Narrow" w:hAnsi="Arial Narrow" w:cs="Times New Roman"/>
          <w:i w:val="0"/>
          <w:sz w:val="22"/>
          <w:szCs w:val="22"/>
        </w:rPr>
      </w:pPr>
      <w:bookmarkStart w:id="10" w:name="_Toc52178766"/>
      <w:bookmarkStart w:id="11" w:name="_Hlk51924881"/>
      <w:r w:rsidRPr="00DD014A">
        <w:rPr>
          <w:rFonts w:ascii="Arial Narrow" w:hAnsi="Arial Narrow" w:cs="Times New Roman"/>
          <w:i w:val="0"/>
          <w:sz w:val="22"/>
          <w:szCs w:val="22"/>
        </w:rPr>
        <w:t>P</w:t>
      </w:r>
      <w:r w:rsidR="00471547" w:rsidRPr="00DD014A">
        <w:rPr>
          <w:rFonts w:ascii="Arial Narrow" w:hAnsi="Arial Narrow" w:cs="Times New Roman"/>
          <w:i w:val="0"/>
          <w:sz w:val="22"/>
          <w:szCs w:val="22"/>
        </w:rPr>
        <w:t>OROČILO O POSLOVANJU OBVLADUJOČE DRUŽBE</w:t>
      </w:r>
      <w:bookmarkEnd w:id="10"/>
    </w:p>
    <w:bookmarkEnd w:id="11"/>
    <w:p w14:paraId="39128B2A" w14:textId="77777777" w:rsidR="00B164B5" w:rsidRPr="00DD014A" w:rsidRDefault="00B164B5" w:rsidP="00232C6D">
      <w:pPr>
        <w:rPr>
          <w:rFonts w:ascii="Arial Narrow" w:hAnsi="Arial Narrow" w:cs="Times New Roman"/>
          <w:b/>
          <w:sz w:val="22"/>
          <w:szCs w:val="22"/>
          <w:highlight w:val="yellow"/>
        </w:rPr>
      </w:pPr>
    </w:p>
    <w:p w14:paraId="1771A8F8" w14:textId="407FA842" w:rsidR="00A358CC" w:rsidRPr="00DD014A" w:rsidRDefault="00A358CC" w:rsidP="00A358CC">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 xml:space="preserve">Večinski lastnik družbe M1, d.d. je družba </w:t>
      </w:r>
      <w:proofErr w:type="spellStart"/>
      <w:r w:rsidRPr="00DD014A">
        <w:rPr>
          <w:rFonts w:ascii="Arial Narrow" w:hAnsi="Arial Narrow" w:cs="Times New Roman"/>
          <w:bCs/>
          <w:sz w:val="22"/>
          <w:szCs w:val="22"/>
        </w:rPr>
        <w:t>Copartner</w:t>
      </w:r>
      <w:proofErr w:type="spellEnd"/>
      <w:r w:rsidRPr="00DD014A">
        <w:rPr>
          <w:rFonts w:ascii="Arial Narrow" w:hAnsi="Arial Narrow" w:cs="Times New Roman"/>
          <w:bCs/>
          <w:sz w:val="22"/>
          <w:szCs w:val="22"/>
        </w:rPr>
        <w:t xml:space="preserve"> d.o.o., Vojkova cesta 58, 1000 Ljubljana. Na dan </w:t>
      </w:r>
      <w:r w:rsidR="00C136A2" w:rsidRPr="00DD014A">
        <w:rPr>
          <w:rFonts w:ascii="Arial Narrow" w:hAnsi="Arial Narrow" w:cs="Times New Roman"/>
          <w:bCs/>
          <w:sz w:val="22"/>
          <w:szCs w:val="22"/>
        </w:rPr>
        <w:t>30.6.2020</w:t>
      </w:r>
      <w:r w:rsidRPr="00DD014A">
        <w:rPr>
          <w:rFonts w:ascii="Arial Narrow" w:hAnsi="Arial Narrow" w:cs="Times New Roman"/>
          <w:bCs/>
          <w:sz w:val="22"/>
          <w:szCs w:val="22"/>
        </w:rPr>
        <w:t xml:space="preserve"> je imela v lasti 3.532.419 vseh delnic izdajatelja, kar je predstavljalo 89,82 % družbe.</w:t>
      </w:r>
    </w:p>
    <w:p w14:paraId="7E6BFC58" w14:textId="1181F827" w:rsidR="00A358CC" w:rsidRPr="00DD014A" w:rsidRDefault="00A358CC" w:rsidP="00A358CC">
      <w:pPr>
        <w:spacing w:line="312" w:lineRule="auto"/>
        <w:jc w:val="both"/>
        <w:rPr>
          <w:rFonts w:ascii="Arial Narrow" w:hAnsi="Arial Narrow" w:cs="Times New Roman"/>
          <w:bCs/>
          <w:sz w:val="22"/>
          <w:szCs w:val="22"/>
        </w:rPr>
      </w:pPr>
    </w:p>
    <w:p w14:paraId="05FA3149" w14:textId="3A8EC361" w:rsidR="00C136A2" w:rsidRPr="00DD014A" w:rsidRDefault="00C136A2" w:rsidP="00C136A2">
      <w:pPr>
        <w:spacing w:line="312" w:lineRule="auto"/>
        <w:jc w:val="both"/>
        <w:rPr>
          <w:rFonts w:ascii="Arial Narrow" w:hAnsi="Arial Narrow" w:cs="Times New Roman"/>
          <w:bCs/>
          <w:sz w:val="22"/>
          <w:szCs w:val="22"/>
        </w:rPr>
      </w:pPr>
      <w:bookmarkStart w:id="12" w:name="_Toc457457641"/>
      <w:bookmarkStart w:id="13" w:name="_Toc457458858"/>
      <w:bookmarkStart w:id="14" w:name="_Toc520363377"/>
      <w:r w:rsidRPr="00DD014A">
        <w:rPr>
          <w:rFonts w:ascii="Arial Narrow" w:hAnsi="Arial Narrow" w:cs="Times New Roman"/>
          <w:bCs/>
          <w:sz w:val="22"/>
          <w:szCs w:val="22"/>
        </w:rPr>
        <w:t>V obdobju, ki je predmet poročanja, se je uprava ukvarjala z aktivnostmi, povezanimi z upravljanjem naložb v portfelju, s poudarkom na obvladovanje vseh tveganj povezanih s poslovanjem družbe. Uprava je izvajala aktivnosti v smeri spremembe finančnih naložb v smeri večje razpršenosti in likvidnosti.</w:t>
      </w:r>
      <w:bookmarkEnd w:id="12"/>
      <w:bookmarkEnd w:id="13"/>
      <w:bookmarkEnd w:id="14"/>
    </w:p>
    <w:p w14:paraId="6A415EB6" w14:textId="23E38E51" w:rsidR="00C136A2" w:rsidRPr="00DD014A" w:rsidRDefault="00C136A2" w:rsidP="00C136A2">
      <w:pPr>
        <w:spacing w:line="312" w:lineRule="auto"/>
        <w:jc w:val="both"/>
        <w:rPr>
          <w:rFonts w:ascii="Arial Narrow" w:hAnsi="Arial Narrow" w:cs="Times New Roman"/>
          <w:bCs/>
          <w:sz w:val="22"/>
          <w:szCs w:val="22"/>
        </w:rPr>
      </w:pPr>
      <w:bookmarkStart w:id="15" w:name="_Toc457457642"/>
      <w:bookmarkStart w:id="16" w:name="_Toc457458859"/>
      <w:bookmarkStart w:id="17" w:name="_Toc520363378"/>
      <w:r w:rsidRPr="00DD014A">
        <w:rPr>
          <w:rFonts w:ascii="Arial Narrow" w:hAnsi="Arial Narrow" w:cs="Times New Roman"/>
          <w:bCs/>
          <w:sz w:val="22"/>
          <w:szCs w:val="22"/>
        </w:rPr>
        <w:lastRenderedPageBreak/>
        <w:t>V mesecu marcu smo odtujili delnice Krke in pozavarovalnice Sava</w:t>
      </w:r>
      <w:bookmarkEnd w:id="15"/>
      <w:bookmarkEnd w:id="16"/>
      <w:bookmarkEnd w:id="17"/>
      <w:r w:rsidRPr="00DD014A">
        <w:rPr>
          <w:rFonts w:ascii="Arial Narrow" w:hAnsi="Arial Narrow" w:cs="Times New Roman"/>
          <w:bCs/>
          <w:sz w:val="22"/>
          <w:szCs w:val="22"/>
        </w:rPr>
        <w:t>. Kupili smo ETF USO.</w:t>
      </w:r>
    </w:p>
    <w:p w14:paraId="68DB57DD" w14:textId="77777777" w:rsidR="00C136A2" w:rsidRPr="00DD014A" w:rsidRDefault="00C136A2" w:rsidP="00C136A2">
      <w:pPr>
        <w:spacing w:line="312" w:lineRule="auto"/>
        <w:jc w:val="both"/>
        <w:rPr>
          <w:rFonts w:ascii="Arial Narrow" w:hAnsi="Arial Narrow" w:cs="Times New Roman"/>
          <w:bCs/>
          <w:sz w:val="22"/>
          <w:szCs w:val="22"/>
        </w:rPr>
      </w:pPr>
    </w:p>
    <w:p w14:paraId="41C69AC4" w14:textId="77777777"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Družba ni imela prihodkov od poslovanja. Smo holdinška družba in naše poslovanje temelji na finančnih prihodkih.</w:t>
      </w:r>
    </w:p>
    <w:p w14:paraId="7B2C371A" w14:textId="77777777"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ab/>
      </w:r>
    </w:p>
    <w:p w14:paraId="6A4AE1D8" w14:textId="77777777"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 xml:space="preserve">Poslovni odhodki so primerjalno s polletjem 2019 ostali na podobni ravni in znašajo 80.142,61 EUR. Glede na dejavnost pretežni del poslovnih odhodkov predstavljajo stroški storitev v znesku 44.430,81 EUR in stroški dela v višini 34.298,37 EUR . </w:t>
      </w:r>
    </w:p>
    <w:p w14:paraId="55C70FFB" w14:textId="77777777" w:rsidR="00C136A2" w:rsidRPr="00DD014A" w:rsidRDefault="00C136A2" w:rsidP="00C136A2">
      <w:pPr>
        <w:spacing w:line="312" w:lineRule="auto"/>
        <w:jc w:val="both"/>
        <w:rPr>
          <w:rFonts w:ascii="Arial Narrow" w:hAnsi="Arial Narrow" w:cs="Times New Roman"/>
          <w:bCs/>
          <w:sz w:val="22"/>
          <w:szCs w:val="22"/>
        </w:rPr>
      </w:pPr>
    </w:p>
    <w:p w14:paraId="50BCFB55" w14:textId="2C04EE47"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V  celotni strukturi stroški storitev zavzemajo 55,43% delež. Večje postavke v strukturi stroškov storitev predstavljajo druge storitve v višini 41.06</w:t>
      </w:r>
      <w:r w:rsidR="00E3465C" w:rsidRPr="00DD014A">
        <w:rPr>
          <w:rFonts w:ascii="Arial Narrow" w:hAnsi="Arial Narrow" w:cs="Times New Roman"/>
          <w:bCs/>
          <w:sz w:val="22"/>
          <w:szCs w:val="22"/>
        </w:rPr>
        <w:t>1</w:t>
      </w:r>
      <w:r w:rsidRPr="00DD014A">
        <w:rPr>
          <w:rFonts w:ascii="Arial Narrow" w:hAnsi="Arial Narrow" w:cs="Times New Roman"/>
          <w:bCs/>
          <w:sz w:val="22"/>
          <w:szCs w:val="22"/>
        </w:rPr>
        <w:t xml:space="preserve"> EUR (revizija, računovodske storitve, objave, KDD,..) ter najemnine v višini 2.207 EUR.</w:t>
      </w:r>
    </w:p>
    <w:p w14:paraId="7D02BBF9" w14:textId="77777777" w:rsidR="00C136A2" w:rsidRPr="00DD014A" w:rsidRDefault="00C136A2" w:rsidP="00C136A2">
      <w:pPr>
        <w:spacing w:line="312" w:lineRule="auto"/>
        <w:jc w:val="both"/>
        <w:rPr>
          <w:rFonts w:ascii="Arial Narrow" w:hAnsi="Arial Narrow" w:cs="Times New Roman"/>
          <w:bCs/>
          <w:sz w:val="22"/>
          <w:szCs w:val="22"/>
        </w:rPr>
      </w:pPr>
    </w:p>
    <w:p w14:paraId="2580DC8F" w14:textId="1E04A88E"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 xml:space="preserve">Finančni prihodki družbe so znašali </w:t>
      </w:r>
      <w:r w:rsidR="00E3465C" w:rsidRPr="00DD014A">
        <w:rPr>
          <w:rFonts w:ascii="Arial Narrow" w:hAnsi="Arial Narrow" w:cs="Times New Roman"/>
          <w:bCs/>
          <w:sz w:val="22"/>
          <w:szCs w:val="22"/>
        </w:rPr>
        <w:t>76.314</w:t>
      </w:r>
      <w:r w:rsidRPr="00DD014A">
        <w:rPr>
          <w:rFonts w:ascii="Arial Narrow" w:hAnsi="Arial Narrow" w:cs="Times New Roman"/>
          <w:bCs/>
          <w:sz w:val="22"/>
          <w:szCs w:val="22"/>
        </w:rPr>
        <w:t xml:space="preserve"> EUR in so višji v primerjavi s preteklim polletjem. Obresti iz danih posojil so znašali 23.770,35 EUR, medtem ko so bili  finančni prihodki iz drugih naložb  </w:t>
      </w:r>
      <w:r w:rsidR="004D3143" w:rsidRPr="00DD014A">
        <w:rPr>
          <w:rFonts w:ascii="Arial Narrow" w:hAnsi="Arial Narrow" w:cs="Times New Roman"/>
          <w:bCs/>
          <w:sz w:val="22"/>
          <w:szCs w:val="22"/>
        </w:rPr>
        <w:t>52.543</w:t>
      </w:r>
      <w:r w:rsidRPr="00DD014A">
        <w:rPr>
          <w:rFonts w:ascii="Arial Narrow" w:hAnsi="Arial Narrow" w:cs="Times New Roman"/>
          <w:bCs/>
          <w:sz w:val="22"/>
          <w:szCs w:val="22"/>
        </w:rPr>
        <w:t xml:space="preserve"> EUR. </w:t>
      </w:r>
    </w:p>
    <w:p w14:paraId="5B9A1DE8" w14:textId="77777777" w:rsidR="00C136A2" w:rsidRPr="00DD014A" w:rsidRDefault="00C136A2" w:rsidP="00C136A2">
      <w:pPr>
        <w:spacing w:line="312" w:lineRule="auto"/>
        <w:jc w:val="both"/>
        <w:rPr>
          <w:rFonts w:ascii="Arial Narrow" w:hAnsi="Arial Narrow" w:cs="Times New Roman"/>
          <w:bCs/>
          <w:sz w:val="22"/>
          <w:szCs w:val="22"/>
        </w:rPr>
      </w:pPr>
    </w:p>
    <w:p w14:paraId="67889066" w14:textId="6536149F"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Na drugi strani so se v primerjavi s polletjem 2019 zmanjšali finančni odhodki, ki znašajo 7.012,84 EUR.</w:t>
      </w:r>
    </w:p>
    <w:p w14:paraId="7D189356" w14:textId="77777777" w:rsidR="00C136A2" w:rsidRPr="00DD014A" w:rsidRDefault="00C136A2" w:rsidP="00C136A2">
      <w:pPr>
        <w:spacing w:line="312" w:lineRule="auto"/>
        <w:jc w:val="both"/>
        <w:rPr>
          <w:rFonts w:ascii="Arial Narrow" w:hAnsi="Arial Narrow" w:cs="Times New Roman"/>
          <w:bCs/>
          <w:sz w:val="22"/>
          <w:szCs w:val="22"/>
        </w:rPr>
      </w:pPr>
    </w:p>
    <w:p w14:paraId="02F6EF53" w14:textId="1BC0BF3D"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 xml:space="preserve">Družba M1 d.d. je bila na dan 30.6.2020 lastnik 264.105 delnic DZS d.d., kar predstavlja 11,69 % delež izdajatelja in predstavlja 23,96%% delež v sredstvih družbe M1 d.d.. Med večje naložbe družbe sodijo še delnice Podjetniški Center Cvetličarna d.d. ( 19,09% delež v sredstvih družbe )  in delnice </w:t>
      </w:r>
      <w:proofErr w:type="spellStart"/>
      <w:r w:rsidRPr="00DD014A">
        <w:rPr>
          <w:rFonts w:ascii="Arial Narrow" w:hAnsi="Arial Narrow" w:cs="Times New Roman"/>
          <w:bCs/>
          <w:sz w:val="22"/>
          <w:szCs w:val="22"/>
        </w:rPr>
        <w:t>Intara</w:t>
      </w:r>
      <w:proofErr w:type="spellEnd"/>
      <w:r w:rsidRPr="00DD014A">
        <w:rPr>
          <w:rFonts w:ascii="Arial Narrow" w:hAnsi="Arial Narrow" w:cs="Times New Roman"/>
          <w:bCs/>
          <w:sz w:val="22"/>
          <w:szCs w:val="22"/>
        </w:rPr>
        <w:t xml:space="preserve"> </w:t>
      </w:r>
      <w:proofErr w:type="spellStart"/>
      <w:r w:rsidRPr="00DD014A">
        <w:rPr>
          <w:rFonts w:ascii="Arial Narrow" w:hAnsi="Arial Narrow" w:cs="Times New Roman"/>
          <w:bCs/>
          <w:sz w:val="22"/>
          <w:szCs w:val="22"/>
        </w:rPr>
        <w:t>d.d</w:t>
      </w:r>
      <w:proofErr w:type="spellEnd"/>
      <w:r w:rsidRPr="00DD014A">
        <w:rPr>
          <w:rFonts w:ascii="Arial Narrow" w:hAnsi="Arial Narrow" w:cs="Times New Roman"/>
          <w:bCs/>
          <w:sz w:val="22"/>
          <w:szCs w:val="22"/>
        </w:rPr>
        <w:t xml:space="preserve">  (5,20% delež v sredstvih družbe).</w:t>
      </w:r>
    </w:p>
    <w:p w14:paraId="5647F9B3" w14:textId="77777777" w:rsidR="00C136A2" w:rsidRPr="00DD014A" w:rsidRDefault="00C136A2" w:rsidP="00C136A2">
      <w:pPr>
        <w:spacing w:line="312" w:lineRule="auto"/>
        <w:jc w:val="both"/>
        <w:rPr>
          <w:rFonts w:ascii="Arial Narrow" w:hAnsi="Arial Narrow" w:cs="Times New Roman"/>
          <w:bCs/>
          <w:sz w:val="22"/>
          <w:szCs w:val="22"/>
        </w:rPr>
      </w:pPr>
    </w:p>
    <w:p w14:paraId="22432ADD" w14:textId="51BB2832"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 xml:space="preserve">Družba je v polletju 2020 poslovala z </w:t>
      </w:r>
      <w:r w:rsidR="005B215C" w:rsidRPr="00DD014A">
        <w:rPr>
          <w:rFonts w:ascii="Arial Narrow" w:hAnsi="Arial Narrow" w:cs="Times New Roman"/>
          <w:bCs/>
          <w:sz w:val="22"/>
          <w:szCs w:val="22"/>
        </w:rPr>
        <w:t>dobičkom</w:t>
      </w:r>
      <w:r w:rsidRPr="00DD014A">
        <w:rPr>
          <w:rFonts w:ascii="Arial Narrow" w:hAnsi="Arial Narrow" w:cs="Times New Roman"/>
          <w:bCs/>
          <w:sz w:val="22"/>
          <w:szCs w:val="22"/>
        </w:rPr>
        <w:t xml:space="preserve"> v višini </w:t>
      </w:r>
      <w:r w:rsidR="00E3465C" w:rsidRPr="00DD014A">
        <w:rPr>
          <w:rFonts w:ascii="Arial Narrow" w:hAnsi="Arial Narrow" w:cs="Times New Roman"/>
          <w:bCs/>
          <w:sz w:val="22"/>
          <w:szCs w:val="22"/>
        </w:rPr>
        <w:t>8.268</w:t>
      </w:r>
      <w:r w:rsidRPr="00DD014A">
        <w:rPr>
          <w:rFonts w:ascii="Arial Narrow" w:hAnsi="Arial Narrow" w:cs="Times New Roman"/>
          <w:bCs/>
          <w:sz w:val="22"/>
          <w:szCs w:val="22"/>
        </w:rPr>
        <w:t xml:space="preserve"> EUR. </w:t>
      </w:r>
    </w:p>
    <w:p w14:paraId="05D01ACF" w14:textId="77777777" w:rsidR="00C136A2" w:rsidRPr="00DD014A" w:rsidRDefault="00C136A2" w:rsidP="00C136A2">
      <w:pPr>
        <w:spacing w:line="312" w:lineRule="auto"/>
        <w:jc w:val="both"/>
        <w:rPr>
          <w:rFonts w:ascii="Arial Narrow" w:hAnsi="Arial Narrow" w:cs="Times New Roman"/>
          <w:bCs/>
          <w:sz w:val="22"/>
          <w:szCs w:val="22"/>
        </w:rPr>
      </w:pPr>
    </w:p>
    <w:p w14:paraId="1BA1255C" w14:textId="6DF4B07B" w:rsidR="00C136A2" w:rsidRPr="00DD014A" w:rsidRDefault="00C136A2" w:rsidP="00C136A2">
      <w:pPr>
        <w:spacing w:line="312" w:lineRule="auto"/>
        <w:jc w:val="both"/>
        <w:rPr>
          <w:rFonts w:ascii="Arial Narrow" w:hAnsi="Arial Narrow" w:cs="Times New Roman"/>
          <w:bCs/>
          <w:sz w:val="22"/>
          <w:szCs w:val="22"/>
        </w:rPr>
      </w:pPr>
      <w:bookmarkStart w:id="18" w:name="_Hlk51924846"/>
      <w:r w:rsidRPr="00DD014A">
        <w:rPr>
          <w:rFonts w:ascii="Arial Narrow" w:hAnsi="Arial Narrow" w:cs="Times New Roman"/>
          <w:bCs/>
          <w:sz w:val="22"/>
          <w:szCs w:val="22"/>
        </w:rPr>
        <w:t>V polletju 2020 so sredstva družbe v primerjavi z letom 2019 zmanjšala za 2,</w:t>
      </w:r>
      <w:r w:rsidR="00951F2C" w:rsidRPr="00DD014A">
        <w:rPr>
          <w:rFonts w:ascii="Arial Narrow" w:hAnsi="Arial Narrow" w:cs="Times New Roman"/>
          <w:bCs/>
          <w:sz w:val="22"/>
          <w:szCs w:val="22"/>
        </w:rPr>
        <w:t>24</w:t>
      </w:r>
      <w:r w:rsidRPr="00DD014A">
        <w:rPr>
          <w:rFonts w:ascii="Arial Narrow" w:hAnsi="Arial Narrow" w:cs="Times New Roman"/>
          <w:bCs/>
          <w:sz w:val="22"/>
          <w:szCs w:val="22"/>
        </w:rPr>
        <w:t xml:space="preserve"> %. Na dan 3</w:t>
      </w:r>
      <w:r w:rsidR="00716E08" w:rsidRPr="00DD014A">
        <w:rPr>
          <w:rFonts w:ascii="Arial Narrow" w:hAnsi="Arial Narrow" w:cs="Times New Roman"/>
          <w:bCs/>
          <w:sz w:val="22"/>
          <w:szCs w:val="22"/>
        </w:rPr>
        <w:t>0</w:t>
      </w:r>
      <w:r w:rsidRPr="00DD014A">
        <w:rPr>
          <w:rFonts w:ascii="Arial Narrow" w:hAnsi="Arial Narrow" w:cs="Times New Roman"/>
          <w:bCs/>
          <w:sz w:val="22"/>
          <w:szCs w:val="22"/>
        </w:rPr>
        <w:t>.6.20</w:t>
      </w:r>
      <w:r w:rsidR="00716E08" w:rsidRPr="00DD014A">
        <w:rPr>
          <w:rFonts w:ascii="Arial Narrow" w:hAnsi="Arial Narrow" w:cs="Times New Roman"/>
          <w:bCs/>
          <w:sz w:val="22"/>
          <w:szCs w:val="22"/>
        </w:rPr>
        <w:t>20</w:t>
      </w:r>
      <w:r w:rsidRPr="00DD014A">
        <w:rPr>
          <w:rFonts w:ascii="Arial Narrow" w:hAnsi="Arial Narrow" w:cs="Times New Roman"/>
          <w:bCs/>
          <w:sz w:val="22"/>
          <w:szCs w:val="22"/>
        </w:rPr>
        <w:t xml:space="preserve"> so znašala 14,</w:t>
      </w:r>
      <w:r w:rsidR="00E3465C" w:rsidRPr="00DD014A">
        <w:rPr>
          <w:rFonts w:ascii="Arial Narrow" w:hAnsi="Arial Narrow" w:cs="Times New Roman"/>
          <w:bCs/>
          <w:sz w:val="22"/>
          <w:szCs w:val="22"/>
        </w:rPr>
        <w:t>212</w:t>
      </w:r>
      <w:r w:rsidRPr="00DD014A">
        <w:rPr>
          <w:rFonts w:ascii="Arial Narrow" w:hAnsi="Arial Narrow" w:cs="Times New Roman"/>
          <w:bCs/>
          <w:sz w:val="22"/>
          <w:szCs w:val="22"/>
        </w:rPr>
        <w:t xml:space="preserve"> Mio EUR. </w:t>
      </w:r>
      <w:r w:rsidR="0045641F" w:rsidRPr="00DD014A">
        <w:rPr>
          <w:rFonts w:ascii="Arial Narrow" w:hAnsi="Arial Narrow" w:cs="Times New Roman"/>
          <w:bCs/>
          <w:sz w:val="22"/>
          <w:szCs w:val="22"/>
        </w:rPr>
        <w:t>Na zmanjšanje celotnih sredstev v primerjavi s preteklim letom je vplivalo znižanje kratkoročnih sredstev družbe na 9,48 Mio EUR</w:t>
      </w:r>
    </w:p>
    <w:bookmarkEnd w:id="18"/>
    <w:p w14:paraId="12FECBEA" w14:textId="77777777" w:rsidR="00951F2C" w:rsidRPr="00DD014A" w:rsidRDefault="00951F2C" w:rsidP="00C136A2">
      <w:pPr>
        <w:spacing w:line="312" w:lineRule="auto"/>
        <w:jc w:val="both"/>
        <w:rPr>
          <w:rFonts w:ascii="Arial Narrow" w:hAnsi="Arial Narrow" w:cs="Times New Roman"/>
          <w:bCs/>
          <w:sz w:val="22"/>
          <w:szCs w:val="22"/>
        </w:rPr>
      </w:pPr>
    </w:p>
    <w:p w14:paraId="266C6978" w14:textId="6CB51021"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Na drugi strani so se zmanjšale tudi obveznosti družbe do virov sredstev. K</w:t>
      </w:r>
      <w:r w:rsidR="00CC0A13" w:rsidRPr="00DD014A">
        <w:rPr>
          <w:rFonts w:ascii="Arial Narrow" w:hAnsi="Arial Narrow" w:cs="Times New Roman"/>
          <w:bCs/>
          <w:sz w:val="22"/>
          <w:szCs w:val="22"/>
        </w:rPr>
        <w:t xml:space="preserve">ratkoročne poslovne obveznosti družbe so </w:t>
      </w:r>
      <w:r w:rsidRPr="00DD014A">
        <w:rPr>
          <w:rFonts w:ascii="Arial Narrow" w:hAnsi="Arial Narrow" w:cs="Times New Roman"/>
          <w:bCs/>
          <w:sz w:val="22"/>
          <w:szCs w:val="22"/>
        </w:rPr>
        <w:t>se zmanjšal</w:t>
      </w:r>
      <w:r w:rsidR="00CC0A13" w:rsidRPr="00DD014A">
        <w:rPr>
          <w:rFonts w:ascii="Arial Narrow" w:hAnsi="Arial Narrow" w:cs="Times New Roman"/>
          <w:bCs/>
          <w:sz w:val="22"/>
          <w:szCs w:val="22"/>
        </w:rPr>
        <w:t xml:space="preserve">e 288 tisoč EUR. </w:t>
      </w:r>
    </w:p>
    <w:p w14:paraId="2816FA96" w14:textId="77777777" w:rsidR="00C136A2" w:rsidRPr="00DD014A" w:rsidRDefault="00C136A2" w:rsidP="00C136A2">
      <w:pPr>
        <w:spacing w:line="312" w:lineRule="auto"/>
        <w:jc w:val="both"/>
        <w:rPr>
          <w:rFonts w:ascii="Arial Narrow" w:hAnsi="Arial Narrow" w:cs="Times New Roman"/>
          <w:bCs/>
          <w:sz w:val="22"/>
          <w:szCs w:val="22"/>
        </w:rPr>
      </w:pPr>
    </w:p>
    <w:p w14:paraId="149805BE" w14:textId="057F847D"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Kratkoročne finančne obveznosti pa so se zmanjšale na 188 EUR .</w:t>
      </w:r>
    </w:p>
    <w:p w14:paraId="2720F4CF" w14:textId="77777777" w:rsidR="00C136A2" w:rsidRPr="00DD014A" w:rsidRDefault="00C136A2" w:rsidP="00C136A2">
      <w:pPr>
        <w:spacing w:line="312" w:lineRule="auto"/>
        <w:jc w:val="both"/>
        <w:rPr>
          <w:rFonts w:ascii="Arial Narrow" w:hAnsi="Arial Narrow" w:cs="Times New Roman"/>
          <w:bCs/>
          <w:sz w:val="22"/>
          <w:szCs w:val="22"/>
        </w:rPr>
      </w:pPr>
    </w:p>
    <w:p w14:paraId="365C782D" w14:textId="77777777"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Družba nima podružnic, prav tako družba nima podjetij v tujini in ni stranka v sodnih sporih.</w:t>
      </w:r>
    </w:p>
    <w:p w14:paraId="147B1B0F" w14:textId="77777777" w:rsidR="00C136A2" w:rsidRPr="00DD014A" w:rsidRDefault="00C136A2" w:rsidP="00C136A2">
      <w:pPr>
        <w:spacing w:line="312" w:lineRule="auto"/>
        <w:jc w:val="both"/>
        <w:rPr>
          <w:rFonts w:ascii="Arial Narrow" w:hAnsi="Arial Narrow" w:cs="Times New Roman"/>
          <w:bCs/>
          <w:sz w:val="22"/>
          <w:szCs w:val="22"/>
        </w:rPr>
      </w:pPr>
    </w:p>
    <w:p w14:paraId="51C9D794" w14:textId="5E09390A"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Nerevidirana knjigovodska vrednost delnice je na dan 30.6.20</w:t>
      </w:r>
      <w:r w:rsidR="00D231D6" w:rsidRPr="00DD014A">
        <w:rPr>
          <w:rFonts w:ascii="Arial Narrow" w:hAnsi="Arial Narrow" w:cs="Times New Roman"/>
          <w:bCs/>
          <w:sz w:val="22"/>
          <w:szCs w:val="22"/>
        </w:rPr>
        <w:t>20</w:t>
      </w:r>
      <w:r w:rsidRPr="00DD014A">
        <w:rPr>
          <w:rFonts w:ascii="Arial Narrow" w:hAnsi="Arial Narrow" w:cs="Times New Roman"/>
          <w:bCs/>
          <w:sz w:val="22"/>
          <w:szCs w:val="22"/>
        </w:rPr>
        <w:t xml:space="preserve"> znašala 3,55 EUR.</w:t>
      </w:r>
    </w:p>
    <w:p w14:paraId="47602D65" w14:textId="77777777" w:rsidR="00C136A2" w:rsidRPr="00DD014A" w:rsidRDefault="00C136A2" w:rsidP="00C136A2">
      <w:pPr>
        <w:spacing w:line="312" w:lineRule="auto"/>
        <w:jc w:val="both"/>
        <w:rPr>
          <w:rFonts w:ascii="Arial Narrow" w:hAnsi="Arial Narrow" w:cs="Times New Roman"/>
          <w:bCs/>
          <w:sz w:val="22"/>
          <w:szCs w:val="22"/>
        </w:rPr>
      </w:pPr>
    </w:p>
    <w:p w14:paraId="4FBA535B" w14:textId="59F6E582" w:rsidR="00C136A2" w:rsidRPr="00DD014A" w:rsidRDefault="00C136A2" w:rsidP="00C136A2">
      <w:pPr>
        <w:spacing w:line="312" w:lineRule="auto"/>
        <w:jc w:val="both"/>
        <w:rPr>
          <w:rFonts w:ascii="Arial Narrow" w:hAnsi="Arial Narrow" w:cs="Times New Roman"/>
          <w:bCs/>
          <w:sz w:val="22"/>
          <w:szCs w:val="22"/>
        </w:rPr>
      </w:pPr>
      <w:r w:rsidRPr="00DD014A">
        <w:rPr>
          <w:rFonts w:ascii="Arial Narrow" w:hAnsi="Arial Narrow" w:cs="Times New Roman"/>
          <w:bCs/>
          <w:sz w:val="22"/>
          <w:szCs w:val="22"/>
        </w:rPr>
        <w:t>Tržna cena delnice je na dan 30.6.20</w:t>
      </w:r>
      <w:r w:rsidR="00F46A34" w:rsidRPr="00DD014A">
        <w:rPr>
          <w:rFonts w:ascii="Arial Narrow" w:hAnsi="Arial Narrow" w:cs="Times New Roman"/>
          <w:bCs/>
          <w:sz w:val="22"/>
          <w:szCs w:val="22"/>
        </w:rPr>
        <w:t>20</w:t>
      </w:r>
      <w:r w:rsidRPr="00DD014A">
        <w:rPr>
          <w:rFonts w:ascii="Arial Narrow" w:hAnsi="Arial Narrow" w:cs="Times New Roman"/>
          <w:bCs/>
          <w:sz w:val="22"/>
          <w:szCs w:val="22"/>
        </w:rPr>
        <w:t xml:space="preserve"> znašala 0,40 EUR.</w:t>
      </w:r>
    </w:p>
    <w:p w14:paraId="3D67448D" w14:textId="77777777" w:rsidR="0050206C" w:rsidRPr="00DD014A" w:rsidRDefault="0050206C" w:rsidP="00DA2EE2">
      <w:pPr>
        <w:rPr>
          <w:rFonts w:ascii="Arial Narrow" w:hAnsi="Arial Narrow" w:cs="Times New Roman"/>
          <w:sz w:val="22"/>
          <w:szCs w:val="22"/>
          <w:highlight w:val="yellow"/>
        </w:rPr>
      </w:pPr>
      <w:bookmarkStart w:id="19" w:name="_Toc444255973"/>
    </w:p>
    <w:p w14:paraId="3DBDB189" w14:textId="77777777" w:rsidR="00DA2EE2" w:rsidRPr="00DD014A" w:rsidRDefault="00DA2EE2" w:rsidP="00DA2EE2">
      <w:pPr>
        <w:rPr>
          <w:rFonts w:ascii="Arial Narrow" w:hAnsi="Arial Narrow" w:cs="Times New Roman"/>
          <w:b/>
        </w:rPr>
      </w:pPr>
      <w:r w:rsidRPr="00DD014A">
        <w:rPr>
          <w:rFonts w:ascii="Arial Narrow" w:hAnsi="Arial Narrow" w:cs="Times New Roman"/>
          <w:b/>
          <w:iCs/>
          <w:sz w:val="24"/>
          <w:szCs w:val="22"/>
        </w:rPr>
        <w:t>Izpostavljenost in obvladovanje tveganj</w:t>
      </w:r>
      <w:bookmarkEnd w:id="19"/>
      <w:r w:rsidRPr="00DD014A">
        <w:rPr>
          <w:rFonts w:ascii="Arial Narrow" w:hAnsi="Arial Narrow" w:cs="Times New Roman"/>
          <w:b/>
          <w:iCs/>
          <w:sz w:val="24"/>
          <w:szCs w:val="22"/>
        </w:rPr>
        <w:t xml:space="preserve"> </w:t>
      </w:r>
    </w:p>
    <w:p w14:paraId="3150A638" w14:textId="77777777" w:rsidR="00A935B1" w:rsidRPr="00DD014A" w:rsidRDefault="00A935B1" w:rsidP="00A935B1">
      <w:pPr>
        <w:spacing w:line="312" w:lineRule="auto"/>
        <w:jc w:val="both"/>
        <w:rPr>
          <w:rFonts w:ascii="Arial Narrow" w:hAnsi="Arial Narrow" w:cs="Times New Roman"/>
          <w:sz w:val="22"/>
          <w:szCs w:val="22"/>
        </w:rPr>
      </w:pPr>
      <w:bookmarkStart w:id="20" w:name="_Toc444255974"/>
    </w:p>
    <w:p w14:paraId="7E0576D3" w14:textId="77777777" w:rsidR="00A935B1" w:rsidRPr="00DD014A" w:rsidRDefault="00A935B1" w:rsidP="00A935B1">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Glede na finančno dejavnost družbe je družba izpostavljena predvsem splošnim tveganjem značilnim za finančne </w:t>
      </w:r>
      <w:r w:rsidRPr="00DD014A">
        <w:rPr>
          <w:rFonts w:ascii="Arial Narrow" w:hAnsi="Arial Narrow" w:cs="Times New Roman"/>
          <w:sz w:val="22"/>
          <w:szCs w:val="22"/>
        </w:rPr>
        <w:lastRenderedPageBreak/>
        <w:t>trge kot so valutna tveganja, obrestna tveganja, kreditna tveganja, plačilno sposobnostna tveganja ter tveganja nihanj tečajev vrednostnih papirjev.</w:t>
      </w:r>
    </w:p>
    <w:p w14:paraId="32AC7D9B" w14:textId="77777777" w:rsidR="00A935B1" w:rsidRPr="00DD014A" w:rsidRDefault="00A935B1" w:rsidP="00A935B1">
      <w:pPr>
        <w:spacing w:line="312" w:lineRule="auto"/>
        <w:jc w:val="both"/>
        <w:rPr>
          <w:rFonts w:ascii="Arial Narrow" w:hAnsi="Arial Narrow" w:cs="Times New Roman"/>
          <w:sz w:val="22"/>
          <w:szCs w:val="22"/>
        </w:rPr>
      </w:pPr>
    </w:p>
    <w:p w14:paraId="1E5B6E04" w14:textId="77777777" w:rsidR="00A935B1" w:rsidRPr="00DD014A" w:rsidRDefault="00A935B1" w:rsidP="00A935B1">
      <w:pPr>
        <w:spacing w:line="312" w:lineRule="auto"/>
        <w:jc w:val="both"/>
        <w:rPr>
          <w:rFonts w:ascii="Arial Narrow" w:hAnsi="Arial Narrow" w:cs="Times New Roman"/>
          <w:sz w:val="22"/>
          <w:szCs w:val="22"/>
        </w:rPr>
      </w:pPr>
      <w:r w:rsidRPr="00DD014A">
        <w:rPr>
          <w:rFonts w:ascii="Arial Narrow" w:hAnsi="Arial Narrow" w:cs="Times New Roman"/>
          <w:sz w:val="22"/>
          <w:szCs w:val="22"/>
        </w:rPr>
        <w:t>Valutno tveganje je tveganje, da bo vrednost finančnih instrumentov nihala zaradi spremembe deviznih tečajev. Družba je do valutnih tveganj izpostavljena, saj del svojih naložb upravlja v tujini na ameriškem trgu vrednostnih papirjev. Naložbe so vplačane v valuti USD, ki je relativno nestabilna kar povzroča nastajanje negativnih ali pozitivnih tečajnih razlik.</w:t>
      </w:r>
    </w:p>
    <w:p w14:paraId="3498469A" w14:textId="77777777" w:rsidR="00A935B1" w:rsidRPr="00DD014A" w:rsidRDefault="00A935B1" w:rsidP="00A935B1">
      <w:pPr>
        <w:spacing w:line="312" w:lineRule="auto"/>
        <w:jc w:val="both"/>
        <w:rPr>
          <w:rFonts w:ascii="Arial Narrow" w:hAnsi="Arial Narrow" w:cs="Times New Roman"/>
          <w:sz w:val="22"/>
          <w:szCs w:val="22"/>
        </w:rPr>
      </w:pPr>
    </w:p>
    <w:p w14:paraId="50D94FCC" w14:textId="77777777" w:rsidR="00A935B1" w:rsidRPr="00DD014A" w:rsidRDefault="00A935B1" w:rsidP="00A935B1">
      <w:pPr>
        <w:spacing w:line="312" w:lineRule="auto"/>
        <w:jc w:val="both"/>
        <w:rPr>
          <w:rFonts w:ascii="Arial Narrow" w:hAnsi="Arial Narrow" w:cs="Times New Roman"/>
          <w:sz w:val="22"/>
          <w:szCs w:val="22"/>
        </w:rPr>
      </w:pPr>
      <w:r w:rsidRPr="00DD014A">
        <w:rPr>
          <w:rFonts w:ascii="Arial Narrow" w:hAnsi="Arial Narrow" w:cs="Times New Roman"/>
          <w:sz w:val="22"/>
          <w:szCs w:val="22"/>
        </w:rPr>
        <w:t>Obrestno tveganje je tveganje, da bo vrednost finančnega instrumenta nihala zaradi spremembe tržnih obrestnih mer. Družba je izpostavljena obrestnim tveganjem, v kolikor se spreminjajo razmere na trgu. Na področju posojil je družba z vsemi bankami izposlovala ugodne pogoje za družbo v smislu obrestnih mer ter dogovorila možnost  predčasnih vračil posojil brez dodatnih stroškov, v kolikor bi tržne razmere povzročile dvig obrestnih mer, ki bi lahko za družbo postale neugodne.</w:t>
      </w:r>
    </w:p>
    <w:p w14:paraId="3BD71462" w14:textId="77777777" w:rsidR="00A935B1" w:rsidRPr="00DD014A" w:rsidRDefault="00A935B1" w:rsidP="00A935B1">
      <w:pPr>
        <w:spacing w:line="312" w:lineRule="auto"/>
        <w:jc w:val="both"/>
        <w:rPr>
          <w:rFonts w:ascii="Arial Narrow" w:hAnsi="Arial Narrow" w:cs="Times New Roman"/>
          <w:sz w:val="22"/>
          <w:szCs w:val="22"/>
        </w:rPr>
      </w:pPr>
    </w:p>
    <w:p w14:paraId="4535D42F" w14:textId="77777777" w:rsidR="00A935B1" w:rsidRPr="00DD014A" w:rsidRDefault="00A935B1" w:rsidP="00A935B1">
      <w:pPr>
        <w:spacing w:line="312" w:lineRule="auto"/>
        <w:jc w:val="both"/>
        <w:rPr>
          <w:rFonts w:ascii="Arial Narrow" w:hAnsi="Arial Narrow" w:cs="Times New Roman"/>
          <w:sz w:val="22"/>
          <w:szCs w:val="22"/>
        </w:rPr>
      </w:pPr>
      <w:r w:rsidRPr="00DD014A">
        <w:rPr>
          <w:rFonts w:ascii="Arial Narrow" w:hAnsi="Arial Narrow" w:cs="Times New Roman"/>
          <w:sz w:val="22"/>
          <w:szCs w:val="22"/>
        </w:rPr>
        <w:t>Kreditno tveganje je tveganje, da stranka, vključena v pogodbo o finančnem instrumentu, ne bo izpolnila obveznosti in bo družbi povzročila finančno izgubo. Pri poslih sklenjenih preko organiziranega trga, tveganje zaradi načina in kontrole teh poslov s strani državnih inštitucij, ne obstaja. Družba je izpostavljena tveganju nezmožnosti vračila posojil nepovezanih oseb, kar družba obvladuje z ustreznimi zavarovanji. Iz števila in finančnega obsega sodnih sporov družbe je razvidno, da družba večjim kreditnim tveganjem trenutno ni izpostavljena.</w:t>
      </w:r>
    </w:p>
    <w:p w14:paraId="3D19EE15" w14:textId="77777777" w:rsidR="00A935B1" w:rsidRPr="00DD014A" w:rsidRDefault="00A935B1" w:rsidP="00A935B1">
      <w:pPr>
        <w:spacing w:line="312" w:lineRule="auto"/>
        <w:jc w:val="both"/>
        <w:rPr>
          <w:rFonts w:ascii="Arial Narrow" w:hAnsi="Arial Narrow" w:cs="Times New Roman"/>
          <w:sz w:val="22"/>
          <w:szCs w:val="22"/>
        </w:rPr>
      </w:pPr>
    </w:p>
    <w:p w14:paraId="26CF81C2" w14:textId="77777777" w:rsidR="00A935B1" w:rsidRPr="00DD014A" w:rsidRDefault="00A935B1" w:rsidP="00A935B1">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Plačilno sposobnostno tveganje je tveganje, da bo podjetje naletelo na težave pri zbiranju finančnih sredstev, potrebnih za izpolnitev finančnih obveznosti. Družba zaradi strukture sredstev in možnega hitrega </w:t>
      </w:r>
      <w:proofErr w:type="spellStart"/>
      <w:r w:rsidRPr="00DD014A">
        <w:rPr>
          <w:rFonts w:ascii="Arial Narrow" w:hAnsi="Arial Narrow" w:cs="Times New Roman"/>
          <w:sz w:val="22"/>
          <w:szCs w:val="22"/>
        </w:rPr>
        <w:t>udenarjenja</w:t>
      </w:r>
      <w:proofErr w:type="spellEnd"/>
      <w:r w:rsidRPr="00DD014A">
        <w:rPr>
          <w:rFonts w:ascii="Arial Narrow" w:hAnsi="Arial Narrow" w:cs="Times New Roman"/>
          <w:sz w:val="22"/>
          <w:szCs w:val="22"/>
        </w:rPr>
        <w:t xml:space="preserve"> le - teh ni izpostavljena plačilno sposobnostnim tveganjem.</w:t>
      </w:r>
    </w:p>
    <w:p w14:paraId="01B1B90F" w14:textId="77777777" w:rsidR="00A935B1" w:rsidRPr="00DD014A" w:rsidRDefault="00A935B1" w:rsidP="00A935B1">
      <w:pPr>
        <w:spacing w:line="312" w:lineRule="auto"/>
        <w:jc w:val="both"/>
        <w:rPr>
          <w:rFonts w:ascii="Arial Narrow" w:hAnsi="Arial Narrow" w:cs="Times New Roman"/>
          <w:sz w:val="22"/>
          <w:szCs w:val="22"/>
        </w:rPr>
      </w:pPr>
    </w:p>
    <w:p w14:paraId="1A15362A" w14:textId="3E5B1053" w:rsidR="00A53BE9" w:rsidRPr="00DD014A" w:rsidRDefault="00A935B1" w:rsidP="00DA2EE2">
      <w:pPr>
        <w:spacing w:line="312" w:lineRule="auto"/>
        <w:jc w:val="both"/>
        <w:rPr>
          <w:rFonts w:ascii="Arial Narrow" w:hAnsi="Arial Narrow" w:cs="Times New Roman"/>
          <w:sz w:val="22"/>
          <w:szCs w:val="22"/>
        </w:rPr>
      </w:pPr>
      <w:r w:rsidRPr="00DD014A">
        <w:rPr>
          <w:rFonts w:ascii="Arial Narrow" w:hAnsi="Arial Narrow" w:cs="Times New Roman"/>
          <w:sz w:val="22"/>
          <w:szCs w:val="22"/>
        </w:rPr>
        <w:t>Tečajno tveganje je tveganje, da bodo tržne, gospodarske ali politične razmere vplivale na finančne trge in s tem posledično na nihanje tečajev vrednostnih papirjev ter izvedenih instrumentov. Družba tveganje obvladuje s spremljanjem navedenih razmer, razpršitvijo naložb po geografsko različnih trgih ter usmeritvijo nalož</w:t>
      </w:r>
      <w:r w:rsidR="004070E8" w:rsidRPr="00DD014A">
        <w:rPr>
          <w:rFonts w:ascii="Arial Narrow" w:hAnsi="Arial Narrow" w:cs="Times New Roman"/>
          <w:sz w:val="22"/>
          <w:szCs w:val="22"/>
        </w:rPr>
        <w:t>b v panožno stabilnejše družbe.</w:t>
      </w:r>
    </w:p>
    <w:p w14:paraId="468E03D0" w14:textId="7C6730D8" w:rsidR="00107D50" w:rsidRPr="00DD014A" w:rsidRDefault="00107D50" w:rsidP="00107D50">
      <w:pPr>
        <w:spacing w:line="312" w:lineRule="auto"/>
        <w:jc w:val="both"/>
        <w:rPr>
          <w:rFonts w:ascii="Arial Narrow" w:hAnsi="Arial Narrow" w:cs="Times New Roman"/>
          <w:sz w:val="22"/>
          <w:szCs w:val="22"/>
        </w:rPr>
      </w:pPr>
      <w:r w:rsidRPr="00DD014A">
        <w:rPr>
          <w:rFonts w:ascii="Arial Narrow" w:hAnsi="Arial Narrow" w:cs="Times New Roman"/>
          <w:sz w:val="22"/>
          <w:szCs w:val="22"/>
        </w:rPr>
        <w:t>V zvezi z vplivom izstopa Združenega kraljestva iz Evropske Unije (BREXIT) družba ne pričakuje večjih vplivov na svoje poslovanje, saj njeno poslovanje ni povezano s predmetnim dogodkom.</w:t>
      </w:r>
    </w:p>
    <w:p w14:paraId="1DC9C455" w14:textId="0ECBF3E5" w:rsidR="00107D50" w:rsidRPr="00DD014A" w:rsidRDefault="00107D50" w:rsidP="00107D50">
      <w:pPr>
        <w:spacing w:line="312" w:lineRule="auto"/>
        <w:jc w:val="both"/>
        <w:rPr>
          <w:rFonts w:ascii="Arial Narrow" w:hAnsi="Arial Narrow" w:cs="Times New Roman"/>
          <w:sz w:val="22"/>
          <w:szCs w:val="22"/>
        </w:rPr>
      </w:pPr>
    </w:p>
    <w:p w14:paraId="4158534F" w14:textId="77777777" w:rsidR="0040575F" w:rsidRPr="00DD014A" w:rsidRDefault="0040575F" w:rsidP="00107D50">
      <w:pPr>
        <w:spacing w:line="312" w:lineRule="auto"/>
        <w:jc w:val="both"/>
        <w:rPr>
          <w:rFonts w:ascii="Arial Narrow" w:hAnsi="Arial Narrow" w:cs="Times New Roman"/>
          <w:sz w:val="22"/>
          <w:szCs w:val="22"/>
        </w:rPr>
      </w:pPr>
    </w:p>
    <w:p w14:paraId="32008D30" w14:textId="77777777" w:rsidR="00DA2EE2" w:rsidRPr="00DD014A" w:rsidRDefault="00DA2EE2" w:rsidP="00DA2EE2">
      <w:pPr>
        <w:spacing w:line="312" w:lineRule="auto"/>
        <w:jc w:val="both"/>
        <w:rPr>
          <w:rFonts w:ascii="Arial Narrow" w:hAnsi="Arial Narrow" w:cs="Times New Roman"/>
          <w:b/>
          <w:sz w:val="22"/>
          <w:szCs w:val="22"/>
        </w:rPr>
      </w:pPr>
      <w:r w:rsidRPr="00DD014A">
        <w:rPr>
          <w:rFonts w:ascii="Arial Narrow" w:hAnsi="Arial Narrow" w:cs="Times New Roman"/>
          <w:b/>
          <w:iCs/>
          <w:sz w:val="24"/>
          <w:szCs w:val="22"/>
        </w:rPr>
        <w:t>Pričakovani razvoj družbe</w:t>
      </w:r>
      <w:bookmarkEnd w:id="20"/>
    </w:p>
    <w:p w14:paraId="5A352A0D" w14:textId="77777777" w:rsidR="002A6CA3" w:rsidRPr="00DD014A" w:rsidRDefault="002A6CA3" w:rsidP="002A6CA3">
      <w:pPr>
        <w:spacing w:line="312" w:lineRule="auto"/>
        <w:jc w:val="both"/>
        <w:rPr>
          <w:rFonts w:ascii="Arial Narrow" w:hAnsi="Arial Narrow" w:cs="Times New Roman"/>
          <w:sz w:val="22"/>
          <w:szCs w:val="22"/>
        </w:rPr>
      </w:pPr>
      <w:bookmarkStart w:id="21" w:name="_Toc444255975"/>
    </w:p>
    <w:p w14:paraId="449B16BB" w14:textId="77777777" w:rsidR="002A6CA3" w:rsidRPr="00DD014A" w:rsidRDefault="002A6CA3" w:rsidP="002A6CA3">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Vodilo raziskav in razvoja je v skladu s strateško usmeritvijo družbe, ki se nanaša na razumevanje in obvladovanje globalnih finančnih trgov, osnovnih in izvedenih finančnih instrumentov ter izkoriščanje naložbenih priložnosti. V letu 2011 je družba del svojih naložb skozi lastno upravljanje usmerila v tuje razvite finančne trge – predvsem ZDA in Nemčijo. Zaradi količine sredstev družbe je bilo potrebno naložbe zaradi likvidnosti in operativnosti geografsko razpršiti. Del sredstev v višini do 1% od skupnih sredstev je družba namenila na hrvaški trg kapitala. </w:t>
      </w:r>
    </w:p>
    <w:p w14:paraId="0CC3CDE4" w14:textId="77777777" w:rsidR="002A6CA3" w:rsidRPr="00DD014A" w:rsidRDefault="002A6CA3" w:rsidP="002A6CA3">
      <w:pPr>
        <w:spacing w:line="312" w:lineRule="auto"/>
        <w:jc w:val="both"/>
        <w:rPr>
          <w:rFonts w:ascii="Arial Narrow" w:hAnsi="Arial Narrow" w:cs="Times New Roman"/>
          <w:sz w:val="22"/>
          <w:szCs w:val="22"/>
        </w:rPr>
      </w:pPr>
    </w:p>
    <w:p w14:paraId="4EBE6205" w14:textId="19FE4CC6" w:rsidR="002A6CA3" w:rsidRPr="00DD014A" w:rsidRDefault="004070E8" w:rsidP="002A6CA3">
      <w:pPr>
        <w:spacing w:line="312" w:lineRule="auto"/>
        <w:jc w:val="both"/>
        <w:rPr>
          <w:rFonts w:ascii="Arial Narrow" w:hAnsi="Arial Narrow" w:cs="Times New Roman"/>
          <w:sz w:val="22"/>
          <w:szCs w:val="22"/>
        </w:rPr>
      </w:pPr>
      <w:r w:rsidRPr="00DD014A">
        <w:rPr>
          <w:rFonts w:ascii="Arial Narrow" w:hAnsi="Arial Narrow" w:cs="Times New Roman"/>
          <w:sz w:val="22"/>
          <w:szCs w:val="22"/>
        </w:rPr>
        <w:lastRenderedPageBreak/>
        <w:t xml:space="preserve">V </w:t>
      </w:r>
      <w:r w:rsidR="007E44B3" w:rsidRPr="00DD014A">
        <w:rPr>
          <w:rFonts w:ascii="Arial Narrow" w:hAnsi="Arial Narrow" w:cs="Times New Roman"/>
          <w:sz w:val="22"/>
          <w:szCs w:val="22"/>
        </w:rPr>
        <w:t>drugem polletju 2020</w:t>
      </w:r>
      <w:r w:rsidR="005935E3" w:rsidRPr="00DD014A">
        <w:rPr>
          <w:rFonts w:ascii="Arial Narrow" w:hAnsi="Arial Narrow" w:cs="Times New Roman"/>
          <w:sz w:val="22"/>
          <w:szCs w:val="22"/>
        </w:rPr>
        <w:t xml:space="preserve"> </w:t>
      </w:r>
      <w:r w:rsidR="002A6CA3" w:rsidRPr="00DD014A">
        <w:rPr>
          <w:rFonts w:ascii="Arial Narrow" w:hAnsi="Arial Narrow" w:cs="Times New Roman"/>
          <w:sz w:val="22"/>
          <w:szCs w:val="22"/>
        </w:rPr>
        <w:t>družba svojih strateških usmeritev ne bo spreminjala. Spremljala bo dogajanje na trgih, poskusila še razširiti geografsko razpršenost naložb in bo pripravljena na vsako naložbeno priložnost ter jo poskušala čim uspešneje izkoristiti. Glede na trenutno stanje naložb in izredno negativnih trendov gospodarskih kazalnikov na domačem in tujih trgih, je napoved dosega donosnosti zelo tvegana. Kljub slabim razmeram ocenjujemo, da bi v naslednjih letih lahko dosegli 3% donosnost na kapital na letnem nivoju, ob upoštevanju razpršenosti in varnosti naložb. Naložbe bodo predvidoma financirane iz prihodnjih lastnih akumuliranih sredstev pri čemer ne izključujemo možnosti dokapitalizacije družbe</w:t>
      </w:r>
    </w:p>
    <w:p w14:paraId="78C32A83" w14:textId="77777777" w:rsidR="00AB02B7" w:rsidRPr="00DD014A" w:rsidRDefault="00AB02B7" w:rsidP="00AB02B7">
      <w:pPr>
        <w:shd w:val="clear" w:color="auto" w:fill="FFFFFF"/>
        <w:jc w:val="both"/>
        <w:rPr>
          <w:rFonts w:ascii="Arial Narrow" w:hAnsi="Arial Narrow" w:cs="Times New Roman"/>
          <w:sz w:val="22"/>
          <w:szCs w:val="22"/>
        </w:rPr>
      </w:pPr>
    </w:p>
    <w:p w14:paraId="7242D57A" w14:textId="4644EA1B" w:rsidR="00AB02B7" w:rsidRPr="00DD014A" w:rsidRDefault="00AB02B7" w:rsidP="00AB02B7">
      <w:pPr>
        <w:shd w:val="clear" w:color="auto" w:fill="FFFFFF"/>
        <w:jc w:val="both"/>
        <w:rPr>
          <w:rFonts w:ascii="Arial Narrow" w:hAnsi="Arial Narrow" w:cs="Times New Roman"/>
          <w:bCs/>
          <w:color w:val="000000"/>
          <w:sz w:val="22"/>
          <w:szCs w:val="22"/>
        </w:rPr>
      </w:pPr>
      <w:r w:rsidRPr="00DD014A">
        <w:rPr>
          <w:rFonts w:ascii="Arial Narrow" w:hAnsi="Arial Narrow" w:cs="Times New Roman"/>
          <w:bCs/>
          <w:color w:val="000000"/>
          <w:sz w:val="22"/>
          <w:szCs w:val="22"/>
        </w:rPr>
        <w:t>Pomembnejši kazalniki poslovanja in finančnega stanja družbe, ki jih</w:t>
      </w:r>
      <w:r w:rsidR="0097475D" w:rsidRPr="00DD014A">
        <w:rPr>
          <w:rFonts w:ascii="Arial Narrow" w:hAnsi="Arial Narrow" w:cs="Times New Roman"/>
          <w:bCs/>
          <w:color w:val="000000"/>
          <w:sz w:val="22"/>
          <w:szCs w:val="22"/>
        </w:rPr>
        <w:t xml:space="preserve"> skupina</w:t>
      </w:r>
      <w:r w:rsidRPr="00DD014A">
        <w:rPr>
          <w:rFonts w:ascii="Arial Narrow" w:hAnsi="Arial Narrow" w:cs="Times New Roman"/>
          <w:bCs/>
          <w:color w:val="000000"/>
          <w:sz w:val="22"/>
          <w:szCs w:val="22"/>
        </w:rPr>
        <w:t xml:space="preserve"> izračunava so:</w:t>
      </w:r>
    </w:p>
    <w:p w14:paraId="4B6EBB81" w14:textId="5CD5E673" w:rsidR="00656163" w:rsidRPr="00DD014A" w:rsidRDefault="00656163" w:rsidP="00656163">
      <w:pPr>
        <w:shd w:val="clear" w:color="auto" w:fill="FFFFFF"/>
        <w:jc w:val="both"/>
        <w:rPr>
          <w:rFonts w:ascii="Arial Narrow" w:hAnsi="Arial Narrow" w:cs="Times New Roman"/>
          <w:bCs/>
          <w:color w:val="000000"/>
          <w:sz w:val="22"/>
          <w:szCs w:val="22"/>
        </w:rPr>
      </w:pPr>
    </w:p>
    <w:tbl>
      <w:tblPr>
        <w:tblW w:w="5000" w:type="pct"/>
        <w:tblCellMar>
          <w:left w:w="70" w:type="dxa"/>
          <w:right w:w="70" w:type="dxa"/>
        </w:tblCellMar>
        <w:tblLook w:val="04A0" w:firstRow="1" w:lastRow="0" w:firstColumn="1" w:lastColumn="0" w:noHBand="0" w:noVBand="1"/>
      </w:tblPr>
      <w:tblGrid>
        <w:gridCol w:w="3316"/>
        <w:gridCol w:w="240"/>
        <w:gridCol w:w="3763"/>
        <w:gridCol w:w="240"/>
        <w:gridCol w:w="827"/>
        <w:gridCol w:w="827"/>
      </w:tblGrid>
      <w:tr w:rsidR="007E44B3" w:rsidRPr="00DD014A" w14:paraId="7789AC81" w14:textId="77777777" w:rsidTr="007E44B3">
        <w:trPr>
          <w:trHeight w:val="255"/>
        </w:trPr>
        <w:tc>
          <w:tcPr>
            <w:tcW w:w="1800" w:type="pct"/>
            <w:tcBorders>
              <w:top w:val="nil"/>
              <w:left w:val="nil"/>
              <w:bottom w:val="single" w:sz="4" w:space="0" w:color="auto"/>
              <w:right w:val="nil"/>
            </w:tcBorders>
            <w:shd w:val="clear" w:color="auto" w:fill="auto"/>
            <w:noWrap/>
            <w:vAlign w:val="bottom"/>
            <w:hideMark/>
          </w:tcPr>
          <w:p w14:paraId="66325FDE" w14:textId="77777777" w:rsidR="007E44B3" w:rsidRPr="00DD014A" w:rsidRDefault="007E44B3" w:rsidP="007E44B3">
            <w:pPr>
              <w:widowControl/>
              <w:autoSpaceDE/>
              <w:autoSpaceDN/>
              <w:adjustRightInd/>
              <w:rPr>
                <w:rFonts w:ascii="Arial Narrow" w:hAnsi="Arial Narrow" w:cs="Times New Roman"/>
                <w:sz w:val="17"/>
                <w:szCs w:val="17"/>
              </w:rPr>
            </w:pPr>
            <w:r w:rsidRPr="00DD014A">
              <w:rPr>
                <w:rFonts w:ascii="Arial Narrow" w:hAnsi="Arial Narrow" w:cs="Times New Roman"/>
                <w:sz w:val="17"/>
                <w:szCs w:val="17"/>
              </w:rPr>
              <w:t> </w:t>
            </w:r>
          </w:p>
        </w:tc>
        <w:tc>
          <w:tcPr>
            <w:tcW w:w="130" w:type="pct"/>
            <w:tcBorders>
              <w:top w:val="nil"/>
              <w:left w:val="nil"/>
              <w:bottom w:val="single" w:sz="4" w:space="0" w:color="auto"/>
              <w:right w:val="nil"/>
            </w:tcBorders>
            <w:shd w:val="clear" w:color="auto" w:fill="auto"/>
            <w:noWrap/>
            <w:vAlign w:val="bottom"/>
            <w:hideMark/>
          </w:tcPr>
          <w:p w14:paraId="3594B9B1" w14:textId="77777777" w:rsidR="007E44B3" w:rsidRPr="00DD014A" w:rsidRDefault="007E44B3" w:rsidP="007E44B3">
            <w:pPr>
              <w:widowControl/>
              <w:autoSpaceDE/>
              <w:autoSpaceDN/>
              <w:adjustRightInd/>
              <w:jc w:val="right"/>
              <w:rPr>
                <w:rFonts w:ascii="Arial Narrow" w:hAnsi="Arial Narrow" w:cs="Times New Roman"/>
                <w:b/>
                <w:bCs/>
                <w:sz w:val="17"/>
                <w:szCs w:val="17"/>
              </w:rPr>
            </w:pPr>
            <w:r w:rsidRPr="00DD014A">
              <w:rPr>
                <w:rFonts w:ascii="Arial Narrow" w:hAnsi="Arial Narrow" w:cs="Times New Roman"/>
                <w:b/>
                <w:bCs/>
                <w:sz w:val="17"/>
                <w:szCs w:val="17"/>
              </w:rPr>
              <w:t> </w:t>
            </w:r>
          </w:p>
        </w:tc>
        <w:tc>
          <w:tcPr>
            <w:tcW w:w="2042" w:type="pct"/>
            <w:tcBorders>
              <w:top w:val="nil"/>
              <w:left w:val="nil"/>
              <w:bottom w:val="single" w:sz="4" w:space="0" w:color="auto"/>
              <w:right w:val="nil"/>
            </w:tcBorders>
            <w:shd w:val="clear" w:color="auto" w:fill="auto"/>
            <w:noWrap/>
            <w:vAlign w:val="bottom"/>
            <w:hideMark/>
          </w:tcPr>
          <w:p w14:paraId="25A48050" w14:textId="77777777" w:rsidR="007E44B3" w:rsidRPr="00DD014A" w:rsidRDefault="007E44B3" w:rsidP="007E44B3">
            <w:pPr>
              <w:widowControl/>
              <w:autoSpaceDE/>
              <w:autoSpaceDN/>
              <w:adjustRightInd/>
              <w:jc w:val="right"/>
              <w:rPr>
                <w:rFonts w:ascii="Arial Narrow" w:hAnsi="Arial Narrow" w:cs="Times New Roman"/>
                <w:b/>
                <w:bCs/>
                <w:sz w:val="17"/>
                <w:szCs w:val="17"/>
              </w:rPr>
            </w:pPr>
            <w:r w:rsidRPr="00DD014A">
              <w:rPr>
                <w:rFonts w:ascii="Arial Narrow" w:hAnsi="Arial Narrow" w:cs="Times New Roman"/>
                <w:b/>
                <w:bCs/>
                <w:sz w:val="17"/>
                <w:szCs w:val="17"/>
              </w:rPr>
              <w:t> </w:t>
            </w:r>
          </w:p>
        </w:tc>
        <w:tc>
          <w:tcPr>
            <w:tcW w:w="130" w:type="pct"/>
            <w:tcBorders>
              <w:top w:val="nil"/>
              <w:left w:val="nil"/>
              <w:bottom w:val="single" w:sz="4" w:space="0" w:color="auto"/>
              <w:right w:val="nil"/>
            </w:tcBorders>
            <w:shd w:val="clear" w:color="auto" w:fill="auto"/>
            <w:noWrap/>
            <w:vAlign w:val="bottom"/>
            <w:hideMark/>
          </w:tcPr>
          <w:p w14:paraId="32DB3BB4" w14:textId="77777777" w:rsidR="007E44B3" w:rsidRPr="00DD014A" w:rsidRDefault="007E44B3" w:rsidP="007E44B3">
            <w:pPr>
              <w:widowControl/>
              <w:autoSpaceDE/>
              <w:autoSpaceDN/>
              <w:adjustRightInd/>
              <w:rPr>
                <w:rFonts w:ascii="Arial Narrow" w:hAnsi="Arial Narrow" w:cs="Times New Roman"/>
                <w:sz w:val="17"/>
                <w:szCs w:val="17"/>
              </w:rPr>
            </w:pPr>
            <w:r w:rsidRPr="00DD014A">
              <w:rPr>
                <w:rFonts w:ascii="Arial Narrow" w:hAnsi="Arial Narrow" w:cs="Times New Roman"/>
                <w:sz w:val="17"/>
                <w:szCs w:val="17"/>
              </w:rPr>
              <w:t> </w:t>
            </w:r>
          </w:p>
        </w:tc>
        <w:tc>
          <w:tcPr>
            <w:tcW w:w="449" w:type="pct"/>
            <w:tcBorders>
              <w:top w:val="nil"/>
              <w:left w:val="nil"/>
              <w:bottom w:val="single" w:sz="4" w:space="0" w:color="auto"/>
              <w:right w:val="nil"/>
            </w:tcBorders>
            <w:shd w:val="clear" w:color="auto" w:fill="auto"/>
            <w:noWrap/>
            <w:vAlign w:val="bottom"/>
            <w:hideMark/>
          </w:tcPr>
          <w:p w14:paraId="1F8E3C8A"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1-6 2020</w:t>
            </w:r>
          </w:p>
        </w:tc>
        <w:tc>
          <w:tcPr>
            <w:tcW w:w="449" w:type="pct"/>
            <w:tcBorders>
              <w:top w:val="nil"/>
              <w:left w:val="nil"/>
              <w:bottom w:val="single" w:sz="4" w:space="0" w:color="auto"/>
              <w:right w:val="nil"/>
            </w:tcBorders>
            <w:shd w:val="clear" w:color="auto" w:fill="auto"/>
            <w:noWrap/>
            <w:vAlign w:val="bottom"/>
            <w:hideMark/>
          </w:tcPr>
          <w:p w14:paraId="2EB52CF0"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1-6 2019</w:t>
            </w:r>
          </w:p>
        </w:tc>
      </w:tr>
      <w:tr w:rsidR="007E44B3" w:rsidRPr="00DD014A" w14:paraId="1710D6BA" w14:textId="77777777" w:rsidTr="007E44B3">
        <w:trPr>
          <w:trHeight w:val="255"/>
        </w:trPr>
        <w:tc>
          <w:tcPr>
            <w:tcW w:w="1800" w:type="pct"/>
            <w:tcBorders>
              <w:top w:val="nil"/>
              <w:left w:val="nil"/>
              <w:bottom w:val="nil"/>
              <w:right w:val="nil"/>
            </w:tcBorders>
            <w:shd w:val="clear" w:color="auto" w:fill="auto"/>
            <w:noWrap/>
            <w:vAlign w:val="bottom"/>
            <w:hideMark/>
          </w:tcPr>
          <w:p w14:paraId="77ABCF57"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130" w:type="pct"/>
            <w:tcBorders>
              <w:top w:val="nil"/>
              <w:left w:val="nil"/>
              <w:bottom w:val="nil"/>
              <w:right w:val="nil"/>
            </w:tcBorders>
            <w:shd w:val="clear" w:color="auto" w:fill="auto"/>
            <w:noWrap/>
            <w:vAlign w:val="bottom"/>
            <w:hideMark/>
          </w:tcPr>
          <w:p w14:paraId="153E2DD3"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0D70BCD1"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39084424"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0D2AE4FC"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19F4B19"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0899C05E" w14:textId="77777777" w:rsidTr="007E44B3">
        <w:trPr>
          <w:trHeight w:val="255"/>
        </w:trPr>
        <w:tc>
          <w:tcPr>
            <w:tcW w:w="1800" w:type="pct"/>
            <w:tcBorders>
              <w:top w:val="nil"/>
              <w:left w:val="nil"/>
              <w:bottom w:val="nil"/>
              <w:right w:val="nil"/>
            </w:tcBorders>
            <w:shd w:val="clear" w:color="auto" w:fill="auto"/>
            <w:noWrap/>
            <w:vAlign w:val="bottom"/>
            <w:hideMark/>
          </w:tcPr>
          <w:p w14:paraId="7C0A4C79"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Kazalniki stanja financiranja (vlaganja)</w:t>
            </w:r>
          </w:p>
        </w:tc>
        <w:tc>
          <w:tcPr>
            <w:tcW w:w="130" w:type="pct"/>
            <w:tcBorders>
              <w:top w:val="nil"/>
              <w:left w:val="nil"/>
              <w:bottom w:val="nil"/>
              <w:right w:val="nil"/>
            </w:tcBorders>
            <w:shd w:val="clear" w:color="auto" w:fill="auto"/>
            <w:noWrap/>
            <w:vAlign w:val="bottom"/>
            <w:hideMark/>
          </w:tcPr>
          <w:p w14:paraId="3224B2EC"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2042" w:type="pct"/>
            <w:tcBorders>
              <w:top w:val="nil"/>
              <w:left w:val="nil"/>
              <w:bottom w:val="nil"/>
              <w:right w:val="nil"/>
            </w:tcBorders>
            <w:shd w:val="clear" w:color="auto" w:fill="auto"/>
            <w:noWrap/>
            <w:vAlign w:val="bottom"/>
            <w:hideMark/>
          </w:tcPr>
          <w:p w14:paraId="44F0D00A"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6569F456"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CCF65E1"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B842C07"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573DB280" w14:textId="77777777" w:rsidTr="007E44B3">
        <w:trPr>
          <w:trHeight w:val="255"/>
        </w:trPr>
        <w:tc>
          <w:tcPr>
            <w:tcW w:w="1800" w:type="pct"/>
            <w:tcBorders>
              <w:top w:val="nil"/>
              <w:left w:val="nil"/>
              <w:bottom w:val="nil"/>
              <w:right w:val="nil"/>
            </w:tcBorders>
            <w:shd w:val="clear" w:color="auto" w:fill="auto"/>
            <w:noWrap/>
            <w:vAlign w:val="bottom"/>
            <w:hideMark/>
          </w:tcPr>
          <w:p w14:paraId="0D7595FE"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7307DB75"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0F7AFB76"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7C0D9D54"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315999F3"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5573D19F"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0CB9029" w14:textId="77777777" w:rsidTr="007E44B3">
        <w:trPr>
          <w:trHeight w:val="255"/>
        </w:trPr>
        <w:tc>
          <w:tcPr>
            <w:tcW w:w="1800" w:type="pct"/>
            <w:vMerge w:val="restart"/>
            <w:tcBorders>
              <w:top w:val="nil"/>
              <w:left w:val="nil"/>
              <w:bottom w:val="nil"/>
              <w:right w:val="nil"/>
            </w:tcBorders>
            <w:shd w:val="clear" w:color="auto" w:fill="auto"/>
            <w:vAlign w:val="center"/>
            <w:hideMark/>
          </w:tcPr>
          <w:p w14:paraId="74F5CE5C"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 xml:space="preserve">1. Stopnja </w:t>
            </w:r>
            <w:proofErr w:type="spellStart"/>
            <w:r w:rsidRPr="00DD014A">
              <w:rPr>
                <w:rFonts w:ascii="Arial Narrow" w:hAnsi="Arial Narrow" w:cs="Times New Roman"/>
                <w:color w:val="303030"/>
                <w:sz w:val="17"/>
                <w:szCs w:val="17"/>
              </w:rPr>
              <w:t>lastniškosti</w:t>
            </w:r>
            <w:proofErr w:type="spellEnd"/>
            <w:r w:rsidRPr="00DD014A">
              <w:rPr>
                <w:rFonts w:ascii="Arial Narrow" w:hAnsi="Arial Narrow" w:cs="Times New Roman"/>
                <w:color w:val="303030"/>
                <w:sz w:val="17"/>
                <w:szCs w:val="17"/>
              </w:rPr>
              <w:t xml:space="preserve"> financiranja v %</w:t>
            </w:r>
          </w:p>
        </w:tc>
        <w:tc>
          <w:tcPr>
            <w:tcW w:w="130" w:type="pct"/>
            <w:vMerge w:val="restart"/>
            <w:tcBorders>
              <w:top w:val="nil"/>
              <w:left w:val="nil"/>
              <w:bottom w:val="nil"/>
              <w:right w:val="nil"/>
            </w:tcBorders>
            <w:shd w:val="clear" w:color="auto" w:fill="auto"/>
            <w:noWrap/>
            <w:vAlign w:val="center"/>
            <w:hideMark/>
          </w:tcPr>
          <w:p w14:paraId="14FA94EA"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hideMark/>
          </w:tcPr>
          <w:p w14:paraId="6C2F814A"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 xml:space="preserve">kapital                      </w:t>
            </w:r>
          </w:p>
        </w:tc>
        <w:tc>
          <w:tcPr>
            <w:tcW w:w="130" w:type="pct"/>
            <w:vMerge w:val="restart"/>
            <w:tcBorders>
              <w:top w:val="nil"/>
              <w:left w:val="nil"/>
              <w:bottom w:val="nil"/>
              <w:right w:val="nil"/>
            </w:tcBorders>
            <w:shd w:val="clear" w:color="auto" w:fill="auto"/>
            <w:noWrap/>
            <w:vAlign w:val="center"/>
            <w:hideMark/>
          </w:tcPr>
          <w:p w14:paraId="757FDB22"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45068CE1"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93,22</w:t>
            </w:r>
          </w:p>
        </w:tc>
        <w:tc>
          <w:tcPr>
            <w:tcW w:w="449" w:type="pct"/>
            <w:vMerge w:val="restart"/>
            <w:tcBorders>
              <w:top w:val="nil"/>
              <w:left w:val="nil"/>
              <w:bottom w:val="nil"/>
              <w:right w:val="nil"/>
            </w:tcBorders>
            <w:shd w:val="clear" w:color="auto" w:fill="auto"/>
            <w:noWrap/>
            <w:vAlign w:val="center"/>
            <w:hideMark/>
          </w:tcPr>
          <w:p w14:paraId="27577260"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90,31</w:t>
            </w:r>
          </w:p>
        </w:tc>
      </w:tr>
      <w:tr w:rsidR="007E44B3" w:rsidRPr="00DD014A" w14:paraId="7DBBBBA7" w14:textId="77777777" w:rsidTr="007E44B3">
        <w:trPr>
          <w:trHeight w:val="255"/>
        </w:trPr>
        <w:tc>
          <w:tcPr>
            <w:tcW w:w="1800" w:type="pct"/>
            <w:vMerge/>
            <w:tcBorders>
              <w:top w:val="nil"/>
              <w:left w:val="nil"/>
              <w:bottom w:val="nil"/>
              <w:right w:val="nil"/>
            </w:tcBorders>
            <w:vAlign w:val="center"/>
            <w:hideMark/>
          </w:tcPr>
          <w:p w14:paraId="7C665313"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7C8E0C77"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hideMark/>
          </w:tcPr>
          <w:p w14:paraId="70812824"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obveznosti do virov sredstev</w:t>
            </w:r>
          </w:p>
        </w:tc>
        <w:tc>
          <w:tcPr>
            <w:tcW w:w="130" w:type="pct"/>
            <w:vMerge/>
            <w:tcBorders>
              <w:top w:val="nil"/>
              <w:left w:val="nil"/>
              <w:bottom w:val="nil"/>
              <w:right w:val="nil"/>
            </w:tcBorders>
            <w:vAlign w:val="center"/>
            <w:hideMark/>
          </w:tcPr>
          <w:p w14:paraId="25EDD11C"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2F7BE588"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3F215B63"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353EA7F1" w14:textId="77777777" w:rsidTr="007E44B3">
        <w:trPr>
          <w:trHeight w:val="255"/>
        </w:trPr>
        <w:tc>
          <w:tcPr>
            <w:tcW w:w="1800" w:type="pct"/>
            <w:tcBorders>
              <w:top w:val="nil"/>
              <w:left w:val="nil"/>
              <w:bottom w:val="nil"/>
              <w:right w:val="nil"/>
            </w:tcBorders>
            <w:shd w:val="clear" w:color="auto" w:fill="auto"/>
            <w:noWrap/>
            <w:vAlign w:val="bottom"/>
            <w:hideMark/>
          </w:tcPr>
          <w:p w14:paraId="261AFBF1"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bottom"/>
            <w:hideMark/>
          </w:tcPr>
          <w:p w14:paraId="74401335"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592DBD1B"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4ABCA187"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18DA763"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25B57A7"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727FDC57" w14:textId="77777777" w:rsidTr="007E44B3">
        <w:trPr>
          <w:trHeight w:val="255"/>
        </w:trPr>
        <w:tc>
          <w:tcPr>
            <w:tcW w:w="1800" w:type="pct"/>
            <w:vMerge w:val="restart"/>
            <w:tcBorders>
              <w:top w:val="nil"/>
              <w:left w:val="nil"/>
              <w:bottom w:val="nil"/>
              <w:right w:val="nil"/>
            </w:tcBorders>
            <w:shd w:val="clear" w:color="auto" w:fill="auto"/>
            <w:vAlign w:val="center"/>
            <w:hideMark/>
          </w:tcPr>
          <w:p w14:paraId="3FBD8F35"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2. Stopnja dolgoročnosti financiranja v %</w:t>
            </w:r>
          </w:p>
        </w:tc>
        <w:tc>
          <w:tcPr>
            <w:tcW w:w="130" w:type="pct"/>
            <w:vMerge w:val="restart"/>
            <w:tcBorders>
              <w:top w:val="nil"/>
              <w:left w:val="nil"/>
              <w:bottom w:val="nil"/>
              <w:right w:val="nil"/>
            </w:tcBorders>
            <w:shd w:val="clear" w:color="auto" w:fill="auto"/>
            <w:noWrap/>
            <w:vAlign w:val="center"/>
            <w:hideMark/>
          </w:tcPr>
          <w:p w14:paraId="662BC91B"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noWrap/>
            <w:vAlign w:val="bottom"/>
            <w:hideMark/>
          </w:tcPr>
          <w:p w14:paraId="38CEFD61"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 xml:space="preserve">vsota kapitala in </w:t>
            </w:r>
            <w:proofErr w:type="spellStart"/>
            <w:r w:rsidRPr="00DD014A">
              <w:rPr>
                <w:rFonts w:ascii="Arial Narrow" w:hAnsi="Arial Narrow" w:cs="Times New Roman"/>
                <w:color w:val="303030"/>
                <w:sz w:val="17"/>
                <w:szCs w:val="17"/>
              </w:rPr>
              <w:t>nekratkoročnih</w:t>
            </w:r>
            <w:proofErr w:type="spellEnd"/>
            <w:r w:rsidRPr="00DD014A">
              <w:rPr>
                <w:rFonts w:ascii="Arial Narrow" w:hAnsi="Arial Narrow" w:cs="Times New Roman"/>
                <w:color w:val="303030"/>
                <w:sz w:val="17"/>
                <w:szCs w:val="17"/>
              </w:rPr>
              <w:t xml:space="preserve"> dolgov</w:t>
            </w:r>
          </w:p>
        </w:tc>
        <w:tc>
          <w:tcPr>
            <w:tcW w:w="130" w:type="pct"/>
            <w:vMerge w:val="restart"/>
            <w:tcBorders>
              <w:top w:val="nil"/>
              <w:left w:val="nil"/>
              <w:bottom w:val="nil"/>
              <w:right w:val="nil"/>
            </w:tcBorders>
            <w:shd w:val="clear" w:color="auto" w:fill="auto"/>
            <w:noWrap/>
            <w:vAlign w:val="center"/>
            <w:hideMark/>
          </w:tcPr>
          <w:p w14:paraId="77DB53A4"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3424BFE0"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94,35</w:t>
            </w:r>
          </w:p>
        </w:tc>
        <w:tc>
          <w:tcPr>
            <w:tcW w:w="449" w:type="pct"/>
            <w:vMerge w:val="restart"/>
            <w:tcBorders>
              <w:top w:val="nil"/>
              <w:left w:val="nil"/>
              <w:bottom w:val="nil"/>
              <w:right w:val="nil"/>
            </w:tcBorders>
            <w:shd w:val="clear" w:color="auto" w:fill="auto"/>
            <w:noWrap/>
            <w:vAlign w:val="center"/>
            <w:hideMark/>
          </w:tcPr>
          <w:p w14:paraId="00E1D39D"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91,96</w:t>
            </w:r>
          </w:p>
        </w:tc>
      </w:tr>
      <w:tr w:rsidR="007E44B3" w:rsidRPr="00DD014A" w14:paraId="0C3600F6" w14:textId="77777777" w:rsidTr="007E44B3">
        <w:trPr>
          <w:trHeight w:val="255"/>
        </w:trPr>
        <w:tc>
          <w:tcPr>
            <w:tcW w:w="1800" w:type="pct"/>
            <w:vMerge/>
            <w:tcBorders>
              <w:top w:val="nil"/>
              <w:left w:val="nil"/>
              <w:bottom w:val="nil"/>
              <w:right w:val="nil"/>
            </w:tcBorders>
            <w:vAlign w:val="center"/>
            <w:hideMark/>
          </w:tcPr>
          <w:p w14:paraId="2E34D930"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3C7CD4E3"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1BFFE920"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obveznosti do virov sredstev</w:t>
            </w:r>
          </w:p>
        </w:tc>
        <w:tc>
          <w:tcPr>
            <w:tcW w:w="130" w:type="pct"/>
            <w:vMerge/>
            <w:tcBorders>
              <w:top w:val="nil"/>
              <w:left w:val="nil"/>
              <w:bottom w:val="nil"/>
              <w:right w:val="nil"/>
            </w:tcBorders>
            <w:vAlign w:val="center"/>
            <w:hideMark/>
          </w:tcPr>
          <w:p w14:paraId="439F303D"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D0A762A"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25641994"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18E2955" w14:textId="77777777" w:rsidTr="007E44B3">
        <w:trPr>
          <w:trHeight w:val="255"/>
        </w:trPr>
        <w:tc>
          <w:tcPr>
            <w:tcW w:w="1800" w:type="pct"/>
            <w:tcBorders>
              <w:top w:val="nil"/>
              <w:left w:val="nil"/>
              <w:bottom w:val="nil"/>
              <w:right w:val="nil"/>
            </w:tcBorders>
            <w:shd w:val="clear" w:color="auto" w:fill="auto"/>
            <w:noWrap/>
            <w:vAlign w:val="bottom"/>
            <w:hideMark/>
          </w:tcPr>
          <w:p w14:paraId="63C9EEE9"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54DF47AC"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14CD61F6"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633D0FE"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CE563B6"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72F02DF"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391CDB26" w14:textId="77777777" w:rsidTr="007E44B3">
        <w:trPr>
          <w:trHeight w:val="255"/>
        </w:trPr>
        <w:tc>
          <w:tcPr>
            <w:tcW w:w="1800" w:type="pct"/>
            <w:tcBorders>
              <w:top w:val="nil"/>
              <w:left w:val="nil"/>
              <w:bottom w:val="nil"/>
              <w:right w:val="nil"/>
            </w:tcBorders>
            <w:shd w:val="clear" w:color="auto" w:fill="auto"/>
            <w:noWrap/>
            <w:vAlign w:val="bottom"/>
            <w:hideMark/>
          </w:tcPr>
          <w:p w14:paraId="25D499B1"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Kazalniki stanja investiranja (</w:t>
            </w:r>
            <w:proofErr w:type="spellStart"/>
            <w:r w:rsidRPr="00DD014A">
              <w:rPr>
                <w:rFonts w:ascii="Arial Narrow" w:hAnsi="Arial Narrow" w:cs="Times New Roman"/>
                <w:b/>
                <w:bCs/>
                <w:sz w:val="17"/>
                <w:szCs w:val="17"/>
              </w:rPr>
              <w:t>naložbenja</w:t>
            </w:r>
            <w:proofErr w:type="spellEnd"/>
            <w:r w:rsidRPr="00DD014A">
              <w:rPr>
                <w:rFonts w:ascii="Arial Narrow" w:hAnsi="Arial Narrow" w:cs="Times New Roman"/>
                <w:b/>
                <w:bCs/>
                <w:sz w:val="17"/>
                <w:szCs w:val="17"/>
              </w:rPr>
              <w:t>)</w:t>
            </w:r>
          </w:p>
        </w:tc>
        <w:tc>
          <w:tcPr>
            <w:tcW w:w="130" w:type="pct"/>
            <w:tcBorders>
              <w:top w:val="nil"/>
              <w:left w:val="nil"/>
              <w:bottom w:val="nil"/>
              <w:right w:val="nil"/>
            </w:tcBorders>
            <w:shd w:val="clear" w:color="auto" w:fill="auto"/>
            <w:noWrap/>
            <w:vAlign w:val="bottom"/>
            <w:hideMark/>
          </w:tcPr>
          <w:p w14:paraId="6818DFC8"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2042" w:type="pct"/>
            <w:tcBorders>
              <w:top w:val="nil"/>
              <w:left w:val="nil"/>
              <w:bottom w:val="nil"/>
              <w:right w:val="nil"/>
            </w:tcBorders>
            <w:shd w:val="clear" w:color="auto" w:fill="auto"/>
            <w:noWrap/>
            <w:vAlign w:val="bottom"/>
            <w:hideMark/>
          </w:tcPr>
          <w:p w14:paraId="1D4DFC9C"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53E0B74D"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6EE4DB83"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5CC628EC"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1B93F36" w14:textId="77777777" w:rsidTr="007E44B3">
        <w:trPr>
          <w:trHeight w:val="255"/>
        </w:trPr>
        <w:tc>
          <w:tcPr>
            <w:tcW w:w="1800" w:type="pct"/>
            <w:tcBorders>
              <w:top w:val="nil"/>
              <w:left w:val="nil"/>
              <w:bottom w:val="nil"/>
              <w:right w:val="nil"/>
            </w:tcBorders>
            <w:shd w:val="clear" w:color="auto" w:fill="auto"/>
            <w:noWrap/>
            <w:vAlign w:val="bottom"/>
            <w:hideMark/>
          </w:tcPr>
          <w:p w14:paraId="23100C7C"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39BBB60E"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71441C16"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5CF67280"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59371BD"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347F4650"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243EC734" w14:textId="77777777" w:rsidTr="007E44B3">
        <w:trPr>
          <w:trHeight w:val="255"/>
        </w:trPr>
        <w:tc>
          <w:tcPr>
            <w:tcW w:w="1800" w:type="pct"/>
            <w:vMerge w:val="restart"/>
            <w:tcBorders>
              <w:top w:val="nil"/>
              <w:left w:val="nil"/>
              <w:bottom w:val="nil"/>
              <w:right w:val="nil"/>
            </w:tcBorders>
            <w:shd w:val="clear" w:color="auto" w:fill="auto"/>
            <w:vAlign w:val="center"/>
            <w:hideMark/>
          </w:tcPr>
          <w:p w14:paraId="0ABAAD6C"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 xml:space="preserve">3. Stopnja </w:t>
            </w:r>
            <w:proofErr w:type="spellStart"/>
            <w:r w:rsidRPr="00DD014A">
              <w:rPr>
                <w:rFonts w:ascii="Arial Narrow" w:hAnsi="Arial Narrow" w:cs="Times New Roman"/>
                <w:color w:val="303030"/>
                <w:sz w:val="17"/>
                <w:szCs w:val="17"/>
              </w:rPr>
              <w:t>osnovnosti</w:t>
            </w:r>
            <w:proofErr w:type="spellEnd"/>
            <w:r w:rsidRPr="00DD014A">
              <w:rPr>
                <w:rFonts w:ascii="Arial Narrow" w:hAnsi="Arial Narrow" w:cs="Times New Roman"/>
                <w:color w:val="303030"/>
                <w:sz w:val="17"/>
                <w:szCs w:val="17"/>
              </w:rPr>
              <w:t xml:space="preserve"> investiranja v %</w:t>
            </w:r>
          </w:p>
        </w:tc>
        <w:tc>
          <w:tcPr>
            <w:tcW w:w="130" w:type="pct"/>
            <w:vMerge w:val="restart"/>
            <w:tcBorders>
              <w:top w:val="nil"/>
              <w:left w:val="nil"/>
              <w:bottom w:val="nil"/>
              <w:right w:val="nil"/>
            </w:tcBorders>
            <w:shd w:val="clear" w:color="auto" w:fill="auto"/>
            <w:noWrap/>
            <w:vAlign w:val="center"/>
            <w:hideMark/>
          </w:tcPr>
          <w:p w14:paraId="369BC18E"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nil"/>
              <w:right w:val="nil"/>
            </w:tcBorders>
            <w:shd w:val="clear" w:color="auto" w:fill="auto"/>
            <w:noWrap/>
            <w:vAlign w:val="bottom"/>
            <w:hideMark/>
          </w:tcPr>
          <w:p w14:paraId="105D3CB4"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vsota neopredmetenih sredstev in osnovnih sredstev</w:t>
            </w:r>
          </w:p>
        </w:tc>
        <w:tc>
          <w:tcPr>
            <w:tcW w:w="130" w:type="pct"/>
            <w:vMerge w:val="restart"/>
            <w:tcBorders>
              <w:top w:val="nil"/>
              <w:left w:val="nil"/>
              <w:bottom w:val="nil"/>
              <w:right w:val="nil"/>
            </w:tcBorders>
            <w:shd w:val="clear" w:color="auto" w:fill="auto"/>
            <w:noWrap/>
            <w:vAlign w:val="center"/>
            <w:hideMark/>
          </w:tcPr>
          <w:p w14:paraId="63EE903E"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522085F8"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2,06</w:t>
            </w:r>
          </w:p>
        </w:tc>
        <w:tc>
          <w:tcPr>
            <w:tcW w:w="449" w:type="pct"/>
            <w:vMerge w:val="restart"/>
            <w:tcBorders>
              <w:top w:val="nil"/>
              <w:left w:val="nil"/>
              <w:bottom w:val="nil"/>
              <w:right w:val="nil"/>
            </w:tcBorders>
            <w:shd w:val="clear" w:color="auto" w:fill="auto"/>
            <w:noWrap/>
            <w:vAlign w:val="center"/>
            <w:hideMark/>
          </w:tcPr>
          <w:p w14:paraId="44C06711"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2,36</w:t>
            </w:r>
          </w:p>
        </w:tc>
      </w:tr>
      <w:tr w:rsidR="007E44B3" w:rsidRPr="00DD014A" w14:paraId="729211CE" w14:textId="77777777" w:rsidTr="007E44B3">
        <w:trPr>
          <w:trHeight w:val="255"/>
        </w:trPr>
        <w:tc>
          <w:tcPr>
            <w:tcW w:w="1800" w:type="pct"/>
            <w:vMerge/>
            <w:tcBorders>
              <w:top w:val="nil"/>
              <w:left w:val="nil"/>
              <w:bottom w:val="nil"/>
              <w:right w:val="nil"/>
            </w:tcBorders>
            <w:vAlign w:val="center"/>
            <w:hideMark/>
          </w:tcPr>
          <w:p w14:paraId="176CC912"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436A6D56"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single" w:sz="4" w:space="0" w:color="333333"/>
              <w:left w:val="nil"/>
              <w:bottom w:val="nil"/>
              <w:right w:val="nil"/>
            </w:tcBorders>
            <w:shd w:val="clear" w:color="auto" w:fill="auto"/>
            <w:noWrap/>
            <w:vAlign w:val="bottom"/>
            <w:hideMark/>
          </w:tcPr>
          <w:p w14:paraId="64F1661D"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sredstva</w:t>
            </w:r>
          </w:p>
        </w:tc>
        <w:tc>
          <w:tcPr>
            <w:tcW w:w="130" w:type="pct"/>
            <w:vMerge/>
            <w:tcBorders>
              <w:top w:val="nil"/>
              <w:left w:val="nil"/>
              <w:bottom w:val="nil"/>
              <w:right w:val="nil"/>
            </w:tcBorders>
            <w:vAlign w:val="center"/>
            <w:hideMark/>
          </w:tcPr>
          <w:p w14:paraId="1BE759A1"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156628F8"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0B3E5D68"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4AC89DB0" w14:textId="77777777" w:rsidTr="007E44B3">
        <w:trPr>
          <w:trHeight w:val="255"/>
        </w:trPr>
        <w:tc>
          <w:tcPr>
            <w:tcW w:w="1800" w:type="pct"/>
            <w:tcBorders>
              <w:top w:val="nil"/>
              <w:left w:val="nil"/>
              <w:bottom w:val="nil"/>
              <w:right w:val="nil"/>
            </w:tcBorders>
            <w:shd w:val="clear" w:color="auto" w:fill="auto"/>
            <w:vAlign w:val="center"/>
            <w:hideMark/>
          </w:tcPr>
          <w:p w14:paraId="68C2006C"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75972159"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41E745AC"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6068B884"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C7B8269"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1946C38C"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96F2F79" w14:textId="77777777" w:rsidTr="007E44B3">
        <w:trPr>
          <w:trHeight w:val="255"/>
        </w:trPr>
        <w:tc>
          <w:tcPr>
            <w:tcW w:w="1800" w:type="pct"/>
            <w:vMerge w:val="restart"/>
            <w:tcBorders>
              <w:top w:val="nil"/>
              <w:left w:val="nil"/>
              <w:bottom w:val="nil"/>
              <w:right w:val="nil"/>
            </w:tcBorders>
            <w:shd w:val="clear" w:color="auto" w:fill="auto"/>
            <w:vAlign w:val="center"/>
            <w:hideMark/>
          </w:tcPr>
          <w:p w14:paraId="0D563BE3"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4. Stopnja dolgoročnosti investiranja v %</w:t>
            </w:r>
          </w:p>
        </w:tc>
        <w:tc>
          <w:tcPr>
            <w:tcW w:w="130" w:type="pct"/>
            <w:vMerge w:val="restart"/>
            <w:tcBorders>
              <w:top w:val="nil"/>
              <w:left w:val="nil"/>
              <w:bottom w:val="nil"/>
              <w:right w:val="nil"/>
            </w:tcBorders>
            <w:shd w:val="clear" w:color="auto" w:fill="auto"/>
            <w:noWrap/>
            <w:vAlign w:val="center"/>
            <w:hideMark/>
          </w:tcPr>
          <w:p w14:paraId="404429DD"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vAlign w:val="bottom"/>
            <w:hideMark/>
          </w:tcPr>
          <w:p w14:paraId="1206D82F"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roofErr w:type="spellStart"/>
            <w:r w:rsidRPr="00DD014A">
              <w:rPr>
                <w:rFonts w:ascii="Arial Narrow" w:hAnsi="Arial Narrow" w:cs="Times New Roman"/>
                <w:color w:val="303030"/>
                <w:sz w:val="17"/>
                <w:szCs w:val="17"/>
              </w:rPr>
              <w:t>nekratkoročna</w:t>
            </w:r>
            <w:proofErr w:type="spellEnd"/>
            <w:r w:rsidRPr="00DD014A">
              <w:rPr>
                <w:rFonts w:ascii="Arial Narrow" w:hAnsi="Arial Narrow" w:cs="Times New Roman"/>
                <w:color w:val="303030"/>
                <w:sz w:val="17"/>
                <w:szCs w:val="17"/>
              </w:rPr>
              <w:t xml:space="preserve"> sredstva </w:t>
            </w:r>
          </w:p>
        </w:tc>
        <w:tc>
          <w:tcPr>
            <w:tcW w:w="130" w:type="pct"/>
            <w:vMerge w:val="restart"/>
            <w:tcBorders>
              <w:top w:val="nil"/>
              <w:left w:val="nil"/>
              <w:bottom w:val="nil"/>
              <w:right w:val="nil"/>
            </w:tcBorders>
            <w:shd w:val="clear" w:color="auto" w:fill="auto"/>
            <w:noWrap/>
            <w:vAlign w:val="center"/>
            <w:hideMark/>
          </w:tcPr>
          <w:p w14:paraId="2BA02ED5"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3B317E37"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65,23</w:t>
            </w:r>
          </w:p>
        </w:tc>
        <w:tc>
          <w:tcPr>
            <w:tcW w:w="449" w:type="pct"/>
            <w:vMerge w:val="restart"/>
            <w:tcBorders>
              <w:top w:val="nil"/>
              <w:left w:val="nil"/>
              <w:bottom w:val="nil"/>
              <w:right w:val="nil"/>
            </w:tcBorders>
            <w:shd w:val="clear" w:color="auto" w:fill="auto"/>
            <w:noWrap/>
            <w:vAlign w:val="center"/>
            <w:hideMark/>
          </w:tcPr>
          <w:p w14:paraId="74C3DFD7"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63,59</w:t>
            </w:r>
          </w:p>
        </w:tc>
      </w:tr>
      <w:tr w:rsidR="007E44B3" w:rsidRPr="00DD014A" w14:paraId="39457231" w14:textId="77777777" w:rsidTr="007E44B3">
        <w:trPr>
          <w:trHeight w:val="255"/>
        </w:trPr>
        <w:tc>
          <w:tcPr>
            <w:tcW w:w="1800" w:type="pct"/>
            <w:vMerge/>
            <w:tcBorders>
              <w:top w:val="nil"/>
              <w:left w:val="nil"/>
              <w:bottom w:val="nil"/>
              <w:right w:val="nil"/>
            </w:tcBorders>
            <w:vAlign w:val="center"/>
            <w:hideMark/>
          </w:tcPr>
          <w:p w14:paraId="597CEBE1"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2871F60D"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36F905FF"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sredstva</w:t>
            </w:r>
          </w:p>
        </w:tc>
        <w:tc>
          <w:tcPr>
            <w:tcW w:w="130" w:type="pct"/>
            <w:vMerge/>
            <w:tcBorders>
              <w:top w:val="nil"/>
              <w:left w:val="nil"/>
              <w:bottom w:val="nil"/>
              <w:right w:val="nil"/>
            </w:tcBorders>
            <w:vAlign w:val="center"/>
            <w:hideMark/>
          </w:tcPr>
          <w:p w14:paraId="0A67E719"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F196D4B"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1D82AD77"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7EA07B04" w14:textId="77777777" w:rsidTr="007E44B3">
        <w:trPr>
          <w:trHeight w:val="255"/>
        </w:trPr>
        <w:tc>
          <w:tcPr>
            <w:tcW w:w="1800" w:type="pct"/>
            <w:tcBorders>
              <w:top w:val="nil"/>
              <w:left w:val="nil"/>
              <w:bottom w:val="nil"/>
              <w:right w:val="nil"/>
            </w:tcBorders>
            <w:shd w:val="clear" w:color="auto" w:fill="auto"/>
            <w:noWrap/>
            <w:vAlign w:val="bottom"/>
            <w:hideMark/>
          </w:tcPr>
          <w:p w14:paraId="008D45C5"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46BA4AF1"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73D9D81D"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0744D0AB"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605D49C"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58BA501E"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5FD61A1C" w14:textId="77777777" w:rsidTr="007E44B3">
        <w:trPr>
          <w:trHeight w:val="255"/>
        </w:trPr>
        <w:tc>
          <w:tcPr>
            <w:tcW w:w="1800" w:type="pct"/>
            <w:tcBorders>
              <w:top w:val="nil"/>
              <w:left w:val="nil"/>
              <w:bottom w:val="nil"/>
              <w:right w:val="nil"/>
            </w:tcBorders>
            <w:shd w:val="clear" w:color="auto" w:fill="auto"/>
            <w:noWrap/>
            <w:vAlign w:val="bottom"/>
            <w:hideMark/>
          </w:tcPr>
          <w:p w14:paraId="6D9C4CC6"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 xml:space="preserve">Kazalniki vodoravnega finančnega ustroja </w:t>
            </w:r>
          </w:p>
        </w:tc>
        <w:tc>
          <w:tcPr>
            <w:tcW w:w="130" w:type="pct"/>
            <w:tcBorders>
              <w:top w:val="nil"/>
              <w:left w:val="nil"/>
              <w:bottom w:val="nil"/>
              <w:right w:val="nil"/>
            </w:tcBorders>
            <w:shd w:val="clear" w:color="auto" w:fill="auto"/>
            <w:noWrap/>
            <w:vAlign w:val="bottom"/>
            <w:hideMark/>
          </w:tcPr>
          <w:p w14:paraId="203A3FBE"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2042" w:type="pct"/>
            <w:tcBorders>
              <w:top w:val="nil"/>
              <w:left w:val="nil"/>
              <w:bottom w:val="nil"/>
              <w:right w:val="nil"/>
            </w:tcBorders>
            <w:shd w:val="clear" w:color="auto" w:fill="auto"/>
            <w:noWrap/>
            <w:vAlign w:val="bottom"/>
            <w:hideMark/>
          </w:tcPr>
          <w:p w14:paraId="75AC2094"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676AD5AF"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08948799"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522B712"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49949623" w14:textId="77777777" w:rsidTr="007E44B3">
        <w:trPr>
          <w:trHeight w:val="255"/>
        </w:trPr>
        <w:tc>
          <w:tcPr>
            <w:tcW w:w="1800" w:type="pct"/>
            <w:tcBorders>
              <w:top w:val="nil"/>
              <w:left w:val="nil"/>
              <w:bottom w:val="nil"/>
              <w:right w:val="nil"/>
            </w:tcBorders>
            <w:shd w:val="clear" w:color="auto" w:fill="auto"/>
            <w:noWrap/>
            <w:vAlign w:val="bottom"/>
            <w:hideMark/>
          </w:tcPr>
          <w:p w14:paraId="33B48594"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F755DB3"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44987B30"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8BAAE24"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1CB75C6B"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161375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5CB4C3F6" w14:textId="77777777" w:rsidTr="007E44B3">
        <w:trPr>
          <w:trHeight w:val="255"/>
        </w:trPr>
        <w:tc>
          <w:tcPr>
            <w:tcW w:w="1800" w:type="pct"/>
            <w:vMerge w:val="restart"/>
            <w:tcBorders>
              <w:top w:val="nil"/>
              <w:left w:val="nil"/>
              <w:bottom w:val="nil"/>
              <w:right w:val="nil"/>
            </w:tcBorders>
            <w:shd w:val="clear" w:color="auto" w:fill="auto"/>
            <w:vAlign w:val="center"/>
            <w:hideMark/>
          </w:tcPr>
          <w:p w14:paraId="6450A9E2"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5. Koeficient kapitalske pokritosti osnovnih sredstev</w:t>
            </w:r>
          </w:p>
        </w:tc>
        <w:tc>
          <w:tcPr>
            <w:tcW w:w="130" w:type="pct"/>
            <w:vMerge w:val="restart"/>
            <w:tcBorders>
              <w:top w:val="nil"/>
              <w:left w:val="nil"/>
              <w:bottom w:val="nil"/>
              <w:right w:val="nil"/>
            </w:tcBorders>
            <w:shd w:val="clear" w:color="auto" w:fill="auto"/>
            <w:noWrap/>
            <w:vAlign w:val="center"/>
            <w:hideMark/>
          </w:tcPr>
          <w:p w14:paraId="059235E5"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nil"/>
              <w:right w:val="nil"/>
            </w:tcBorders>
            <w:shd w:val="clear" w:color="auto" w:fill="auto"/>
            <w:noWrap/>
            <w:vAlign w:val="bottom"/>
            <w:hideMark/>
          </w:tcPr>
          <w:p w14:paraId="552A5028"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kapital</w:t>
            </w:r>
          </w:p>
        </w:tc>
        <w:tc>
          <w:tcPr>
            <w:tcW w:w="130" w:type="pct"/>
            <w:vMerge w:val="restart"/>
            <w:tcBorders>
              <w:top w:val="nil"/>
              <w:left w:val="nil"/>
              <w:bottom w:val="nil"/>
              <w:right w:val="nil"/>
            </w:tcBorders>
            <w:shd w:val="clear" w:color="auto" w:fill="auto"/>
            <w:noWrap/>
            <w:vAlign w:val="center"/>
            <w:hideMark/>
          </w:tcPr>
          <w:p w14:paraId="5351F0B0"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098B67D5"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4.533,89</w:t>
            </w:r>
          </w:p>
        </w:tc>
        <w:tc>
          <w:tcPr>
            <w:tcW w:w="449" w:type="pct"/>
            <w:vMerge w:val="restart"/>
            <w:tcBorders>
              <w:top w:val="nil"/>
              <w:left w:val="nil"/>
              <w:bottom w:val="nil"/>
              <w:right w:val="nil"/>
            </w:tcBorders>
            <w:shd w:val="clear" w:color="auto" w:fill="auto"/>
            <w:noWrap/>
            <w:vAlign w:val="center"/>
            <w:hideMark/>
          </w:tcPr>
          <w:p w14:paraId="441B0C54"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3.826,20</w:t>
            </w:r>
          </w:p>
        </w:tc>
      </w:tr>
      <w:tr w:rsidR="007E44B3" w:rsidRPr="00DD014A" w14:paraId="29795E7C" w14:textId="77777777" w:rsidTr="007E44B3">
        <w:trPr>
          <w:trHeight w:val="255"/>
        </w:trPr>
        <w:tc>
          <w:tcPr>
            <w:tcW w:w="1800" w:type="pct"/>
            <w:vMerge/>
            <w:tcBorders>
              <w:top w:val="nil"/>
              <w:left w:val="nil"/>
              <w:bottom w:val="nil"/>
              <w:right w:val="nil"/>
            </w:tcBorders>
            <w:vAlign w:val="center"/>
            <w:hideMark/>
          </w:tcPr>
          <w:p w14:paraId="1DCE9F38"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1ABEDB92"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single" w:sz="4" w:space="0" w:color="333333"/>
              <w:left w:val="nil"/>
              <w:bottom w:val="nil"/>
              <w:right w:val="nil"/>
            </w:tcBorders>
            <w:shd w:val="clear" w:color="auto" w:fill="auto"/>
            <w:noWrap/>
            <w:vAlign w:val="bottom"/>
            <w:hideMark/>
          </w:tcPr>
          <w:p w14:paraId="26FA3AAB"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osnovna sredstva</w:t>
            </w:r>
          </w:p>
        </w:tc>
        <w:tc>
          <w:tcPr>
            <w:tcW w:w="130" w:type="pct"/>
            <w:vMerge/>
            <w:tcBorders>
              <w:top w:val="nil"/>
              <w:left w:val="nil"/>
              <w:bottom w:val="nil"/>
              <w:right w:val="nil"/>
            </w:tcBorders>
            <w:vAlign w:val="center"/>
            <w:hideMark/>
          </w:tcPr>
          <w:p w14:paraId="68A988A9"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AECB3BB"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75B7DBD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7144E876" w14:textId="77777777" w:rsidTr="007E44B3">
        <w:trPr>
          <w:trHeight w:val="255"/>
        </w:trPr>
        <w:tc>
          <w:tcPr>
            <w:tcW w:w="1800" w:type="pct"/>
            <w:tcBorders>
              <w:top w:val="nil"/>
              <w:left w:val="nil"/>
              <w:bottom w:val="nil"/>
              <w:right w:val="nil"/>
            </w:tcBorders>
            <w:shd w:val="clear" w:color="auto" w:fill="auto"/>
            <w:vAlign w:val="bottom"/>
            <w:hideMark/>
          </w:tcPr>
          <w:p w14:paraId="302A884D"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6ABBAFDC"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3D568C79"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3C57D9F8"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1151DB09"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0C4C96E1"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B163DED" w14:textId="77777777" w:rsidTr="007E44B3">
        <w:trPr>
          <w:trHeight w:val="255"/>
        </w:trPr>
        <w:tc>
          <w:tcPr>
            <w:tcW w:w="1800" w:type="pct"/>
            <w:vMerge w:val="restart"/>
            <w:tcBorders>
              <w:top w:val="nil"/>
              <w:left w:val="nil"/>
              <w:bottom w:val="nil"/>
              <w:right w:val="nil"/>
            </w:tcBorders>
            <w:shd w:val="clear" w:color="auto" w:fill="auto"/>
            <w:vAlign w:val="center"/>
            <w:hideMark/>
          </w:tcPr>
          <w:p w14:paraId="7B96F5F1"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6. Koeficient neposredne pokritosti kratkoročnih obveznosti</w:t>
            </w:r>
          </w:p>
        </w:tc>
        <w:tc>
          <w:tcPr>
            <w:tcW w:w="130" w:type="pct"/>
            <w:vMerge w:val="restart"/>
            <w:tcBorders>
              <w:top w:val="nil"/>
              <w:left w:val="nil"/>
              <w:bottom w:val="nil"/>
              <w:right w:val="nil"/>
            </w:tcBorders>
            <w:shd w:val="clear" w:color="auto" w:fill="auto"/>
            <w:noWrap/>
            <w:vAlign w:val="center"/>
            <w:hideMark/>
          </w:tcPr>
          <w:p w14:paraId="69662126"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nil"/>
              <w:right w:val="nil"/>
            </w:tcBorders>
            <w:shd w:val="clear" w:color="auto" w:fill="auto"/>
            <w:noWrap/>
            <w:vAlign w:val="bottom"/>
            <w:hideMark/>
          </w:tcPr>
          <w:p w14:paraId="0E129FBA"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denar in denarni ustrezniki</w:t>
            </w:r>
          </w:p>
        </w:tc>
        <w:tc>
          <w:tcPr>
            <w:tcW w:w="130" w:type="pct"/>
            <w:vMerge w:val="restart"/>
            <w:tcBorders>
              <w:top w:val="nil"/>
              <w:left w:val="nil"/>
              <w:bottom w:val="nil"/>
              <w:right w:val="nil"/>
            </w:tcBorders>
            <w:shd w:val="clear" w:color="auto" w:fill="auto"/>
            <w:noWrap/>
            <w:vAlign w:val="center"/>
            <w:hideMark/>
          </w:tcPr>
          <w:p w14:paraId="7B864BC7"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6A160DBF"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0,76</w:t>
            </w:r>
          </w:p>
        </w:tc>
        <w:tc>
          <w:tcPr>
            <w:tcW w:w="449" w:type="pct"/>
            <w:vMerge w:val="restart"/>
            <w:tcBorders>
              <w:top w:val="nil"/>
              <w:left w:val="nil"/>
              <w:bottom w:val="nil"/>
              <w:right w:val="nil"/>
            </w:tcBorders>
            <w:shd w:val="clear" w:color="auto" w:fill="auto"/>
            <w:noWrap/>
            <w:vAlign w:val="center"/>
            <w:hideMark/>
          </w:tcPr>
          <w:p w14:paraId="6B1A4D59"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0,65</w:t>
            </w:r>
          </w:p>
        </w:tc>
      </w:tr>
      <w:tr w:rsidR="007E44B3" w:rsidRPr="00DD014A" w14:paraId="1BD280A0" w14:textId="77777777" w:rsidTr="007E44B3">
        <w:trPr>
          <w:trHeight w:val="255"/>
        </w:trPr>
        <w:tc>
          <w:tcPr>
            <w:tcW w:w="1800" w:type="pct"/>
            <w:vMerge/>
            <w:tcBorders>
              <w:top w:val="nil"/>
              <w:left w:val="nil"/>
              <w:bottom w:val="nil"/>
              <w:right w:val="nil"/>
            </w:tcBorders>
            <w:vAlign w:val="center"/>
            <w:hideMark/>
          </w:tcPr>
          <w:p w14:paraId="4F528AD5"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2CA4F036"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single" w:sz="4" w:space="0" w:color="333333"/>
              <w:left w:val="nil"/>
              <w:bottom w:val="nil"/>
              <w:right w:val="nil"/>
            </w:tcBorders>
            <w:shd w:val="clear" w:color="auto" w:fill="auto"/>
            <w:noWrap/>
            <w:vAlign w:val="bottom"/>
            <w:hideMark/>
          </w:tcPr>
          <w:p w14:paraId="4EA0117F"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kratkoročne obveznosti</w:t>
            </w:r>
          </w:p>
        </w:tc>
        <w:tc>
          <w:tcPr>
            <w:tcW w:w="130" w:type="pct"/>
            <w:vMerge/>
            <w:tcBorders>
              <w:top w:val="nil"/>
              <w:left w:val="nil"/>
              <w:bottom w:val="nil"/>
              <w:right w:val="nil"/>
            </w:tcBorders>
            <w:vAlign w:val="center"/>
            <w:hideMark/>
          </w:tcPr>
          <w:p w14:paraId="6DCC12B8"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8F71807"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4A618FB2"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5A041FAE" w14:textId="77777777" w:rsidTr="007E44B3">
        <w:trPr>
          <w:trHeight w:val="255"/>
        </w:trPr>
        <w:tc>
          <w:tcPr>
            <w:tcW w:w="1800" w:type="pct"/>
            <w:tcBorders>
              <w:top w:val="nil"/>
              <w:left w:val="nil"/>
              <w:bottom w:val="nil"/>
              <w:right w:val="nil"/>
            </w:tcBorders>
            <w:shd w:val="clear" w:color="auto" w:fill="auto"/>
            <w:vAlign w:val="center"/>
            <w:hideMark/>
          </w:tcPr>
          <w:p w14:paraId="759D2F3F"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2A2A7BC6"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3ADB2662"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045C5413"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6512018A"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ED20483"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23EB34CD" w14:textId="77777777" w:rsidTr="007E44B3">
        <w:trPr>
          <w:trHeight w:val="255"/>
        </w:trPr>
        <w:tc>
          <w:tcPr>
            <w:tcW w:w="1800" w:type="pct"/>
            <w:vMerge w:val="restart"/>
            <w:tcBorders>
              <w:top w:val="nil"/>
              <w:left w:val="nil"/>
              <w:bottom w:val="nil"/>
              <w:right w:val="nil"/>
            </w:tcBorders>
            <w:shd w:val="clear" w:color="auto" w:fill="auto"/>
            <w:vAlign w:val="center"/>
            <w:hideMark/>
          </w:tcPr>
          <w:p w14:paraId="6B404D6B"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 xml:space="preserve">7. Koeficient pospešene pokritosti </w:t>
            </w:r>
            <w:proofErr w:type="spellStart"/>
            <w:r w:rsidRPr="00DD014A">
              <w:rPr>
                <w:rFonts w:ascii="Arial Narrow" w:hAnsi="Arial Narrow" w:cs="Times New Roman"/>
                <w:color w:val="303030"/>
                <w:sz w:val="17"/>
                <w:szCs w:val="17"/>
              </w:rPr>
              <w:t>kratoročnih</w:t>
            </w:r>
            <w:proofErr w:type="spellEnd"/>
            <w:r w:rsidRPr="00DD014A">
              <w:rPr>
                <w:rFonts w:ascii="Arial Narrow" w:hAnsi="Arial Narrow" w:cs="Times New Roman"/>
                <w:color w:val="303030"/>
                <w:sz w:val="17"/>
                <w:szCs w:val="17"/>
              </w:rPr>
              <w:t xml:space="preserve"> obveznosti</w:t>
            </w:r>
          </w:p>
        </w:tc>
        <w:tc>
          <w:tcPr>
            <w:tcW w:w="130" w:type="pct"/>
            <w:vMerge w:val="restart"/>
            <w:tcBorders>
              <w:top w:val="nil"/>
              <w:left w:val="nil"/>
              <w:bottom w:val="nil"/>
              <w:right w:val="nil"/>
            </w:tcBorders>
            <w:shd w:val="clear" w:color="auto" w:fill="auto"/>
            <w:noWrap/>
            <w:vAlign w:val="center"/>
            <w:hideMark/>
          </w:tcPr>
          <w:p w14:paraId="1CE701B4"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nil"/>
              <w:right w:val="nil"/>
            </w:tcBorders>
            <w:shd w:val="clear" w:color="auto" w:fill="auto"/>
            <w:noWrap/>
            <w:vAlign w:val="bottom"/>
            <w:hideMark/>
          </w:tcPr>
          <w:p w14:paraId="6539055E"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 xml:space="preserve">vsota denarja in </w:t>
            </w:r>
            <w:proofErr w:type="spellStart"/>
            <w:r w:rsidRPr="00DD014A">
              <w:rPr>
                <w:rFonts w:ascii="Arial Narrow" w:hAnsi="Arial Narrow" w:cs="Times New Roman"/>
                <w:color w:val="303030"/>
                <w:sz w:val="17"/>
                <w:szCs w:val="17"/>
              </w:rPr>
              <w:t>kratkorčnih</w:t>
            </w:r>
            <w:proofErr w:type="spellEnd"/>
            <w:r w:rsidRPr="00DD014A">
              <w:rPr>
                <w:rFonts w:ascii="Arial Narrow" w:hAnsi="Arial Narrow" w:cs="Times New Roman"/>
                <w:color w:val="303030"/>
                <w:sz w:val="17"/>
                <w:szCs w:val="17"/>
              </w:rPr>
              <w:t xml:space="preserve"> terjatev</w:t>
            </w:r>
          </w:p>
        </w:tc>
        <w:tc>
          <w:tcPr>
            <w:tcW w:w="130" w:type="pct"/>
            <w:vMerge w:val="restart"/>
            <w:tcBorders>
              <w:top w:val="nil"/>
              <w:left w:val="nil"/>
              <w:bottom w:val="nil"/>
              <w:right w:val="nil"/>
            </w:tcBorders>
            <w:shd w:val="clear" w:color="auto" w:fill="auto"/>
            <w:noWrap/>
            <w:vAlign w:val="center"/>
            <w:hideMark/>
          </w:tcPr>
          <w:p w14:paraId="578FE314"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460760BD"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1,09</w:t>
            </w:r>
          </w:p>
        </w:tc>
        <w:tc>
          <w:tcPr>
            <w:tcW w:w="449" w:type="pct"/>
            <w:vMerge w:val="restart"/>
            <w:tcBorders>
              <w:top w:val="nil"/>
              <w:left w:val="nil"/>
              <w:bottom w:val="nil"/>
              <w:right w:val="nil"/>
            </w:tcBorders>
            <w:shd w:val="clear" w:color="auto" w:fill="auto"/>
            <w:noWrap/>
            <w:vAlign w:val="center"/>
            <w:hideMark/>
          </w:tcPr>
          <w:p w14:paraId="241710C6"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0,81</w:t>
            </w:r>
          </w:p>
        </w:tc>
      </w:tr>
      <w:tr w:rsidR="007E44B3" w:rsidRPr="00DD014A" w14:paraId="5844CB66" w14:textId="77777777" w:rsidTr="007E44B3">
        <w:trPr>
          <w:trHeight w:val="255"/>
        </w:trPr>
        <w:tc>
          <w:tcPr>
            <w:tcW w:w="1800" w:type="pct"/>
            <w:vMerge/>
            <w:tcBorders>
              <w:top w:val="nil"/>
              <w:left w:val="nil"/>
              <w:bottom w:val="nil"/>
              <w:right w:val="nil"/>
            </w:tcBorders>
            <w:vAlign w:val="center"/>
            <w:hideMark/>
          </w:tcPr>
          <w:p w14:paraId="11557125"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15E255A9"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single" w:sz="4" w:space="0" w:color="333333"/>
              <w:left w:val="nil"/>
              <w:bottom w:val="nil"/>
              <w:right w:val="nil"/>
            </w:tcBorders>
            <w:shd w:val="clear" w:color="auto" w:fill="auto"/>
            <w:noWrap/>
            <w:vAlign w:val="bottom"/>
            <w:hideMark/>
          </w:tcPr>
          <w:p w14:paraId="26FCF73C"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kratkoročne obveznosti</w:t>
            </w:r>
          </w:p>
        </w:tc>
        <w:tc>
          <w:tcPr>
            <w:tcW w:w="130" w:type="pct"/>
            <w:vMerge/>
            <w:tcBorders>
              <w:top w:val="nil"/>
              <w:left w:val="nil"/>
              <w:bottom w:val="nil"/>
              <w:right w:val="nil"/>
            </w:tcBorders>
            <w:vAlign w:val="center"/>
            <w:hideMark/>
          </w:tcPr>
          <w:p w14:paraId="51A56D2C"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525A098C"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632D348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093E317F" w14:textId="77777777" w:rsidTr="007E44B3">
        <w:trPr>
          <w:trHeight w:val="255"/>
        </w:trPr>
        <w:tc>
          <w:tcPr>
            <w:tcW w:w="1800" w:type="pct"/>
            <w:tcBorders>
              <w:top w:val="nil"/>
              <w:left w:val="nil"/>
              <w:bottom w:val="nil"/>
              <w:right w:val="nil"/>
            </w:tcBorders>
            <w:shd w:val="clear" w:color="auto" w:fill="auto"/>
            <w:vAlign w:val="center"/>
            <w:hideMark/>
          </w:tcPr>
          <w:p w14:paraId="623BF646"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3163BCB0"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5A4A7CEF"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76A7C439"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1D1FB206"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63FD58A2"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0F83C41" w14:textId="77777777" w:rsidTr="007E44B3">
        <w:trPr>
          <w:trHeight w:val="255"/>
        </w:trPr>
        <w:tc>
          <w:tcPr>
            <w:tcW w:w="1800" w:type="pct"/>
            <w:vMerge w:val="restart"/>
            <w:tcBorders>
              <w:top w:val="nil"/>
              <w:left w:val="nil"/>
              <w:bottom w:val="nil"/>
              <w:right w:val="nil"/>
            </w:tcBorders>
            <w:shd w:val="clear" w:color="auto" w:fill="auto"/>
            <w:vAlign w:val="center"/>
            <w:hideMark/>
          </w:tcPr>
          <w:p w14:paraId="31FD852B"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8. Koeficient kratkoročne pokritosti kratkoročnih obveznosti</w:t>
            </w:r>
          </w:p>
        </w:tc>
        <w:tc>
          <w:tcPr>
            <w:tcW w:w="130" w:type="pct"/>
            <w:vMerge w:val="restart"/>
            <w:tcBorders>
              <w:top w:val="nil"/>
              <w:left w:val="nil"/>
              <w:bottom w:val="nil"/>
              <w:right w:val="nil"/>
            </w:tcBorders>
            <w:shd w:val="clear" w:color="auto" w:fill="auto"/>
            <w:noWrap/>
            <w:vAlign w:val="center"/>
            <w:hideMark/>
          </w:tcPr>
          <w:p w14:paraId="65EA86A7"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noWrap/>
            <w:vAlign w:val="bottom"/>
            <w:hideMark/>
          </w:tcPr>
          <w:p w14:paraId="713CB22C"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kratkoročna sredstva</w:t>
            </w:r>
          </w:p>
        </w:tc>
        <w:tc>
          <w:tcPr>
            <w:tcW w:w="130" w:type="pct"/>
            <w:vMerge w:val="restart"/>
            <w:tcBorders>
              <w:top w:val="nil"/>
              <w:left w:val="nil"/>
              <w:bottom w:val="nil"/>
              <w:right w:val="nil"/>
            </w:tcBorders>
            <w:shd w:val="clear" w:color="auto" w:fill="auto"/>
            <w:noWrap/>
            <w:vAlign w:val="center"/>
            <w:hideMark/>
          </w:tcPr>
          <w:p w14:paraId="408C2557"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5B814F0C"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7,07</w:t>
            </w:r>
          </w:p>
        </w:tc>
        <w:tc>
          <w:tcPr>
            <w:tcW w:w="449" w:type="pct"/>
            <w:vMerge w:val="restart"/>
            <w:tcBorders>
              <w:top w:val="nil"/>
              <w:left w:val="nil"/>
              <w:bottom w:val="nil"/>
              <w:right w:val="nil"/>
            </w:tcBorders>
            <w:shd w:val="clear" w:color="auto" w:fill="auto"/>
            <w:noWrap/>
            <w:vAlign w:val="center"/>
            <w:hideMark/>
          </w:tcPr>
          <w:p w14:paraId="0AC27467"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4,97</w:t>
            </w:r>
          </w:p>
        </w:tc>
      </w:tr>
      <w:tr w:rsidR="007E44B3" w:rsidRPr="00DD014A" w14:paraId="6F955E83" w14:textId="77777777" w:rsidTr="007E44B3">
        <w:trPr>
          <w:trHeight w:val="255"/>
        </w:trPr>
        <w:tc>
          <w:tcPr>
            <w:tcW w:w="1800" w:type="pct"/>
            <w:vMerge/>
            <w:tcBorders>
              <w:top w:val="nil"/>
              <w:left w:val="nil"/>
              <w:bottom w:val="nil"/>
              <w:right w:val="nil"/>
            </w:tcBorders>
            <w:vAlign w:val="center"/>
            <w:hideMark/>
          </w:tcPr>
          <w:p w14:paraId="2E2C633B"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77E78B33"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08D40949"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kratkoročne obveznosti</w:t>
            </w:r>
          </w:p>
        </w:tc>
        <w:tc>
          <w:tcPr>
            <w:tcW w:w="130" w:type="pct"/>
            <w:vMerge/>
            <w:tcBorders>
              <w:top w:val="nil"/>
              <w:left w:val="nil"/>
              <w:bottom w:val="nil"/>
              <w:right w:val="nil"/>
            </w:tcBorders>
            <w:vAlign w:val="center"/>
            <w:hideMark/>
          </w:tcPr>
          <w:p w14:paraId="4974DC68"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2338660A"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45AF427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25DCC24E" w14:textId="77777777" w:rsidTr="007E44B3">
        <w:trPr>
          <w:trHeight w:val="255"/>
        </w:trPr>
        <w:tc>
          <w:tcPr>
            <w:tcW w:w="1800" w:type="pct"/>
            <w:tcBorders>
              <w:top w:val="nil"/>
              <w:left w:val="nil"/>
              <w:bottom w:val="nil"/>
              <w:right w:val="nil"/>
            </w:tcBorders>
            <w:shd w:val="clear" w:color="auto" w:fill="auto"/>
            <w:noWrap/>
            <w:vAlign w:val="bottom"/>
            <w:hideMark/>
          </w:tcPr>
          <w:p w14:paraId="5057C9E4"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bottom"/>
            <w:hideMark/>
          </w:tcPr>
          <w:p w14:paraId="52E904DF"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506CBF12"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76EAEA21"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D24F6F7"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7E2328AF"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3AF8447D" w14:textId="77777777" w:rsidTr="007E44B3">
        <w:trPr>
          <w:trHeight w:val="255"/>
        </w:trPr>
        <w:tc>
          <w:tcPr>
            <w:tcW w:w="1800" w:type="pct"/>
            <w:tcBorders>
              <w:top w:val="nil"/>
              <w:left w:val="nil"/>
              <w:bottom w:val="nil"/>
              <w:right w:val="nil"/>
            </w:tcBorders>
            <w:shd w:val="clear" w:color="auto" w:fill="auto"/>
            <w:noWrap/>
            <w:vAlign w:val="bottom"/>
            <w:hideMark/>
          </w:tcPr>
          <w:p w14:paraId="39392D02"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 xml:space="preserve">Kazalniki gospodarnosti </w:t>
            </w:r>
          </w:p>
        </w:tc>
        <w:tc>
          <w:tcPr>
            <w:tcW w:w="130" w:type="pct"/>
            <w:tcBorders>
              <w:top w:val="nil"/>
              <w:left w:val="nil"/>
              <w:bottom w:val="nil"/>
              <w:right w:val="nil"/>
            </w:tcBorders>
            <w:shd w:val="clear" w:color="auto" w:fill="auto"/>
            <w:noWrap/>
            <w:vAlign w:val="bottom"/>
            <w:hideMark/>
          </w:tcPr>
          <w:p w14:paraId="61807DC4"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2042" w:type="pct"/>
            <w:tcBorders>
              <w:top w:val="nil"/>
              <w:left w:val="nil"/>
              <w:bottom w:val="nil"/>
              <w:right w:val="nil"/>
            </w:tcBorders>
            <w:shd w:val="clear" w:color="auto" w:fill="auto"/>
            <w:noWrap/>
            <w:vAlign w:val="bottom"/>
            <w:hideMark/>
          </w:tcPr>
          <w:p w14:paraId="1965B274"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6D7BD558"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2B47C91"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11B9A39"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5E8F00A0" w14:textId="77777777" w:rsidTr="007E44B3">
        <w:trPr>
          <w:trHeight w:val="255"/>
        </w:trPr>
        <w:tc>
          <w:tcPr>
            <w:tcW w:w="1800" w:type="pct"/>
            <w:tcBorders>
              <w:top w:val="nil"/>
              <w:left w:val="nil"/>
              <w:bottom w:val="nil"/>
              <w:right w:val="nil"/>
            </w:tcBorders>
            <w:shd w:val="clear" w:color="auto" w:fill="auto"/>
            <w:noWrap/>
            <w:vAlign w:val="bottom"/>
            <w:hideMark/>
          </w:tcPr>
          <w:p w14:paraId="616849B2"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78E02D25"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4B30CB78"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9FA8B25"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0BB8C809"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ADEC09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D586C9A" w14:textId="77777777" w:rsidTr="007E44B3">
        <w:trPr>
          <w:trHeight w:val="255"/>
        </w:trPr>
        <w:tc>
          <w:tcPr>
            <w:tcW w:w="1800" w:type="pct"/>
            <w:vMerge w:val="restart"/>
            <w:tcBorders>
              <w:top w:val="nil"/>
              <w:left w:val="nil"/>
              <w:bottom w:val="nil"/>
              <w:right w:val="nil"/>
            </w:tcBorders>
            <w:shd w:val="clear" w:color="auto" w:fill="auto"/>
            <w:vAlign w:val="center"/>
            <w:hideMark/>
          </w:tcPr>
          <w:p w14:paraId="2F17D491"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9. Koeficient celotne gospodarnosti</w:t>
            </w:r>
          </w:p>
        </w:tc>
        <w:tc>
          <w:tcPr>
            <w:tcW w:w="130" w:type="pct"/>
            <w:vMerge w:val="restart"/>
            <w:tcBorders>
              <w:top w:val="nil"/>
              <w:left w:val="nil"/>
              <w:bottom w:val="nil"/>
              <w:right w:val="nil"/>
            </w:tcBorders>
            <w:shd w:val="clear" w:color="auto" w:fill="auto"/>
            <w:noWrap/>
            <w:vAlign w:val="center"/>
            <w:hideMark/>
          </w:tcPr>
          <w:p w14:paraId="40427B5E"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nil"/>
              <w:right w:val="nil"/>
            </w:tcBorders>
            <w:shd w:val="clear" w:color="auto" w:fill="auto"/>
            <w:noWrap/>
            <w:vAlign w:val="bottom"/>
            <w:hideMark/>
          </w:tcPr>
          <w:p w14:paraId="5183A3EF"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skupni prihodki</w:t>
            </w:r>
          </w:p>
        </w:tc>
        <w:tc>
          <w:tcPr>
            <w:tcW w:w="130" w:type="pct"/>
            <w:vMerge w:val="restart"/>
            <w:tcBorders>
              <w:top w:val="nil"/>
              <w:left w:val="nil"/>
              <w:bottom w:val="nil"/>
              <w:right w:val="nil"/>
            </w:tcBorders>
            <w:shd w:val="clear" w:color="auto" w:fill="auto"/>
            <w:noWrap/>
            <w:vAlign w:val="center"/>
            <w:hideMark/>
          </w:tcPr>
          <w:p w14:paraId="4234D90C"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0077774E"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-1,14</w:t>
            </w:r>
          </w:p>
        </w:tc>
        <w:tc>
          <w:tcPr>
            <w:tcW w:w="449" w:type="pct"/>
            <w:vMerge w:val="restart"/>
            <w:tcBorders>
              <w:top w:val="nil"/>
              <w:left w:val="nil"/>
              <w:bottom w:val="nil"/>
              <w:right w:val="nil"/>
            </w:tcBorders>
            <w:shd w:val="clear" w:color="auto" w:fill="auto"/>
            <w:noWrap/>
            <w:vAlign w:val="center"/>
            <w:hideMark/>
          </w:tcPr>
          <w:p w14:paraId="0228ABEE"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-1,15</w:t>
            </w:r>
          </w:p>
        </w:tc>
      </w:tr>
      <w:tr w:rsidR="007E44B3" w:rsidRPr="00DD014A" w14:paraId="0AF07306" w14:textId="77777777" w:rsidTr="007E44B3">
        <w:trPr>
          <w:trHeight w:val="255"/>
        </w:trPr>
        <w:tc>
          <w:tcPr>
            <w:tcW w:w="1800" w:type="pct"/>
            <w:vMerge/>
            <w:tcBorders>
              <w:top w:val="nil"/>
              <w:left w:val="nil"/>
              <w:bottom w:val="nil"/>
              <w:right w:val="nil"/>
            </w:tcBorders>
            <w:vAlign w:val="center"/>
            <w:hideMark/>
          </w:tcPr>
          <w:p w14:paraId="744B3C8C"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055ECE69"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single" w:sz="4" w:space="0" w:color="333333"/>
              <w:left w:val="nil"/>
              <w:bottom w:val="nil"/>
              <w:right w:val="nil"/>
            </w:tcBorders>
            <w:shd w:val="clear" w:color="auto" w:fill="auto"/>
            <w:noWrap/>
            <w:vAlign w:val="bottom"/>
            <w:hideMark/>
          </w:tcPr>
          <w:p w14:paraId="212135E3"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skupni odhodki</w:t>
            </w:r>
          </w:p>
        </w:tc>
        <w:tc>
          <w:tcPr>
            <w:tcW w:w="130" w:type="pct"/>
            <w:vMerge/>
            <w:tcBorders>
              <w:top w:val="nil"/>
              <w:left w:val="nil"/>
              <w:bottom w:val="nil"/>
              <w:right w:val="nil"/>
            </w:tcBorders>
            <w:vAlign w:val="center"/>
            <w:hideMark/>
          </w:tcPr>
          <w:p w14:paraId="121D1198"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0038BCAE"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1BAB0521"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177A95D" w14:textId="77777777" w:rsidTr="007E44B3">
        <w:trPr>
          <w:trHeight w:val="255"/>
        </w:trPr>
        <w:tc>
          <w:tcPr>
            <w:tcW w:w="1800" w:type="pct"/>
            <w:tcBorders>
              <w:top w:val="nil"/>
              <w:left w:val="nil"/>
              <w:bottom w:val="nil"/>
              <w:right w:val="nil"/>
            </w:tcBorders>
            <w:shd w:val="clear" w:color="auto" w:fill="auto"/>
            <w:vAlign w:val="center"/>
            <w:hideMark/>
          </w:tcPr>
          <w:p w14:paraId="4579593D"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5B614B81"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3E9A859B"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49045ACF"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71C8653"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C59F0CD"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255DE94" w14:textId="77777777" w:rsidTr="007E44B3">
        <w:trPr>
          <w:trHeight w:val="255"/>
        </w:trPr>
        <w:tc>
          <w:tcPr>
            <w:tcW w:w="1800" w:type="pct"/>
            <w:vMerge w:val="restart"/>
            <w:tcBorders>
              <w:top w:val="nil"/>
              <w:left w:val="nil"/>
              <w:bottom w:val="nil"/>
              <w:right w:val="nil"/>
            </w:tcBorders>
            <w:shd w:val="clear" w:color="auto" w:fill="auto"/>
            <w:vAlign w:val="center"/>
            <w:hideMark/>
          </w:tcPr>
          <w:p w14:paraId="36A913CD"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10. Koeficient gospodarnosti poslovanja</w:t>
            </w:r>
          </w:p>
        </w:tc>
        <w:tc>
          <w:tcPr>
            <w:tcW w:w="130" w:type="pct"/>
            <w:vMerge w:val="restart"/>
            <w:tcBorders>
              <w:top w:val="nil"/>
              <w:left w:val="nil"/>
              <w:bottom w:val="nil"/>
              <w:right w:val="nil"/>
            </w:tcBorders>
            <w:shd w:val="clear" w:color="auto" w:fill="auto"/>
            <w:noWrap/>
            <w:vAlign w:val="center"/>
            <w:hideMark/>
          </w:tcPr>
          <w:p w14:paraId="0F697019"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noWrap/>
            <w:vAlign w:val="bottom"/>
            <w:hideMark/>
          </w:tcPr>
          <w:p w14:paraId="5AFE33A4"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poslovni prihodki</w:t>
            </w:r>
          </w:p>
        </w:tc>
        <w:tc>
          <w:tcPr>
            <w:tcW w:w="130" w:type="pct"/>
            <w:vMerge w:val="restart"/>
            <w:tcBorders>
              <w:top w:val="nil"/>
              <w:left w:val="nil"/>
              <w:bottom w:val="nil"/>
              <w:right w:val="nil"/>
            </w:tcBorders>
            <w:shd w:val="clear" w:color="auto" w:fill="auto"/>
            <w:noWrap/>
            <w:vAlign w:val="center"/>
            <w:hideMark/>
          </w:tcPr>
          <w:p w14:paraId="650FFC22"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31489139"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-1,12</w:t>
            </w:r>
          </w:p>
        </w:tc>
        <w:tc>
          <w:tcPr>
            <w:tcW w:w="449" w:type="pct"/>
            <w:vMerge w:val="restart"/>
            <w:tcBorders>
              <w:top w:val="nil"/>
              <w:left w:val="nil"/>
              <w:bottom w:val="nil"/>
              <w:right w:val="nil"/>
            </w:tcBorders>
            <w:shd w:val="clear" w:color="auto" w:fill="auto"/>
            <w:noWrap/>
            <w:vAlign w:val="center"/>
            <w:hideMark/>
          </w:tcPr>
          <w:p w14:paraId="47F80EA0"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-1,12</w:t>
            </w:r>
          </w:p>
        </w:tc>
      </w:tr>
      <w:tr w:rsidR="007E44B3" w:rsidRPr="00DD014A" w14:paraId="4BE5199B" w14:textId="77777777" w:rsidTr="007E44B3">
        <w:trPr>
          <w:trHeight w:val="255"/>
        </w:trPr>
        <w:tc>
          <w:tcPr>
            <w:tcW w:w="1800" w:type="pct"/>
            <w:vMerge/>
            <w:tcBorders>
              <w:top w:val="nil"/>
              <w:left w:val="nil"/>
              <w:bottom w:val="nil"/>
              <w:right w:val="nil"/>
            </w:tcBorders>
            <w:vAlign w:val="center"/>
            <w:hideMark/>
          </w:tcPr>
          <w:p w14:paraId="03488E10"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117EBB6E"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45E9269B"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poslovni odhodki</w:t>
            </w:r>
          </w:p>
        </w:tc>
        <w:tc>
          <w:tcPr>
            <w:tcW w:w="130" w:type="pct"/>
            <w:vMerge/>
            <w:tcBorders>
              <w:top w:val="nil"/>
              <w:left w:val="nil"/>
              <w:bottom w:val="nil"/>
              <w:right w:val="nil"/>
            </w:tcBorders>
            <w:vAlign w:val="center"/>
            <w:hideMark/>
          </w:tcPr>
          <w:p w14:paraId="1C7AE945"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3253B131"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4FC17652"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2C522602" w14:textId="77777777" w:rsidTr="007E44B3">
        <w:trPr>
          <w:trHeight w:val="255"/>
        </w:trPr>
        <w:tc>
          <w:tcPr>
            <w:tcW w:w="1800" w:type="pct"/>
            <w:tcBorders>
              <w:top w:val="nil"/>
              <w:left w:val="nil"/>
              <w:bottom w:val="nil"/>
              <w:right w:val="nil"/>
            </w:tcBorders>
            <w:shd w:val="clear" w:color="auto" w:fill="auto"/>
            <w:vAlign w:val="center"/>
            <w:hideMark/>
          </w:tcPr>
          <w:p w14:paraId="2F1425C7"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32FA0E4C"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3E034CA1"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1F9FA038"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49D2551E"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2518326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3A12BAA" w14:textId="77777777" w:rsidTr="007E44B3">
        <w:trPr>
          <w:trHeight w:val="255"/>
        </w:trPr>
        <w:tc>
          <w:tcPr>
            <w:tcW w:w="1800" w:type="pct"/>
            <w:tcBorders>
              <w:top w:val="nil"/>
              <w:left w:val="nil"/>
              <w:bottom w:val="nil"/>
              <w:right w:val="nil"/>
            </w:tcBorders>
            <w:shd w:val="clear" w:color="auto" w:fill="auto"/>
            <w:noWrap/>
            <w:vAlign w:val="bottom"/>
            <w:hideMark/>
          </w:tcPr>
          <w:p w14:paraId="50FB371D" w14:textId="77777777" w:rsidR="007E44B3" w:rsidRPr="00DD014A" w:rsidRDefault="007E44B3" w:rsidP="007E44B3">
            <w:pPr>
              <w:widowControl/>
              <w:autoSpaceDE/>
              <w:autoSpaceDN/>
              <w:adjustRightInd/>
              <w:rPr>
                <w:rFonts w:ascii="Arial Narrow" w:hAnsi="Arial Narrow" w:cs="Times New Roman"/>
                <w:b/>
                <w:bCs/>
                <w:sz w:val="17"/>
                <w:szCs w:val="17"/>
              </w:rPr>
            </w:pPr>
            <w:r w:rsidRPr="00DD014A">
              <w:rPr>
                <w:rFonts w:ascii="Arial Narrow" w:hAnsi="Arial Narrow" w:cs="Times New Roman"/>
                <w:b/>
                <w:bCs/>
                <w:sz w:val="17"/>
                <w:szCs w:val="17"/>
              </w:rPr>
              <w:t xml:space="preserve">Kazalniki dobičkonosnosti </w:t>
            </w:r>
          </w:p>
        </w:tc>
        <w:tc>
          <w:tcPr>
            <w:tcW w:w="130" w:type="pct"/>
            <w:tcBorders>
              <w:top w:val="nil"/>
              <w:left w:val="nil"/>
              <w:bottom w:val="nil"/>
              <w:right w:val="nil"/>
            </w:tcBorders>
            <w:shd w:val="clear" w:color="auto" w:fill="auto"/>
            <w:noWrap/>
            <w:vAlign w:val="bottom"/>
            <w:hideMark/>
          </w:tcPr>
          <w:p w14:paraId="507E2189" w14:textId="77777777" w:rsidR="007E44B3" w:rsidRPr="00DD014A" w:rsidRDefault="007E44B3" w:rsidP="007E44B3">
            <w:pPr>
              <w:widowControl/>
              <w:autoSpaceDE/>
              <w:autoSpaceDN/>
              <w:adjustRightInd/>
              <w:rPr>
                <w:rFonts w:ascii="Arial Narrow" w:hAnsi="Arial Narrow" w:cs="Times New Roman"/>
                <w:b/>
                <w:bCs/>
                <w:sz w:val="17"/>
                <w:szCs w:val="17"/>
              </w:rPr>
            </w:pPr>
          </w:p>
        </w:tc>
        <w:tc>
          <w:tcPr>
            <w:tcW w:w="2042" w:type="pct"/>
            <w:tcBorders>
              <w:top w:val="nil"/>
              <w:left w:val="nil"/>
              <w:bottom w:val="nil"/>
              <w:right w:val="nil"/>
            </w:tcBorders>
            <w:shd w:val="clear" w:color="auto" w:fill="auto"/>
            <w:noWrap/>
            <w:vAlign w:val="bottom"/>
            <w:hideMark/>
          </w:tcPr>
          <w:p w14:paraId="11D961FC"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5B90B286"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591D9E70"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60540DC5"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36BDF2C" w14:textId="77777777" w:rsidTr="007E44B3">
        <w:trPr>
          <w:trHeight w:val="255"/>
        </w:trPr>
        <w:tc>
          <w:tcPr>
            <w:tcW w:w="1800" w:type="pct"/>
            <w:tcBorders>
              <w:top w:val="nil"/>
              <w:left w:val="nil"/>
              <w:bottom w:val="nil"/>
              <w:right w:val="nil"/>
            </w:tcBorders>
            <w:shd w:val="clear" w:color="auto" w:fill="auto"/>
            <w:noWrap/>
            <w:vAlign w:val="bottom"/>
            <w:hideMark/>
          </w:tcPr>
          <w:p w14:paraId="2914DE38"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09DCC6F"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60B879BE"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bottom"/>
            <w:hideMark/>
          </w:tcPr>
          <w:p w14:paraId="20234970"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04C5183F"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bottom"/>
            <w:hideMark/>
          </w:tcPr>
          <w:p w14:paraId="183FD21A"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6C597903" w14:textId="77777777" w:rsidTr="007E44B3">
        <w:trPr>
          <w:trHeight w:val="255"/>
        </w:trPr>
        <w:tc>
          <w:tcPr>
            <w:tcW w:w="1800" w:type="pct"/>
            <w:vMerge w:val="restart"/>
            <w:tcBorders>
              <w:top w:val="nil"/>
              <w:left w:val="nil"/>
              <w:bottom w:val="nil"/>
              <w:right w:val="nil"/>
            </w:tcBorders>
            <w:shd w:val="clear" w:color="auto" w:fill="auto"/>
            <w:vAlign w:val="center"/>
            <w:hideMark/>
          </w:tcPr>
          <w:p w14:paraId="3C5D8FE0"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lastRenderedPageBreak/>
              <w:t xml:space="preserve">11. Koeficient čiste dobičkonosnosti kapitala </w:t>
            </w:r>
          </w:p>
        </w:tc>
        <w:tc>
          <w:tcPr>
            <w:tcW w:w="130" w:type="pct"/>
            <w:vMerge w:val="restart"/>
            <w:tcBorders>
              <w:top w:val="nil"/>
              <w:left w:val="nil"/>
              <w:bottom w:val="nil"/>
              <w:right w:val="nil"/>
            </w:tcBorders>
            <w:shd w:val="clear" w:color="auto" w:fill="auto"/>
            <w:noWrap/>
            <w:vAlign w:val="center"/>
            <w:hideMark/>
          </w:tcPr>
          <w:p w14:paraId="6C6545A3"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noWrap/>
            <w:vAlign w:val="bottom"/>
            <w:hideMark/>
          </w:tcPr>
          <w:p w14:paraId="042D6013"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čisti poslovni izid v poslovnem letu</w:t>
            </w:r>
          </w:p>
        </w:tc>
        <w:tc>
          <w:tcPr>
            <w:tcW w:w="130" w:type="pct"/>
            <w:vMerge w:val="restart"/>
            <w:tcBorders>
              <w:top w:val="nil"/>
              <w:left w:val="nil"/>
              <w:bottom w:val="nil"/>
              <w:right w:val="nil"/>
            </w:tcBorders>
            <w:shd w:val="clear" w:color="auto" w:fill="auto"/>
            <w:noWrap/>
            <w:vAlign w:val="center"/>
            <w:hideMark/>
          </w:tcPr>
          <w:p w14:paraId="5BCB7512"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275707E9"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0,01</w:t>
            </w:r>
          </w:p>
        </w:tc>
        <w:tc>
          <w:tcPr>
            <w:tcW w:w="449" w:type="pct"/>
            <w:vMerge w:val="restart"/>
            <w:tcBorders>
              <w:top w:val="nil"/>
              <w:left w:val="nil"/>
              <w:bottom w:val="nil"/>
              <w:right w:val="nil"/>
            </w:tcBorders>
            <w:shd w:val="clear" w:color="auto" w:fill="auto"/>
            <w:noWrap/>
            <w:vAlign w:val="center"/>
            <w:hideMark/>
          </w:tcPr>
          <w:p w14:paraId="50D73D5A"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0,01</w:t>
            </w:r>
          </w:p>
        </w:tc>
      </w:tr>
      <w:tr w:rsidR="007E44B3" w:rsidRPr="00DD014A" w14:paraId="5735693D" w14:textId="77777777" w:rsidTr="007E44B3">
        <w:trPr>
          <w:trHeight w:val="255"/>
        </w:trPr>
        <w:tc>
          <w:tcPr>
            <w:tcW w:w="1800" w:type="pct"/>
            <w:vMerge/>
            <w:tcBorders>
              <w:top w:val="nil"/>
              <w:left w:val="nil"/>
              <w:bottom w:val="nil"/>
              <w:right w:val="nil"/>
            </w:tcBorders>
            <w:vAlign w:val="center"/>
            <w:hideMark/>
          </w:tcPr>
          <w:p w14:paraId="3F8467B1"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558AD807"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4A8E5F81"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povprečni kapital brez čistega poslovnega izida</w:t>
            </w:r>
          </w:p>
        </w:tc>
        <w:tc>
          <w:tcPr>
            <w:tcW w:w="130" w:type="pct"/>
            <w:vMerge/>
            <w:tcBorders>
              <w:top w:val="nil"/>
              <w:left w:val="nil"/>
              <w:bottom w:val="nil"/>
              <w:right w:val="nil"/>
            </w:tcBorders>
            <w:vAlign w:val="center"/>
            <w:hideMark/>
          </w:tcPr>
          <w:p w14:paraId="52F2C555"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689362E"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18F0568F"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1195717B" w14:textId="77777777" w:rsidTr="007E44B3">
        <w:trPr>
          <w:trHeight w:val="255"/>
        </w:trPr>
        <w:tc>
          <w:tcPr>
            <w:tcW w:w="1800" w:type="pct"/>
            <w:tcBorders>
              <w:top w:val="nil"/>
              <w:left w:val="nil"/>
              <w:bottom w:val="nil"/>
              <w:right w:val="nil"/>
            </w:tcBorders>
            <w:shd w:val="clear" w:color="auto" w:fill="auto"/>
            <w:vAlign w:val="center"/>
            <w:hideMark/>
          </w:tcPr>
          <w:p w14:paraId="37133954"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p>
        </w:tc>
        <w:tc>
          <w:tcPr>
            <w:tcW w:w="130" w:type="pct"/>
            <w:tcBorders>
              <w:top w:val="nil"/>
              <w:left w:val="nil"/>
              <w:bottom w:val="nil"/>
              <w:right w:val="nil"/>
            </w:tcBorders>
            <w:shd w:val="clear" w:color="auto" w:fill="auto"/>
            <w:noWrap/>
            <w:vAlign w:val="center"/>
            <w:hideMark/>
          </w:tcPr>
          <w:p w14:paraId="778B2221" w14:textId="77777777" w:rsidR="007E44B3" w:rsidRPr="00DD014A" w:rsidRDefault="007E44B3" w:rsidP="007E44B3">
            <w:pPr>
              <w:widowControl/>
              <w:autoSpaceDE/>
              <w:autoSpaceDN/>
              <w:adjustRightInd/>
              <w:rPr>
                <w:rFonts w:ascii="Arial Narrow" w:hAnsi="Arial Narrow" w:cs="Times New Roman"/>
                <w:sz w:val="17"/>
                <w:szCs w:val="17"/>
              </w:rPr>
            </w:pPr>
          </w:p>
        </w:tc>
        <w:tc>
          <w:tcPr>
            <w:tcW w:w="2042" w:type="pct"/>
            <w:tcBorders>
              <w:top w:val="nil"/>
              <w:left w:val="nil"/>
              <w:bottom w:val="nil"/>
              <w:right w:val="nil"/>
            </w:tcBorders>
            <w:shd w:val="clear" w:color="auto" w:fill="auto"/>
            <w:noWrap/>
            <w:vAlign w:val="bottom"/>
            <w:hideMark/>
          </w:tcPr>
          <w:p w14:paraId="2FA94B4B" w14:textId="77777777" w:rsidR="007E44B3" w:rsidRPr="00DD014A" w:rsidRDefault="007E44B3" w:rsidP="007E44B3">
            <w:pPr>
              <w:widowControl/>
              <w:autoSpaceDE/>
              <w:autoSpaceDN/>
              <w:adjustRightInd/>
              <w:rPr>
                <w:rFonts w:ascii="Arial Narrow" w:hAnsi="Arial Narrow" w:cs="Times New Roman"/>
                <w:sz w:val="17"/>
                <w:szCs w:val="17"/>
              </w:rPr>
            </w:pPr>
          </w:p>
        </w:tc>
        <w:tc>
          <w:tcPr>
            <w:tcW w:w="130" w:type="pct"/>
            <w:tcBorders>
              <w:top w:val="nil"/>
              <w:left w:val="nil"/>
              <w:bottom w:val="nil"/>
              <w:right w:val="nil"/>
            </w:tcBorders>
            <w:shd w:val="clear" w:color="auto" w:fill="auto"/>
            <w:noWrap/>
            <w:vAlign w:val="center"/>
            <w:hideMark/>
          </w:tcPr>
          <w:p w14:paraId="0CBA471A" w14:textId="77777777" w:rsidR="007E44B3" w:rsidRPr="00DD014A" w:rsidRDefault="007E44B3" w:rsidP="007E44B3">
            <w:pPr>
              <w:widowControl/>
              <w:autoSpaceDE/>
              <w:autoSpaceDN/>
              <w:adjustRightInd/>
              <w:jc w:val="center"/>
              <w:rPr>
                <w:rFonts w:ascii="Arial Narrow" w:hAnsi="Arial Narrow" w:cs="Times New Roman"/>
                <w:sz w:val="17"/>
                <w:szCs w:val="17"/>
              </w:rPr>
            </w:pPr>
          </w:p>
        </w:tc>
        <w:tc>
          <w:tcPr>
            <w:tcW w:w="449" w:type="pct"/>
            <w:tcBorders>
              <w:top w:val="nil"/>
              <w:left w:val="nil"/>
              <w:bottom w:val="nil"/>
              <w:right w:val="nil"/>
            </w:tcBorders>
            <w:shd w:val="clear" w:color="auto" w:fill="auto"/>
            <w:noWrap/>
            <w:vAlign w:val="center"/>
            <w:hideMark/>
          </w:tcPr>
          <w:p w14:paraId="61467587"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tcBorders>
              <w:top w:val="nil"/>
              <w:left w:val="nil"/>
              <w:bottom w:val="nil"/>
              <w:right w:val="nil"/>
            </w:tcBorders>
            <w:shd w:val="clear" w:color="auto" w:fill="auto"/>
            <w:noWrap/>
            <w:vAlign w:val="center"/>
            <w:hideMark/>
          </w:tcPr>
          <w:p w14:paraId="6717A803" w14:textId="77777777" w:rsidR="007E44B3" w:rsidRPr="00DD014A" w:rsidRDefault="007E44B3" w:rsidP="007E44B3">
            <w:pPr>
              <w:widowControl/>
              <w:autoSpaceDE/>
              <w:autoSpaceDN/>
              <w:adjustRightInd/>
              <w:rPr>
                <w:rFonts w:ascii="Arial Narrow" w:hAnsi="Arial Narrow" w:cs="Times New Roman"/>
                <w:sz w:val="17"/>
                <w:szCs w:val="17"/>
              </w:rPr>
            </w:pPr>
          </w:p>
        </w:tc>
      </w:tr>
      <w:tr w:rsidR="007E44B3" w:rsidRPr="00DD014A" w14:paraId="2BB9F2A2" w14:textId="77777777" w:rsidTr="007E44B3">
        <w:trPr>
          <w:trHeight w:val="255"/>
        </w:trPr>
        <w:tc>
          <w:tcPr>
            <w:tcW w:w="1800" w:type="pct"/>
            <w:vMerge w:val="restart"/>
            <w:tcBorders>
              <w:top w:val="nil"/>
              <w:left w:val="nil"/>
              <w:bottom w:val="nil"/>
              <w:right w:val="nil"/>
            </w:tcBorders>
            <w:shd w:val="clear" w:color="auto" w:fill="auto"/>
            <w:vAlign w:val="center"/>
            <w:hideMark/>
          </w:tcPr>
          <w:p w14:paraId="2D2F2EDC"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12. Koeficient dividendnosti osnovnega kapitala</w:t>
            </w:r>
          </w:p>
        </w:tc>
        <w:tc>
          <w:tcPr>
            <w:tcW w:w="130" w:type="pct"/>
            <w:vMerge w:val="restart"/>
            <w:tcBorders>
              <w:top w:val="nil"/>
              <w:left w:val="nil"/>
              <w:bottom w:val="nil"/>
              <w:right w:val="nil"/>
            </w:tcBorders>
            <w:shd w:val="clear" w:color="auto" w:fill="auto"/>
            <w:noWrap/>
            <w:vAlign w:val="center"/>
            <w:hideMark/>
          </w:tcPr>
          <w:p w14:paraId="06258A16"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2042" w:type="pct"/>
            <w:tcBorders>
              <w:top w:val="nil"/>
              <w:left w:val="nil"/>
              <w:bottom w:val="single" w:sz="4" w:space="0" w:color="333333"/>
              <w:right w:val="nil"/>
            </w:tcBorders>
            <w:shd w:val="clear" w:color="auto" w:fill="auto"/>
            <w:noWrap/>
            <w:vAlign w:val="bottom"/>
            <w:hideMark/>
          </w:tcPr>
          <w:p w14:paraId="692F3180"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vsota dividend za poslovno leto</w:t>
            </w:r>
          </w:p>
        </w:tc>
        <w:tc>
          <w:tcPr>
            <w:tcW w:w="130" w:type="pct"/>
            <w:vMerge w:val="restart"/>
            <w:tcBorders>
              <w:top w:val="nil"/>
              <w:left w:val="nil"/>
              <w:bottom w:val="nil"/>
              <w:right w:val="nil"/>
            </w:tcBorders>
            <w:shd w:val="clear" w:color="auto" w:fill="auto"/>
            <w:noWrap/>
            <w:vAlign w:val="center"/>
            <w:hideMark/>
          </w:tcPr>
          <w:p w14:paraId="528AEE97" w14:textId="77777777" w:rsidR="007E44B3" w:rsidRPr="00DD014A" w:rsidRDefault="007E44B3" w:rsidP="007E44B3">
            <w:pPr>
              <w:widowControl/>
              <w:autoSpaceDE/>
              <w:autoSpaceDN/>
              <w:adjustRightInd/>
              <w:rPr>
                <w:rFonts w:ascii="Arial Narrow" w:hAnsi="Arial Narrow" w:cs="Times New Roman"/>
                <w:color w:val="303030"/>
                <w:sz w:val="17"/>
                <w:szCs w:val="17"/>
              </w:rPr>
            </w:pPr>
            <w:r w:rsidRPr="00DD014A">
              <w:rPr>
                <w:rFonts w:ascii="Arial Narrow" w:hAnsi="Arial Narrow" w:cs="Times New Roman"/>
                <w:color w:val="303030"/>
                <w:sz w:val="17"/>
                <w:szCs w:val="17"/>
              </w:rPr>
              <w:t>=</w:t>
            </w:r>
          </w:p>
        </w:tc>
        <w:tc>
          <w:tcPr>
            <w:tcW w:w="449" w:type="pct"/>
            <w:vMerge w:val="restart"/>
            <w:tcBorders>
              <w:top w:val="nil"/>
              <w:left w:val="nil"/>
              <w:bottom w:val="nil"/>
              <w:right w:val="nil"/>
            </w:tcBorders>
            <w:shd w:val="clear" w:color="auto" w:fill="auto"/>
            <w:noWrap/>
            <w:vAlign w:val="center"/>
            <w:hideMark/>
          </w:tcPr>
          <w:p w14:paraId="36EFF0B2"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0,00</w:t>
            </w:r>
          </w:p>
        </w:tc>
        <w:tc>
          <w:tcPr>
            <w:tcW w:w="449" w:type="pct"/>
            <w:vMerge w:val="restart"/>
            <w:tcBorders>
              <w:top w:val="nil"/>
              <w:left w:val="nil"/>
              <w:bottom w:val="nil"/>
              <w:right w:val="nil"/>
            </w:tcBorders>
            <w:shd w:val="clear" w:color="auto" w:fill="auto"/>
            <w:noWrap/>
            <w:vAlign w:val="center"/>
            <w:hideMark/>
          </w:tcPr>
          <w:p w14:paraId="2DF1AE56" w14:textId="77777777" w:rsidR="007E44B3" w:rsidRPr="00DD014A" w:rsidRDefault="007E44B3" w:rsidP="007E44B3">
            <w:pPr>
              <w:widowControl/>
              <w:autoSpaceDE/>
              <w:autoSpaceDN/>
              <w:adjustRightInd/>
              <w:jc w:val="center"/>
              <w:rPr>
                <w:rFonts w:ascii="Arial Narrow" w:hAnsi="Arial Narrow" w:cs="Times New Roman"/>
                <w:sz w:val="17"/>
                <w:szCs w:val="17"/>
              </w:rPr>
            </w:pPr>
            <w:r w:rsidRPr="00DD014A">
              <w:rPr>
                <w:rFonts w:ascii="Arial Narrow" w:hAnsi="Arial Narrow" w:cs="Times New Roman"/>
                <w:sz w:val="17"/>
                <w:szCs w:val="17"/>
              </w:rPr>
              <w:t>0,00</w:t>
            </w:r>
          </w:p>
        </w:tc>
      </w:tr>
      <w:tr w:rsidR="007E44B3" w:rsidRPr="00DD014A" w14:paraId="77568B96" w14:textId="77777777" w:rsidTr="007E44B3">
        <w:trPr>
          <w:trHeight w:val="255"/>
        </w:trPr>
        <w:tc>
          <w:tcPr>
            <w:tcW w:w="1800" w:type="pct"/>
            <w:vMerge/>
            <w:tcBorders>
              <w:top w:val="nil"/>
              <w:left w:val="nil"/>
              <w:bottom w:val="nil"/>
              <w:right w:val="nil"/>
            </w:tcBorders>
            <w:vAlign w:val="center"/>
            <w:hideMark/>
          </w:tcPr>
          <w:p w14:paraId="179DFF14"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130" w:type="pct"/>
            <w:vMerge/>
            <w:tcBorders>
              <w:top w:val="nil"/>
              <w:left w:val="nil"/>
              <w:bottom w:val="nil"/>
              <w:right w:val="nil"/>
            </w:tcBorders>
            <w:vAlign w:val="center"/>
            <w:hideMark/>
          </w:tcPr>
          <w:p w14:paraId="234F6E05"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2042" w:type="pct"/>
            <w:tcBorders>
              <w:top w:val="nil"/>
              <w:left w:val="nil"/>
              <w:bottom w:val="nil"/>
              <w:right w:val="nil"/>
            </w:tcBorders>
            <w:shd w:val="clear" w:color="auto" w:fill="auto"/>
            <w:noWrap/>
            <w:vAlign w:val="bottom"/>
            <w:hideMark/>
          </w:tcPr>
          <w:p w14:paraId="393C81CB" w14:textId="77777777" w:rsidR="007E44B3" w:rsidRPr="00DD014A" w:rsidRDefault="007E44B3" w:rsidP="007E44B3">
            <w:pPr>
              <w:widowControl/>
              <w:autoSpaceDE/>
              <w:autoSpaceDN/>
              <w:adjustRightInd/>
              <w:jc w:val="center"/>
              <w:rPr>
                <w:rFonts w:ascii="Arial Narrow" w:hAnsi="Arial Narrow" w:cs="Times New Roman"/>
                <w:color w:val="303030"/>
                <w:sz w:val="17"/>
                <w:szCs w:val="17"/>
              </w:rPr>
            </w:pPr>
            <w:r w:rsidRPr="00DD014A">
              <w:rPr>
                <w:rFonts w:ascii="Arial Narrow" w:hAnsi="Arial Narrow" w:cs="Times New Roman"/>
                <w:color w:val="303030"/>
                <w:sz w:val="17"/>
                <w:szCs w:val="17"/>
              </w:rPr>
              <w:t>povprečni osnovni kapital</w:t>
            </w:r>
          </w:p>
        </w:tc>
        <w:tc>
          <w:tcPr>
            <w:tcW w:w="130" w:type="pct"/>
            <w:vMerge/>
            <w:tcBorders>
              <w:top w:val="nil"/>
              <w:left w:val="nil"/>
              <w:bottom w:val="nil"/>
              <w:right w:val="nil"/>
            </w:tcBorders>
            <w:vAlign w:val="center"/>
            <w:hideMark/>
          </w:tcPr>
          <w:p w14:paraId="614C29A0" w14:textId="77777777" w:rsidR="007E44B3" w:rsidRPr="00DD014A" w:rsidRDefault="007E44B3" w:rsidP="007E44B3">
            <w:pPr>
              <w:widowControl/>
              <w:autoSpaceDE/>
              <w:autoSpaceDN/>
              <w:adjustRightInd/>
              <w:rPr>
                <w:rFonts w:ascii="Arial Narrow" w:hAnsi="Arial Narrow" w:cs="Times New Roman"/>
                <w:color w:val="303030"/>
                <w:sz w:val="17"/>
                <w:szCs w:val="17"/>
              </w:rPr>
            </w:pPr>
          </w:p>
        </w:tc>
        <w:tc>
          <w:tcPr>
            <w:tcW w:w="449" w:type="pct"/>
            <w:vMerge/>
            <w:tcBorders>
              <w:top w:val="nil"/>
              <w:left w:val="nil"/>
              <w:bottom w:val="nil"/>
              <w:right w:val="nil"/>
            </w:tcBorders>
            <w:vAlign w:val="center"/>
            <w:hideMark/>
          </w:tcPr>
          <w:p w14:paraId="41E5DA02" w14:textId="77777777" w:rsidR="007E44B3" w:rsidRPr="00DD014A" w:rsidRDefault="007E44B3" w:rsidP="007E44B3">
            <w:pPr>
              <w:widowControl/>
              <w:autoSpaceDE/>
              <w:autoSpaceDN/>
              <w:adjustRightInd/>
              <w:rPr>
                <w:rFonts w:ascii="Arial Narrow" w:hAnsi="Arial Narrow" w:cs="Times New Roman"/>
                <w:sz w:val="17"/>
                <w:szCs w:val="17"/>
              </w:rPr>
            </w:pPr>
          </w:p>
        </w:tc>
        <w:tc>
          <w:tcPr>
            <w:tcW w:w="449" w:type="pct"/>
            <w:vMerge/>
            <w:tcBorders>
              <w:top w:val="nil"/>
              <w:left w:val="nil"/>
              <w:bottom w:val="nil"/>
              <w:right w:val="nil"/>
            </w:tcBorders>
            <w:vAlign w:val="center"/>
            <w:hideMark/>
          </w:tcPr>
          <w:p w14:paraId="29E9545F" w14:textId="77777777" w:rsidR="007E44B3" w:rsidRPr="00DD014A" w:rsidRDefault="007E44B3" w:rsidP="007E44B3">
            <w:pPr>
              <w:widowControl/>
              <w:autoSpaceDE/>
              <w:autoSpaceDN/>
              <w:adjustRightInd/>
              <w:rPr>
                <w:rFonts w:ascii="Arial Narrow" w:hAnsi="Arial Narrow" w:cs="Times New Roman"/>
                <w:sz w:val="17"/>
                <w:szCs w:val="17"/>
              </w:rPr>
            </w:pPr>
          </w:p>
        </w:tc>
      </w:tr>
    </w:tbl>
    <w:p w14:paraId="14F69F0C" w14:textId="54405DF5" w:rsidR="0097475D" w:rsidRPr="00DD014A" w:rsidRDefault="0097475D" w:rsidP="00656163">
      <w:pPr>
        <w:shd w:val="clear" w:color="auto" w:fill="FFFFFF"/>
        <w:jc w:val="both"/>
        <w:rPr>
          <w:rFonts w:ascii="Arial Narrow" w:hAnsi="Arial Narrow" w:cs="Times New Roman"/>
          <w:bCs/>
          <w:color w:val="000000"/>
          <w:sz w:val="22"/>
          <w:szCs w:val="22"/>
        </w:rPr>
      </w:pPr>
    </w:p>
    <w:p w14:paraId="44616E99" w14:textId="68DCC151" w:rsidR="0097475D" w:rsidRPr="00DD014A" w:rsidRDefault="0097475D" w:rsidP="00656163">
      <w:pPr>
        <w:shd w:val="clear" w:color="auto" w:fill="FFFFFF"/>
        <w:jc w:val="both"/>
        <w:rPr>
          <w:rFonts w:ascii="Arial Narrow" w:hAnsi="Arial Narrow" w:cs="Times New Roman"/>
          <w:bCs/>
          <w:color w:val="000000"/>
          <w:sz w:val="22"/>
          <w:szCs w:val="22"/>
        </w:rPr>
      </w:pPr>
    </w:p>
    <w:bookmarkEnd w:id="21"/>
    <w:p w14:paraId="6567AA15" w14:textId="77777777" w:rsidR="00DA2EE2" w:rsidRPr="00DD014A" w:rsidRDefault="006237E0" w:rsidP="00DA2EE2">
      <w:pPr>
        <w:spacing w:line="312" w:lineRule="auto"/>
        <w:jc w:val="both"/>
        <w:rPr>
          <w:rFonts w:ascii="Arial Narrow" w:hAnsi="Arial Narrow" w:cs="Times New Roman"/>
          <w:b/>
          <w:iCs/>
          <w:sz w:val="24"/>
          <w:szCs w:val="22"/>
        </w:rPr>
      </w:pPr>
      <w:r w:rsidRPr="00DD014A">
        <w:rPr>
          <w:rFonts w:ascii="Arial Narrow" w:hAnsi="Arial Narrow" w:cs="Times New Roman"/>
          <w:b/>
          <w:iCs/>
          <w:sz w:val="24"/>
          <w:szCs w:val="22"/>
        </w:rPr>
        <w:t>Izjava o upravljanju obvladujoče družbe</w:t>
      </w:r>
    </w:p>
    <w:p w14:paraId="54F4E462" w14:textId="77777777" w:rsidR="006237E0" w:rsidRPr="00DD014A" w:rsidRDefault="006237E0" w:rsidP="00DA2EE2">
      <w:pPr>
        <w:spacing w:line="312" w:lineRule="auto"/>
        <w:jc w:val="both"/>
        <w:rPr>
          <w:rFonts w:ascii="Arial Narrow" w:hAnsi="Arial Narrow" w:cs="Times New Roman"/>
          <w:b/>
          <w:iCs/>
          <w:sz w:val="24"/>
          <w:szCs w:val="22"/>
        </w:rPr>
      </w:pPr>
    </w:p>
    <w:p w14:paraId="51EA6E00" w14:textId="54FBFD1B" w:rsidR="0024146D" w:rsidRPr="00DD014A" w:rsidRDefault="0024146D" w:rsidP="0024146D">
      <w:pPr>
        <w:spacing w:line="312" w:lineRule="auto"/>
        <w:jc w:val="both"/>
        <w:rPr>
          <w:rFonts w:ascii="Arial Narrow" w:hAnsi="Arial Narrow" w:cs="Times New Roman"/>
          <w:sz w:val="22"/>
          <w:szCs w:val="22"/>
        </w:rPr>
      </w:pPr>
      <w:bookmarkStart w:id="22" w:name="_Toc444255976"/>
      <w:r w:rsidRPr="00DD014A">
        <w:rPr>
          <w:rFonts w:ascii="Arial Narrow" w:hAnsi="Arial Narrow" w:cs="Times New Roman"/>
          <w:sz w:val="22"/>
          <w:szCs w:val="22"/>
        </w:rPr>
        <w:t>V skladu z določilom petega odstavka 70. člena ZGD-1 družba M1, d. d., Ljubljana izjavlja, da pri svojem poslovanju ne uporablja določil nobenega kodeksa, tudi ne Kodeksa o upravljanju javnih delniških družb, upoštevajoč naravo in vrsto dejavnosti, velikost družbe ter obseg poslovanja in dejstvo obstoječe strukture delničarjev. Z delnicami družbe M1, d. d., Ljubljana se praktično ne trguje na organiziranem trgu vrednostnih papirjev. Ne glede na to</w:t>
      </w:r>
      <w:r w:rsidR="00424D9D" w:rsidRPr="00DD014A">
        <w:rPr>
          <w:rFonts w:ascii="Arial Narrow" w:hAnsi="Arial Narrow" w:cs="Times New Roman"/>
          <w:sz w:val="22"/>
          <w:szCs w:val="22"/>
        </w:rPr>
        <w:t>,</w:t>
      </w:r>
      <w:r w:rsidRPr="00DD014A">
        <w:rPr>
          <w:rFonts w:ascii="Arial Narrow" w:hAnsi="Arial Narrow" w:cs="Times New Roman"/>
          <w:sz w:val="22"/>
          <w:szCs w:val="22"/>
        </w:rPr>
        <w:t xml:space="preserve"> pa družba dejansko deluje v duhu, ki ga zasledujejo načela in priporočila kodeksov.</w:t>
      </w:r>
    </w:p>
    <w:p w14:paraId="298ACD25" w14:textId="77777777" w:rsidR="0024146D" w:rsidRPr="00DD014A" w:rsidRDefault="0024146D" w:rsidP="0024146D">
      <w:pPr>
        <w:spacing w:line="312" w:lineRule="auto"/>
        <w:jc w:val="both"/>
        <w:rPr>
          <w:rFonts w:ascii="Arial Narrow" w:hAnsi="Arial Narrow" w:cs="Times New Roman"/>
          <w:sz w:val="22"/>
          <w:szCs w:val="22"/>
        </w:rPr>
      </w:pPr>
    </w:p>
    <w:p w14:paraId="4CECC16F"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M1, d. d., Ljubljana ima enočlansko upravo (direktorico) in tričlanski nadzorni svet, ki je imenoval tričlansko revizijsko komisijo. Drugih komisij nadzorni svet družbe ni imenoval. Direktorica družbe je Mojca Pogorelec, ki ima pristojnost v skladu z določili ZGD in Statuta družbe. Upravo imenuje nadzorni svet z možnostjo reelekcije. Mandat se določi ob imenovanju in ne sme biti daljši od 5 let. Ponovno imenovanje se ne sme opraviti prej kot eno leto pred iztekom mandata. Nadzorni svet lahko kadarkoli odpokliče upravo.</w:t>
      </w:r>
    </w:p>
    <w:p w14:paraId="31C5939F" w14:textId="77777777" w:rsidR="0024146D" w:rsidRPr="00DD014A" w:rsidRDefault="0024146D" w:rsidP="0024146D">
      <w:pPr>
        <w:spacing w:line="312" w:lineRule="auto"/>
        <w:jc w:val="both"/>
        <w:rPr>
          <w:rFonts w:ascii="Arial Narrow" w:hAnsi="Arial Narrow" w:cs="Times New Roman"/>
          <w:sz w:val="22"/>
          <w:szCs w:val="22"/>
          <w:highlight w:val="yellow"/>
        </w:rPr>
      </w:pPr>
    </w:p>
    <w:p w14:paraId="03BCFB81" w14:textId="3B1352F6" w:rsidR="004070E8" w:rsidRPr="00DD014A" w:rsidRDefault="004070E8" w:rsidP="004070E8">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Nadzorni svet je v </w:t>
      </w:r>
      <w:r w:rsidR="007E44B3" w:rsidRPr="00DD014A">
        <w:rPr>
          <w:rFonts w:ascii="Arial Narrow" w:hAnsi="Arial Narrow" w:cs="Times New Roman"/>
          <w:sz w:val="22"/>
          <w:szCs w:val="22"/>
        </w:rPr>
        <w:t>polletju 2020</w:t>
      </w:r>
      <w:r w:rsidRPr="00DD014A">
        <w:rPr>
          <w:rFonts w:ascii="Arial Narrow" w:hAnsi="Arial Narrow" w:cs="Times New Roman"/>
          <w:sz w:val="22"/>
          <w:szCs w:val="22"/>
        </w:rPr>
        <w:t xml:space="preserve"> deloval v sestavi:</w:t>
      </w:r>
    </w:p>
    <w:p w14:paraId="040934F2" w14:textId="77777777" w:rsidR="004070E8" w:rsidRPr="00DD014A" w:rsidRDefault="004070E8" w:rsidP="00AE7EF7">
      <w:pPr>
        <w:pStyle w:val="Odstavekseznama"/>
        <w:numPr>
          <w:ilvl w:val="0"/>
          <w:numId w:val="11"/>
        </w:numPr>
        <w:spacing w:line="312" w:lineRule="auto"/>
        <w:jc w:val="both"/>
        <w:rPr>
          <w:rFonts w:ascii="Arial Narrow" w:hAnsi="Arial Narrow" w:cs="Times New Roman"/>
          <w:sz w:val="22"/>
          <w:szCs w:val="22"/>
        </w:rPr>
      </w:pPr>
      <w:r w:rsidRPr="00DD014A">
        <w:rPr>
          <w:rFonts w:ascii="Arial Narrow" w:hAnsi="Arial Narrow" w:cs="Times New Roman"/>
          <w:sz w:val="22"/>
          <w:szCs w:val="22"/>
        </w:rPr>
        <w:t>Tomaž Pogorelec (predsednik),</w:t>
      </w:r>
    </w:p>
    <w:p w14:paraId="7040DA6A" w14:textId="77777777" w:rsidR="004070E8" w:rsidRPr="00DD014A" w:rsidRDefault="004070E8" w:rsidP="00AE7EF7">
      <w:pPr>
        <w:pStyle w:val="Odstavekseznama"/>
        <w:numPr>
          <w:ilvl w:val="0"/>
          <w:numId w:val="11"/>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Dejan </w:t>
      </w:r>
      <w:proofErr w:type="spellStart"/>
      <w:r w:rsidRPr="00DD014A">
        <w:rPr>
          <w:rFonts w:ascii="Arial Narrow" w:hAnsi="Arial Narrow" w:cs="Times New Roman"/>
          <w:sz w:val="22"/>
          <w:szCs w:val="22"/>
        </w:rPr>
        <w:t>Bjelobaba</w:t>
      </w:r>
      <w:proofErr w:type="spellEnd"/>
      <w:r w:rsidRPr="00DD014A">
        <w:rPr>
          <w:rFonts w:ascii="Arial Narrow" w:hAnsi="Arial Narrow" w:cs="Times New Roman"/>
          <w:sz w:val="22"/>
          <w:szCs w:val="22"/>
        </w:rPr>
        <w:t xml:space="preserve"> (član) in</w:t>
      </w:r>
    </w:p>
    <w:p w14:paraId="0307FEAF" w14:textId="77777777" w:rsidR="004070E8" w:rsidRPr="00DD014A" w:rsidRDefault="004070E8" w:rsidP="00AE7EF7">
      <w:pPr>
        <w:pStyle w:val="Odstavekseznama"/>
        <w:numPr>
          <w:ilvl w:val="0"/>
          <w:numId w:val="11"/>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Mitre </w:t>
      </w:r>
      <w:proofErr w:type="spellStart"/>
      <w:r w:rsidRPr="00DD014A">
        <w:rPr>
          <w:rFonts w:ascii="Arial Narrow" w:hAnsi="Arial Narrow" w:cs="Times New Roman"/>
          <w:sz w:val="22"/>
          <w:szCs w:val="22"/>
        </w:rPr>
        <w:t>Koliševski</w:t>
      </w:r>
      <w:proofErr w:type="spellEnd"/>
      <w:r w:rsidRPr="00DD014A">
        <w:rPr>
          <w:rFonts w:ascii="Arial Narrow" w:hAnsi="Arial Narrow" w:cs="Times New Roman"/>
          <w:sz w:val="22"/>
          <w:szCs w:val="22"/>
        </w:rPr>
        <w:t xml:space="preserve"> (član).</w:t>
      </w:r>
    </w:p>
    <w:p w14:paraId="64C241E2" w14:textId="77777777" w:rsidR="0024146D" w:rsidRPr="00DD014A" w:rsidRDefault="0024146D" w:rsidP="0024146D">
      <w:pPr>
        <w:spacing w:line="312" w:lineRule="auto"/>
        <w:jc w:val="both"/>
        <w:rPr>
          <w:rFonts w:ascii="Arial Narrow" w:hAnsi="Arial Narrow" w:cs="Times New Roman"/>
          <w:sz w:val="22"/>
          <w:szCs w:val="22"/>
          <w:highlight w:val="yellow"/>
        </w:rPr>
      </w:pPr>
    </w:p>
    <w:p w14:paraId="0B6671CB"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Nadzorni svet ima pristojnosti in deluje v skladu z določili ZGD in Statuta družbe. Člane nadzornega sveta potrdi skupščina družbe. Izvoljeni so za 4 leta od dneva izvolitve z možnostjo reelekcije. Skupščina lahko odpokliče člana nadzornega sveta tudi pred iztekom mandata. Za sklep o odpoklicu je potrebna večina najmanj 3/4 na skupščini oddanih glasov.</w:t>
      </w:r>
    </w:p>
    <w:p w14:paraId="7428386F" w14:textId="77777777" w:rsidR="0024146D" w:rsidRPr="00DD014A" w:rsidRDefault="0024146D" w:rsidP="0024146D">
      <w:pPr>
        <w:spacing w:line="312" w:lineRule="auto"/>
        <w:jc w:val="both"/>
        <w:rPr>
          <w:rFonts w:ascii="Arial Narrow" w:hAnsi="Arial Narrow" w:cs="Times New Roman"/>
          <w:sz w:val="22"/>
          <w:szCs w:val="22"/>
        </w:rPr>
      </w:pPr>
    </w:p>
    <w:p w14:paraId="4609E34C"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Spremembo statuta lahko predlagajo uprava, nadzorni svet ali delničarji, ki imajo najmanj 1/5 osnovnega kapitala. Za vsako spremembo statuta je potreben sklep skupščine, sprejet z večino pri sklepanju zastopanega osnovnega kapitala v skladu z vsakokratno veljavno zakonodajo. Spremembe, ki zadevajo zgolj uskladitev besedila z veljavno zakonodajo ali veljavno sprejetimi odločitvami, sprejema nadzorni svet.</w:t>
      </w:r>
    </w:p>
    <w:p w14:paraId="0461C6E2" w14:textId="77777777" w:rsidR="00316FF3" w:rsidRPr="00DD014A" w:rsidRDefault="00316FF3" w:rsidP="00316FF3">
      <w:pPr>
        <w:spacing w:line="312" w:lineRule="auto"/>
        <w:jc w:val="both"/>
        <w:rPr>
          <w:rFonts w:ascii="Arial Narrow" w:hAnsi="Arial Narrow" w:cs="Times New Roman"/>
          <w:sz w:val="22"/>
          <w:szCs w:val="22"/>
        </w:rPr>
      </w:pPr>
    </w:p>
    <w:p w14:paraId="361791A3" w14:textId="2861D8AB" w:rsidR="00316FF3" w:rsidRPr="00DD014A" w:rsidRDefault="00316FF3" w:rsidP="00316FF3">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Nadzorni svet je v skladu z zakonodajo imenoval revizijsko komisijo, ki je v </w:t>
      </w:r>
      <w:r w:rsidR="007E44B3" w:rsidRPr="00DD014A">
        <w:rPr>
          <w:rFonts w:ascii="Arial Narrow" w:hAnsi="Arial Narrow" w:cs="Times New Roman"/>
          <w:sz w:val="22"/>
          <w:szCs w:val="22"/>
        </w:rPr>
        <w:t>polletju 2020</w:t>
      </w:r>
      <w:r w:rsidRPr="00DD014A">
        <w:rPr>
          <w:rFonts w:ascii="Arial Narrow" w:hAnsi="Arial Narrow" w:cs="Times New Roman"/>
          <w:sz w:val="22"/>
          <w:szCs w:val="22"/>
        </w:rPr>
        <w:t xml:space="preserve"> delovala v naslednji sestavi:</w:t>
      </w:r>
    </w:p>
    <w:p w14:paraId="523F5666" w14:textId="77777777" w:rsidR="00E70D97" w:rsidRPr="00DD014A" w:rsidRDefault="00E70D97" w:rsidP="00E70D97">
      <w:pPr>
        <w:pStyle w:val="Odstavekseznama"/>
        <w:numPr>
          <w:ilvl w:val="0"/>
          <w:numId w:val="12"/>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Mitre </w:t>
      </w:r>
      <w:proofErr w:type="spellStart"/>
      <w:r w:rsidRPr="00DD014A">
        <w:rPr>
          <w:rFonts w:ascii="Arial Narrow" w:hAnsi="Arial Narrow" w:cs="Times New Roman"/>
          <w:sz w:val="22"/>
          <w:szCs w:val="22"/>
        </w:rPr>
        <w:t>Koliševski</w:t>
      </w:r>
      <w:proofErr w:type="spellEnd"/>
      <w:r w:rsidRPr="00DD014A">
        <w:rPr>
          <w:rFonts w:ascii="Arial Narrow" w:hAnsi="Arial Narrow" w:cs="Times New Roman"/>
          <w:sz w:val="22"/>
          <w:szCs w:val="22"/>
        </w:rPr>
        <w:t xml:space="preserve"> (predsednik)</w:t>
      </w:r>
    </w:p>
    <w:p w14:paraId="62E25D5F" w14:textId="77777777" w:rsidR="00E70D97" w:rsidRPr="00DD014A" w:rsidRDefault="00E70D97" w:rsidP="00E70D97">
      <w:pPr>
        <w:pStyle w:val="Odstavekseznama"/>
        <w:numPr>
          <w:ilvl w:val="0"/>
          <w:numId w:val="12"/>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Dejan </w:t>
      </w:r>
      <w:proofErr w:type="spellStart"/>
      <w:r w:rsidRPr="00DD014A">
        <w:rPr>
          <w:rFonts w:ascii="Arial Narrow" w:hAnsi="Arial Narrow" w:cs="Times New Roman"/>
          <w:sz w:val="22"/>
          <w:szCs w:val="22"/>
        </w:rPr>
        <w:t>Bjelobaba</w:t>
      </w:r>
      <w:proofErr w:type="spellEnd"/>
      <w:r w:rsidRPr="00DD014A">
        <w:rPr>
          <w:rFonts w:ascii="Arial Narrow" w:hAnsi="Arial Narrow" w:cs="Times New Roman"/>
          <w:sz w:val="22"/>
          <w:szCs w:val="22"/>
        </w:rPr>
        <w:t xml:space="preserve"> (član),</w:t>
      </w:r>
    </w:p>
    <w:p w14:paraId="2124E8F2" w14:textId="77777777" w:rsidR="00E70D97" w:rsidRPr="00DD014A" w:rsidRDefault="00E70D97" w:rsidP="00E70D97">
      <w:pPr>
        <w:pStyle w:val="Odstavekseznama"/>
        <w:numPr>
          <w:ilvl w:val="0"/>
          <w:numId w:val="12"/>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Matej </w:t>
      </w:r>
      <w:proofErr w:type="spellStart"/>
      <w:r w:rsidRPr="00DD014A">
        <w:rPr>
          <w:rFonts w:ascii="Arial Narrow" w:hAnsi="Arial Narrow" w:cs="Times New Roman"/>
          <w:sz w:val="22"/>
          <w:szCs w:val="22"/>
        </w:rPr>
        <w:t>Auda</w:t>
      </w:r>
      <w:proofErr w:type="spellEnd"/>
      <w:r w:rsidRPr="00DD014A">
        <w:rPr>
          <w:rFonts w:ascii="Arial Narrow" w:hAnsi="Arial Narrow" w:cs="Times New Roman"/>
          <w:sz w:val="22"/>
          <w:szCs w:val="22"/>
        </w:rPr>
        <w:t xml:space="preserve"> (član).</w:t>
      </w:r>
    </w:p>
    <w:p w14:paraId="17C2C275" w14:textId="7B066962" w:rsidR="0024146D" w:rsidRPr="00DD014A" w:rsidRDefault="0024146D" w:rsidP="0024146D">
      <w:pPr>
        <w:spacing w:line="312" w:lineRule="auto"/>
        <w:jc w:val="both"/>
        <w:rPr>
          <w:rFonts w:ascii="Arial Narrow" w:hAnsi="Arial Narrow" w:cs="Times New Roman"/>
          <w:sz w:val="22"/>
          <w:szCs w:val="22"/>
          <w:highlight w:val="yellow"/>
        </w:rPr>
      </w:pPr>
    </w:p>
    <w:p w14:paraId="25AABD79"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Revizijska komisija deluje v skladu z ZGD-1 in sklepi nadzornega sveta. V okviru svojega delovanja je revizijska </w:t>
      </w:r>
      <w:r w:rsidRPr="00DD014A">
        <w:rPr>
          <w:rFonts w:ascii="Arial Narrow" w:hAnsi="Arial Narrow" w:cs="Times New Roman"/>
          <w:sz w:val="22"/>
          <w:szCs w:val="22"/>
        </w:rPr>
        <w:lastRenderedPageBreak/>
        <w:t>komisija zlasti spremljala in obravnavala poslovanje družbe in postopke poročanja, spremljala je obvezno revizijo letnih računovodskih izkazov in sodelovala z revizorjem pri opravljanju revizije letnega poročila družbe, nadzornemu svetu je predlagala imenovanje kandidata za revizorja letnega poročila, sodelovala pri pripravi pogodbe med revizorjem in družbo, obravnavala letno poročilo z revizorjevim mnenjem in o rezultatu obvezne revizije poročala nadzornemu svetu ter o svojem delu pri izvrševanju ostalih pristojnosti, kot jih določa zakon, poročila na sejah NS.</w:t>
      </w:r>
    </w:p>
    <w:p w14:paraId="2233A2ED" w14:textId="77777777" w:rsidR="0024146D" w:rsidRPr="00DD014A" w:rsidRDefault="0024146D" w:rsidP="0024146D">
      <w:pPr>
        <w:spacing w:line="312" w:lineRule="auto"/>
        <w:jc w:val="both"/>
        <w:rPr>
          <w:rFonts w:ascii="Arial Narrow" w:hAnsi="Arial Narrow" w:cs="Times New Roman"/>
          <w:sz w:val="22"/>
          <w:szCs w:val="22"/>
        </w:rPr>
      </w:pPr>
    </w:p>
    <w:p w14:paraId="31FE1B04"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Pravila družbe M1, d. d., Ljubljana o imenovanju ter zamenjavi organov vodenja ali nadzora in spremembah statuta so opredeljena v statutu družbe. Posebnih dogovorov med družbo in upravo ter člani NS in zaposlenimi če ti odstopijo, so odpuščeni brez razloga ali jim delovno razmerje preneha družba nima. V omenjenih primerih družba postopa v skladu s statutom in veljavno zakonodajo.</w:t>
      </w:r>
    </w:p>
    <w:p w14:paraId="7C5F35C7" w14:textId="77777777" w:rsidR="0024146D" w:rsidRPr="00DD014A" w:rsidRDefault="0024146D" w:rsidP="0024146D">
      <w:pPr>
        <w:spacing w:line="312" w:lineRule="auto"/>
        <w:jc w:val="both"/>
        <w:rPr>
          <w:rFonts w:ascii="Arial Narrow" w:hAnsi="Arial Narrow" w:cs="Times New Roman"/>
          <w:sz w:val="22"/>
          <w:szCs w:val="22"/>
        </w:rPr>
      </w:pPr>
    </w:p>
    <w:p w14:paraId="6B9EFE83" w14:textId="77777777" w:rsidR="0024146D" w:rsidRPr="00DD014A" w:rsidRDefault="0024146D" w:rsidP="0024146D">
      <w:pPr>
        <w:spacing w:line="312" w:lineRule="auto"/>
        <w:jc w:val="both"/>
        <w:rPr>
          <w:rFonts w:ascii="Arial Narrow" w:hAnsi="Arial Narrow" w:cs="Times New Roman"/>
          <w:sz w:val="22"/>
          <w:szCs w:val="22"/>
        </w:rPr>
      </w:pPr>
      <w:r w:rsidRPr="00DD014A">
        <w:rPr>
          <w:rFonts w:ascii="Arial Narrow" w:hAnsi="Arial Narrow" w:cs="Times New Roman"/>
          <w:sz w:val="22"/>
          <w:szCs w:val="22"/>
        </w:rPr>
        <w:t>Notranje kontrole so vzpostavljene v skladu s potrebami družbe in zakonskimi zahtevami. Pri tem gre za usmeritve in postopke, ki jih družba izvaja z namenom obvladovanja tveganj povezanih z računovodskim poročanjem. Računovodsko kontroliranje temelji na načelih resničnosti, ažurnosti, delitvi odgovornosti, kontroli izvajanja poslov in usklajevanja knjigovodskega in dejanskega stanja. V družbi ne obstajajo pomembni dogovori ki bi pričeli učinkovati, se spremenili ali prenehali na podlagi spremembe kontrole v družbi.</w:t>
      </w:r>
    </w:p>
    <w:p w14:paraId="4D96E518" w14:textId="77777777" w:rsidR="0024146D" w:rsidRPr="00DD014A" w:rsidRDefault="0024146D" w:rsidP="0024146D">
      <w:pPr>
        <w:spacing w:line="312" w:lineRule="auto"/>
        <w:jc w:val="both"/>
        <w:rPr>
          <w:rFonts w:ascii="Arial Narrow" w:hAnsi="Arial Narrow" w:cs="Times New Roman"/>
          <w:sz w:val="22"/>
          <w:szCs w:val="22"/>
          <w:highlight w:val="yellow"/>
        </w:rPr>
      </w:pPr>
    </w:p>
    <w:p w14:paraId="30DFAD26" w14:textId="77777777" w:rsidR="0024146D" w:rsidRPr="00DD014A" w:rsidRDefault="0024146D" w:rsidP="0024146D">
      <w:pPr>
        <w:spacing w:line="312" w:lineRule="auto"/>
        <w:jc w:val="both"/>
        <w:rPr>
          <w:rFonts w:ascii="Arial Narrow" w:hAnsi="Arial Narrow" w:cs="Times New Roman"/>
          <w:b/>
          <w:sz w:val="22"/>
          <w:szCs w:val="22"/>
        </w:rPr>
      </w:pPr>
      <w:r w:rsidRPr="00DD014A">
        <w:rPr>
          <w:rFonts w:ascii="Arial Narrow" w:hAnsi="Arial Narrow" w:cs="Times New Roman"/>
          <w:b/>
          <w:sz w:val="22"/>
          <w:szCs w:val="22"/>
        </w:rPr>
        <w:t>Podatki po 6. odstavku 70. člena Zakona o prevzemih</w:t>
      </w:r>
    </w:p>
    <w:p w14:paraId="10026612" w14:textId="77777777" w:rsidR="0024146D" w:rsidRPr="00DD014A" w:rsidRDefault="0024146D" w:rsidP="0024146D">
      <w:pPr>
        <w:spacing w:line="312" w:lineRule="auto"/>
        <w:jc w:val="both"/>
        <w:rPr>
          <w:rFonts w:ascii="Arial Narrow" w:hAnsi="Arial Narrow" w:cs="Times New Roman"/>
          <w:sz w:val="22"/>
          <w:szCs w:val="22"/>
          <w:highlight w:val="yellow"/>
        </w:rPr>
      </w:pPr>
    </w:p>
    <w:p w14:paraId="47127D28" w14:textId="397F1D01" w:rsidR="00971D2F" w:rsidRPr="00DD014A" w:rsidRDefault="00971D2F" w:rsidP="00971D2F">
      <w:pPr>
        <w:spacing w:line="312" w:lineRule="auto"/>
        <w:jc w:val="both"/>
        <w:rPr>
          <w:rFonts w:ascii="Arial Narrow" w:hAnsi="Arial Narrow" w:cs="Times New Roman"/>
          <w:sz w:val="22"/>
          <w:szCs w:val="22"/>
        </w:rPr>
      </w:pPr>
      <w:r w:rsidRPr="00DD014A">
        <w:rPr>
          <w:rFonts w:ascii="Arial Narrow" w:hAnsi="Arial Narrow" w:cs="Times New Roman"/>
          <w:sz w:val="22"/>
          <w:szCs w:val="22"/>
        </w:rPr>
        <w:t>Osnovni kapital družbe M 1, d.d., Ljubljana na dan 3</w:t>
      </w:r>
      <w:r w:rsidR="007E44B3" w:rsidRPr="00DD014A">
        <w:rPr>
          <w:rFonts w:ascii="Arial Narrow" w:hAnsi="Arial Narrow" w:cs="Times New Roman"/>
          <w:sz w:val="22"/>
          <w:szCs w:val="22"/>
        </w:rPr>
        <w:t xml:space="preserve">0.6.2020 </w:t>
      </w:r>
      <w:r w:rsidRPr="00DD014A">
        <w:rPr>
          <w:rFonts w:ascii="Arial Narrow" w:hAnsi="Arial Narrow" w:cs="Times New Roman"/>
          <w:sz w:val="22"/>
          <w:szCs w:val="22"/>
        </w:rPr>
        <w:t>znaša 16.406.434 EUR in je razdeljen na 3.932.515 navadnih imenskih kosovnih delnic, ki predstavljajo en razred. Delnice so prosto prenosljive in se glasijo na ime ter dajejo imetniku pravico do:</w:t>
      </w:r>
    </w:p>
    <w:p w14:paraId="2B583F59" w14:textId="77777777" w:rsidR="00971D2F" w:rsidRPr="00DD014A" w:rsidRDefault="00971D2F" w:rsidP="00AE7EF7">
      <w:pPr>
        <w:numPr>
          <w:ilvl w:val="0"/>
          <w:numId w:val="14"/>
        </w:numPr>
        <w:spacing w:line="312" w:lineRule="auto"/>
        <w:jc w:val="both"/>
        <w:rPr>
          <w:rFonts w:ascii="Arial Narrow" w:hAnsi="Arial Narrow" w:cs="Times New Roman"/>
          <w:sz w:val="22"/>
          <w:szCs w:val="22"/>
        </w:rPr>
      </w:pPr>
      <w:r w:rsidRPr="00DD014A">
        <w:rPr>
          <w:rFonts w:ascii="Arial Narrow" w:hAnsi="Arial Narrow" w:cs="Times New Roman"/>
          <w:sz w:val="22"/>
          <w:szCs w:val="22"/>
        </w:rPr>
        <w:t>udeležbe pri upravljanju družbe,</w:t>
      </w:r>
    </w:p>
    <w:p w14:paraId="73830EAC" w14:textId="77777777" w:rsidR="00971D2F" w:rsidRPr="00DD014A" w:rsidRDefault="00971D2F" w:rsidP="00AE7EF7">
      <w:pPr>
        <w:numPr>
          <w:ilvl w:val="0"/>
          <w:numId w:val="14"/>
        </w:numPr>
        <w:spacing w:line="312" w:lineRule="auto"/>
        <w:jc w:val="both"/>
        <w:rPr>
          <w:rFonts w:ascii="Arial Narrow" w:hAnsi="Arial Narrow" w:cs="Times New Roman"/>
          <w:sz w:val="22"/>
          <w:szCs w:val="22"/>
        </w:rPr>
      </w:pPr>
      <w:r w:rsidRPr="00DD014A">
        <w:rPr>
          <w:rFonts w:ascii="Arial Narrow" w:hAnsi="Arial Narrow" w:cs="Times New Roman"/>
          <w:sz w:val="22"/>
          <w:szCs w:val="22"/>
        </w:rPr>
        <w:t>sorazmernega deleža dobička, namenjenega za izplačilo dividend in</w:t>
      </w:r>
    </w:p>
    <w:p w14:paraId="05D6D86B" w14:textId="77777777" w:rsidR="00971D2F" w:rsidRPr="00DD014A" w:rsidRDefault="00971D2F" w:rsidP="00AE7EF7">
      <w:pPr>
        <w:numPr>
          <w:ilvl w:val="0"/>
          <w:numId w:val="14"/>
        </w:num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ustreznega dela preostalega premoženja po likvidaciji družbe. </w:t>
      </w:r>
    </w:p>
    <w:p w14:paraId="1E394522" w14:textId="5C887425" w:rsidR="00971D2F" w:rsidRPr="00DD014A" w:rsidRDefault="00971D2F" w:rsidP="00971D2F">
      <w:pPr>
        <w:spacing w:line="312" w:lineRule="auto"/>
        <w:jc w:val="both"/>
        <w:rPr>
          <w:rFonts w:ascii="Arial Narrow" w:hAnsi="Arial Narrow" w:cs="Times New Roman"/>
          <w:sz w:val="22"/>
          <w:szCs w:val="22"/>
        </w:rPr>
      </w:pPr>
    </w:p>
    <w:p w14:paraId="79DCA5E6" w14:textId="77777777" w:rsidR="007E44B3" w:rsidRPr="00DD014A" w:rsidRDefault="007E44B3" w:rsidP="00971D2F">
      <w:pPr>
        <w:spacing w:line="312" w:lineRule="auto"/>
        <w:jc w:val="both"/>
        <w:rPr>
          <w:rFonts w:ascii="Arial Narrow" w:hAnsi="Arial Narrow" w:cs="Times New Roman"/>
          <w:sz w:val="22"/>
          <w:szCs w:val="22"/>
        </w:rPr>
      </w:pPr>
    </w:p>
    <w:p w14:paraId="161DEF0A" w14:textId="702C1B9F" w:rsidR="00971D2F" w:rsidRPr="00DD014A" w:rsidRDefault="00971D2F" w:rsidP="00971D2F">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Na dan </w:t>
      </w:r>
      <w:r w:rsidR="007E44B3" w:rsidRPr="00DD014A">
        <w:rPr>
          <w:rFonts w:ascii="Arial Narrow" w:hAnsi="Arial Narrow" w:cs="Times New Roman"/>
          <w:sz w:val="22"/>
          <w:szCs w:val="22"/>
        </w:rPr>
        <w:t>30.6.2020</w:t>
      </w:r>
      <w:r w:rsidRPr="00DD014A">
        <w:rPr>
          <w:rFonts w:ascii="Arial Narrow" w:hAnsi="Arial Narrow" w:cs="Times New Roman"/>
          <w:sz w:val="22"/>
          <w:szCs w:val="22"/>
        </w:rPr>
        <w:t xml:space="preserve"> je imela družba naslednje lastnike s kvalificiranim deležem:</w:t>
      </w:r>
    </w:p>
    <w:p w14:paraId="15680344" w14:textId="77777777" w:rsidR="00971D2F" w:rsidRPr="00DD014A" w:rsidRDefault="00971D2F" w:rsidP="00AE7EF7">
      <w:pPr>
        <w:pStyle w:val="Odstavekseznama"/>
        <w:numPr>
          <w:ilvl w:val="0"/>
          <w:numId w:val="13"/>
        </w:numPr>
        <w:spacing w:line="312" w:lineRule="auto"/>
        <w:jc w:val="both"/>
        <w:rPr>
          <w:rFonts w:ascii="Arial Narrow" w:hAnsi="Arial Narrow" w:cs="Times New Roman"/>
          <w:sz w:val="22"/>
          <w:szCs w:val="22"/>
        </w:rPr>
      </w:pPr>
      <w:proofErr w:type="spellStart"/>
      <w:r w:rsidRPr="00DD014A">
        <w:rPr>
          <w:rFonts w:ascii="Arial Narrow" w:hAnsi="Arial Narrow" w:cs="Times New Roman"/>
          <w:sz w:val="22"/>
          <w:szCs w:val="22"/>
        </w:rPr>
        <w:t>Copartner</w:t>
      </w:r>
      <w:proofErr w:type="spellEnd"/>
      <w:r w:rsidRPr="00DD014A">
        <w:rPr>
          <w:rFonts w:ascii="Arial Narrow" w:hAnsi="Arial Narrow" w:cs="Times New Roman"/>
          <w:sz w:val="22"/>
          <w:szCs w:val="22"/>
        </w:rPr>
        <w:t xml:space="preserve"> d. o. o. Ljubljana: 8</w:t>
      </w:r>
      <w:r w:rsidR="00AE6F9C" w:rsidRPr="00DD014A">
        <w:rPr>
          <w:rFonts w:ascii="Arial Narrow" w:hAnsi="Arial Narrow" w:cs="Times New Roman"/>
          <w:sz w:val="22"/>
          <w:szCs w:val="22"/>
        </w:rPr>
        <w:t>9</w:t>
      </w:r>
      <w:r w:rsidRPr="00DD014A">
        <w:rPr>
          <w:rFonts w:ascii="Arial Narrow" w:hAnsi="Arial Narrow" w:cs="Times New Roman"/>
          <w:sz w:val="22"/>
          <w:szCs w:val="22"/>
        </w:rPr>
        <w:t>,8</w:t>
      </w:r>
      <w:r w:rsidR="00AE6F9C" w:rsidRPr="00DD014A">
        <w:rPr>
          <w:rFonts w:ascii="Arial Narrow" w:hAnsi="Arial Narrow" w:cs="Times New Roman"/>
          <w:sz w:val="22"/>
          <w:szCs w:val="22"/>
        </w:rPr>
        <w:t>2</w:t>
      </w:r>
      <w:r w:rsidRPr="00DD014A">
        <w:rPr>
          <w:rFonts w:ascii="Arial Narrow" w:hAnsi="Arial Narrow" w:cs="Times New Roman"/>
          <w:sz w:val="22"/>
          <w:szCs w:val="22"/>
        </w:rPr>
        <w:t>%</w:t>
      </w:r>
    </w:p>
    <w:p w14:paraId="5251F6C2" w14:textId="77777777" w:rsidR="00971D2F" w:rsidRPr="00DD014A" w:rsidRDefault="00971D2F" w:rsidP="00971D2F">
      <w:pPr>
        <w:spacing w:line="312" w:lineRule="auto"/>
        <w:jc w:val="both"/>
        <w:rPr>
          <w:rFonts w:ascii="Arial Narrow" w:hAnsi="Arial Narrow" w:cs="Times New Roman"/>
          <w:sz w:val="22"/>
          <w:szCs w:val="22"/>
        </w:rPr>
      </w:pPr>
    </w:p>
    <w:p w14:paraId="2D744D04" w14:textId="5CC7BF2B" w:rsidR="00971D2F" w:rsidRPr="00DD014A" w:rsidRDefault="00971D2F" w:rsidP="00971D2F">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Svoje pravice delničarji uresničujejo neposredno na skupščini. Delovanje in pristojnosti skupščine, kot tudi način uveljavljanja pravic delničarjev na skupščini, je v skladu z določili ZGD urejeno v statutu družbe. V </w:t>
      </w:r>
      <w:r w:rsidR="007E44B3" w:rsidRPr="00DD014A">
        <w:rPr>
          <w:rFonts w:ascii="Arial Narrow" w:hAnsi="Arial Narrow" w:cs="Times New Roman"/>
          <w:sz w:val="22"/>
          <w:szCs w:val="22"/>
        </w:rPr>
        <w:t>polletju 2020</w:t>
      </w:r>
      <w:r w:rsidRPr="00DD014A">
        <w:rPr>
          <w:rFonts w:ascii="Arial Narrow" w:hAnsi="Arial Narrow" w:cs="Times New Roman"/>
          <w:sz w:val="22"/>
          <w:szCs w:val="22"/>
        </w:rPr>
        <w:t xml:space="preserve"> je bila sklicana ena skupščina.</w:t>
      </w:r>
    </w:p>
    <w:p w14:paraId="61BB5271" w14:textId="77777777" w:rsidR="00971D2F" w:rsidRPr="00DD014A" w:rsidRDefault="00971D2F" w:rsidP="00971D2F">
      <w:pPr>
        <w:spacing w:line="312" w:lineRule="auto"/>
        <w:jc w:val="both"/>
        <w:rPr>
          <w:rFonts w:ascii="Arial Narrow" w:hAnsi="Arial Narrow" w:cs="Times New Roman"/>
          <w:sz w:val="22"/>
          <w:szCs w:val="22"/>
        </w:rPr>
      </w:pPr>
    </w:p>
    <w:p w14:paraId="6A569788" w14:textId="6B8ED775" w:rsidR="00971D2F" w:rsidRPr="00DD014A" w:rsidRDefault="00971D2F" w:rsidP="00971D2F">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Nihče izmed imetnikov delnic družbe M1, d.d., Ljubljana nima posebnih kontrolnih pravic, niti ne obstajajo omejitve glasovalnih pravic. Družbi M1, d.d., Ljubljana niso znani nobeni dogovori med delničarji, ki lahko povzročijo omejitev prenosa vrednostnih papirjev ali glasovalnih pravic. Ne obstajajo nobeni dogovori, katerih stranka je družba M1, d.d., Ljubljana, ki pričnejo učinkovati, se spremenijo ali prenehajo na podlagi spremembe kontrole v družbi, ki je posledica ponudbe, kot jo določa zakon, ki ureja prevzeme. Prav tako ne obstajajo nobeni dogovori med družbo M1, d.d., Ljubljana in člani uprave, člani nadzornega sveta ali delavci, ki predvidevajo nadomestilo, če ti zaradi ponudbe, kot jo določa zakon, ki ureja prevzeme, odstopijo, so odpuščeni brez </w:t>
      </w:r>
      <w:r w:rsidRPr="00DD014A">
        <w:rPr>
          <w:rFonts w:ascii="Arial Narrow" w:hAnsi="Arial Narrow" w:cs="Times New Roman"/>
          <w:sz w:val="22"/>
          <w:szCs w:val="22"/>
        </w:rPr>
        <w:lastRenderedPageBreak/>
        <w:t xml:space="preserve">utemeljenega razloga ali njihovo delovno razmerje preneha. Družba M1, d. d., Ljubljana nima oblikovane delniške sheme za delavce. </w:t>
      </w:r>
    </w:p>
    <w:p w14:paraId="61EC995D" w14:textId="548250AE" w:rsidR="006614FF" w:rsidRPr="00DD014A" w:rsidRDefault="006614FF" w:rsidP="00971D2F">
      <w:pPr>
        <w:spacing w:line="312" w:lineRule="auto"/>
        <w:jc w:val="both"/>
        <w:rPr>
          <w:rFonts w:ascii="Arial Narrow" w:hAnsi="Arial Narrow" w:cs="Times New Roman"/>
          <w:b/>
          <w:bCs/>
          <w:sz w:val="22"/>
          <w:szCs w:val="22"/>
        </w:rPr>
      </w:pPr>
    </w:p>
    <w:p w14:paraId="45726C6E" w14:textId="212CD678" w:rsidR="00761C5C" w:rsidRPr="00DD014A" w:rsidRDefault="00761C5C" w:rsidP="00761C5C">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Politika raznolikosti v organih vodenja in nadzora</w:t>
      </w:r>
    </w:p>
    <w:p w14:paraId="502C7D67" w14:textId="77777777" w:rsidR="00761C5C" w:rsidRPr="00DD014A" w:rsidRDefault="00761C5C" w:rsidP="00761C5C">
      <w:pPr>
        <w:spacing w:line="312" w:lineRule="auto"/>
        <w:jc w:val="both"/>
        <w:rPr>
          <w:rFonts w:ascii="Arial Narrow" w:hAnsi="Arial Narrow" w:cs="Times New Roman"/>
          <w:sz w:val="22"/>
          <w:szCs w:val="22"/>
        </w:rPr>
      </w:pPr>
    </w:p>
    <w:p w14:paraId="7D156915" w14:textId="3D442175" w:rsidR="003B61E6" w:rsidRPr="00DD014A" w:rsidRDefault="003B61E6" w:rsidP="003B61E6">
      <w:pPr>
        <w:spacing w:line="312" w:lineRule="auto"/>
        <w:jc w:val="both"/>
        <w:rPr>
          <w:rFonts w:ascii="Arial Narrow" w:hAnsi="Arial Narrow" w:cs="Times New Roman"/>
          <w:sz w:val="22"/>
          <w:szCs w:val="22"/>
        </w:rPr>
      </w:pPr>
      <w:r w:rsidRPr="00DD014A">
        <w:rPr>
          <w:rFonts w:ascii="Arial Narrow" w:hAnsi="Arial Narrow" w:cs="Times New Roman"/>
          <w:sz w:val="22"/>
          <w:szCs w:val="22"/>
        </w:rPr>
        <w:t>V obvladujoči družbi skupine (M1, finančna družba, d.d., Ljubljana), se politika raznolikosti v zvezi z zastopanostjo v organih vodenja ali nadzora družbe ne izvaja. Družba nima sprejete politike raznolikosti v zvezi z zastopanostjo v organih vodenja ali nadzora družbe. Organa vodenja in nadzora družbe sta uprava in nadzorni svet. Družba ima v skladu s statutom enočlansko upravo, kjer izvedba politike raznolikosti že sama po sebi ni možna. Organ nadzora v družbi je nadzorni svet, ki šteje tri člane. Člane nadzornega sveta imenuje skupščina. Statut družbe vezano na imenovanje članov nadzornega sveta ne vsebuje pogojev ali priporočil v zvezi z zastopanostjo v organih vodenja in nadzora družbe z vidika spola in drugih vidikov, kot so na primer starost ali izobrazba in poklicne izkušnje.</w:t>
      </w:r>
    </w:p>
    <w:p w14:paraId="79C4620A" w14:textId="77777777" w:rsidR="003B61E6" w:rsidRPr="00DD014A" w:rsidRDefault="003B61E6" w:rsidP="003B61E6">
      <w:pPr>
        <w:spacing w:line="312" w:lineRule="auto"/>
        <w:jc w:val="both"/>
        <w:rPr>
          <w:rFonts w:ascii="Arial Narrow" w:hAnsi="Arial Narrow" w:cs="Times New Roman"/>
          <w:sz w:val="22"/>
          <w:szCs w:val="22"/>
        </w:rPr>
      </w:pPr>
    </w:p>
    <w:p w14:paraId="396D4836" w14:textId="7DF1FFFB" w:rsidR="003B61E6" w:rsidRPr="00DD014A" w:rsidRDefault="003B61E6" w:rsidP="003B61E6">
      <w:pPr>
        <w:spacing w:line="312" w:lineRule="auto"/>
        <w:jc w:val="both"/>
        <w:rPr>
          <w:rFonts w:ascii="Arial Narrow" w:hAnsi="Arial Narrow" w:cs="Times New Roman"/>
          <w:sz w:val="22"/>
          <w:szCs w:val="22"/>
        </w:rPr>
      </w:pPr>
      <w:r w:rsidRPr="00DD014A">
        <w:rPr>
          <w:rFonts w:ascii="Arial Narrow" w:hAnsi="Arial Narrow" w:cs="Times New Roman"/>
          <w:sz w:val="22"/>
          <w:szCs w:val="22"/>
        </w:rPr>
        <w:t>Tudi v odvisnih in v pridruženi družbi skupine se politika raznolikosti v zvezi z zastopanostjo v organih vodenja ali nadzora ne izvaja. Družba nimajo sprejete politike raznolikosti v zvezi z zastopanostjo v organih vodenja ali nadzora družbe.</w:t>
      </w:r>
    </w:p>
    <w:p w14:paraId="47F6452E" w14:textId="77777777" w:rsidR="003B61E6" w:rsidRPr="00DD014A" w:rsidRDefault="003B61E6" w:rsidP="003B61E6">
      <w:pPr>
        <w:spacing w:line="312" w:lineRule="auto"/>
        <w:jc w:val="both"/>
        <w:rPr>
          <w:rFonts w:ascii="Arial Narrow" w:hAnsi="Arial Narrow" w:cs="Times New Roman"/>
          <w:sz w:val="22"/>
          <w:szCs w:val="22"/>
        </w:rPr>
      </w:pPr>
    </w:p>
    <w:p w14:paraId="30780394" w14:textId="719EB089" w:rsidR="003B61E6" w:rsidRPr="00DD014A" w:rsidRDefault="003B61E6" w:rsidP="003B61E6">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V družbah </w:t>
      </w:r>
      <w:r w:rsidR="00955E2D" w:rsidRPr="00DD014A">
        <w:rPr>
          <w:rFonts w:ascii="Arial Narrow" w:hAnsi="Arial Narrow" w:cs="Times New Roman"/>
          <w:sz w:val="22"/>
          <w:szCs w:val="22"/>
        </w:rPr>
        <w:t>Center cve</w:t>
      </w:r>
      <w:r w:rsidR="00D44654" w:rsidRPr="00DD014A">
        <w:rPr>
          <w:rFonts w:ascii="Arial Narrow" w:hAnsi="Arial Narrow" w:cs="Times New Roman"/>
          <w:sz w:val="22"/>
          <w:szCs w:val="22"/>
        </w:rPr>
        <w:t>tličarna</w:t>
      </w:r>
      <w:r w:rsidRPr="00DD014A">
        <w:rPr>
          <w:rFonts w:ascii="Arial Narrow" w:hAnsi="Arial Narrow" w:cs="Times New Roman"/>
          <w:sz w:val="22"/>
          <w:szCs w:val="22"/>
        </w:rPr>
        <w:t xml:space="preserve"> d.d. in </w:t>
      </w:r>
      <w:proofErr w:type="spellStart"/>
      <w:r w:rsidRPr="00DD014A">
        <w:rPr>
          <w:rFonts w:ascii="Arial Narrow" w:hAnsi="Arial Narrow" w:cs="Times New Roman"/>
          <w:sz w:val="22"/>
          <w:szCs w:val="22"/>
        </w:rPr>
        <w:t>I</w:t>
      </w:r>
      <w:r w:rsidR="00955E2D" w:rsidRPr="00DD014A">
        <w:rPr>
          <w:rFonts w:ascii="Arial Narrow" w:hAnsi="Arial Narrow" w:cs="Times New Roman"/>
          <w:sz w:val="22"/>
          <w:szCs w:val="22"/>
        </w:rPr>
        <w:t>ntara</w:t>
      </w:r>
      <w:proofErr w:type="spellEnd"/>
      <w:r w:rsidRPr="00DD014A">
        <w:rPr>
          <w:rFonts w:ascii="Arial Narrow" w:hAnsi="Arial Narrow" w:cs="Times New Roman"/>
          <w:sz w:val="22"/>
          <w:szCs w:val="22"/>
        </w:rPr>
        <w:t xml:space="preserve"> d.d. sta organa vodenja in nadzora družbe uprava in nadzorni svet. Družbi imata v skladu s statutom enočlansko upravo, kjer izvedba politike raznolikosti že sama po sebi ni možna. Organ nadzora v družbi je v obeh družbah nadzorni svet, ki šteje tri člane. Člane nadzornega sveta imenuje skupščina. Statuta družb vezano na imenovanje članov nadzornega sveta ne vsebujeta pogojev ali priporočil v zvezi z zastopanostjo v organih vodenja in nadzora družbe z vidika spola in drugih vidikov, kot so na primer starost ali izobrazba in poklicne izkušnje.</w:t>
      </w:r>
    </w:p>
    <w:p w14:paraId="5A19D609" w14:textId="77777777" w:rsidR="003B61E6" w:rsidRPr="00DD014A" w:rsidRDefault="003B61E6" w:rsidP="003B61E6">
      <w:pPr>
        <w:spacing w:line="312" w:lineRule="auto"/>
        <w:jc w:val="both"/>
        <w:rPr>
          <w:rFonts w:ascii="Arial Narrow" w:hAnsi="Arial Narrow" w:cs="Times New Roman"/>
          <w:sz w:val="22"/>
          <w:szCs w:val="22"/>
        </w:rPr>
      </w:pPr>
    </w:p>
    <w:p w14:paraId="072E14F1" w14:textId="37F0EAAC" w:rsidR="003B61E6" w:rsidRPr="00DD014A" w:rsidRDefault="003B61E6" w:rsidP="003B61E6">
      <w:pPr>
        <w:spacing w:line="312" w:lineRule="auto"/>
        <w:jc w:val="both"/>
        <w:rPr>
          <w:rFonts w:ascii="Arial Narrow" w:hAnsi="Arial Narrow" w:cs="Times New Roman"/>
          <w:sz w:val="22"/>
          <w:szCs w:val="22"/>
        </w:rPr>
      </w:pPr>
      <w:r w:rsidRPr="00DD014A">
        <w:rPr>
          <w:rFonts w:ascii="Arial Narrow" w:hAnsi="Arial Narrow" w:cs="Times New Roman"/>
          <w:sz w:val="22"/>
          <w:szCs w:val="22"/>
        </w:rPr>
        <w:t>V družbah Cvetličarna Nepremičnine d.o.o. in Cvetličarna d.o.o. je organ vodenja direktor in pri tem izvedba politike raznolikosti že sama po sebi ni možna. Nadzornega sveta družbi nimata.</w:t>
      </w:r>
    </w:p>
    <w:p w14:paraId="357DDA87" w14:textId="5F370E16" w:rsidR="006614FF" w:rsidRPr="00DD014A" w:rsidRDefault="006614FF" w:rsidP="00971D2F">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Druga razkritja in nefinančne informacije</w:t>
      </w:r>
    </w:p>
    <w:p w14:paraId="5E243F80" w14:textId="77777777" w:rsidR="006614FF" w:rsidRPr="00DD014A" w:rsidRDefault="006614FF" w:rsidP="00971D2F">
      <w:pPr>
        <w:spacing w:line="312" w:lineRule="auto"/>
        <w:jc w:val="both"/>
        <w:rPr>
          <w:rFonts w:ascii="Arial Narrow" w:hAnsi="Arial Narrow" w:cs="Times New Roman"/>
          <w:sz w:val="22"/>
          <w:szCs w:val="22"/>
        </w:rPr>
      </w:pPr>
    </w:p>
    <w:p w14:paraId="3104040C" w14:textId="77777777"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nima podružnic v smislu 31. člena Zakona o gospodarskih družbah.</w:t>
      </w:r>
    </w:p>
    <w:p w14:paraId="021BFFC1" w14:textId="77777777"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nima sprejete politike raznolikosti v zvezi z zastopanostjo v organih vodenja ali nadzora družbe.</w:t>
      </w:r>
    </w:p>
    <w:p w14:paraId="072F35DB" w14:textId="77777777" w:rsidR="006614FF" w:rsidRPr="00DD014A" w:rsidRDefault="006614FF" w:rsidP="006614FF">
      <w:pPr>
        <w:spacing w:line="312" w:lineRule="auto"/>
        <w:jc w:val="both"/>
        <w:rPr>
          <w:rFonts w:ascii="Arial Narrow" w:hAnsi="Arial Narrow" w:cs="Times New Roman"/>
          <w:b/>
          <w:bCs/>
          <w:sz w:val="22"/>
          <w:szCs w:val="22"/>
        </w:rPr>
      </w:pPr>
    </w:p>
    <w:p w14:paraId="3931C284" w14:textId="77777777" w:rsidR="006614FF" w:rsidRPr="00DD014A" w:rsidRDefault="006614FF" w:rsidP="006614FF">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Varovanje okolja</w:t>
      </w:r>
    </w:p>
    <w:p w14:paraId="45001603" w14:textId="77777777"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Družba s svojo dejavnostjo direktno ne vpliva na podnebne spremembe in okolje. Kljub temu družba </w:t>
      </w:r>
      <w:proofErr w:type="spellStart"/>
      <w:r w:rsidRPr="00DD014A">
        <w:rPr>
          <w:rFonts w:ascii="Arial Narrow" w:hAnsi="Arial Narrow" w:cs="Times New Roman"/>
          <w:sz w:val="22"/>
          <w:szCs w:val="22"/>
        </w:rPr>
        <w:t>vzpodbuja</w:t>
      </w:r>
      <w:proofErr w:type="spellEnd"/>
      <w:r w:rsidRPr="00DD014A">
        <w:rPr>
          <w:rFonts w:ascii="Arial Narrow" w:hAnsi="Arial Narrow" w:cs="Times New Roman"/>
          <w:sz w:val="22"/>
          <w:szCs w:val="22"/>
        </w:rPr>
        <w:t xml:space="preserve"> med zaposlenimi visoko stopnjo ozaveščenosti glede varovanja okolja. Podnebne spremembe in drugi okoljski predpisi nimajo neposrednih posledic na delovanje družbe.</w:t>
      </w:r>
    </w:p>
    <w:p w14:paraId="2F595A5E" w14:textId="77777777" w:rsidR="006614FF" w:rsidRPr="00DD014A" w:rsidRDefault="006614FF" w:rsidP="006614FF">
      <w:pPr>
        <w:spacing w:line="312" w:lineRule="auto"/>
        <w:jc w:val="both"/>
        <w:rPr>
          <w:rFonts w:ascii="Arial Narrow" w:hAnsi="Arial Narrow" w:cs="Times New Roman"/>
          <w:sz w:val="22"/>
          <w:szCs w:val="22"/>
        </w:rPr>
      </w:pPr>
    </w:p>
    <w:p w14:paraId="11EC837F" w14:textId="77777777" w:rsidR="006614FF" w:rsidRPr="00DD014A" w:rsidRDefault="006614FF" w:rsidP="006614FF">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 xml:space="preserve">Ključni kazalniki uspešnosti (KPI) </w:t>
      </w:r>
    </w:p>
    <w:p w14:paraId="397D4D38" w14:textId="30D68148"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kot ključni kazalnik uspešnosti uporablja čisti dobiček / izguba na delnico. Čist</w:t>
      </w:r>
      <w:r w:rsidR="00BA7AC7" w:rsidRPr="00DD014A">
        <w:rPr>
          <w:rFonts w:ascii="Arial Narrow" w:hAnsi="Arial Narrow" w:cs="Times New Roman"/>
          <w:sz w:val="22"/>
          <w:szCs w:val="22"/>
        </w:rPr>
        <w:t xml:space="preserve">a izguba </w:t>
      </w:r>
      <w:r w:rsidRPr="00DD014A">
        <w:rPr>
          <w:rFonts w:ascii="Arial Narrow" w:hAnsi="Arial Narrow" w:cs="Times New Roman"/>
          <w:sz w:val="22"/>
          <w:szCs w:val="22"/>
        </w:rPr>
        <w:t>na delnico za</w:t>
      </w:r>
      <w:r w:rsidR="007E44B3" w:rsidRPr="00DD014A">
        <w:rPr>
          <w:rFonts w:ascii="Arial Narrow" w:hAnsi="Arial Narrow" w:cs="Times New Roman"/>
          <w:sz w:val="22"/>
          <w:szCs w:val="22"/>
        </w:rPr>
        <w:t xml:space="preserve"> polletje 2020</w:t>
      </w:r>
      <w:r w:rsidRPr="00DD014A">
        <w:rPr>
          <w:rFonts w:ascii="Arial Narrow" w:hAnsi="Arial Narrow" w:cs="Times New Roman"/>
          <w:sz w:val="22"/>
          <w:szCs w:val="22"/>
        </w:rPr>
        <w:t xml:space="preserve"> znaša </w:t>
      </w:r>
      <w:r w:rsidR="00BA7AC7" w:rsidRPr="00DD014A">
        <w:rPr>
          <w:rFonts w:ascii="Arial Narrow" w:hAnsi="Arial Narrow" w:cs="Times New Roman"/>
          <w:sz w:val="22"/>
          <w:szCs w:val="22"/>
        </w:rPr>
        <w:t>0,002</w:t>
      </w:r>
      <w:r w:rsidRPr="00DD014A">
        <w:rPr>
          <w:rFonts w:ascii="Arial Narrow" w:hAnsi="Arial Narrow" w:cs="Times New Roman"/>
          <w:sz w:val="22"/>
          <w:szCs w:val="22"/>
        </w:rPr>
        <w:t xml:space="preserve"> EUR, v letu 201</w:t>
      </w:r>
      <w:r w:rsidR="007E44B3" w:rsidRPr="00DD014A">
        <w:rPr>
          <w:rFonts w:ascii="Arial Narrow" w:hAnsi="Arial Narrow" w:cs="Times New Roman"/>
          <w:sz w:val="22"/>
          <w:szCs w:val="22"/>
        </w:rPr>
        <w:t>9</w:t>
      </w:r>
      <w:r w:rsidRPr="00DD014A">
        <w:rPr>
          <w:rFonts w:ascii="Arial Narrow" w:hAnsi="Arial Narrow" w:cs="Times New Roman"/>
          <w:sz w:val="22"/>
          <w:szCs w:val="22"/>
        </w:rPr>
        <w:t xml:space="preserve"> pa je znašal</w:t>
      </w:r>
      <w:r w:rsidR="007E44B3" w:rsidRPr="00DD014A">
        <w:rPr>
          <w:rFonts w:ascii="Arial Narrow" w:hAnsi="Arial Narrow" w:cs="Times New Roman"/>
          <w:sz w:val="22"/>
          <w:szCs w:val="22"/>
        </w:rPr>
        <w:t>a izguba</w:t>
      </w:r>
      <w:r w:rsidRPr="00DD014A">
        <w:rPr>
          <w:rFonts w:ascii="Arial Narrow" w:hAnsi="Arial Narrow" w:cs="Times New Roman"/>
          <w:sz w:val="22"/>
          <w:szCs w:val="22"/>
        </w:rPr>
        <w:t xml:space="preserve"> na delnico </w:t>
      </w:r>
      <w:r w:rsidR="007E44B3" w:rsidRPr="00DD014A">
        <w:rPr>
          <w:rFonts w:ascii="Arial Narrow" w:hAnsi="Arial Narrow" w:cs="Times New Roman"/>
          <w:sz w:val="22"/>
          <w:szCs w:val="22"/>
        </w:rPr>
        <w:t xml:space="preserve">1,037 </w:t>
      </w:r>
      <w:r w:rsidRPr="00DD014A">
        <w:rPr>
          <w:rFonts w:ascii="Arial Narrow" w:hAnsi="Arial Narrow" w:cs="Times New Roman"/>
          <w:sz w:val="22"/>
          <w:szCs w:val="22"/>
        </w:rPr>
        <w:t xml:space="preserve">EUR. Razlog za </w:t>
      </w:r>
      <w:r w:rsidR="003D0276" w:rsidRPr="00DD014A">
        <w:rPr>
          <w:rFonts w:ascii="Arial Narrow" w:hAnsi="Arial Narrow" w:cs="Times New Roman"/>
          <w:sz w:val="22"/>
          <w:szCs w:val="22"/>
        </w:rPr>
        <w:t>boljši</w:t>
      </w:r>
      <w:r w:rsidRPr="00DD014A">
        <w:rPr>
          <w:rFonts w:ascii="Arial Narrow" w:hAnsi="Arial Narrow" w:cs="Times New Roman"/>
          <w:sz w:val="22"/>
          <w:szCs w:val="22"/>
        </w:rPr>
        <w:t xml:space="preserve"> KPI je</w:t>
      </w:r>
      <w:r w:rsidR="003D0276" w:rsidRPr="00DD014A">
        <w:rPr>
          <w:rFonts w:ascii="Arial Narrow" w:hAnsi="Arial Narrow" w:cs="Times New Roman"/>
          <w:sz w:val="22"/>
          <w:szCs w:val="22"/>
        </w:rPr>
        <w:t xml:space="preserve"> nižja izguba ob polletju.</w:t>
      </w:r>
      <w:r w:rsidRPr="00DD014A">
        <w:rPr>
          <w:rFonts w:ascii="Arial Narrow" w:hAnsi="Arial Narrow" w:cs="Times New Roman"/>
          <w:sz w:val="22"/>
          <w:szCs w:val="22"/>
        </w:rPr>
        <w:t xml:space="preserve"> Zaposleni in uprava v družbi ne prejemajo internih nagrad (tudi niso nagrajeni na osnovi KPI). </w:t>
      </w:r>
    </w:p>
    <w:p w14:paraId="17082C05" w14:textId="77777777" w:rsidR="006614FF" w:rsidRPr="00DD014A" w:rsidRDefault="006614FF" w:rsidP="006614FF">
      <w:pPr>
        <w:spacing w:line="312" w:lineRule="auto"/>
        <w:jc w:val="both"/>
        <w:rPr>
          <w:rFonts w:ascii="Arial Narrow" w:hAnsi="Arial Narrow" w:cs="Times New Roman"/>
          <w:sz w:val="22"/>
          <w:szCs w:val="22"/>
        </w:rPr>
      </w:pPr>
    </w:p>
    <w:p w14:paraId="2F8D8B04" w14:textId="77777777" w:rsidR="006614FF" w:rsidRPr="00DD014A" w:rsidRDefault="006614FF" w:rsidP="006614FF">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 xml:space="preserve">Okvir računovodskega poročanja </w:t>
      </w:r>
    </w:p>
    <w:p w14:paraId="641AF211" w14:textId="77777777"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Družba je pri pripravi izjave o nefinančnem poslovanju uporabila evropski okvir, ki ga priporoča ESMA (</w:t>
      </w:r>
      <w:proofErr w:type="spellStart"/>
      <w:r w:rsidRPr="00DD014A">
        <w:rPr>
          <w:rFonts w:ascii="Arial Narrow" w:hAnsi="Arial Narrow" w:cs="Times New Roman"/>
          <w:sz w:val="22"/>
          <w:szCs w:val="22"/>
        </w:rPr>
        <w:t>European</w:t>
      </w:r>
      <w:proofErr w:type="spellEnd"/>
      <w:r w:rsidRPr="00DD014A">
        <w:rPr>
          <w:rFonts w:ascii="Arial Narrow" w:hAnsi="Arial Narrow" w:cs="Times New Roman"/>
          <w:sz w:val="22"/>
          <w:szCs w:val="22"/>
        </w:rPr>
        <w:t xml:space="preserve"> </w:t>
      </w:r>
      <w:proofErr w:type="spellStart"/>
      <w:r w:rsidRPr="00DD014A">
        <w:rPr>
          <w:rFonts w:ascii="Arial Narrow" w:hAnsi="Arial Narrow" w:cs="Times New Roman"/>
          <w:sz w:val="22"/>
          <w:szCs w:val="22"/>
        </w:rPr>
        <w:t>Securities</w:t>
      </w:r>
      <w:proofErr w:type="spellEnd"/>
      <w:r w:rsidRPr="00DD014A">
        <w:rPr>
          <w:rFonts w:ascii="Arial Narrow" w:hAnsi="Arial Narrow" w:cs="Times New Roman"/>
          <w:sz w:val="22"/>
          <w:szCs w:val="22"/>
        </w:rPr>
        <w:t xml:space="preserve"> Market </w:t>
      </w:r>
      <w:proofErr w:type="spellStart"/>
      <w:r w:rsidRPr="00DD014A">
        <w:rPr>
          <w:rFonts w:ascii="Arial Narrow" w:hAnsi="Arial Narrow" w:cs="Times New Roman"/>
          <w:sz w:val="22"/>
          <w:szCs w:val="22"/>
        </w:rPr>
        <w:t>Agency</w:t>
      </w:r>
      <w:proofErr w:type="spellEnd"/>
      <w:r w:rsidRPr="00DD014A">
        <w:rPr>
          <w:rFonts w:ascii="Arial Narrow" w:hAnsi="Arial Narrow" w:cs="Times New Roman"/>
          <w:sz w:val="22"/>
          <w:szCs w:val="22"/>
        </w:rPr>
        <w:t xml:space="preserve">). </w:t>
      </w:r>
    </w:p>
    <w:p w14:paraId="78C5594E" w14:textId="77777777" w:rsidR="006614FF" w:rsidRPr="00DD014A" w:rsidRDefault="006614FF" w:rsidP="006614FF">
      <w:pPr>
        <w:spacing w:line="312" w:lineRule="auto"/>
        <w:jc w:val="both"/>
        <w:rPr>
          <w:rFonts w:ascii="Arial Narrow" w:hAnsi="Arial Narrow" w:cs="Times New Roman"/>
          <w:b/>
          <w:bCs/>
          <w:sz w:val="22"/>
          <w:szCs w:val="22"/>
        </w:rPr>
      </w:pPr>
    </w:p>
    <w:p w14:paraId="45FFEB17" w14:textId="77777777" w:rsidR="006614FF" w:rsidRPr="00DD014A" w:rsidRDefault="006614FF" w:rsidP="006614FF">
      <w:pPr>
        <w:spacing w:line="312" w:lineRule="auto"/>
        <w:jc w:val="both"/>
        <w:rPr>
          <w:rFonts w:ascii="Arial Narrow" w:hAnsi="Arial Narrow" w:cs="Times New Roman"/>
          <w:b/>
          <w:bCs/>
          <w:sz w:val="22"/>
          <w:szCs w:val="22"/>
        </w:rPr>
      </w:pPr>
      <w:r w:rsidRPr="00DD014A">
        <w:rPr>
          <w:rFonts w:ascii="Arial Narrow" w:hAnsi="Arial Narrow" w:cs="Times New Roman"/>
          <w:b/>
          <w:bCs/>
          <w:sz w:val="22"/>
          <w:szCs w:val="22"/>
        </w:rPr>
        <w:t>Dobavne verige</w:t>
      </w:r>
    </w:p>
    <w:p w14:paraId="05EA9E9C" w14:textId="77777777" w:rsidR="006614FF" w:rsidRPr="00DD014A" w:rsidRDefault="006614FF" w:rsidP="006614FF">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Ker družba ni proizvodno ali trgovsko podjetje, nima dobavnih verig, ki bi pokrivale tok blaga od dobavitelja preko proizvodnje in distribucijskih kanalov, do kupca oz. končnega uporabnika. Družba ni udeležena v dobavnih verigah na način, ki bi lahko povzročil potrebo po razkritju pomembnih informacij. </w:t>
      </w:r>
    </w:p>
    <w:p w14:paraId="17003E7C" w14:textId="77777777" w:rsidR="006237E0" w:rsidRPr="00DD014A" w:rsidRDefault="006237E0" w:rsidP="009D494A">
      <w:pPr>
        <w:widowControl/>
        <w:autoSpaceDE/>
        <w:autoSpaceDN/>
        <w:adjustRightInd/>
        <w:spacing w:line="312" w:lineRule="auto"/>
        <w:ind w:left="714"/>
        <w:jc w:val="both"/>
        <w:rPr>
          <w:rFonts w:ascii="Arial Narrow" w:hAnsi="Arial Narrow" w:cs="Times New Roman"/>
          <w:sz w:val="22"/>
          <w:szCs w:val="22"/>
        </w:rPr>
      </w:pPr>
    </w:p>
    <w:p w14:paraId="7F69DB1B" w14:textId="77777777" w:rsidR="00952F24" w:rsidRPr="00DD014A" w:rsidRDefault="007820A7" w:rsidP="00356A93">
      <w:pPr>
        <w:pStyle w:val="Naslov2"/>
        <w:numPr>
          <w:ilvl w:val="1"/>
          <w:numId w:val="2"/>
        </w:numPr>
        <w:spacing w:before="0" w:after="0" w:line="240" w:lineRule="exact"/>
        <w:rPr>
          <w:rFonts w:ascii="Arial Narrow" w:hAnsi="Arial Narrow" w:cs="Times New Roman"/>
          <w:i w:val="0"/>
          <w:sz w:val="22"/>
          <w:szCs w:val="22"/>
        </w:rPr>
      </w:pPr>
      <w:bookmarkStart w:id="23" w:name="_Toc52178767"/>
      <w:bookmarkEnd w:id="22"/>
      <w:r w:rsidRPr="00DD014A">
        <w:rPr>
          <w:rFonts w:ascii="Arial Narrow" w:hAnsi="Arial Narrow" w:cs="Times New Roman"/>
          <w:i w:val="0"/>
          <w:sz w:val="22"/>
          <w:szCs w:val="22"/>
        </w:rPr>
        <w:t>POROČILO O POSLOVANJU ODVISNIH</w:t>
      </w:r>
      <w:r w:rsidR="006B37B4" w:rsidRPr="00DD014A">
        <w:rPr>
          <w:rFonts w:ascii="Arial Narrow" w:hAnsi="Arial Narrow" w:cs="Times New Roman"/>
          <w:i w:val="0"/>
          <w:sz w:val="22"/>
          <w:szCs w:val="22"/>
        </w:rPr>
        <w:t xml:space="preserve"> DRUŽ</w:t>
      </w:r>
      <w:r w:rsidR="00CE586A" w:rsidRPr="00DD014A">
        <w:rPr>
          <w:rFonts w:ascii="Arial Narrow" w:hAnsi="Arial Narrow" w:cs="Times New Roman"/>
          <w:i w:val="0"/>
          <w:sz w:val="22"/>
          <w:szCs w:val="22"/>
        </w:rPr>
        <w:t>B</w:t>
      </w:r>
      <w:r w:rsidRPr="00DD014A">
        <w:rPr>
          <w:rFonts w:ascii="Arial Narrow" w:hAnsi="Arial Narrow" w:cs="Times New Roman"/>
          <w:i w:val="0"/>
          <w:sz w:val="22"/>
          <w:szCs w:val="22"/>
        </w:rPr>
        <w:t xml:space="preserve">  IN PRIDRUŽENE</w:t>
      </w:r>
      <w:r w:rsidR="00E155A0" w:rsidRPr="00DD014A">
        <w:rPr>
          <w:rFonts w:ascii="Arial Narrow" w:hAnsi="Arial Narrow" w:cs="Times New Roman"/>
          <w:i w:val="0"/>
          <w:sz w:val="22"/>
          <w:szCs w:val="22"/>
        </w:rPr>
        <w:t xml:space="preserve"> DRUŽB</w:t>
      </w:r>
      <w:r w:rsidRPr="00DD014A">
        <w:rPr>
          <w:rFonts w:ascii="Arial Narrow" w:hAnsi="Arial Narrow" w:cs="Times New Roman"/>
          <w:i w:val="0"/>
          <w:sz w:val="22"/>
          <w:szCs w:val="22"/>
        </w:rPr>
        <w:t>E</w:t>
      </w:r>
      <w:bookmarkEnd w:id="23"/>
    </w:p>
    <w:p w14:paraId="1B07A6A1" w14:textId="2B0F4C08" w:rsidR="003831F0" w:rsidRPr="00DD014A" w:rsidRDefault="003831F0" w:rsidP="003831F0">
      <w:pPr>
        <w:jc w:val="both"/>
        <w:rPr>
          <w:rFonts w:ascii="Arial Narrow" w:hAnsi="Arial Narrow" w:cs="Times New Roman"/>
        </w:rPr>
      </w:pPr>
    </w:p>
    <w:p w14:paraId="04E49412" w14:textId="77777777" w:rsidR="0037784B" w:rsidRPr="00DD014A" w:rsidRDefault="0037784B" w:rsidP="003831F0">
      <w:pPr>
        <w:jc w:val="both"/>
        <w:rPr>
          <w:rFonts w:ascii="Arial Narrow" w:hAnsi="Arial Narrow" w:cs="Times New Roman"/>
        </w:rPr>
      </w:pPr>
    </w:p>
    <w:p w14:paraId="0F901FDF" w14:textId="77777777" w:rsidR="003831F0" w:rsidRPr="00DD014A" w:rsidRDefault="00D6697C" w:rsidP="003831F0">
      <w:pPr>
        <w:ind w:right="146"/>
        <w:jc w:val="both"/>
        <w:rPr>
          <w:rFonts w:ascii="Arial Narrow" w:hAnsi="Arial Narrow" w:cs="Times New Roman"/>
          <w:b/>
          <w:sz w:val="24"/>
          <w:szCs w:val="24"/>
        </w:rPr>
      </w:pPr>
      <w:r w:rsidRPr="00DD014A">
        <w:rPr>
          <w:rFonts w:ascii="Arial Narrow" w:hAnsi="Arial Narrow" w:cs="Times New Roman"/>
          <w:b/>
          <w:sz w:val="24"/>
          <w:szCs w:val="24"/>
        </w:rPr>
        <w:t xml:space="preserve">Cvetličarna Nepremičnine </w:t>
      </w:r>
      <w:r w:rsidR="003831F0" w:rsidRPr="00DD014A">
        <w:rPr>
          <w:rFonts w:ascii="Arial Narrow" w:hAnsi="Arial Narrow" w:cs="Times New Roman"/>
          <w:b/>
          <w:sz w:val="24"/>
          <w:szCs w:val="24"/>
        </w:rPr>
        <w:t>d.o.o.</w:t>
      </w:r>
    </w:p>
    <w:p w14:paraId="27235606" w14:textId="77777777" w:rsidR="003831F0" w:rsidRPr="00DD014A" w:rsidRDefault="003831F0" w:rsidP="003831F0">
      <w:pPr>
        <w:ind w:right="146"/>
        <w:jc w:val="both"/>
        <w:rPr>
          <w:rFonts w:ascii="Arial Narrow" w:hAnsi="Arial Narrow" w:cs="Times New Roman"/>
          <w:sz w:val="24"/>
          <w:szCs w:val="24"/>
        </w:rPr>
      </w:pPr>
    </w:p>
    <w:p w14:paraId="11A7FDDF" w14:textId="3F9204DB" w:rsidR="00D6697C" w:rsidRPr="00DD014A" w:rsidRDefault="00D6697C" w:rsidP="00D80397">
      <w:pPr>
        <w:spacing w:line="312" w:lineRule="auto"/>
        <w:jc w:val="both"/>
        <w:rPr>
          <w:rFonts w:ascii="Arial Narrow" w:hAnsi="Arial Narrow" w:cs="Times New Roman"/>
          <w:sz w:val="22"/>
          <w:szCs w:val="22"/>
        </w:rPr>
      </w:pPr>
      <w:r w:rsidRPr="00DD014A">
        <w:rPr>
          <w:rFonts w:ascii="Arial Narrow" w:hAnsi="Arial Narrow" w:cs="Times New Roman"/>
          <w:sz w:val="22"/>
          <w:szCs w:val="22"/>
        </w:rPr>
        <w:t>Cvetličarna Nepremičnine d.o.o. oddaja v najem poslovne prostore in dvorano za prireditve in je na podlagi tega ustvarila priho</w:t>
      </w:r>
      <w:r w:rsidR="00911337" w:rsidRPr="00DD014A">
        <w:rPr>
          <w:rFonts w:ascii="Arial Narrow" w:hAnsi="Arial Narrow" w:cs="Times New Roman"/>
          <w:sz w:val="22"/>
          <w:szCs w:val="22"/>
        </w:rPr>
        <w:t xml:space="preserve">dke v znesku </w:t>
      </w:r>
      <w:r w:rsidR="00595D86" w:rsidRPr="00DD014A">
        <w:rPr>
          <w:rFonts w:ascii="Arial Narrow" w:hAnsi="Arial Narrow" w:cs="Times New Roman"/>
          <w:sz w:val="22"/>
          <w:szCs w:val="22"/>
        </w:rPr>
        <w:t>72.197</w:t>
      </w:r>
      <w:r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00911337" w:rsidRPr="00DD014A">
        <w:rPr>
          <w:rFonts w:ascii="Arial Narrow" w:hAnsi="Arial Narrow" w:cs="Times New Roman"/>
          <w:sz w:val="22"/>
          <w:szCs w:val="22"/>
        </w:rPr>
        <w:t xml:space="preserve">. </w:t>
      </w:r>
      <w:r w:rsidRPr="00DD014A">
        <w:rPr>
          <w:rFonts w:ascii="Arial Narrow" w:hAnsi="Arial Narrow" w:cs="Times New Roman"/>
          <w:sz w:val="22"/>
          <w:szCs w:val="22"/>
        </w:rPr>
        <w:t>P</w:t>
      </w:r>
      <w:r w:rsidR="00911337" w:rsidRPr="00DD014A">
        <w:rPr>
          <w:rFonts w:ascii="Arial Narrow" w:hAnsi="Arial Narrow" w:cs="Times New Roman"/>
          <w:sz w:val="22"/>
          <w:szCs w:val="22"/>
        </w:rPr>
        <w:t xml:space="preserve">oslovni odhodki v znesku </w:t>
      </w:r>
      <w:r w:rsidR="00595D86" w:rsidRPr="00DD014A">
        <w:rPr>
          <w:rFonts w:ascii="Arial Narrow" w:hAnsi="Arial Narrow" w:cs="Times New Roman"/>
          <w:sz w:val="22"/>
          <w:szCs w:val="22"/>
        </w:rPr>
        <w:t>78.161</w:t>
      </w:r>
      <w:r w:rsidR="00AE2620"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Pr="00DD014A">
        <w:rPr>
          <w:rFonts w:ascii="Arial Narrow" w:hAnsi="Arial Narrow" w:cs="Times New Roman"/>
          <w:sz w:val="22"/>
          <w:szCs w:val="22"/>
        </w:rPr>
        <w:t xml:space="preserve"> so s</w:t>
      </w:r>
      <w:r w:rsidR="00911337" w:rsidRPr="00DD014A">
        <w:rPr>
          <w:rFonts w:ascii="Arial Narrow" w:hAnsi="Arial Narrow" w:cs="Times New Roman"/>
          <w:sz w:val="22"/>
          <w:szCs w:val="22"/>
        </w:rPr>
        <w:t>estavljeni iz stroškov</w:t>
      </w:r>
      <w:r w:rsidRPr="00DD014A">
        <w:rPr>
          <w:rFonts w:ascii="Arial Narrow" w:hAnsi="Arial Narrow" w:cs="Times New Roman"/>
          <w:sz w:val="22"/>
          <w:szCs w:val="22"/>
        </w:rPr>
        <w:t xml:space="preserve"> materiala</w:t>
      </w:r>
      <w:r w:rsidR="00911337" w:rsidRPr="00DD014A">
        <w:rPr>
          <w:rFonts w:ascii="Arial Narrow" w:hAnsi="Arial Narrow" w:cs="Times New Roman"/>
          <w:sz w:val="22"/>
          <w:szCs w:val="22"/>
        </w:rPr>
        <w:t xml:space="preserve"> v znesku </w:t>
      </w:r>
      <w:r w:rsidR="00595D86" w:rsidRPr="00DD014A">
        <w:rPr>
          <w:rFonts w:ascii="Arial Narrow" w:hAnsi="Arial Narrow" w:cs="Times New Roman"/>
          <w:sz w:val="22"/>
          <w:szCs w:val="22"/>
        </w:rPr>
        <w:t>11.284</w:t>
      </w:r>
      <w:r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Pr="00DD014A">
        <w:rPr>
          <w:rFonts w:ascii="Arial Narrow" w:hAnsi="Arial Narrow" w:cs="Times New Roman"/>
          <w:sz w:val="22"/>
          <w:szCs w:val="22"/>
        </w:rPr>
        <w:t>,</w:t>
      </w:r>
      <w:r w:rsidR="00911337" w:rsidRPr="00DD014A">
        <w:rPr>
          <w:rFonts w:ascii="Arial Narrow" w:hAnsi="Arial Narrow" w:cs="Times New Roman"/>
          <w:sz w:val="22"/>
          <w:szCs w:val="22"/>
        </w:rPr>
        <w:t xml:space="preserve"> stroškov storitev v znesku </w:t>
      </w:r>
      <w:r w:rsidR="00595D86" w:rsidRPr="00DD014A">
        <w:rPr>
          <w:rFonts w:ascii="Arial Narrow" w:hAnsi="Arial Narrow" w:cs="Times New Roman"/>
          <w:sz w:val="22"/>
          <w:szCs w:val="22"/>
        </w:rPr>
        <w:t>13.149</w:t>
      </w:r>
      <w:r w:rsidR="00EE7593"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00911337" w:rsidRPr="00DD014A">
        <w:rPr>
          <w:rFonts w:ascii="Arial Narrow" w:hAnsi="Arial Narrow" w:cs="Times New Roman"/>
          <w:sz w:val="22"/>
          <w:szCs w:val="22"/>
        </w:rPr>
        <w:t>, stroškov</w:t>
      </w:r>
      <w:r w:rsidR="00EE7593" w:rsidRPr="00DD014A">
        <w:rPr>
          <w:rFonts w:ascii="Arial Narrow" w:hAnsi="Arial Narrow" w:cs="Times New Roman"/>
          <w:sz w:val="22"/>
          <w:szCs w:val="22"/>
        </w:rPr>
        <w:t xml:space="preserve"> dela</w:t>
      </w:r>
      <w:r w:rsidR="00911337" w:rsidRPr="00DD014A">
        <w:rPr>
          <w:rFonts w:ascii="Arial Narrow" w:hAnsi="Arial Narrow" w:cs="Times New Roman"/>
          <w:sz w:val="22"/>
          <w:szCs w:val="22"/>
        </w:rPr>
        <w:t xml:space="preserve"> v znesku </w:t>
      </w:r>
      <w:r w:rsidR="00595D86" w:rsidRPr="00DD014A">
        <w:rPr>
          <w:rFonts w:ascii="Arial Narrow" w:hAnsi="Arial Narrow" w:cs="Times New Roman"/>
          <w:sz w:val="22"/>
          <w:szCs w:val="22"/>
        </w:rPr>
        <w:t>9.149</w:t>
      </w:r>
      <w:r w:rsidR="00EE7593"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00911337" w:rsidRPr="00DD014A">
        <w:rPr>
          <w:rFonts w:ascii="Arial Narrow" w:hAnsi="Arial Narrow" w:cs="Times New Roman"/>
          <w:sz w:val="22"/>
          <w:szCs w:val="22"/>
        </w:rPr>
        <w:t xml:space="preserve">, amortizacije v znesku </w:t>
      </w:r>
      <w:r w:rsidR="00595D86" w:rsidRPr="00DD014A">
        <w:rPr>
          <w:rFonts w:ascii="Arial Narrow" w:hAnsi="Arial Narrow" w:cs="Times New Roman"/>
          <w:sz w:val="22"/>
          <w:szCs w:val="22"/>
        </w:rPr>
        <w:t>35.530</w:t>
      </w:r>
      <w:r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00E119B5" w:rsidRPr="00DD014A">
        <w:rPr>
          <w:rFonts w:ascii="Arial Narrow" w:hAnsi="Arial Narrow" w:cs="Times New Roman"/>
          <w:sz w:val="22"/>
          <w:szCs w:val="22"/>
        </w:rPr>
        <w:t xml:space="preserve"> </w:t>
      </w:r>
      <w:r w:rsidR="00911337" w:rsidRPr="00DD014A">
        <w:rPr>
          <w:rFonts w:ascii="Arial Narrow" w:hAnsi="Arial Narrow" w:cs="Times New Roman"/>
          <w:sz w:val="22"/>
          <w:szCs w:val="22"/>
        </w:rPr>
        <w:t xml:space="preserve">in </w:t>
      </w:r>
      <w:r w:rsidR="00AE2620" w:rsidRPr="00DD014A">
        <w:rPr>
          <w:rFonts w:ascii="Arial Narrow" w:hAnsi="Arial Narrow" w:cs="Times New Roman"/>
          <w:sz w:val="22"/>
          <w:szCs w:val="22"/>
        </w:rPr>
        <w:t xml:space="preserve">drugih poslovnih odhodkov v znesku </w:t>
      </w:r>
      <w:r w:rsidR="00E119B5" w:rsidRPr="00DD014A">
        <w:rPr>
          <w:rFonts w:ascii="Arial Narrow" w:hAnsi="Arial Narrow" w:cs="Times New Roman"/>
          <w:sz w:val="22"/>
          <w:szCs w:val="22"/>
        </w:rPr>
        <w:t>9.</w:t>
      </w:r>
      <w:r w:rsidR="00595D86" w:rsidRPr="00DD014A">
        <w:rPr>
          <w:rFonts w:ascii="Arial Narrow" w:hAnsi="Arial Narrow" w:cs="Times New Roman"/>
          <w:sz w:val="22"/>
          <w:szCs w:val="22"/>
        </w:rPr>
        <w:t>049</w:t>
      </w:r>
      <w:r w:rsidR="00911337" w:rsidRPr="00DD014A">
        <w:rPr>
          <w:rFonts w:ascii="Arial Narrow" w:hAnsi="Arial Narrow" w:cs="Times New Roman"/>
          <w:sz w:val="22"/>
          <w:szCs w:val="22"/>
        </w:rPr>
        <w:t xml:space="preserve"> EUR. </w:t>
      </w:r>
      <w:r w:rsidRPr="00DD014A">
        <w:rPr>
          <w:rFonts w:ascii="Arial Narrow" w:hAnsi="Arial Narrow" w:cs="Times New Roman"/>
          <w:sz w:val="22"/>
          <w:szCs w:val="22"/>
        </w:rPr>
        <w:t>Kapital družbe</w:t>
      </w:r>
      <w:r w:rsidR="001A6F28" w:rsidRPr="00DD014A">
        <w:rPr>
          <w:rFonts w:ascii="Arial Narrow" w:hAnsi="Arial Narrow" w:cs="Times New Roman"/>
          <w:sz w:val="22"/>
          <w:szCs w:val="22"/>
        </w:rPr>
        <w:t xml:space="preserve"> na dan </w:t>
      </w:r>
      <w:r w:rsidR="00595D86" w:rsidRPr="00DD014A">
        <w:rPr>
          <w:rFonts w:ascii="Arial Narrow" w:hAnsi="Arial Narrow" w:cs="Times New Roman"/>
          <w:sz w:val="22"/>
          <w:szCs w:val="22"/>
        </w:rPr>
        <w:t>30.6.2020</w:t>
      </w:r>
      <w:r w:rsidR="00911337" w:rsidRPr="00DD014A">
        <w:rPr>
          <w:rFonts w:ascii="Arial Narrow" w:hAnsi="Arial Narrow" w:cs="Times New Roman"/>
          <w:sz w:val="22"/>
          <w:szCs w:val="22"/>
        </w:rPr>
        <w:t xml:space="preserve"> znaša </w:t>
      </w:r>
      <w:r w:rsidR="00E119B5" w:rsidRPr="00DD014A">
        <w:rPr>
          <w:rFonts w:ascii="Arial Narrow" w:hAnsi="Arial Narrow" w:cs="Times New Roman"/>
          <w:sz w:val="22"/>
          <w:szCs w:val="22"/>
        </w:rPr>
        <w:t>1.</w:t>
      </w:r>
      <w:r w:rsidR="00595D86" w:rsidRPr="00DD014A">
        <w:rPr>
          <w:rFonts w:ascii="Arial Narrow" w:hAnsi="Arial Narrow" w:cs="Times New Roman"/>
          <w:sz w:val="22"/>
          <w:szCs w:val="22"/>
        </w:rPr>
        <w:t>638.192</w:t>
      </w:r>
      <w:r w:rsidR="00E119B5"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Pr="00DD014A">
        <w:rPr>
          <w:rFonts w:ascii="Arial Narrow" w:hAnsi="Arial Narrow" w:cs="Times New Roman"/>
          <w:sz w:val="22"/>
          <w:szCs w:val="22"/>
        </w:rPr>
        <w:t>. Družba ima naj</w:t>
      </w:r>
      <w:r w:rsidR="001A6F28" w:rsidRPr="00DD014A">
        <w:rPr>
          <w:rFonts w:ascii="Arial Narrow" w:hAnsi="Arial Narrow" w:cs="Times New Roman"/>
          <w:sz w:val="22"/>
          <w:szCs w:val="22"/>
        </w:rPr>
        <w:t xml:space="preserve">eto posojilo v banki v znesku </w:t>
      </w:r>
      <w:r w:rsidR="00E119B5" w:rsidRPr="00DD014A">
        <w:rPr>
          <w:rFonts w:ascii="Arial Narrow" w:hAnsi="Arial Narrow" w:cs="Times New Roman"/>
          <w:sz w:val="22"/>
          <w:szCs w:val="22"/>
        </w:rPr>
        <w:t>1</w:t>
      </w:r>
      <w:r w:rsidR="00595D86" w:rsidRPr="00DD014A">
        <w:rPr>
          <w:rFonts w:ascii="Arial Narrow" w:hAnsi="Arial Narrow" w:cs="Times New Roman"/>
          <w:sz w:val="22"/>
          <w:szCs w:val="22"/>
        </w:rPr>
        <w:t>4</w:t>
      </w:r>
      <w:r w:rsidR="00E119B5" w:rsidRPr="00DD014A">
        <w:rPr>
          <w:rFonts w:ascii="Arial Narrow" w:hAnsi="Arial Narrow" w:cs="Times New Roman"/>
          <w:sz w:val="22"/>
          <w:szCs w:val="22"/>
        </w:rPr>
        <w:t>0.000</w:t>
      </w:r>
      <w:r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Pr="00DD014A">
        <w:rPr>
          <w:rFonts w:ascii="Arial Narrow" w:hAnsi="Arial Narrow" w:cs="Times New Roman"/>
          <w:sz w:val="22"/>
          <w:szCs w:val="22"/>
        </w:rPr>
        <w:t>. Družba je</w:t>
      </w:r>
      <w:r w:rsidR="001A6F28" w:rsidRPr="00DD014A">
        <w:rPr>
          <w:rFonts w:ascii="Arial Narrow" w:hAnsi="Arial Narrow" w:cs="Times New Roman"/>
          <w:sz w:val="22"/>
          <w:szCs w:val="22"/>
        </w:rPr>
        <w:t xml:space="preserve"> v </w:t>
      </w:r>
      <w:r w:rsidR="00595D86" w:rsidRPr="00DD014A">
        <w:rPr>
          <w:rFonts w:ascii="Arial Narrow" w:hAnsi="Arial Narrow" w:cs="Times New Roman"/>
          <w:sz w:val="22"/>
          <w:szCs w:val="22"/>
        </w:rPr>
        <w:t xml:space="preserve">polletju 2020 </w:t>
      </w:r>
      <w:r w:rsidR="00911337" w:rsidRPr="00DD014A">
        <w:rPr>
          <w:rFonts w:ascii="Arial Narrow" w:hAnsi="Arial Narrow" w:cs="Times New Roman"/>
          <w:sz w:val="22"/>
          <w:szCs w:val="22"/>
        </w:rPr>
        <w:t xml:space="preserve">poslovala z </w:t>
      </w:r>
      <w:r w:rsidR="00595D86" w:rsidRPr="00DD014A">
        <w:rPr>
          <w:rFonts w:ascii="Arial Narrow" w:hAnsi="Arial Narrow" w:cs="Times New Roman"/>
          <w:sz w:val="22"/>
          <w:szCs w:val="22"/>
        </w:rPr>
        <w:t>izgubo</w:t>
      </w:r>
      <w:r w:rsidRPr="00DD014A">
        <w:rPr>
          <w:rFonts w:ascii="Arial Narrow" w:hAnsi="Arial Narrow" w:cs="Times New Roman"/>
          <w:sz w:val="22"/>
          <w:szCs w:val="22"/>
        </w:rPr>
        <w:t xml:space="preserve"> </w:t>
      </w:r>
      <w:r w:rsidR="001A6F28" w:rsidRPr="00DD014A">
        <w:rPr>
          <w:rFonts w:ascii="Arial Narrow" w:hAnsi="Arial Narrow" w:cs="Times New Roman"/>
          <w:sz w:val="22"/>
          <w:szCs w:val="22"/>
        </w:rPr>
        <w:t>v v</w:t>
      </w:r>
      <w:r w:rsidR="001A547F" w:rsidRPr="00DD014A">
        <w:rPr>
          <w:rFonts w:ascii="Arial Narrow" w:hAnsi="Arial Narrow" w:cs="Times New Roman"/>
          <w:sz w:val="22"/>
          <w:szCs w:val="22"/>
        </w:rPr>
        <w:t>rednosti</w:t>
      </w:r>
      <w:r w:rsidR="001A6F28" w:rsidRPr="00DD014A">
        <w:rPr>
          <w:rFonts w:ascii="Arial Narrow" w:hAnsi="Arial Narrow" w:cs="Times New Roman"/>
          <w:sz w:val="22"/>
          <w:szCs w:val="22"/>
        </w:rPr>
        <w:t xml:space="preserve"> </w:t>
      </w:r>
      <w:r w:rsidR="00595D86" w:rsidRPr="00DD014A">
        <w:rPr>
          <w:rFonts w:ascii="Arial Narrow" w:hAnsi="Arial Narrow" w:cs="Times New Roman"/>
          <w:sz w:val="22"/>
          <w:szCs w:val="22"/>
        </w:rPr>
        <w:t xml:space="preserve">9.205 </w:t>
      </w:r>
      <w:r w:rsidR="004A3DE0" w:rsidRPr="00DD014A">
        <w:rPr>
          <w:rFonts w:ascii="Arial Narrow" w:hAnsi="Arial Narrow" w:cs="Times New Roman"/>
          <w:sz w:val="22"/>
          <w:szCs w:val="22"/>
        </w:rPr>
        <w:t>EUR</w:t>
      </w:r>
      <w:r w:rsidRPr="00DD014A">
        <w:rPr>
          <w:rFonts w:ascii="Arial Narrow" w:hAnsi="Arial Narrow" w:cs="Times New Roman"/>
          <w:sz w:val="22"/>
          <w:szCs w:val="22"/>
        </w:rPr>
        <w:t>.</w:t>
      </w:r>
    </w:p>
    <w:p w14:paraId="74C317BE" w14:textId="77777777" w:rsidR="006353D4" w:rsidRPr="00DD014A" w:rsidRDefault="006353D4" w:rsidP="00D80397">
      <w:pPr>
        <w:spacing w:line="312" w:lineRule="auto"/>
        <w:jc w:val="both"/>
        <w:rPr>
          <w:rFonts w:ascii="Arial Narrow" w:hAnsi="Arial Narrow" w:cs="Times New Roman"/>
          <w:sz w:val="22"/>
          <w:szCs w:val="22"/>
          <w:highlight w:val="yellow"/>
        </w:rPr>
      </w:pPr>
    </w:p>
    <w:p w14:paraId="7B72DC04" w14:textId="77777777" w:rsidR="00697A0E" w:rsidRPr="00DD014A" w:rsidRDefault="00697A0E" w:rsidP="00697A0E">
      <w:pPr>
        <w:ind w:right="146"/>
        <w:jc w:val="both"/>
        <w:rPr>
          <w:rFonts w:ascii="Arial Narrow" w:hAnsi="Arial Narrow" w:cs="Times New Roman"/>
          <w:b/>
          <w:sz w:val="24"/>
          <w:szCs w:val="24"/>
        </w:rPr>
      </w:pPr>
      <w:r w:rsidRPr="00DD014A">
        <w:rPr>
          <w:rFonts w:ascii="Arial Narrow" w:hAnsi="Arial Narrow" w:cs="Times New Roman"/>
          <w:b/>
          <w:sz w:val="24"/>
          <w:szCs w:val="24"/>
        </w:rPr>
        <w:t>Center cvetličarna d.d.</w:t>
      </w:r>
    </w:p>
    <w:p w14:paraId="006F795F" w14:textId="77777777" w:rsidR="00697A0E" w:rsidRPr="00DD014A" w:rsidRDefault="00697A0E" w:rsidP="00697A0E">
      <w:pPr>
        <w:ind w:right="146"/>
        <w:jc w:val="both"/>
        <w:rPr>
          <w:rFonts w:ascii="Arial Narrow" w:hAnsi="Arial Narrow" w:cs="Times New Roman"/>
          <w:sz w:val="24"/>
          <w:szCs w:val="24"/>
          <w:u w:val="single"/>
        </w:rPr>
      </w:pPr>
    </w:p>
    <w:p w14:paraId="4F8FE4FD" w14:textId="50DB0805" w:rsidR="00697A0E" w:rsidRPr="00DD014A" w:rsidRDefault="00B15172" w:rsidP="00697A0E">
      <w:pPr>
        <w:spacing w:line="312" w:lineRule="auto"/>
        <w:jc w:val="both"/>
        <w:rPr>
          <w:rFonts w:ascii="Arial Narrow" w:hAnsi="Arial Narrow" w:cs="Times New Roman"/>
          <w:sz w:val="22"/>
          <w:szCs w:val="22"/>
        </w:rPr>
      </w:pPr>
      <w:r w:rsidRPr="00DD014A">
        <w:rPr>
          <w:rFonts w:ascii="Arial Narrow" w:hAnsi="Arial Narrow" w:cs="Times New Roman"/>
          <w:sz w:val="22"/>
          <w:szCs w:val="22"/>
        </w:rPr>
        <w:t>Center cvetličarna d.d.</w:t>
      </w:r>
      <w:r w:rsidR="00697A0E" w:rsidRPr="00DD014A">
        <w:rPr>
          <w:rFonts w:ascii="Arial Narrow" w:hAnsi="Arial Narrow" w:cs="Times New Roman"/>
          <w:sz w:val="22"/>
          <w:szCs w:val="22"/>
        </w:rPr>
        <w:t xml:space="preserve"> odda</w:t>
      </w:r>
      <w:r w:rsidR="002E3E39" w:rsidRPr="00DD014A">
        <w:rPr>
          <w:rFonts w:ascii="Arial Narrow" w:hAnsi="Arial Narrow" w:cs="Times New Roman"/>
          <w:sz w:val="22"/>
          <w:szCs w:val="22"/>
        </w:rPr>
        <w:t xml:space="preserve">ja v najem poslovne prostore </w:t>
      </w:r>
      <w:r w:rsidR="00697A0E" w:rsidRPr="00DD014A">
        <w:rPr>
          <w:rFonts w:ascii="Arial Narrow" w:hAnsi="Arial Narrow" w:cs="Times New Roman"/>
          <w:sz w:val="22"/>
          <w:szCs w:val="22"/>
        </w:rPr>
        <w:t xml:space="preserve">in je na podlagi tega ustvarila prihodke od najemnin v znesku </w:t>
      </w:r>
      <w:r w:rsidR="00F12023" w:rsidRPr="00DD014A">
        <w:rPr>
          <w:rFonts w:ascii="Arial Narrow" w:hAnsi="Arial Narrow" w:cs="Times New Roman"/>
          <w:sz w:val="22"/>
          <w:szCs w:val="22"/>
        </w:rPr>
        <w:t>585.785</w:t>
      </w:r>
      <w:r w:rsidR="00697A0E" w:rsidRPr="00DD014A">
        <w:rPr>
          <w:rFonts w:ascii="Arial Narrow" w:hAnsi="Arial Narrow" w:cs="Times New Roman"/>
          <w:sz w:val="22"/>
          <w:szCs w:val="22"/>
        </w:rPr>
        <w:t xml:space="preserve"> EUR. Poslovni odhodki v znesku </w:t>
      </w:r>
      <w:r w:rsidR="00F12023" w:rsidRPr="00DD014A">
        <w:rPr>
          <w:rFonts w:ascii="Arial Narrow" w:hAnsi="Arial Narrow" w:cs="Times New Roman"/>
          <w:sz w:val="22"/>
          <w:szCs w:val="22"/>
        </w:rPr>
        <w:t>394.688</w:t>
      </w:r>
      <w:r w:rsidR="00697A0E" w:rsidRPr="00DD014A">
        <w:rPr>
          <w:rFonts w:ascii="Arial Narrow" w:hAnsi="Arial Narrow" w:cs="Times New Roman"/>
          <w:sz w:val="22"/>
          <w:szCs w:val="22"/>
        </w:rPr>
        <w:t xml:space="preserve"> EUR so sestavljeni iz str</w:t>
      </w:r>
      <w:r w:rsidR="00816C6D" w:rsidRPr="00DD014A">
        <w:rPr>
          <w:rFonts w:ascii="Arial Narrow" w:hAnsi="Arial Narrow" w:cs="Times New Roman"/>
          <w:sz w:val="22"/>
          <w:szCs w:val="22"/>
        </w:rPr>
        <w:t xml:space="preserve">oškov materiala v znesku </w:t>
      </w:r>
      <w:r w:rsidR="00F12023" w:rsidRPr="00DD014A">
        <w:rPr>
          <w:rFonts w:ascii="Arial Narrow" w:hAnsi="Arial Narrow" w:cs="Times New Roman"/>
          <w:sz w:val="22"/>
          <w:szCs w:val="22"/>
        </w:rPr>
        <w:t>60.598</w:t>
      </w:r>
      <w:r w:rsidR="00816C6D" w:rsidRPr="00DD014A">
        <w:rPr>
          <w:rFonts w:ascii="Arial Narrow" w:hAnsi="Arial Narrow" w:cs="Times New Roman"/>
          <w:sz w:val="22"/>
          <w:szCs w:val="22"/>
        </w:rPr>
        <w:t xml:space="preserve"> </w:t>
      </w:r>
      <w:r w:rsidR="00697A0E" w:rsidRPr="00DD014A">
        <w:rPr>
          <w:rFonts w:ascii="Arial Narrow" w:hAnsi="Arial Narrow" w:cs="Times New Roman"/>
          <w:sz w:val="22"/>
          <w:szCs w:val="22"/>
        </w:rPr>
        <w:t xml:space="preserve">EUR, stroškov storitev v znesku </w:t>
      </w:r>
      <w:r w:rsidR="00F12023" w:rsidRPr="00DD014A">
        <w:rPr>
          <w:rFonts w:ascii="Arial Narrow" w:hAnsi="Arial Narrow" w:cs="Times New Roman"/>
          <w:sz w:val="22"/>
          <w:szCs w:val="22"/>
        </w:rPr>
        <w:t>83.469</w:t>
      </w:r>
      <w:r w:rsidR="00697A0E" w:rsidRPr="00DD014A">
        <w:rPr>
          <w:rFonts w:ascii="Arial Narrow" w:hAnsi="Arial Narrow" w:cs="Times New Roman"/>
          <w:sz w:val="22"/>
          <w:szCs w:val="22"/>
        </w:rPr>
        <w:t xml:space="preserve"> EUR, stroškov dela v znesku </w:t>
      </w:r>
      <w:r w:rsidR="00F12023" w:rsidRPr="00DD014A">
        <w:rPr>
          <w:rFonts w:ascii="Arial Narrow" w:hAnsi="Arial Narrow" w:cs="Times New Roman"/>
          <w:sz w:val="22"/>
          <w:szCs w:val="22"/>
        </w:rPr>
        <w:t>43.034</w:t>
      </w:r>
      <w:r w:rsidR="00697A0E" w:rsidRPr="00DD014A">
        <w:rPr>
          <w:rFonts w:ascii="Arial Narrow" w:hAnsi="Arial Narrow" w:cs="Times New Roman"/>
          <w:sz w:val="22"/>
          <w:szCs w:val="22"/>
        </w:rPr>
        <w:t xml:space="preserve"> EUR, amortizacije v znesku </w:t>
      </w:r>
      <w:r w:rsidR="00F12023" w:rsidRPr="00DD014A">
        <w:rPr>
          <w:rFonts w:ascii="Arial Narrow" w:hAnsi="Arial Narrow" w:cs="Times New Roman"/>
          <w:sz w:val="22"/>
          <w:szCs w:val="22"/>
        </w:rPr>
        <w:t>126.908</w:t>
      </w:r>
      <w:r w:rsidR="00816C6D" w:rsidRPr="00DD014A">
        <w:rPr>
          <w:rFonts w:ascii="Arial Narrow" w:hAnsi="Arial Narrow" w:cs="Times New Roman"/>
          <w:sz w:val="22"/>
          <w:szCs w:val="22"/>
        </w:rPr>
        <w:t xml:space="preserve"> EUR</w:t>
      </w:r>
      <w:r w:rsidR="00F70707" w:rsidRPr="00DD014A">
        <w:rPr>
          <w:rFonts w:ascii="Arial Narrow" w:hAnsi="Arial Narrow" w:cs="Times New Roman"/>
          <w:sz w:val="22"/>
          <w:szCs w:val="22"/>
        </w:rPr>
        <w:t xml:space="preserve"> </w:t>
      </w:r>
      <w:r w:rsidR="00816C6D" w:rsidRPr="00DD014A">
        <w:rPr>
          <w:rFonts w:ascii="Arial Narrow" w:hAnsi="Arial Narrow" w:cs="Times New Roman"/>
          <w:sz w:val="22"/>
          <w:szCs w:val="22"/>
        </w:rPr>
        <w:t xml:space="preserve">in </w:t>
      </w:r>
      <w:r w:rsidR="00D05D81" w:rsidRPr="00DD014A">
        <w:rPr>
          <w:rFonts w:ascii="Arial Narrow" w:hAnsi="Arial Narrow" w:cs="Times New Roman"/>
          <w:sz w:val="22"/>
          <w:szCs w:val="22"/>
        </w:rPr>
        <w:t>drugih poslovnih odhodkov</w:t>
      </w:r>
      <w:r w:rsidR="00816C6D" w:rsidRPr="00DD014A">
        <w:rPr>
          <w:rFonts w:ascii="Arial Narrow" w:hAnsi="Arial Narrow" w:cs="Times New Roman"/>
          <w:sz w:val="22"/>
          <w:szCs w:val="22"/>
        </w:rPr>
        <w:t xml:space="preserve"> v znesku </w:t>
      </w:r>
      <w:r w:rsidR="00F12023" w:rsidRPr="00DD014A">
        <w:rPr>
          <w:rFonts w:ascii="Arial Narrow" w:hAnsi="Arial Narrow" w:cs="Times New Roman"/>
          <w:sz w:val="22"/>
          <w:szCs w:val="22"/>
        </w:rPr>
        <w:t>80.679</w:t>
      </w:r>
      <w:r w:rsidR="00C2040F" w:rsidRPr="00DD014A">
        <w:rPr>
          <w:rFonts w:ascii="Arial Narrow" w:hAnsi="Arial Narrow" w:cs="Times New Roman"/>
          <w:sz w:val="22"/>
          <w:szCs w:val="22"/>
        </w:rPr>
        <w:t xml:space="preserve"> </w:t>
      </w:r>
      <w:r w:rsidR="00697A0E" w:rsidRPr="00DD014A">
        <w:rPr>
          <w:rFonts w:ascii="Arial Narrow" w:hAnsi="Arial Narrow" w:cs="Times New Roman"/>
          <w:sz w:val="22"/>
          <w:szCs w:val="22"/>
        </w:rPr>
        <w:t xml:space="preserve">EUR. </w:t>
      </w:r>
      <w:r w:rsidR="00D05D81" w:rsidRPr="00DD014A">
        <w:rPr>
          <w:rFonts w:ascii="Arial Narrow" w:hAnsi="Arial Narrow" w:cs="Times New Roman"/>
          <w:sz w:val="22"/>
          <w:szCs w:val="22"/>
        </w:rPr>
        <w:t xml:space="preserve">Kapital družbe na dan </w:t>
      </w:r>
      <w:r w:rsidR="00F12023" w:rsidRPr="00DD014A">
        <w:rPr>
          <w:rFonts w:ascii="Arial Narrow" w:hAnsi="Arial Narrow" w:cs="Times New Roman"/>
          <w:sz w:val="22"/>
          <w:szCs w:val="22"/>
        </w:rPr>
        <w:t>30.6.2020</w:t>
      </w:r>
      <w:r w:rsidR="007D655C" w:rsidRPr="00DD014A">
        <w:rPr>
          <w:rFonts w:ascii="Arial Narrow" w:hAnsi="Arial Narrow" w:cs="Times New Roman"/>
          <w:sz w:val="22"/>
          <w:szCs w:val="22"/>
        </w:rPr>
        <w:t xml:space="preserve"> znaša </w:t>
      </w:r>
      <w:r w:rsidR="00F12023" w:rsidRPr="00DD014A">
        <w:rPr>
          <w:rFonts w:ascii="Arial Narrow" w:hAnsi="Arial Narrow" w:cs="Times New Roman"/>
          <w:sz w:val="22"/>
          <w:szCs w:val="22"/>
        </w:rPr>
        <w:t>4.036.846</w:t>
      </w:r>
      <w:r w:rsidR="00697A0E" w:rsidRPr="00DD014A">
        <w:rPr>
          <w:rFonts w:ascii="Arial Narrow" w:hAnsi="Arial Narrow" w:cs="Times New Roman"/>
          <w:sz w:val="22"/>
          <w:szCs w:val="22"/>
        </w:rPr>
        <w:t xml:space="preserve"> EU</w:t>
      </w:r>
      <w:r w:rsidR="00816C6D" w:rsidRPr="00DD014A">
        <w:rPr>
          <w:rFonts w:ascii="Arial Narrow" w:hAnsi="Arial Narrow" w:cs="Times New Roman"/>
          <w:sz w:val="22"/>
          <w:szCs w:val="22"/>
        </w:rPr>
        <w:t>R. Družba ima najeto posojilo pri druž</w:t>
      </w:r>
      <w:r w:rsidR="00D05D81" w:rsidRPr="00DD014A">
        <w:rPr>
          <w:rFonts w:ascii="Arial Narrow" w:hAnsi="Arial Narrow" w:cs="Times New Roman"/>
          <w:sz w:val="22"/>
          <w:szCs w:val="22"/>
        </w:rPr>
        <w:t xml:space="preserve">bah v skupini v znesku </w:t>
      </w:r>
      <w:r w:rsidR="00F12023" w:rsidRPr="00DD014A">
        <w:rPr>
          <w:rFonts w:ascii="Arial Narrow" w:hAnsi="Arial Narrow" w:cs="Times New Roman"/>
          <w:sz w:val="22"/>
          <w:szCs w:val="22"/>
        </w:rPr>
        <w:t>2.951.012</w:t>
      </w:r>
      <w:r w:rsidR="00816C6D" w:rsidRPr="00DD014A">
        <w:rPr>
          <w:rFonts w:ascii="Arial Narrow" w:hAnsi="Arial Narrow" w:cs="Times New Roman"/>
          <w:sz w:val="22"/>
          <w:szCs w:val="22"/>
        </w:rPr>
        <w:t xml:space="preserve"> EUR in </w:t>
      </w:r>
      <w:r w:rsidR="00EA5366" w:rsidRPr="00DD014A">
        <w:rPr>
          <w:rFonts w:ascii="Arial Narrow" w:hAnsi="Arial Narrow" w:cs="Times New Roman"/>
          <w:sz w:val="22"/>
          <w:szCs w:val="22"/>
        </w:rPr>
        <w:t>posojilo pri fizični osebi</w:t>
      </w:r>
      <w:r w:rsidR="00C94CE2" w:rsidRPr="00DD014A">
        <w:rPr>
          <w:rFonts w:ascii="Arial Narrow" w:hAnsi="Arial Narrow" w:cs="Times New Roman"/>
          <w:sz w:val="22"/>
          <w:szCs w:val="22"/>
        </w:rPr>
        <w:t xml:space="preserve"> v vrednosti</w:t>
      </w:r>
      <w:r w:rsidR="00816C6D" w:rsidRPr="00DD014A">
        <w:rPr>
          <w:rFonts w:ascii="Arial Narrow" w:hAnsi="Arial Narrow" w:cs="Times New Roman"/>
          <w:sz w:val="22"/>
          <w:szCs w:val="22"/>
        </w:rPr>
        <w:t xml:space="preserve"> </w:t>
      </w:r>
      <w:r w:rsidR="00F12023" w:rsidRPr="00DD014A">
        <w:rPr>
          <w:rFonts w:ascii="Arial Narrow" w:hAnsi="Arial Narrow" w:cs="Times New Roman"/>
          <w:sz w:val="22"/>
          <w:szCs w:val="22"/>
        </w:rPr>
        <w:t>268.000</w:t>
      </w:r>
      <w:r w:rsidR="00905413" w:rsidRPr="00DD014A">
        <w:rPr>
          <w:rFonts w:ascii="Arial Narrow" w:hAnsi="Arial Narrow" w:cs="Times New Roman"/>
          <w:sz w:val="22"/>
          <w:szCs w:val="22"/>
        </w:rPr>
        <w:t xml:space="preserve"> EUR</w:t>
      </w:r>
      <w:r w:rsidR="00D05D81" w:rsidRPr="00DD014A">
        <w:rPr>
          <w:rFonts w:ascii="Arial Narrow" w:hAnsi="Arial Narrow" w:cs="Times New Roman"/>
          <w:sz w:val="22"/>
          <w:szCs w:val="22"/>
        </w:rPr>
        <w:t xml:space="preserve">. Družba je v </w:t>
      </w:r>
      <w:r w:rsidR="00F12023" w:rsidRPr="00DD014A">
        <w:rPr>
          <w:rFonts w:ascii="Arial Narrow" w:hAnsi="Arial Narrow" w:cs="Times New Roman"/>
          <w:sz w:val="22"/>
          <w:szCs w:val="22"/>
        </w:rPr>
        <w:t>polletju 2020</w:t>
      </w:r>
      <w:r w:rsidR="00697A0E" w:rsidRPr="00DD014A">
        <w:rPr>
          <w:rFonts w:ascii="Arial Narrow" w:hAnsi="Arial Narrow" w:cs="Times New Roman"/>
          <w:sz w:val="22"/>
          <w:szCs w:val="22"/>
        </w:rPr>
        <w:t xml:space="preserve"> poslovala z dobičkom v v</w:t>
      </w:r>
      <w:r w:rsidR="001A547F" w:rsidRPr="00DD014A">
        <w:rPr>
          <w:rFonts w:ascii="Arial Narrow" w:hAnsi="Arial Narrow" w:cs="Times New Roman"/>
          <w:sz w:val="22"/>
          <w:szCs w:val="22"/>
        </w:rPr>
        <w:t>rednosti</w:t>
      </w:r>
      <w:r w:rsidR="00697A0E" w:rsidRPr="00DD014A">
        <w:rPr>
          <w:rFonts w:ascii="Arial Narrow" w:hAnsi="Arial Narrow" w:cs="Times New Roman"/>
          <w:sz w:val="22"/>
          <w:szCs w:val="22"/>
        </w:rPr>
        <w:t xml:space="preserve"> </w:t>
      </w:r>
      <w:r w:rsidR="00F12023" w:rsidRPr="00DD014A">
        <w:rPr>
          <w:rFonts w:ascii="Arial Narrow" w:hAnsi="Arial Narrow" w:cs="Times New Roman"/>
          <w:sz w:val="22"/>
          <w:szCs w:val="22"/>
        </w:rPr>
        <w:t>105.275</w:t>
      </w:r>
      <w:r w:rsidR="00697A0E" w:rsidRPr="00DD014A">
        <w:rPr>
          <w:rFonts w:ascii="Arial Narrow" w:hAnsi="Arial Narrow" w:cs="Times New Roman"/>
          <w:sz w:val="22"/>
          <w:szCs w:val="22"/>
        </w:rPr>
        <w:t xml:space="preserve"> EUR.</w:t>
      </w:r>
    </w:p>
    <w:p w14:paraId="5E508F95" w14:textId="77777777" w:rsidR="00C57194" w:rsidRPr="00DD014A" w:rsidRDefault="00C57194" w:rsidP="00D80397">
      <w:pPr>
        <w:spacing w:line="312" w:lineRule="auto"/>
        <w:jc w:val="both"/>
        <w:rPr>
          <w:rFonts w:ascii="Arial Narrow" w:hAnsi="Arial Narrow" w:cs="Times New Roman"/>
          <w:sz w:val="22"/>
          <w:szCs w:val="22"/>
        </w:rPr>
      </w:pPr>
    </w:p>
    <w:p w14:paraId="53A12BFB" w14:textId="77777777" w:rsidR="00697A0E" w:rsidRPr="00DD014A" w:rsidRDefault="00697A0E" w:rsidP="00697A0E">
      <w:pPr>
        <w:ind w:right="146"/>
        <w:jc w:val="both"/>
        <w:rPr>
          <w:rFonts w:ascii="Arial Narrow" w:hAnsi="Arial Narrow" w:cs="Times New Roman"/>
          <w:b/>
          <w:sz w:val="24"/>
          <w:szCs w:val="24"/>
        </w:rPr>
      </w:pPr>
      <w:r w:rsidRPr="00DD014A">
        <w:rPr>
          <w:rFonts w:ascii="Arial Narrow" w:hAnsi="Arial Narrow" w:cs="Times New Roman"/>
          <w:b/>
          <w:sz w:val="24"/>
          <w:szCs w:val="24"/>
        </w:rPr>
        <w:t>Cvetličarna d.o.o.</w:t>
      </w:r>
    </w:p>
    <w:p w14:paraId="692128C1" w14:textId="77777777" w:rsidR="00697A0E" w:rsidRPr="00DD014A" w:rsidRDefault="00697A0E" w:rsidP="00697A0E">
      <w:pPr>
        <w:ind w:right="146"/>
        <w:jc w:val="both"/>
        <w:rPr>
          <w:rFonts w:ascii="Arial Narrow" w:hAnsi="Arial Narrow" w:cs="Times New Roman"/>
          <w:sz w:val="24"/>
          <w:szCs w:val="24"/>
        </w:rPr>
      </w:pPr>
    </w:p>
    <w:p w14:paraId="32687028" w14:textId="103BB950" w:rsidR="007E44B3" w:rsidRPr="00DD014A" w:rsidRDefault="00697A0E" w:rsidP="00D80397">
      <w:pPr>
        <w:spacing w:line="312" w:lineRule="auto"/>
        <w:jc w:val="both"/>
        <w:rPr>
          <w:rFonts w:ascii="Arial Narrow" w:hAnsi="Arial Narrow" w:cs="Times New Roman"/>
          <w:sz w:val="22"/>
          <w:szCs w:val="22"/>
        </w:rPr>
      </w:pPr>
      <w:r w:rsidRPr="00DD014A">
        <w:rPr>
          <w:rFonts w:ascii="Arial Narrow" w:hAnsi="Arial Narrow" w:cs="Times New Roman"/>
          <w:sz w:val="22"/>
          <w:szCs w:val="22"/>
        </w:rPr>
        <w:t>Cvetli</w:t>
      </w:r>
      <w:r w:rsidR="000C280F" w:rsidRPr="00DD014A">
        <w:rPr>
          <w:rFonts w:ascii="Arial Narrow" w:hAnsi="Arial Narrow" w:cs="Times New Roman"/>
          <w:sz w:val="22"/>
          <w:szCs w:val="22"/>
        </w:rPr>
        <w:t xml:space="preserve">čarna d.o.o. ustvarja prihodke z organizacijo prireditev in je iz tega ustvarila prihodke v znesku </w:t>
      </w:r>
      <w:r w:rsidR="00F12023" w:rsidRPr="00DD014A">
        <w:rPr>
          <w:rFonts w:ascii="Arial Narrow" w:hAnsi="Arial Narrow" w:cs="Times New Roman"/>
          <w:sz w:val="22"/>
          <w:szCs w:val="22"/>
        </w:rPr>
        <w:t xml:space="preserve">319.657 </w:t>
      </w:r>
      <w:r w:rsidR="00905413" w:rsidRPr="00DD014A">
        <w:rPr>
          <w:rFonts w:ascii="Arial Narrow" w:hAnsi="Arial Narrow" w:cs="Times New Roman"/>
          <w:sz w:val="22"/>
          <w:szCs w:val="22"/>
        </w:rPr>
        <w:t>EUR</w:t>
      </w:r>
      <w:r w:rsidR="00FD6A92"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Poslovni odhodki v znesku </w:t>
      </w:r>
      <w:r w:rsidR="00F12023" w:rsidRPr="00DD014A">
        <w:rPr>
          <w:rFonts w:ascii="Arial Narrow" w:hAnsi="Arial Narrow" w:cs="Times New Roman"/>
          <w:sz w:val="22"/>
          <w:szCs w:val="22"/>
        </w:rPr>
        <w:t>314.259</w:t>
      </w:r>
      <w:r w:rsidR="00043684"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EUR so sestavljeni iz stroškov materiala v znesku </w:t>
      </w:r>
      <w:r w:rsidR="00F12023" w:rsidRPr="00DD014A">
        <w:rPr>
          <w:rFonts w:ascii="Arial Narrow" w:hAnsi="Arial Narrow" w:cs="Times New Roman"/>
          <w:sz w:val="22"/>
          <w:szCs w:val="22"/>
        </w:rPr>
        <w:t>34.003</w:t>
      </w:r>
      <w:r w:rsidR="00B048DE"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EUR, stroškov storitev v znesku </w:t>
      </w:r>
      <w:r w:rsidR="00F12023" w:rsidRPr="00DD014A">
        <w:rPr>
          <w:rFonts w:ascii="Arial Narrow" w:hAnsi="Arial Narrow" w:cs="Times New Roman"/>
          <w:sz w:val="22"/>
          <w:szCs w:val="22"/>
        </w:rPr>
        <w:t>241.165</w:t>
      </w:r>
      <w:r w:rsidRPr="00DD014A">
        <w:rPr>
          <w:rFonts w:ascii="Arial Narrow" w:hAnsi="Arial Narrow" w:cs="Times New Roman"/>
          <w:sz w:val="22"/>
          <w:szCs w:val="22"/>
        </w:rPr>
        <w:t xml:space="preserve"> EUR, stroškov dela v znesku </w:t>
      </w:r>
      <w:r w:rsidR="00F12023" w:rsidRPr="00DD014A">
        <w:rPr>
          <w:rFonts w:ascii="Arial Narrow" w:hAnsi="Arial Narrow" w:cs="Times New Roman"/>
          <w:sz w:val="22"/>
          <w:szCs w:val="22"/>
        </w:rPr>
        <w:t>14.801</w:t>
      </w:r>
      <w:r w:rsidRPr="00DD014A">
        <w:rPr>
          <w:rFonts w:ascii="Arial Narrow" w:hAnsi="Arial Narrow" w:cs="Times New Roman"/>
          <w:sz w:val="22"/>
          <w:szCs w:val="22"/>
        </w:rPr>
        <w:t xml:space="preserve"> EUR, amortizacije v znesku </w:t>
      </w:r>
      <w:r w:rsidR="00F12023" w:rsidRPr="00DD014A">
        <w:rPr>
          <w:rFonts w:ascii="Arial Narrow" w:hAnsi="Arial Narrow" w:cs="Times New Roman"/>
          <w:sz w:val="22"/>
          <w:szCs w:val="22"/>
        </w:rPr>
        <w:t>17.350</w:t>
      </w:r>
      <w:r w:rsidR="00C5006B" w:rsidRPr="00DD014A">
        <w:rPr>
          <w:rFonts w:ascii="Arial Narrow" w:hAnsi="Arial Narrow" w:cs="Times New Roman"/>
          <w:sz w:val="22"/>
          <w:szCs w:val="22"/>
        </w:rPr>
        <w:t xml:space="preserve"> EUR</w:t>
      </w:r>
      <w:r w:rsidR="00F12023"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in </w:t>
      </w:r>
      <w:r w:rsidR="00B048DE" w:rsidRPr="00DD014A">
        <w:rPr>
          <w:rFonts w:ascii="Arial Narrow" w:hAnsi="Arial Narrow" w:cs="Times New Roman"/>
          <w:sz w:val="22"/>
          <w:szCs w:val="22"/>
        </w:rPr>
        <w:t xml:space="preserve">druge poslovne odhodke v </w:t>
      </w:r>
      <w:r w:rsidRPr="00DD014A">
        <w:rPr>
          <w:rFonts w:ascii="Arial Narrow" w:hAnsi="Arial Narrow" w:cs="Times New Roman"/>
          <w:sz w:val="22"/>
          <w:szCs w:val="22"/>
        </w:rPr>
        <w:t xml:space="preserve">znesku </w:t>
      </w:r>
      <w:r w:rsidR="00F12023" w:rsidRPr="00DD014A">
        <w:rPr>
          <w:rFonts w:ascii="Arial Narrow" w:hAnsi="Arial Narrow" w:cs="Times New Roman"/>
          <w:sz w:val="22"/>
          <w:szCs w:val="22"/>
        </w:rPr>
        <w:t>6.940</w:t>
      </w:r>
      <w:r w:rsidR="00B048DE"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EUR. Kapital družbe na dan </w:t>
      </w:r>
      <w:r w:rsidR="00F12023" w:rsidRPr="00DD014A">
        <w:rPr>
          <w:rFonts w:ascii="Arial Narrow" w:hAnsi="Arial Narrow" w:cs="Times New Roman"/>
          <w:sz w:val="22"/>
          <w:szCs w:val="22"/>
        </w:rPr>
        <w:t>30.6.2020</w:t>
      </w:r>
      <w:r w:rsidR="00C5006B" w:rsidRPr="00DD014A">
        <w:rPr>
          <w:rFonts w:ascii="Arial Narrow" w:hAnsi="Arial Narrow" w:cs="Times New Roman"/>
          <w:sz w:val="22"/>
          <w:szCs w:val="22"/>
        </w:rPr>
        <w:t xml:space="preserve"> znaša </w:t>
      </w:r>
      <w:r w:rsidR="00F12023" w:rsidRPr="00DD014A">
        <w:rPr>
          <w:rFonts w:ascii="Arial Narrow" w:hAnsi="Arial Narrow" w:cs="Times New Roman"/>
          <w:sz w:val="22"/>
          <w:szCs w:val="22"/>
        </w:rPr>
        <w:t>42.599</w:t>
      </w:r>
      <w:r w:rsidRPr="00DD014A">
        <w:rPr>
          <w:rFonts w:ascii="Arial Narrow" w:hAnsi="Arial Narrow" w:cs="Times New Roman"/>
          <w:sz w:val="22"/>
          <w:szCs w:val="22"/>
        </w:rPr>
        <w:t xml:space="preserve"> EUR. Družba ima najeto </w:t>
      </w:r>
      <w:r w:rsidR="00874C27" w:rsidRPr="00DD014A">
        <w:rPr>
          <w:rFonts w:ascii="Arial Narrow" w:hAnsi="Arial Narrow" w:cs="Times New Roman"/>
          <w:sz w:val="22"/>
          <w:szCs w:val="22"/>
        </w:rPr>
        <w:t>kratkoročno posojilo pri družbah v</w:t>
      </w:r>
      <w:r w:rsidR="00C5006B" w:rsidRPr="00DD014A">
        <w:rPr>
          <w:rFonts w:ascii="Arial Narrow" w:hAnsi="Arial Narrow" w:cs="Times New Roman"/>
          <w:sz w:val="22"/>
          <w:szCs w:val="22"/>
        </w:rPr>
        <w:t xml:space="preserve"> skupini</w:t>
      </w:r>
      <w:r w:rsidR="00874C27"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znesku </w:t>
      </w:r>
      <w:r w:rsidR="00043684" w:rsidRPr="00DD014A">
        <w:rPr>
          <w:rFonts w:ascii="Arial Narrow" w:hAnsi="Arial Narrow" w:cs="Times New Roman"/>
          <w:sz w:val="22"/>
          <w:szCs w:val="22"/>
        </w:rPr>
        <w:t>1</w:t>
      </w:r>
      <w:r w:rsidR="00F12023" w:rsidRPr="00DD014A">
        <w:rPr>
          <w:rFonts w:ascii="Arial Narrow" w:hAnsi="Arial Narrow" w:cs="Times New Roman"/>
          <w:sz w:val="22"/>
          <w:szCs w:val="22"/>
        </w:rPr>
        <w:t>0</w:t>
      </w:r>
      <w:r w:rsidR="00874C27" w:rsidRPr="00DD014A">
        <w:rPr>
          <w:rFonts w:ascii="Arial Narrow" w:hAnsi="Arial Narrow" w:cs="Times New Roman"/>
          <w:sz w:val="22"/>
          <w:szCs w:val="22"/>
        </w:rPr>
        <w:t>.0</w:t>
      </w:r>
      <w:r w:rsidR="00F12023" w:rsidRPr="00DD014A">
        <w:rPr>
          <w:rFonts w:ascii="Arial Narrow" w:hAnsi="Arial Narrow" w:cs="Times New Roman"/>
          <w:sz w:val="22"/>
          <w:szCs w:val="22"/>
        </w:rPr>
        <w:t>00</w:t>
      </w:r>
      <w:r w:rsidRPr="00DD014A">
        <w:rPr>
          <w:rFonts w:ascii="Arial Narrow" w:hAnsi="Arial Narrow" w:cs="Times New Roman"/>
          <w:sz w:val="22"/>
          <w:szCs w:val="22"/>
        </w:rPr>
        <w:t xml:space="preserve"> EUR. </w:t>
      </w:r>
      <w:r w:rsidR="00C5006B" w:rsidRPr="00DD014A">
        <w:rPr>
          <w:rFonts w:ascii="Arial Narrow" w:hAnsi="Arial Narrow" w:cs="Times New Roman"/>
          <w:sz w:val="22"/>
          <w:szCs w:val="22"/>
        </w:rPr>
        <w:t xml:space="preserve">Družba je v </w:t>
      </w:r>
      <w:r w:rsidR="00F12023" w:rsidRPr="00DD014A">
        <w:rPr>
          <w:rFonts w:ascii="Arial Narrow" w:hAnsi="Arial Narrow" w:cs="Times New Roman"/>
          <w:sz w:val="22"/>
          <w:szCs w:val="22"/>
        </w:rPr>
        <w:t>polletju 2020</w:t>
      </w:r>
      <w:r w:rsidRPr="00DD014A">
        <w:rPr>
          <w:rFonts w:ascii="Arial Narrow" w:hAnsi="Arial Narrow" w:cs="Times New Roman"/>
          <w:sz w:val="22"/>
          <w:szCs w:val="22"/>
        </w:rPr>
        <w:t xml:space="preserve"> poslovala z </w:t>
      </w:r>
      <w:r w:rsidR="00F12023" w:rsidRPr="00DD014A">
        <w:rPr>
          <w:rFonts w:ascii="Arial Narrow" w:hAnsi="Arial Narrow" w:cs="Times New Roman"/>
          <w:sz w:val="22"/>
          <w:szCs w:val="22"/>
        </w:rPr>
        <w:t>dobičkom</w:t>
      </w:r>
      <w:r w:rsidR="00043684" w:rsidRPr="00DD014A">
        <w:rPr>
          <w:rFonts w:ascii="Arial Narrow" w:hAnsi="Arial Narrow" w:cs="Times New Roman"/>
          <w:sz w:val="22"/>
          <w:szCs w:val="22"/>
        </w:rPr>
        <w:t xml:space="preserve"> </w:t>
      </w:r>
      <w:r w:rsidRPr="00DD014A">
        <w:rPr>
          <w:rFonts w:ascii="Arial Narrow" w:hAnsi="Arial Narrow" w:cs="Times New Roman"/>
          <w:sz w:val="22"/>
          <w:szCs w:val="22"/>
        </w:rPr>
        <w:t>v v</w:t>
      </w:r>
      <w:r w:rsidR="00C84A31" w:rsidRPr="00DD014A">
        <w:rPr>
          <w:rFonts w:ascii="Arial Narrow" w:hAnsi="Arial Narrow" w:cs="Times New Roman"/>
          <w:sz w:val="22"/>
          <w:szCs w:val="22"/>
        </w:rPr>
        <w:t>rednosti</w:t>
      </w:r>
      <w:r w:rsidRPr="00DD014A">
        <w:rPr>
          <w:rFonts w:ascii="Arial Narrow" w:hAnsi="Arial Narrow" w:cs="Times New Roman"/>
          <w:sz w:val="22"/>
          <w:szCs w:val="22"/>
        </w:rPr>
        <w:t xml:space="preserve"> </w:t>
      </w:r>
      <w:r w:rsidR="00F12023" w:rsidRPr="00DD014A">
        <w:rPr>
          <w:rFonts w:ascii="Arial Narrow" w:hAnsi="Arial Narrow" w:cs="Times New Roman"/>
          <w:sz w:val="22"/>
          <w:szCs w:val="22"/>
        </w:rPr>
        <w:t>5.367</w:t>
      </w:r>
      <w:r w:rsidRPr="00DD014A">
        <w:rPr>
          <w:rFonts w:ascii="Arial Narrow" w:hAnsi="Arial Narrow" w:cs="Times New Roman"/>
          <w:sz w:val="22"/>
          <w:szCs w:val="22"/>
        </w:rPr>
        <w:t xml:space="preserve"> EUR</w:t>
      </w:r>
    </w:p>
    <w:p w14:paraId="2EA4FA40" w14:textId="77777777" w:rsidR="001231EE" w:rsidRPr="00DD014A" w:rsidRDefault="001231EE" w:rsidP="00D80397">
      <w:pPr>
        <w:spacing w:line="312" w:lineRule="auto"/>
        <w:jc w:val="both"/>
        <w:rPr>
          <w:rFonts w:ascii="Arial Narrow" w:hAnsi="Arial Narrow" w:cs="Times New Roman"/>
          <w:sz w:val="22"/>
          <w:szCs w:val="22"/>
          <w:highlight w:val="yellow"/>
        </w:rPr>
      </w:pPr>
    </w:p>
    <w:p w14:paraId="647FAC68" w14:textId="77777777" w:rsidR="00F25DC6" w:rsidRPr="00DD014A" w:rsidRDefault="00F25DC6" w:rsidP="00F25DC6">
      <w:pPr>
        <w:ind w:right="146"/>
        <w:jc w:val="both"/>
        <w:rPr>
          <w:rFonts w:ascii="Arial Narrow" w:hAnsi="Arial Narrow" w:cs="Times New Roman"/>
          <w:b/>
          <w:sz w:val="24"/>
          <w:szCs w:val="24"/>
        </w:rPr>
      </w:pPr>
      <w:proofErr w:type="spellStart"/>
      <w:r w:rsidRPr="00DD014A">
        <w:rPr>
          <w:rFonts w:ascii="Arial Narrow" w:hAnsi="Arial Narrow" w:cs="Times New Roman"/>
          <w:b/>
          <w:sz w:val="24"/>
          <w:szCs w:val="24"/>
        </w:rPr>
        <w:t>Intara</w:t>
      </w:r>
      <w:proofErr w:type="spellEnd"/>
      <w:r w:rsidRPr="00DD014A">
        <w:rPr>
          <w:rFonts w:ascii="Arial Narrow" w:hAnsi="Arial Narrow" w:cs="Times New Roman"/>
          <w:b/>
          <w:sz w:val="24"/>
          <w:szCs w:val="24"/>
        </w:rPr>
        <w:t xml:space="preserve"> d.d.</w:t>
      </w:r>
    </w:p>
    <w:p w14:paraId="110605D9" w14:textId="77777777" w:rsidR="00C57194" w:rsidRPr="00DD014A" w:rsidRDefault="00C57194" w:rsidP="00D80397">
      <w:pPr>
        <w:spacing w:line="312" w:lineRule="auto"/>
        <w:jc w:val="both"/>
        <w:rPr>
          <w:rFonts w:ascii="Arial Narrow" w:hAnsi="Arial Narrow" w:cs="Times New Roman"/>
          <w:sz w:val="22"/>
          <w:szCs w:val="22"/>
        </w:rPr>
      </w:pPr>
    </w:p>
    <w:p w14:paraId="2F1B172C" w14:textId="5DB1994C" w:rsidR="00782AE7" w:rsidRPr="00DD014A" w:rsidRDefault="00BD7DD0" w:rsidP="00D80397">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Družba </w:t>
      </w:r>
      <w:proofErr w:type="spellStart"/>
      <w:r w:rsidRPr="00DD014A">
        <w:rPr>
          <w:rFonts w:ascii="Arial Narrow" w:hAnsi="Arial Narrow" w:cs="Times New Roman"/>
          <w:sz w:val="22"/>
          <w:szCs w:val="22"/>
        </w:rPr>
        <w:t>Intara</w:t>
      </w:r>
      <w:proofErr w:type="spellEnd"/>
      <w:r w:rsidRPr="00DD014A">
        <w:rPr>
          <w:rFonts w:ascii="Arial Narrow" w:hAnsi="Arial Narrow" w:cs="Times New Roman"/>
          <w:sz w:val="22"/>
          <w:szCs w:val="22"/>
        </w:rPr>
        <w:t xml:space="preserve"> d.d. ustvarja prihodke od </w:t>
      </w:r>
      <w:proofErr w:type="spellStart"/>
      <w:r w:rsidRPr="00DD014A">
        <w:rPr>
          <w:rFonts w:ascii="Arial Narrow" w:hAnsi="Arial Narrow" w:cs="Times New Roman"/>
          <w:sz w:val="22"/>
          <w:szCs w:val="22"/>
        </w:rPr>
        <w:t>naložbenja</w:t>
      </w:r>
      <w:proofErr w:type="spellEnd"/>
      <w:r w:rsidRPr="00DD014A">
        <w:rPr>
          <w:rFonts w:ascii="Arial Narrow" w:hAnsi="Arial Narrow" w:cs="Times New Roman"/>
          <w:sz w:val="22"/>
          <w:szCs w:val="22"/>
        </w:rPr>
        <w:t xml:space="preserve">. </w:t>
      </w:r>
      <w:r w:rsidR="00547FA1" w:rsidRPr="00DD014A">
        <w:rPr>
          <w:rFonts w:ascii="Arial Narrow" w:hAnsi="Arial Narrow" w:cs="Times New Roman"/>
          <w:sz w:val="22"/>
          <w:szCs w:val="22"/>
        </w:rPr>
        <w:t xml:space="preserve">Odhodki so v </w:t>
      </w:r>
      <w:r w:rsidR="0037784B" w:rsidRPr="00DD014A">
        <w:rPr>
          <w:rFonts w:ascii="Arial Narrow" w:hAnsi="Arial Narrow" w:cs="Times New Roman"/>
          <w:sz w:val="22"/>
          <w:szCs w:val="22"/>
        </w:rPr>
        <w:t>polletju 2020</w:t>
      </w:r>
      <w:r w:rsidR="005C2F68" w:rsidRPr="00DD014A">
        <w:rPr>
          <w:rFonts w:ascii="Arial Narrow" w:hAnsi="Arial Narrow" w:cs="Times New Roman"/>
          <w:sz w:val="22"/>
          <w:szCs w:val="22"/>
        </w:rPr>
        <w:t xml:space="preserve"> znašali</w:t>
      </w:r>
      <w:r w:rsidR="00043684" w:rsidRPr="00DD014A">
        <w:rPr>
          <w:rFonts w:ascii="Arial Narrow" w:hAnsi="Arial Narrow" w:cs="Times New Roman"/>
          <w:sz w:val="22"/>
          <w:szCs w:val="22"/>
        </w:rPr>
        <w:t xml:space="preserve"> </w:t>
      </w:r>
      <w:r w:rsidR="0037784B" w:rsidRPr="00DD014A">
        <w:rPr>
          <w:rFonts w:ascii="Arial Narrow" w:hAnsi="Arial Narrow" w:cs="Times New Roman"/>
          <w:sz w:val="22"/>
          <w:szCs w:val="22"/>
        </w:rPr>
        <w:t>3.666</w:t>
      </w:r>
      <w:r w:rsidR="00547FA1" w:rsidRPr="00DD014A">
        <w:rPr>
          <w:rFonts w:ascii="Arial Narrow" w:hAnsi="Arial Narrow" w:cs="Times New Roman"/>
          <w:sz w:val="22"/>
          <w:szCs w:val="22"/>
        </w:rPr>
        <w:t xml:space="preserve"> </w:t>
      </w:r>
      <w:r w:rsidR="00905413" w:rsidRPr="00DD014A">
        <w:rPr>
          <w:rFonts w:ascii="Arial Narrow" w:hAnsi="Arial Narrow" w:cs="Times New Roman"/>
          <w:sz w:val="22"/>
          <w:szCs w:val="22"/>
        </w:rPr>
        <w:t>EUR</w:t>
      </w:r>
      <w:r w:rsidR="00043684" w:rsidRPr="00DD014A">
        <w:rPr>
          <w:rFonts w:ascii="Arial Narrow" w:hAnsi="Arial Narrow" w:cs="Times New Roman"/>
          <w:sz w:val="22"/>
          <w:szCs w:val="22"/>
        </w:rPr>
        <w:t xml:space="preserve"> in se nanašajo </w:t>
      </w:r>
      <w:r w:rsidR="00595D86" w:rsidRPr="00DD014A">
        <w:rPr>
          <w:rFonts w:ascii="Arial Narrow" w:hAnsi="Arial Narrow" w:cs="Times New Roman"/>
          <w:sz w:val="22"/>
          <w:szCs w:val="22"/>
        </w:rPr>
        <w:t>na stroške storitev</w:t>
      </w:r>
      <w:r w:rsidR="00043684" w:rsidRPr="00DD014A">
        <w:rPr>
          <w:rFonts w:ascii="Arial Narrow" w:hAnsi="Arial Narrow" w:cs="Times New Roman"/>
          <w:sz w:val="22"/>
          <w:szCs w:val="22"/>
        </w:rPr>
        <w:t xml:space="preserve">. </w:t>
      </w:r>
      <w:r w:rsidR="00C04150" w:rsidRPr="00DD014A">
        <w:rPr>
          <w:rFonts w:ascii="Arial Narrow" w:hAnsi="Arial Narrow" w:cs="Times New Roman"/>
          <w:sz w:val="22"/>
          <w:szCs w:val="22"/>
        </w:rPr>
        <w:t>Kapital družbe na da</w:t>
      </w:r>
      <w:r w:rsidR="00547FA1" w:rsidRPr="00DD014A">
        <w:rPr>
          <w:rFonts w:ascii="Arial Narrow" w:hAnsi="Arial Narrow" w:cs="Times New Roman"/>
          <w:sz w:val="22"/>
          <w:szCs w:val="22"/>
        </w:rPr>
        <w:t xml:space="preserve">n </w:t>
      </w:r>
      <w:r w:rsidR="00595D86" w:rsidRPr="00DD014A">
        <w:rPr>
          <w:rFonts w:ascii="Arial Narrow" w:hAnsi="Arial Narrow" w:cs="Times New Roman"/>
          <w:sz w:val="22"/>
          <w:szCs w:val="22"/>
        </w:rPr>
        <w:t>30.6.2020</w:t>
      </w:r>
      <w:r w:rsidR="00905413" w:rsidRPr="00DD014A">
        <w:rPr>
          <w:rFonts w:ascii="Arial Narrow" w:hAnsi="Arial Narrow" w:cs="Times New Roman"/>
          <w:sz w:val="22"/>
          <w:szCs w:val="22"/>
        </w:rPr>
        <w:t xml:space="preserve"> znaša </w:t>
      </w:r>
      <w:r w:rsidR="00043684" w:rsidRPr="00DD014A">
        <w:rPr>
          <w:rFonts w:ascii="Arial Narrow" w:hAnsi="Arial Narrow" w:cs="Times New Roman"/>
          <w:sz w:val="22"/>
          <w:szCs w:val="22"/>
        </w:rPr>
        <w:t>1.</w:t>
      </w:r>
      <w:r w:rsidR="00595D86" w:rsidRPr="00DD014A">
        <w:rPr>
          <w:rFonts w:ascii="Arial Narrow" w:hAnsi="Arial Narrow" w:cs="Times New Roman"/>
          <w:sz w:val="22"/>
          <w:szCs w:val="22"/>
        </w:rPr>
        <w:t>524.282</w:t>
      </w:r>
      <w:r w:rsidR="00905413" w:rsidRPr="00DD014A">
        <w:rPr>
          <w:rFonts w:ascii="Arial Narrow" w:hAnsi="Arial Narrow" w:cs="Times New Roman"/>
          <w:sz w:val="22"/>
          <w:szCs w:val="22"/>
        </w:rPr>
        <w:t xml:space="preserve"> EUR</w:t>
      </w:r>
      <w:r w:rsidR="00547FA1" w:rsidRPr="00DD014A">
        <w:rPr>
          <w:rFonts w:ascii="Arial Narrow" w:hAnsi="Arial Narrow" w:cs="Times New Roman"/>
          <w:sz w:val="22"/>
          <w:szCs w:val="22"/>
        </w:rPr>
        <w:t>. Družba je v</w:t>
      </w:r>
      <w:r w:rsidR="00595D86" w:rsidRPr="00DD014A">
        <w:rPr>
          <w:rFonts w:ascii="Arial Narrow" w:hAnsi="Arial Narrow" w:cs="Times New Roman"/>
          <w:sz w:val="22"/>
          <w:szCs w:val="22"/>
        </w:rPr>
        <w:t xml:space="preserve"> polletju 2020 </w:t>
      </w:r>
      <w:r w:rsidR="00C04150" w:rsidRPr="00DD014A">
        <w:rPr>
          <w:rFonts w:ascii="Arial Narrow" w:hAnsi="Arial Narrow" w:cs="Times New Roman"/>
          <w:sz w:val="22"/>
          <w:szCs w:val="22"/>
        </w:rPr>
        <w:t>p</w:t>
      </w:r>
      <w:r w:rsidR="00547FA1" w:rsidRPr="00DD014A">
        <w:rPr>
          <w:rFonts w:ascii="Arial Narrow" w:hAnsi="Arial Narrow" w:cs="Times New Roman"/>
          <w:sz w:val="22"/>
          <w:szCs w:val="22"/>
        </w:rPr>
        <w:t xml:space="preserve">oslovala z </w:t>
      </w:r>
      <w:r w:rsidR="00547FA1" w:rsidRPr="00DD014A">
        <w:rPr>
          <w:rFonts w:ascii="Arial Narrow" w:hAnsi="Arial Narrow" w:cs="Times New Roman"/>
          <w:sz w:val="22"/>
          <w:szCs w:val="22"/>
        </w:rPr>
        <w:lastRenderedPageBreak/>
        <w:t>izgubo v v</w:t>
      </w:r>
      <w:r w:rsidR="008744B4" w:rsidRPr="00DD014A">
        <w:rPr>
          <w:rFonts w:ascii="Arial Narrow" w:hAnsi="Arial Narrow" w:cs="Times New Roman"/>
          <w:sz w:val="22"/>
          <w:szCs w:val="22"/>
        </w:rPr>
        <w:t>rednosti</w:t>
      </w:r>
      <w:r w:rsidR="00043684" w:rsidRPr="00DD014A">
        <w:rPr>
          <w:rFonts w:ascii="Arial Narrow" w:hAnsi="Arial Narrow" w:cs="Times New Roman"/>
          <w:sz w:val="22"/>
          <w:szCs w:val="22"/>
        </w:rPr>
        <w:t xml:space="preserve"> </w:t>
      </w:r>
      <w:r w:rsidR="00595D86" w:rsidRPr="00DD014A">
        <w:rPr>
          <w:rFonts w:ascii="Arial Narrow" w:hAnsi="Arial Narrow" w:cs="Times New Roman"/>
          <w:sz w:val="22"/>
          <w:szCs w:val="22"/>
        </w:rPr>
        <w:t>3.234</w:t>
      </w:r>
      <w:r w:rsidR="00C04150" w:rsidRPr="00DD014A">
        <w:rPr>
          <w:rFonts w:ascii="Arial Narrow" w:hAnsi="Arial Narrow" w:cs="Times New Roman"/>
          <w:sz w:val="22"/>
          <w:szCs w:val="22"/>
        </w:rPr>
        <w:t>EUR.</w:t>
      </w:r>
    </w:p>
    <w:p w14:paraId="6AC8B1AD" w14:textId="77777777" w:rsidR="00F16C5B" w:rsidRPr="00DD014A" w:rsidRDefault="00F16C5B" w:rsidP="00D80397">
      <w:pPr>
        <w:spacing w:line="312" w:lineRule="auto"/>
        <w:jc w:val="both"/>
        <w:rPr>
          <w:rFonts w:ascii="Arial Narrow" w:hAnsi="Arial Narrow" w:cs="Times New Roman"/>
          <w:sz w:val="22"/>
          <w:szCs w:val="22"/>
        </w:rPr>
      </w:pPr>
    </w:p>
    <w:p w14:paraId="159AFAF6" w14:textId="281AE058" w:rsidR="006B6D37" w:rsidRPr="00DD014A" w:rsidRDefault="006614FF" w:rsidP="006B6D37">
      <w:pPr>
        <w:widowControl/>
        <w:autoSpaceDE/>
        <w:autoSpaceDN/>
        <w:adjustRightInd/>
        <w:spacing w:line="312" w:lineRule="auto"/>
        <w:jc w:val="both"/>
        <w:rPr>
          <w:rFonts w:ascii="Arial Narrow" w:hAnsi="Arial Narrow" w:cs="Times New Roman"/>
          <w:b/>
          <w:sz w:val="22"/>
          <w:szCs w:val="22"/>
        </w:rPr>
      </w:pPr>
      <w:r w:rsidRPr="00DD014A">
        <w:rPr>
          <w:rFonts w:ascii="Arial Narrow" w:hAnsi="Arial Narrow" w:cs="Times New Roman"/>
          <w:b/>
          <w:sz w:val="24"/>
          <w:szCs w:val="22"/>
        </w:rPr>
        <w:t>O</w:t>
      </w:r>
      <w:r w:rsidR="006B6D37" w:rsidRPr="00DD014A">
        <w:rPr>
          <w:rFonts w:ascii="Arial Narrow" w:hAnsi="Arial Narrow" w:cs="Times New Roman"/>
          <w:b/>
          <w:sz w:val="24"/>
          <w:szCs w:val="22"/>
        </w:rPr>
        <w:t>dnosi z obvladujočo družbo</w:t>
      </w:r>
    </w:p>
    <w:p w14:paraId="759A74F9" w14:textId="77777777" w:rsidR="006B6D37" w:rsidRPr="00DD014A" w:rsidRDefault="006B6D37" w:rsidP="006B6D37">
      <w:pPr>
        <w:spacing w:line="312" w:lineRule="auto"/>
        <w:jc w:val="both"/>
        <w:rPr>
          <w:rFonts w:ascii="Arial Narrow" w:hAnsi="Arial Narrow" w:cs="Times New Roman"/>
          <w:sz w:val="22"/>
          <w:szCs w:val="22"/>
        </w:rPr>
      </w:pPr>
    </w:p>
    <w:p w14:paraId="41866AD8" w14:textId="77777777" w:rsidR="006B6D37" w:rsidRPr="00DD014A" w:rsidRDefault="006B6D37" w:rsidP="006B6D37">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Kot odvisna družba smo v okoliščinah, ki so bile znane v trenutku, ko je bil opravljen pravni posel ali storjeno ali opuščeno dejanje, pri vsakem pravnem poslu z obvladujočim podjetjem </w:t>
      </w:r>
      <w:proofErr w:type="spellStart"/>
      <w:r w:rsidRPr="00DD014A">
        <w:rPr>
          <w:rFonts w:ascii="Arial Narrow" w:hAnsi="Arial Narrow" w:cs="Times New Roman"/>
          <w:sz w:val="22"/>
          <w:szCs w:val="22"/>
        </w:rPr>
        <w:t>Copartner</w:t>
      </w:r>
      <w:proofErr w:type="spellEnd"/>
      <w:r w:rsidRPr="00DD014A">
        <w:rPr>
          <w:rFonts w:ascii="Arial Narrow" w:hAnsi="Arial Narrow" w:cs="Times New Roman"/>
          <w:sz w:val="22"/>
          <w:szCs w:val="22"/>
        </w:rPr>
        <w:t xml:space="preserve"> d.o.o. dobili ustrezno vračilo in s tem, ko je bilo storjeno ali opuščeno dejanje, družba M1</w:t>
      </w:r>
      <w:r w:rsidR="00EE7593" w:rsidRPr="00DD014A">
        <w:rPr>
          <w:rFonts w:ascii="Arial Narrow" w:hAnsi="Arial Narrow" w:cs="Times New Roman"/>
          <w:sz w:val="22"/>
          <w:szCs w:val="22"/>
        </w:rPr>
        <w:t>,</w:t>
      </w:r>
      <w:r w:rsidRPr="00DD014A">
        <w:rPr>
          <w:rFonts w:ascii="Arial Narrow" w:hAnsi="Arial Narrow" w:cs="Times New Roman"/>
          <w:sz w:val="22"/>
          <w:szCs w:val="22"/>
        </w:rPr>
        <w:t xml:space="preserve"> d.d. ni bila prikrajšana.</w:t>
      </w:r>
      <w:bookmarkStart w:id="24" w:name="_Toc224964151"/>
      <w:r w:rsidRPr="00DD014A">
        <w:rPr>
          <w:rFonts w:ascii="Arial Narrow" w:hAnsi="Arial Narrow" w:cs="Times New Roman"/>
          <w:sz w:val="22"/>
          <w:szCs w:val="22"/>
        </w:rPr>
        <w:t xml:space="preserve"> </w:t>
      </w:r>
    </w:p>
    <w:bookmarkEnd w:id="24"/>
    <w:p w14:paraId="53060FC6" w14:textId="78484B6E" w:rsidR="00DB1AF9" w:rsidRPr="00DD014A" w:rsidRDefault="00DB1AF9" w:rsidP="00356A93">
      <w:pPr>
        <w:shd w:val="clear" w:color="auto" w:fill="FFFFFF"/>
        <w:spacing w:line="240" w:lineRule="exact"/>
        <w:jc w:val="both"/>
        <w:rPr>
          <w:rFonts w:ascii="Arial Narrow" w:hAnsi="Arial Narrow" w:cs="Times New Roman"/>
          <w:color w:val="000000"/>
          <w:spacing w:val="4"/>
          <w:sz w:val="22"/>
          <w:szCs w:val="22"/>
        </w:rPr>
      </w:pPr>
    </w:p>
    <w:p w14:paraId="7595BAE3" w14:textId="77777777" w:rsidR="006B6D37" w:rsidRPr="00DD014A" w:rsidRDefault="006B6D37" w:rsidP="006B6D37">
      <w:pPr>
        <w:spacing w:line="312" w:lineRule="auto"/>
        <w:jc w:val="both"/>
        <w:rPr>
          <w:rFonts w:ascii="Arial Narrow" w:hAnsi="Arial Narrow" w:cs="Times New Roman"/>
          <w:b/>
          <w:sz w:val="22"/>
          <w:szCs w:val="22"/>
        </w:rPr>
      </w:pPr>
      <w:r w:rsidRPr="00DD014A">
        <w:rPr>
          <w:rFonts w:ascii="Arial Narrow" w:hAnsi="Arial Narrow" w:cs="Times New Roman"/>
          <w:b/>
          <w:spacing w:val="-1"/>
          <w:sz w:val="24"/>
          <w:szCs w:val="24"/>
        </w:rPr>
        <w:t>Izjava članov poslovodstva in drugih oseb javne družbe</w:t>
      </w:r>
    </w:p>
    <w:p w14:paraId="0C2F8058" w14:textId="77777777" w:rsidR="006B6D37" w:rsidRPr="00DD014A" w:rsidRDefault="006B6D37" w:rsidP="006B6D37">
      <w:pPr>
        <w:rPr>
          <w:rFonts w:ascii="Arial Narrow" w:hAnsi="Arial Narrow" w:cs="Times New Roman"/>
          <w:sz w:val="22"/>
          <w:szCs w:val="22"/>
        </w:rPr>
      </w:pPr>
    </w:p>
    <w:p w14:paraId="155B5669" w14:textId="77777777" w:rsidR="006B6D37" w:rsidRPr="00DD014A" w:rsidRDefault="006B6D37" w:rsidP="006B6D37">
      <w:pPr>
        <w:jc w:val="both"/>
        <w:rPr>
          <w:rFonts w:ascii="Arial Narrow" w:hAnsi="Arial Narrow" w:cs="Times New Roman"/>
          <w:sz w:val="22"/>
          <w:szCs w:val="22"/>
        </w:rPr>
      </w:pPr>
      <w:r w:rsidRPr="00DD014A">
        <w:rPr>
          <w:rFonts w:ascii="Arial Narrow" w:hAnsi="Arial Narrow" w:cs="Times New Roman"/>
          <w:sz w:val="22"/>
          <w:szCs w:val="22"/>
        </w:rPr>
        <w:t>K</w:t>
      </w:r>
      <w:r w:rsidR="007820A7" w:rsidRPr="00DD014A">
        <w:rPr>
          <w:rFonts w:ascii="Arial Narrow" w:hAnsi="Arial Narrow" w:cs="Times New Roman"/>
          <w:sz w:val="22"/>
          <w:szCs w:val="22"/>
        </w:rPr>
        <w:t xml:space="preserve">ot odgovorna oseba za sestavo </w:t>
      </w:r>
      <w:r w:rsidRPr="00DD014A">
        <w:rPr>
          <w:rFonts w:ascii="Arial Narrow" w:hAnsi="Arial Narrow" w:cs="Times New Roman"/>
          <w:sz w:val="22"/>
          <w:szCs w:val="22"/>
        </w:rPr>
        <w:t xml:space="preserve">letnega poročila družbe izjavljam, da je po mojem najboljšem vedenju: </w:t>
      </w:r>
    </w:p>
    <w:p w14:paraId="6C0EB496" w14:textId="77777777" w:rsidR="006B6D37" w:rsidRPr="00DD014A" w:rsidRDefault="006B6D37" w:rsidP="00AE7EF7">
      <w:pPr>
        <w:numPr>
          <w:ilvl w:val="0"/>
          <w:numId w:val="4"/>
        </w:numPr>
        <w:jc w:val="both"/>
        <w:rPr>
          <w:rFonts w:ascii="Arial Narrow" w:hAnsi="Arial Narrow" w:cs="Times New Roman"/>
          <w:sz w:val="22"/>
          <w:szCs w:val="22"/>
        </w:rPr>
      </w:pPr>
      <w:r w:rsidRPr="00DD014A">
        <w:rPr>
          <w:rFonts w:ascii="Arial Narrow" w:hAnsi="Arial Narrow" w:cs="Times New Roman"/>
          <w:sz w:val="22"/>
          <w:szCs w:val="22"/>
        </w:rPr>
        <w:t>računovodsko poročilo sestavljeno v skladu z ustreznim okvirom računovodskega poročanja ter da daje resničen in pošten prikaz sredstev in obveznosti, finančnega položaja in poslovnega izida družbe,</w:t>
      </w:r>
    </w:p>
    <w:p w14:paraId="0B32D269" w14:textId="77777777" w:rsidR="006B6D37" w:rsidRPr="00DD014A" w:rsidRDefault="006B6D37" w:rsidP="00AE7EF7">
      <w:pPr>
        <w:numPr>
          <w:ilvl w:val="0"/>
          <w:numId w:val="4"/>
        </w:numPr>
        <w:jc w:val="both"/>
        <w:rPr>
          <w:rFonts w:ascii="Arial Narrow" w:hAnsi="Arial Narrow" w:cs="Times New Roman"/>
          <w:sz w:val="22"/>
          <w:szCs w:val="22"/>
        </w:rPr>
      </w:pPr>
      <w:r w:rsidRPr="00DD014A">
        <w:rPr>
          <w:rFonts w:ascii="Arial Narrow" w:hAnsi="Arial Narrow" w:cs="Times New Roman"/>
          <w:sz w:val="22"/>
          <w:szCs w:val="22"/>
        </w:rPr>
        <w:t>v poslovno poročilo vključen pošten prikaz razvoja in izidov poslovanja družbe ter njenega finančnega položaja, vključno z opisom bistvenih vrst tveganja, ki jim je družba izpostavljena.</w:t>
      </w:r>
    </w:p>
    <w:p w14:paraId="37BEB99F" w14:textId="194E24DE" w:rsidR="006B6D37" w:rsidRPr="00DD014A" w:rsidRDefault="00507241" w:rsidP="00356A93">
      <w:pPr>
        <w:shd w:val="clear" w:color="auto" w:fill="FFFFFF"/>
        <w:spacing w:line="240" w:lineRule="exact"/>
        <w:jc w:val="both"/>
        <w:rPr>
          <w:rFonts w:ascii="Arial Narrow" w:hAnsi="Arial Narrow" w:cs="Times New Roman"/>
          <w:color w:val="000000"/>
          <w:spacing w:val="4"/>
          <w:sz w:val="22"/>
          <w:szCs w:val="22"/>
          <w:highlight w:val="yellow"/>
        </w:rPr>
      </w:pPr>
      <w:r w:rsidRPr="00DD014A">
        <w:rPr>
          <w:rFonts w:ascii="Arial Narrow" w:hAnsi="Arial Narrow"/>
          <w:noProof/>
          <w:sz w:val="22"/>
          <w:szCs w:val="22"/>
        </w:rPr>
        <w:drawing>
          <wp:anchor distT="0" distB="0" distL="114300" distR="114300" simplePos="0" relativeHeight="251658240" behindDoc="0" locked="0" layoutInCell="1" allowOverlap="1" wp14:anchorId="4F3FB927" wp14:editId="49FBA2CC">
            <wp:simplePos x="0" y="0"/>
            <wp:positionH relativeFrom="column">
              <wp:posOffset>3700145</wp:posOffset>
            </wp:positionH>
            <wp:positionV relativeFrom="paragraph">
              <wp:posOffset>116205</wp:posOffset>
            </wp:positionV>
            <wp:extent cx="2343150" cy="141922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3DA6F" w14:textId="77777777" w:rsidR="00E44780" w:rsidRPr="00DD014A" w:rsidRDefault="00E44780" w:rsidP="00356A93">
      <w:pPr>
        <w:shd w:val="clear" w:color="auto" w:fill="FFFFFF"/>
        <w:spacing w:line="240" w:lineRule="exact"/>
        <w:jc w:val="both"/>
        <w:rPr>
          <w:rFonts w:ascii="Arial Narrow" w:hAnsi="Arial Narrow" w:cs="Times New Roman"/>
          <w:color w:val="000000"/>
          <w:spacing w:val="4"/>
          <w:sz w:val="22"/>
          <w:szCs w:val="22"/>
        </w:rPr>
      </w:pPr>
    </w:p>
    <w:p w14:paraId="023FADB8" w14:textId="3BBB8C74" w:rsidR="005F07E9" w:rsidRPr="00DD014A" w:rsidRDefault="00620531" w:rsidP="00356A93">
      <w:pPr>
        <w:shd w:val="clear" w:color="auto" w:fill="FFFFFF"/>
        <w:spacing w:line="240" w:lineRule="exact"/>
        <w:jc w:val="both"/>
        <w:rPr>
          <w:rFonts w:ascii="Arial Narrow" w:hAnsi="Arial Narrow" w:cs="Times New Roman"/>
          <w:color w:val="000000"/>
          <w:spacing w:val="-2"/>
          <w:sz w:val="22"/>
          <w:szCs w:val="22"/>
        </w:rPr>
      </w:pPr>
      <w:r w:rsidRPr="00DD014A">
        <w:rPr>
          <w:rFonts w:ascii="Arial Narrow" w:hAnsi="Arial Narrow" w:cs="Times New Roman"/>
          <w:color w:val="000000"/>
          <w:spacing w:val="-2"/>
          <w:sz w:val="22"/>
          <w:szCs w:val="22"/>
        </w:rPr>
        <w:t>L</w:t>
      </w:r>
      <w:r w:rsidR="0032160D" w:rsidRPr="00DD014A">
        <w:rPr>
          <w:rFonts w:ascii="Arial Narrow" w:hAnsi="Arial Narrow" w:cs="Times New Roman"/>
          <w:color w:val="000000"/>
          <w:spacing w:val="-2"/>
          <w:sz w:val="22"/>
          <w:szCs w:val="22"/>
        </w:rPr>
        <w:t xml:space="preserve">jubljana, </w:t>
      </w:r>
      <w:r w:rsidR="007E44B3" w:rsidRPr="00DD014A">
        <w:rPr>
          <w:rFonts w:ascii="Arial Narrow" w:hAnsi="Arial Narrow" w:cs="Times New Roman"/>
          <w:color w:val="000000"/>
          <w:spacing w:val="-2"/>
          <w:sz w:val="22"/>
          <w:szCs w:val="22"/>
        </w:rPr>
        <w:t>2</w:t>
      </w:r>
      <w:r w:rsidR="008C44FC" w:rsidRPr="00DD014A">
        <w:rPr>
          <w:rFonts w:ascii="Arial Narrow" w:hAnsi="Arial Narrow" w:cs="Times New Roman"/>
          <w:color w:val="000000"/>
          <w:spacing w:val="-2"/>
          <w:sz w:val="22"/>
          <w:szCs w:val="22"/>
        </w:rPr>
        <w:t>9</w:t>
      </w:r>
      <w:r w:rsidR="007E44B3" w:rsidRPr="00DD014A">
        <w:rPr>
          <w:rFonts w:ascii="Arial Narrow" w:hAnsi="Arial Narrow" w:cs="Times New Roman"/>
          <w:color w:val="000000"/>
          <w:spacing w:val="-2"/>
          <w:sz w:val="22"/>
          <w:szCs w:val="22"/>
        </w:rPr>
        <w:t>.9.2020</w:t>
      </w:r>
      <w:r w:rsidR="00D05271" w:rsidRPr="00DD014A">
        <w:rPr>
          <w:rFonts w:ascii="Arial Narrow" w:hAnsi="Arial Narrow" w:cs="Times New Roman"/>
          <w:color w:val="000000"/>
          <w:spacing w:val="-2"/>
          <w:sz w:val="22"/>
          <w:szCs w:val="22"/>
        </w:rPr>
        <w:t xml:space="preserve">                                                                                                      </w:t>
      </w:r>
    </w:p>
    <w:p w14:paraId="5FF813B4" w14:textId="77777777" w:rsidR="005F07E9" w:rsidRPr="00DD014A" w:rsidRDefault="005F07E9" w:rsidP="00356A93">
      <w:pPr>
        <w:shd w:val="clear" w:color="auto" w:fill="FFFFFF"/>
        <w:spacing w:line="240" w:lineRule="exact"/>
        <w:jc w:val="both"/>
        <w:rPr>
          <w:rFonts w:ascii="Arial Narrow" w:hAnsi="Arial Narrow" w:cs="Times New Roman"/>
          <w:color w:val="000000"/>
          <w:spacing w:val="-2"/>
          <w:sz w:val="22"/>
          <w:szCs w:val="22"/>
        </w:rPr>
      </w:pPr>
    </w:p>
    <w:p w14:paraId="4B18D282" w14:textId="173CF9F7" w:rsidR="00A217F3" w:rsidRPr="00DD014A" w:rsidRDefault="005F07E9" w:rsidP="00356A93">
      <w:pPr>
        <w:shd w:val="clear" w:color="auto" w:fill="FFFFFF"/>
        <w:spacing w:line="240" w:lineRule="exact"/>
        <w:jc w:val="both"/>
        <w:rPr>
          <w:rFonts w:ascii="Arial Narrow" w:hAnsi="Arial Narrow" w:cs="Times New Roman"/>
          <w:color w:val="000000"/>
          <w:spacing w:val="-2"/>
          <w:sz w:val="22"/>
          <w:szCs w:val="22"/>
        </w:rPr>
      </w:pP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Pr="00DD014A">
        <w:rPr>
          <w:rFonts w:ascii="Arial Narrow" w:hAnsi="Arial Narrow" w:cs="Times New Roman"/>
          <w:color w:val="000000"/>
          <w:spacing w:val="-2"/>
          <w:sz w:val="22"/>
          <w:szCs w:val="22"/>
        </w:rPr>
        <w:tab/>
      </w:r>
      <w:r w:rsidR="00D05271" w:rsidRPr="00DD014A">
        <w:rPr>
          <w:rFonts w:ascii="Arial Narrow" w:hAnsi="Arial Narrow" w:cs="Times New Roman"/>
          <w:color w:val="000000"/>
          <w:spacing w:val="-2"/>
          <w:sz w:val="22"/>
          <w:szCs w:val="22"/>
        </w:rPr>
        <w:t xml:space="preserve">  </w:t>
      </w:r>
    </w:p>
    <w:p w14:paraId="1250A836" w14:textId="77777777" w:rsidR="00B068E1" w:rsidRPr="00DD014A" w:rsidRDefault="006E2DEA" w:rsidP="00D05271">
      <w:pPr>
        <w:shd w:val="clear" w:color="auto" w:fill="FFFFFF"/>
        <w:spacing w:line="240" w:lineRule="exact"/>
        <w:jc w:val="both"/>
        <w:rPr>
          <w:rFonts w:ascii="Arial Narrow" w:hAnsi="Arial Narrow" w:cs="Times New Roman"/>
          <w:sz w:val="22"/>
          <w:szCs w:val="22"/>
          <w:highlight w:val="yellow"/>
        </w:rPr>
      </w:pPr>
      <w:r w:rsidRPr="00DD014A">
        <w:rPr>
          <w:rFonts w:ascii="Arial Narrow" w:hAnsi="Arial Narrow" w:cs="Times New Roman"/>
          <w:sz w:val="22"/>
          <w:szCs w:val="22"/>
          <w:highlight w:val="yellow"/>
        </w:rPr>
        <w:t xml:space="preserve">      </w:t>
      </w:r>
    </w:p>
    <w:p w14:paraId="3B51D112" w14:textId="77777777" w:rsidR="00B068E1" w:rsidRPr="00DD014A" w:rsidRDefault="00B068E1" w:rsidP="00B068E1">
      <w:pPr>
        <w:outlineLvl w:val="0"/>
        <w:rPr>
          <w:rFonts w:ascii="Arial Narrow" w:hAnsi="Arial Narrow" w:cs="Times New Roman"/>
          <w:sz w:val="22"/>
          <w:szCs w:val="22"/>
          <w:highlight w:val="yellow"/>
        </w:rPr>
      </w:pPr>
    </w:p>
    <w:p w14:paraId="4CCE74E2" w14:textId="3A129B9B" w:rsidR="0097475D" w:rsidRPr="00DD014A" w:rsidRDefault="0097475D">
      <w:pPr>
        <w:widowControl/>
        <w:autoSpaceDE/>
        <w:autoSpaceDN/>
        <w:adjustRightInd/>
        <w:rPr>
          <w:rFonts w:ascii="Arial Narrow" w:hAnsi="Arial Narrow" w:cs="Times New Roman"/>
          <w:sz w:val="22"/>
          <w:szCs w:val="22"/>
          <w:highlight w:val="yellow"/>
        </w:rPr>
      </w:pPr>
      <w:r w:rsidRPr="00DD014A">
        <w:rPr>
          <w:rFonts w:ascii="Arial Narrow" w:hAnsi="Arial Narrow" w:cs="Times New Roman"/>
          <w:sz w:val="22"/>
          <w:szCs w:val="22"/>
          <w:highlight w:val="yellow"/>
        </w:rPr>
        <w:br w:type="page"/>
      </w:r>
    </w:p>
    <w:p w14:paraId="76E86744" w14:textId="77777777" w:rsidR="00B068E1" w:rsidRPr="00DD014A" w:rsidRDefault="00B068E1" w:rsidP="00B068E1">
      <w:pPr>
        <w:outlineLvl w:val="0"/>
        <w:rPr>
          <w:rFonts w:ascii="Arial Narrow" w:hAnsi="Arial Narrow" w:cs="Times New Roman"/>
          <w:sz w:val="22"/>
          <w:szCs w:val="22"/>
          <w:highlight w:val="yellow"/>
        </w:rPr>
      </w:pPr>
    </w:p>
    <w:p w14:paraId="2766D7AC" w14:textId="77777777" w:rsidR="00B068E1" w:rsidRPr="00DD014A" w:rsidRDefault="00B068E1" w:rsidP="00B068E1">
      <w:pPr>
        <w:outlineLvl w:val="0"/>
        <w:rPr>
          <w:rFonts w:ascii="Arial Narrow" w:hAnsi="Arial Narrow" w:cs="Times New Roman"/>
          <w:sz w:val="22"/>
          <w:szCs w:val="22"/>
          <w:highlight w:val="yellow"/>
        </w:rPr>
      </w:pPr>
    </w:p>
    <w:p w14:paraId="2F6CA598" w14:textId="77777777" w:rsidR="00B068E1" w:rsidRPr="00DD014A" w:rsidRDefault="00B068E1" w:rsidP="00B068E1">
      <w:pPr>
        <w:outlineLvl w:val="0"/>
        <w:rPr>
          <w:rFonts w:ascii="Arial Narrow" w:hAnsi="Arial Narrow" w:cs="Times New Roman"/>
          <w:sz w:val="22"/>
          <w:szCs w:val="22"/>
          <w:highlight w:val="yellow"/>
        </w:rPr>
      </w:pPr>
    </w:p>
    <w:p w14:paraId="76199653" w14:textId="77777777" w:rsidR="00B068E1" w:rsidRPr="00DD014A" w:rsidRDefault="00B068E1" w:rsidP="00B068E1">
      <w:pPr>
        <w:outlineLvl w:val="0"/>
        <w:rPr>
          <w:rFonts w:ascii="Arial Narrow" w:hAnsi="Arial Narrow" w:cs="Times New Roman"/>
          <w:sz w:val="22"/>
          <w:szCs w:val="22"/>
          <w:highlight w:val="yellow"/>
        </w:rPr>
      </w:pPr>
    </w:p>
    <w:p w14:paraId="4EA8F3C0" w14:textId="77777777" w:rsidR="00B068E1" w:rsidRPr="00DD014A" w:rsidRDefault="00B068E1" w:rsidP="00B068E1">
      <w:pPr>
        <w:outlineLvl w:val="0"/>
        <w:rPr>
          <w:rFonts w:ascii="Arial Narrow" w:hAnsi="Arial Narrow" w:cs="Times New Roman"/>
          <w:sz w:val="22"/>
          <w:szCs w:val="22"/>
          <w:highlight w:val="yellow"/>
        </w:rPr>
      </w:pPr>
    </w:p>
    <w:p w14:paraId="429BE17E" w14:textId="77777777" w:rsidR="00B068E1" w:rsidRPr="00DD014A" w:rsidRDefault="00B068E1" w:rsidP="00B068E1">
      <w:pPr>
        <w:outlineLvl w:val="0"/>
        <w:rPr>
          <w:rFonts w:ascii="Arial Narrow" w:hAnsi="Arial Narrow" w:cs="Times New Roman"/>
          <w:sz w:val="22"/>
          <w:szCs w:val="22"/>
          <w:highlight w:val="yellow"/>
        </w:rPr>
      </w:pPr>
    </w:p>
    <w:p w14:paraId="71268952" w14:textId="77777777" w:rsidR="00B068E1" w:rsidRPr="00DD014A" w:rsidRDefault="00B068E1" w:rsidP="00B068E1">
      <w:pPr>
        <w:outlineLvl w:val="0"/>
        <w:rPr>
          <w:rFonts w:ascii="Arial Narrow" w:hAnsi="Arial Narrow" w:cs="Times New Roman"/>
          <w:sz w:val="22"/>
          <w:szCs w:val="22"/>
          <w:highlight w:val="yellow"/>
        </w:rPr>
      </w:pPr>
    </w:p>
    <w:p w14:paraId="6E6EF3DD" w14:textId="77777777" w:rsidR="006353D4" w:rsidRPr="00DD014A" w:rsidRDefault="006353D4" w:rsidP="00980590">
      <w:pPr>
        <w:rPr>
          <w:rFonts w:ascii="Arial Narrow" w:hAnsi="Arial Narrow" w:cs="Times New Roman"/>
          <w:highlight w:val="yellow"/>
        </w:rPr>
      </w:pPr>
    </w:p>
    <w:p w14:paraId="318E66D6" w14:textId="77777777" w:rsidR="006353D4" w:rsidRPr="00DD014A" w:rsidRDefault="006353D4" w:rsidP="00980590">
      <w:pPr>
        <w:rPr>
          <w:rFonts w:ascii="Arial Narrow" w:hAnsi="Arial Narrow" w:cs="Times New Roman"/>
          <w:highlight w:val="yellow"/>
        </w:rPr>
      </w:pPr>
    </w:p>
    <w:p w14:paraId="3F0BFBD4" w14:textId="77777777" w:rsidR="006353D4" w:rsidRPr="00DD014A" w:rsidRDefault="006353D4" w:rsidP="00980590">
      <w:pPr>
        <w:rPr>
          <w:rFonts w:ascii="Arial Narrow" w:hAnsi="Arial Narrow" w:cs="Times New Roman"/>
          <w:highlight w:val="yellow"/>
        </w:rPr>
      </w:pPr>
    </w:p>
    <w:p w14:paraId="49C8D6EC" w14:textId="77777777" w:rsidR="006353D4" w:rsidRPr="00DD014A" w:rsidRDefault="006353D4" w:rsidP="00980590">
      <w:pPr>
        <w:rPr>
          <w:rFonts w:ascii="Arial Narrow" w:hAnsi="Arial Narrow" w:cs="Times New Roman"/>
          <w:highlight w:val="yellow"/>
        </w:rPr>
      </w:pPr>
    </w:p>
    <w:p w14:paraId="38E9EC95" w14:textId="77777777" w:rsidR="006353D4" w:rsidRPr="00DD014A" w:rsidRDefault="006353D4" w:rsidP="00980590">
      <w:pPr>
        <w:rPr>
          <w:rFonts w:ascii="Arial Narrow" w:hAnsi="Arial Narrow" w:cs="Times New Roman"/>
          <w:highlight w:val="yellow"/>
        </w:rPr>
      </w:pPr>
    </w:p>
    <w:p w14:paraId="0125E999" w14:textId="77777777" w:rsidR="006353D4" w:rsidRPr="00DD014A" w:rsidRDefault="006353D4" w:rsidP="00980590">
      <w:pPr>
        <w:rPr>
          <w:rFonts w:ascii="Arial Narrow" w:hAnsi="Arial Narrow" w:cs="Times New Roman"/>
          <w:highlight w:val="yellow"/>
        </w:rPr>
      </w:pPr>
    </w:p>
    <w:p w14:paraId="267F416A" w14:textId="77777777" w:rsidR="006353D4" w:rsidRPr="00DD014A" w:rsidRDefault="006353D4" w:rsidP="00980590">
      <w:pPr>
        <w:rPr>
          <w:rFonts w:ascii="Arial Narrow" w:hAnsi="Arial Narrow" w:cs="Times New Roman"/>
          <w:highlight w:val="yellow"/>
        </w:rPr>
      </w:pPr>
    </w:p>
    <w:p w14:paraId="7AFD4723" w14:textId="77777777" w:rsidR="006353D4" w:rsidRPr="00DD014A" w:rsidRDefault="006353D4" w:rsidP="00980590">
      <w:pPr>
        <w:rPr>
          <w:rFonts w:ascii="Arial Narrow" w:hAnsi="Arial Narrow" w:cs="Times New Roman"/>
          <w:highlight w:val="yellow"/>
        </w:rPr>
      </w:pPr>
    </w:p>
    <w:p w14:paraId="619F07EE" w14:textId="77777777" w:rsidR="006353D4" w:rsidRPr="00DD014A" w:rsidRDefault="006353D4" w:rsidP="00980590">
      <w:pPr>
        <w:rPr>
          <w:rFonts w:ascii="Arial Narrow" w:hAnsi="Arial Narrow" w:cs="Times New Roman"/>
          <w:highlight w:val="yellow"/>
        </w:rPr>
      </w:pPr>
    </w:p>
    <w:p w14:paraId="2D002195" w14:textId="77777777" w:rsidR="009D337C" w:rsidRPr="00DD014A" w:rsidRDefault="007B2EF6" w:rsidP="009D337C">
      <w:pPr>
        <w:pStyle w:val="Naslov1"/>
        <w:numPr>
          <w:ilvl w:val="0"/>
          <w:numId w:val="3"/>
        </w:numPr>
        <w:jc w:val="center"/>
        <w:rPr>
          <w:rFonts w:ascii="Arial Narrow" w:hAnsi="Arial Narrow" w:cs="Times New Roman"/>
          <w:sz w:val="40"/>
          <w:szCs w:val="40"/>
        </w:rPr>
      </w:pPr>
      <w:bookmarkStart w:id="25" w:name="_Toc52178768"/>
      <w:r w:rsidRPr="00DD014A">
        <w:rPr>
          <w:rFonts w:ascii="Arial Narrow" w:hAnsi="Arial Narrow" w:cs="Times New Roman"/>
          <w:sz w:val="40"/>
          <w:szCs w:val="40"/>
        </w:rPr>
        <w:t>SKUPINSKO</w:t>
      </w:r>
      <w:r w:rsidR="00B068E1" w:rsidRPr="00DD014A">
        <w:rPr>
          <w:rFonts w:ascii="Arial Narrow" w:hAnsi="Arial Narrow" w:cs="Times New Roman"/>
          <w:sz w:val="40"/>
          <w:szCs w:val="40"/>
        </w:rPr>
        <w:t xml:space="preserve"> RAČUNOVODSKO POROČILO</w:t>
      </w:r>
      <w:bookmarkEnd w:id="25"/>
    </w:p>
    <w:p w14:paraId="79152F16" w14:textId="77777777" w:rsidR="00CE586A" w:rsidRPr="00DD014A" w:rsidRDefault="001D7B52" w:rsidP="004E794B">
      <w:pPr>
        <w:pStyle w:val="Naslov2"/>
        <w:numPr>
          <w:ilvl w:val="1"/>
          <w:numId w:val="3"/>
        </w:numPr>
        <w:spacing w:before="0" w:after="0"/>
        <w:rPr>
          <w:rFonts w:ascii="Arial Narrow" w:hAnsi="Arial Narrow" w:cs="Times New Roman"/>
          <w:i w:val="0"/>
          <w:sz w:val="22"/>
          <w:szCs w:val="22"/>
        </w:rPr>
      </w:pPr>
      <w:r w:rsidRPr="00DD014A">
        <w:rPr>
          <w:rFonts w:ascii="Arial Narrow" w:hAnsi="Arial Narrow" w:cs="Times New Roman"/>
          <w:i w:val="0"/>
          <w:sz w:val="22"/>
          <w:szCs w:val="22"/>
          <w:highlight w:val="yellow"/>
        </w:rPr>
        <w:br w:type="page"/>
      </w:r>
      <w:bookmarkStart w:id="26" w:name="_Toc52178769"/>
      <w:r w:rsidR="003E5BE0" w:rsidRPr="00DD014A">
        <w:rPr>
          <w:rFonts w:ascii="Arial Narrow" w:hAnsi="Arial Narrow" w:cs="Times New Roman"/>
          <w:i w:val="0"/>
          <w:sz w:val="22"/>
          <w:szCs w:val="22"/>
        </w:rPr>
        <w:lastRenderedPageBreak/>
        <w:t>SESTAVA SKUPINE IN P</w:t>
      </w:r>
      <w:r w:rsidR="007B2EF6" w:rsidRPr="00DD014A">
        <w:rPr>
          <w:rFonts w:ascii="Arial Narrow" w:hAnsi="Arial Narrow" w:cs="Times New Roman"/>
          <w:i w:val="0"/>
          <w:sz w:val="22"/>
          <w:szCs w:val="22"/>
        </w:rPr>
        <w:t>ODLAGA ZA SESTAVO SKUPINSKIH</w:t>
      </w:r>
      <w:r w:rsidR="003E5BE0" w:rsidRPr="00DD014A">
        <w:rPr>
          <w:rFonts w:ascii="Arial Narrow" w:hAnsi="Arial Narrow" w:cs="Times New Roman"/>
          <w:i w:val="0"/>
          <w:sz w:val="22"/>
          <w:szCs w:val="22"/>
        </w:rPr>
        <w:t xml:space="preserve"> RAČUNOVODSKIH IZKAZOV</w:t>
      </w:r>
      <w:bookmarkEnd w:id="26"/>
    </w:p>
    <w:p w14:paraId="3CBC56A7" w14:textId="77777777" w:rsidR="00754767" w:rsidRPr="00DD014A" w:rsidRDefault="00754767" w:rsidP="001A55C2">
      <w:pPr>
        <w:shd w:val="clear" w:color="auto" w:fill="FFFFFF"/>
        <w:tabs>
          <w:tab w:val="left" w:pos="586"/>
        </w:tabs>
        <w:jc w:val="both"/>
        <w:rPr>
          <w:rFonts w:ascii="Arial Narrow" w:hAnsi="Arial Narrow" w:cs="Times New Roman"/>
          <w:b/>
          <w:bCs/>
          <w:color w:val="000000"/>
          <w:spacing w:val="-4"/>
          <w:sz w:val="22"/>
          <w:szCs w:val="22"/>
        </w:rPr>
      </w:pPr>
    </w:p>
    <w:p w14:paraId="205521A8" w14:textId="77777777" w:rsidR="00115327" w:rsidRPr="00DD014A" w:rsidRDefault="00115327" w:rsidP="001A55C2">
      <w:pPr>
        <w:shd w:val="clear" w:color="auto" w:fill="FFFFFF"/>
        <w:tabs>
          <w:tab w:val="left" w:pos="586"/>
        </w:tabs>
        <w:jc w:val="both"/>
        <w:rPr>
          <w:rFonts w:ascii="Arial Narrow" w:hAnsi="Arial Narrow" w:cs="Times New Roman"/>
          <w:b/>
          <w:bCs/>
          <w:color w:val="000000"/>
          <w:spacing w:val="-4"/>
          <w:sz w:val="22"/>
          <w:szCs w:val="22"/>
          <w:highlight w:val="yellow"/>
        </w:rPr>
      </w:pPr>
    </w:p>
    <w:p w14:paraId="7CF8ED77" w14:textId="77777777" w:rsidR="00CE586A" w:rsidRPr="00DD014A" w:rsidRDefault="00CE586A" w:rsidP="001A55C2">
      <w:pPr>
        <w:pStyle w:val="Naslov3"/>
        <w:numPr>
          <w:ilvl w:val="2"/>
          <w:numId w:val="3"/>
        </w:numPr>
        <w:spacing w:before="0" w:after="0"/>
        <w:rPr>
          <w:rFonts w:ascii="Arial Narrow" w:hAnsi="Arial Narrow" w:cs="Times New Roman"/>
          <w:spacing w:val="-1"/>
          <w:sz w:val="22"/>
          <w:szCs w:val="22"/>
        </w:rPr>
      </w:pPr>
      <w:bookmarkStart w:id="27" w:name="_Toc52178770"/>
      <w:r w:rsidRPr="00DD014A">
        <w:rPr>
          <w:rFonts w:ascii="Arial Narrow" w:hAnsi="Arial Narrow" w:cs="Times New Roman"/>
          <w:spacing w:val="-1"/>
          <w:sz w:val="22"/>
          <w:szCs w:val="22"/>
        </w:rPr>
        <w:t>Sestava skupine podjetij</w:t>
      </w:r>
      <w:bookmarkEnd w:id="27"/>
    </w:p>
    <w:p w14:paraId="74BADA59" w14:textId="77777777" w:rsidR="008E0037" w:rsidRPr="00DD014A" w:rsidRDefault="002F482D" w:rsidP="008E0037">
      <w:pPr>
        <w:spacing w:before="240" w:line="312" w:lineRule="auto"/>
        <w:rPr>
          <w:rFonts w:ascii="Arial Narrow" w:hAnsi="Arial Narrow" w:cs="Times New Roman"/>
          <w:sz w:val="22"/>
          <w:szCs w:val="22"/>
        </w:rPr>
      </w:pPr>
      <w:r w:rsidRPr="00DD014A">
        <w:rPr>
          <w:rFonts w:ascii="Arial Narrow" w:hAnsi="Arial Narrow" w:cs="Times New Roman"/>
          <w:sz w:val="22"/>
          <w:szCs w:val="22"/>
        </w:rPr>
        <w:t>Podje</w:t>
      </w:r>
      <w:r w:rsidR="00302B27" w:rsidRPr="00DD014A">
        <w:rPr>
          <w:rFonts w:ascii="Arial Narrow" w:hAnsi="Arial Narrow" w:cs="Times New Roman"/>
          <w:sz w:val="22"/>
          <w:szCs w:val="22"/>
        </w:rPr>
        <w:t>tje M1 d.d. je lastnik naslednjih odvisnih družb, s katero tvorijo</w:t>
      </w:r>
      <w:r w:rsidRPr="00DD014A">
        <w:rPr>
          <w:rFonts w:ascii="Arial Narrow" w:hAnsi="Arial Narrow" w:cs="Times New Roman"/>
          <w:sz w:val="22"/>
          <w:szCs w:val="22"/>
        </w:rPr>
        <w:t xml:space="preserve"> skupino (v </w:t>
      </w:r>
      <w:r w:rsidR="004A3DE0" w:rsidRPr="00DD014A">
        <w:rPr>
          <w:rFonts w:ascii="Arial Narrow" w:hAnsi="Arial Narrow" w:cs="Times New Roman"/>
          <w:sz w:val="22"/>
          <w:szCs w:val="22"/>
        </w:rPr>
        <w:t>EUR</w:t>
      </w:r>
      <w:r w:rsidRPr="00DD014A">
        <w:rPr>
          <w:rFonts w:ascii="Arial Narrow" w:hAnsi="Arial Narrow" w:cs="Times New Roman"/>
          <w:sz w:val="22"/>
          <w:szCs w:val="22"/>
        </w:rPr>
        <w:t>):</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3402"/>
        <w:gridCol w:w="3686"/>
      </w:tblGrid>
      <w:tr w:rsidR="008E0037" w:rsidRPr="00DD014A" w14:paraId="5BFCEF30" w14:textId="77777777" w:rsidTr="008E0037">
        <w:trPr>
          <w:trHeight w:val="255"/>
        </w:trPr>
        <w:tc>
          <w:tcPr>
            <w:tcW w:w="3402" w:type="dxa"/>
            <w:tcBorders>
              <w:top w:val="nil"/>
              <w:left w:val="nil"/>
              <w:bottom w:val="nil"/>
              <w:right w:val="nil"/>
            </w:tcBorders>
            <w:shd w:val="clear" w:color="auto" w:fill="auto"/>
            <w:noWrap/>
            <w:vAlign w:val="bottom"/>
            <w:hideMark/>
          </w:tcPr>
          <w:p w14:paraId="3F578CBB" w14:textId="77777777" w:rsidR="008E0037" w:rsidRPr="00DD014A" w:rsidRDefault="008E0037" w:rsidP="008E0037">
            <w:pPr>
              <w:widowControl/>
              <w:autoSpaceDE/>
              <w:autoSpaceDN/>
              <w:adjustRightInd/>
              <w:rPr>
                <w:rFonts w:ascii="Arial Narrow" w:hAnsi="Arial Narrow" w:cs="Times New Roman"/>
                <w:sz w:val="24"/>
                <w:szCs w:val="24"/>
              </w:rPr>
            </w:pPr>
          </w:p>
        </w:tc>
        <w:tc>
          <w:tcPr>
            <w:tcW w:w="3686" w:type="dxa"/>
            <w:tcBorders>
              <w:top w:val="nil"/>
              <w:left w:val="nil"/>
              <w:bottom w:val="nil"/>
              <w:right w:val="nil"/>
            </w:tcBorders>
            <w:shd w:val="clear" w:color="auto" w:fill="auto"/>
            <w:noWrap/>
            <w:vAlign w:val="bottom"/>
            <w:hideMark/>
          </w:tcPr>
          <w:p w14:paraId="1CBEBA47" w14:textId="77777777" w:rsidR="008E0037" w:rsidRPr="00DD014A" w:rsidRDefault="008E0037" w:rsidP="008E0037">
            <w:pPr>
              <w:widowControl/>
              <w:autoSpaceDE/>
              <w:autoSpaceDN/>
              <w:adjustRightInd/>
              <w:jc w:val="center"/>
              <w:rPr>
                <w:rFonts w:ascii="Arial Narrow" w:hAnsi="Arial Narrow" w:cs="Times New Roman"/>
              </w:rPr>
            </w:pPr>
            <w:r w:rsidRPr="00DD014A">
              <w:rPr>
                <w:rFonts w:ascii="Arial Narrow" w:hAnsi="Arial Narrow" w:cs="Times New Roman"/>
              </w:rPr>
              <w:t xml:space="preserve">Delež v </w:t>
            </w:r>
          </w:p>
        </w:tc>
      </w:tr>
      <w:tr w:rsidR="008E0037" w:rsidRPr="00DD014A" w14:paraId="3CC771F8" w14:textId="77777777" w:rsidTr="008E0037">
        <w:trPr>
          <w:trHeight w:val="255"/>
        </w:trPr>
        <w:tc>
          <w:tcPr>
            <w:tcW w:w="3402" w:type="dxa"/>
            <w:tcBorders>
              <w:top w:val="nil"/>
              <w:left w:val="nil"/>
              <w:bottom w:val="single" w:sz="4" w:space="0" w:color="auto"/>
              <w:right w:val="nil"/>
            </w:tcBorders>
            <w:shd w:val="clear" w:color="auto" w:fill="auto"/>
            <w:noWrap/>
            <w:vAlign w:val="bottom"/>
            <w:hideMark/>
          </w:tcPr>
          <w:p w14:paraId="1170E386" w14:textId="77777777" w:rsidR="008E0037" w:rsidRPr="00DD014A" w:rsidRDefault="008E0037" w:rsidP="008E0037">
            <w:pPr>
              <w:widowControl/>
              <w:autoSpaceDE/>
              <w:autoSpaceDN/>
              <w:adjustRightInd/>
              <w:rPr>
                <w:rFonts w:ascii="Arial Narrow" w:hAnsi="Arial Narrow" w:cs="Times New Roman"/>
              </w:rPr>
            </w:pPr>
            <w:r w:rsidRPr="00DD014A">
              <w:rPr>
                <w:rFonts w:ascii="Arial Narrow" w:hAnsi="Arial Narrow" w:cs="Times New Roman"/>
              </w:rPr>
              <w:t>(v EUR)</w:t>
            </w:r>
          </w:p>
        </w:tc>
        <w:tc>
          <w:tcPr>
            <w:tcW w:w="3686" w:type="dxa"/>
            <w:tcBorders>
              <w:top w:val="nil"/>
              <w:left w:val="nil"/>
              <w:bottom w:val="single" w:sz="4" w:space="0" w:color="auto"/>
              <w:right w:val="nil"/>
            </w:tcBorders>
            <w:shd w:val="clear" w:color="auto" w:fill="auto"/>
            <w:noWrap/>
            <w:vAlign w:val="bottom"/>
            <w:hideMark/>
          </w:tcPr>
          <w:p w14:paraId="32D5526A" w14:textId="77777777" w:rsidR="008E0037" w:rsidRPr="00DD014A" w:rsidRDefault="00822259" w:rsidP="008E0037">
            <w:pPr>
              <w:widowControl/>
              <w:autoSpaceDE/>
              <w:autoSpaceDN/>
              <w:adjustRightInd/>
              <w:jc w:val="center"/>
              <w:rPr>
                <w:rFonts w:ascii="Arial Narrow" w:hAnsi="Arial Narrow" w:cs="Times New Roman"/>
              </w:rPr>
            </w:pPr>
            <w:r w:rsidRPr="00DD014A">
              <w:rPr>
                <w:rFonts w:ascii="Arial Narrow" w:hAnsi="Arial Narrow" w:cs="Times New Roman"/>
              </w:rPr>
              <w:t>K</w:t>
            </w:r>
            <w:r w:rsidR="008E0037" w:rsidRPr="00DD014A">
              <w:rPr>
                <w:rFonts w:ascii="Arial Narrow" w:hAnsi="Arial Narrow" w:cs="Times New Roman"/>
              </w:rPr>
              <w:t>apitalu</w:t>
            </w:r>
          </w:p>
        </w:tc>
      </w:tr>
      <w:tr w:rsidR="008E0037" w:rsidRPr="00DD014A" w14:paraId="4D4E2C2F" w14:textId="77777777" w:rsidTr="008E0037">
        <w:trPr>
          <w:trHeight w:val="255"/>
        </w:trPr>
        <w:tc>
          <w:tcPr>
            <w:tcW w:w="3402" w:type="dxa"/>
            <w:tcBorders>
              <w:top w:val="nil"/>
              <w:left w:val="nil"/>
              <w:bottom w:val="nil"/>
              <w:right w:val="nil"/>
            </w:tcBorders>
            <w:shd w:val="clear" w:color="auto" w:fill="auto"/>
            <w:noWrap/>
            <w:vAlign w:val="bottom"/>
            <w:hideMark/>
          </w:tcPr>
          <w:p w14:paraId="4A6BF92E" w14:textId="77777777" w:rsidR="008E0037" w:rsidRPr="00DD014A" w:rsidRDefault="008E0037" w:rsidP="008E0037">
            <w:pPr>
              <w:widowControl/>
              <w:autoSpaceDE/>
              <w:autoSpaceDN/>
              <w:adjustRightInd/>
              <w:rPr>
                <w:rFonts w:ascii="Arial Narrow" w:hAnsi="Arial Narrow" w:cs="Times New Roman"/>
                <w:b/>
                <w:bCs/>
              </w:rPr>
            </w:pPr>
            <w:r w:rsidRPr="00DD014A">
              <w:rPr>
                <w:rFonts w:ascii="Arial Narrow" w:hAnsi="Arial Narrow" w:cs="Times New Roman"/>
                <w:b/>
                <w:bCs/>
              </w:rPr>
              <w:t>Deleži v družbah v skupini:</w:t>
            </w:r>
          </w:p>
        </w:tc>
        <w:tc>
          <w:tcPr>
            <w:tcW w:w="3686" w:type="dxa"/>
            <w:tcBorders>
              <w:top w:val="nil"/>
              <w:left w:val="nil"/>
              <w:bottom w:val="nil"/>
              <w:right w:val="nil"/>
            </w:tcBorders>
            <w:shd w:val="clear" w:color="auto" w:fill="auto"/>
            <w:noWrap/>
            <w:vAlign w:val="bottom"/>
            <w:hideMark/>
          </w:tcPr>
          <w:p w14:paraId="2B433B7E" w14:textId="77777777" w:rsidR="008E0037" w:rsidRPr="00DD014A" w:rsidRDefault="008E0037" w:rsidP="008E0037">
            <w:pPr>
              <w:widowControl/>
              <w:autoSpaceDE/>
              <w:autoSpaceDN/>
              <w:adjustRightInd/>
              <w:jc w:val="center"/>
              <w:rPr>
                <w:rFonts w:ascii="Arial Narrow" w:hAnsi="Arial Narrow" w:cs="Times New Roman"/>
              </w:rPr>
            </w:pPr>
            <w:r w:rsidRPr="00DD014A">
              <w:rPr>
                <w:rFonts w:ascii="Arial Narrow" w:hAnsi="Arial Narrow" w:cs="Times New Roman"/>
              </w:rPr>
              <w:t>%</w:t>
            </w:r>
          </w:p>
        </w:tc>
      </w:tr>
      <w:tr w:rsidR="008E0037" w:rsidRPr="00DD014A" w14:paraId="2AA84CED" w14:textId="77777777" w:rsidTr="008E0037">
        <w:trPr>
          <w:trHeight w:val="255"/>
        </w:trPr>
        <w:tc>
          <w:tcPr>
            <w:tcW w:w="3402" w:type="dxa"/>
            <w:tcBorders>
              <w:top w:val="nil"/>
              <w:left w:val="nil"/>
              <w:bottom w:val="nil"/>
              <w:right w:val="nil"/>
            </w:tcBorders>
            <w:shd w:val="clear" w:color="auto" w:fill="auto"/>
            <w:noWrap/>
            <w:vAlign w:val="bottom"/>
            <w:hideMark/>
          </w:tcPr>
          <w:p w14:paraId="4B01F7FE" w14:textId="77777777" w:rsidR="008E0037" w:rsidRPr="00DD014A" w:rsidRDefault="008E0037" w:rsidP="008E0037">
            <w:pPr>
              <w:widowControl/>
              <w:autoSpaceDE/>
              <w:autoSpaceDN/>
              <w:adjustRightInd/>
              <w:rPr>
                <w:rFonts w:ascii="Arial Narrow" w:hAnsi="Arial Narrow" w:cs="Times New Roman"/>
              </w:rPr>
            </w:pPr>
            <w:r w:rsidRPr="00DD014A">
              <w:rPr>
                <w:rFonts w:ascii="Arial Narrow" w:hAnsi="Arial Narrow" w:cs="Times New Roman"/>
              </w:rPr>
              <w:t>V državi:</w:t>
            </w:r>
          </w:p>
        </w:tc>
        <w:tc>
          <w:tcPr>
            <w:tcW w:w="3686" w:type="dxa"/>
            <w:tcBorders>
              <w:top w:val="nil"/>
              <w:left w:val="nil"/>
              <w:bottom w:val="nil"/>
              <w:right w:val="nil"/>
            </w:tcBorders>
            <w:shd w:val="clear" w:color="auto" w:fill="auto"/>
            <w:noWrap/>
            <w:vAlign w:val="bottom"/>
            <w:hideMark/>
          </w:tcPr>
          <w:p w14:paraId="25939AD9" w14:textId="77777777" w:rsidR="008E0037" w:rsidRPr="00DD014A" w:rsidRDefault="008E0037" w:rsidP="008E0037">
            <w:pPr>
              <w:widowControl/>
              <w:autoSpaceDE/>
              <w:autoSpaceDN/>
              <w:adjustRightInd/>
              <w:rPr>
                <w:rFonts w:ascii="Arial Narrow" w:hAnsi="Arial Narrow" w:cs="Times New Roman"/>
              </w:rPr>
            </w:pPr>
          </w:p>
        </w:tc>
      </w:tr>
      <w:tr w:rsidR="008E0037" w:rsidRPr="00DD014A" w14:paraId="135984D3" w14:textId="77777777" w:rsidTr="008E0037">
        <w:trPr>
          <w:trHeight w:val="255"/>
        </w:trPr>
        <w:tc>
          <w:tcPr>
            <w:tcW w:w="3402" w:type="dxa"/>
            <w:tcBorders>
              <w:top w:val="nil"/>
              <w:left w:val="nil"/>
              <w:bottom w:val="nil"/>
              <w:right w:val="nil"/>
            </w:tcBorders>
            <w:shd w:val="clear" w:color="auto" w:fill="auto"/>
            <w:noWrap/>
            <w:vAlign w:val="bottom"/>
            <w:hideMark/>
          </w:tcPr>
          <w:p w14:paraId="159BEEA0" w14:textId="77777777" w:rsidR="008E0037" w:rsidRPr="00DD014A" w:rsidRDefault="008E0037" w:rsidP="008E0037">
            <w:pPr>
              <w:widowControl/>
              <w:autoSpaceDE/>
              <w:autoSpaceDN/>
              <w:adjustRightInd/>
              <w:ind w:firstLineChars="200" w:firstLine="400"/>
              <w:rPr>
                <w:rFonts w:ascii="Arial Narrow" w:hAnsi="Arial Narrow" w:cs="Times New Roman"/>
              </w:rPr>
            </w:pPr>
            <w:r w:rsidRPr="00DD014A">
              <w:rPr>
                <w:rFonts w:ascii="Arial Narrow" w:hAnsi="Arial Narrow" w:cs="Times New Roman"/>
              </w:rPr>
              <w:t>Center Cvetličarna d.d.</w:t>
            </w:r>
          </w:p>
        </w:tc>
        <w:tc>
          <w:tcPr>
            <w:tcW w:w="3686" w:type="dxa"/>
            <w:tcBorders>
              <w:top w:val="nil"/>
              <w:left w:val="nil"/>
              <w:bottom w:val="nil"/>
              <w:right w:val="nil"/>
            </w:tcBorders>
            <w:shd w:val="clear" w:color="auto" w:fill="auto"/>
            <w:noWrap/>
            <w:vAlign w:val="bottom"/>
            <w:hideMark/>
          </w:tcPr>
          <w:p w14:paraId="1A1E3164" w14:textId="68ADE242" w:rsidR="008E0037" w:rsidRPr="00DD014A" w:rsidRDefault="00F16C5B" w:rsidP="008E0037">
            <w:pPr>
              <w:widowControl/>
              <w:autoSpaceDE/>
              <w:autoSpaceDN/>
              <w:adjustRightInd/>
              <w:jc w:val="center"/>
              <w:rPr>
                <w:rFonts w:ascii="Arial Narrow" w:hAnsi="Arial Narrow" w:cs="Times New Roman"/>
              </w:rPr>
            </w:pPr>
            <w:r w:rsidRPr="00DD014A">
              <w:rPr>
                <w:rFonts w:ascii="Arial Narrow" w:hAnsi="Arial Narrow" w:cs="Times New Roman"/>
              </w:rPr>
              <w:t>100</w:t>
            </w:r>
          </w:p>
        </w:tc>
      </w:tr>
      <w:tr w:rsidR="008E0037" w:rsidRPr="00DD014A" w14:paraId="071D2153" w14:textId="77777777" w:rsidTr="008E0037">
        <w:trPr>
          <w:trHeight w:val="255"/>
        </w:trPr>
        <w:tc>
          <w:tcPr>
            <w:tcW w:w="3402" w:type="dxa"/>
            <w:tcBorders>
              <w:top w:val="nil"/>
              <w:left w:val="nil"/>
              <w:bottom w:val="nil"/>
              <w:right w:val="nil"/>
            </w:tcBorders>
            <w:shd w:val="clear" w:color="auto" w:fill="auto"/>
            <w:noWrap/>
            <w:vAlign w:val="bottom"/>
            <w:hideMark/>
          </w:tcPr>
          <w:p w14:paraId="6C494EAB" w14:textId="77777777" w:rsidR="008E0037" w:rsidRPr="00DD014A" w:rsidRDefault="008E0037" w:rsidP="008E0037">
            <w:pPr>
              <w:widowControl/>
              <w:autoSpaceDE/>
              <w:autoSpaceDN/>
              <w:adjustRightInd/>
              <w:ind w:firstLineChars="200" w:firstLine="400"/>
              <w:rPr>
                <w:rFonts w:ascii="Arial Narrow" w:hAnsi="Arial Narrow" w:cs="Times New Roman"/>
              </w:rPr>
            </w:pPr>
            <w:proofErr w:type="spellStart"/>
            <w:r w:rsidRPr="00DD014A">
              <w:rPr>
                <w:rFonts w:ascii="Arial Narrow" w:hAnsi="Arial Narrow" w:cs="Times New Roman"/>
              </w:rPr>
              <w:t>Intara</w:t>
            </w:r>
            <w:proofErr w:type="spellEnd"/>
            <w:r w:rsidRPr="00DD014A">
              <w:rPr>
                <w:rFonts w:ascii="Arial Narrow" w:hAnsi="Arial Narrow" w:cs="Times New Roman"/>
              </w:rPr>
              <w:t xml:space="preserve"> d.d.</w:t>
            </w:r>
          </w:p>
        </w:tc>
        <w:tc>
          <w:tcPr>
            <w:tcW w:w="3686" w:type="dxa"/>
            <w:tcBorders>
              <w:top w:val="nil"/>
              <w:left w:val="nil"/>
              <w:bottom w:val="nil"/>
              <w:right w:val="nil"/>
            </w:tcBorders>
            <w:shd w:val="clear" w:color="auto" w:fill="auto"/>
            <w:noWrap/>
            <w:vAlign w:val="bottom"/>
            <w:hideMark/>
          </w:tcPr>
          <w:p w14:paraId="535BE2EB" w14:textId="02CD9C30" w:rsidR="008E0037" w:rsidRPr="00DD014A" w:rsidRDefault="00AF40BD" w:rsidP="008E0037">
            <w:pPr>
              <w:widowControl/>
              <w:autoSpaceDE/>
              <w:autoSpaceDN/>
              <w:adjustRightInd/>
              <w:jc w:val="center"/>
              <w:rPr>
                <w:rFonts w:ascii="Arial Narrow" w:hAnsi="Arial Narrow" w:cs="Times New Roman"/>
              </w:rPr>
            </w:pPr>
            <w:r w:rsidRPr="00DD014A">
              <w:rPr>
                <w:rFonts w:ascii="Arial Narrow" w:hAnsi="Arial Narrow" w:cs="Times New Roman"/>
              </w:rPr>
              <w:t>54,68</w:t>
            </w:r>
            <w:r w:rsidR="008E0037" w:rsidRPr="00DD014A">
              <w:rPr>
                <w:rFonts w:ascii="Arial Narrow" w:hAnsi="Arial Narrow" w:cs="Times New Roman"/>
              </w:rPr>
              <w:t xml:space="preserve"> </w:t>
            </w:r>
          </w:p>
        </w:tc>
      </w:tr>
    </w:tbl>
    <w:p w14:paraId="0394195D" w14:textId="77777777" w:rsidR="008F4445" w:rsidRPr="00DD014A" w:rsidRDefault="008E0037" w:rsidP="002F0C36">
      <w:pPr>
        <w:spacing w:line="312" w:lineRule="auto"/>
        <w:rPr>
          <w:rFonts w:ascii="Arial Narrow" w:hAnsi="Arial Narrow" w:cs="Times New Roman"/>
          <w:sz w:val="22"/>
          <w:szCs w:val="22"/>
        </w:rPr>
      </w:pPr>
      <w:r w:rsidRPr="00DD014A">
        <w:rPr>
          <w:rFonts w:ascii="Arial Narrow" w:hAnsi="Arial Narrow" w:cs="Times New Roman"/>
          <w:sz w:val="22"/>
          <w:szCs w:val="22"/>
          <w:highlight w:val="yellow"/>
        </w:rPr>
        <w:br w:type="textWrapping" w:clear="all"/>
      </w:r>
    </w:p>
    <w:p w14:paraId="639DBEB4" w14:textId="1214DE19" w:rsidR="00351A09" w:rsidRPr="00DD014A" w:rsidRDefault="00351A09" w:rsidP="001416A4">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Družba  Center </w:t>
      </w:r>
      <w:r w:rsidR="005935E3" w:rsidRPr="00DD014A">
        <w:rPr>
          <w:rFonts w:ascii="Arial Narrow" w:hAnsi="Arial Narrow" w:cs="Times New Roman"/>
          <w:color w:val="000000"/>
          <w:sz w:val="22"/>
          <w:szCs w:val="22"/>
        </w:rPr>
        <w:t>C</w:t>
      </w:r>
      <w:r w:rsidRPr="00DD014A">
        <w:rPr>
          <w:rFonts w:ascii="Arial Narrow" w:hAnsi="Arial Narrow" w:cs="Times New Roman"/>
          <w:color w:val="000000"/>
          <w:sz w:val="22"/>
          <w:szCs w:val="22"/>
        </w:rPr>
        <w:t>vetličarna, d.d. ima 100% delež v odvisni družbi Cvetličarna d.o.o. Družba M1, d.d. preko lastništva družbe Center cvetličarna, d.d. posredno obvladuje družbo Cvetličarna d.o.o., zato je vključena v konsolidirane računovodske izkaze skupine M1</w:t>
      </w:r>
      <w:r w:rsidR="00024973" w:rsidRPr="00DD014A">
        <w:rPr>
          <w:rFonts w:ascii="Arial Narrow" w:hAnsi="Arial Narrow" w:cs="Times New Roman"/>
          <w:color w:val="000000"/>
          <w:sz w:val="22"/>
          <w:szCs w:val="22"/>
        </w:rPr>
        <w:t>.</w:t>
      </w:r>
      <w:r w:rsidR="003F61F2" w:rsidRPr="00DD014A">
        <w:rPr>
          <w:rFonts w:ascii="Arial Narrow" w:hAnsi="Arial Narrow" w:cs="Times New Roman"/>
          <w:color w:val="000000"/>
          <w:sz w:val="22"/>
          <w:szCs w:val="22"/>
        </w:rPr>
        <w:t xml:space="preserve"> </w:t>
      </w:r>
    </w:p>
    <w:p w14:paraId="35A9E8E4" w14:textId="3ED97254" w:rsidR="00F72897" w:rsidRPr="00DD014A" w:rsidRDefault="00F72897" w:rsidP="00F72897">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Družba  Center </w:t>
      </w:r>
      <w:r w:rsidR="005935E3" w:rsidRPr="00DD014A">
        <w:rPr>
          <w:rFonts w:ascii="Arial Narrow" w:hAnsi="Arial Narrow" w:cs="Times New Roman"/>
          <w:color w:val="000000"/>
          <w:sz w:val="22"/>
          <w:szCs w:val="22"/>
        </w:rPr>
        <w:t>C</w:t>
      </w:r>
      <w:r w:rsidRPr="00DD014A">
        <w:rPr>
          <w:rFonts w:ascii="Arial Narrow" w:hAnsi="Arial Narrow" w:cs="Times New Roman"/>
          <w:color w:val="000000"/>
          <w:sz w:val="22"/>
          <w:szCs w:val="22"/>
        </w:rPr>
        <w:t>vetličarna, d.d. ima 100% delež v odvisni družbi Cvetličarna Nepremičnine d.o.o. Družba M1, d.d. preko lastništva družbe Center cvetličarna, d.d. posredno obvladuje družbo Cvetličarna d.o.o., zato je vključena v konsolidirane računovodske izkaze skupine M1</w:t>
      </w:r>
      <w:r w:rsidR="00024973"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 xml:space="preserve"> </w:t>
      </w:r>
    </w:p>
    <w:p w14:paraId="52584313" w14:textId="77777777" w:rsidR="00F72897" w:rsidRPr="00DD014A" w:rsidRDefault="00F72897" w:rsidP="001416A4">
      <w:pPr>
        <w:shd w:val="clear" w:color="auto" w:fill="FFFFFF"/>
        <w:jc w:val="both"/>
        <w:rPr>
          <w:rFonts w:ascii="Arial Narrow" w:hAnsi="Arial Narrow" w:cs="Times New Roman"/>
          <w:color w:val="000000"/>
          <w:sz w:val="22"/>
          <w:szCs w:val="22"/>
        </w:rPr>
      </w:pPr>
    </w:p>
    <w:p w14:paraId="1F121E59" w14:textId="74F58483" w:rsidR="00351A09" w:rsidRPr="00DD014A" w:rsidRDefault="00351A09" w:rsidP="001416A4">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Družba Cvetličarna Nepremičnine d.o.o. na dan 3</w:t>
      </w:r>
      <w:r w:rsidR="00700AF1" w:rsidRPr="00DD014A">
        <w:rPr>
          <w:rFonts w:ascii="Arial Narrow" w:hAnsi="Arial Narrow" w:cs="Times New Roman"/>
          <w:color w:val="000000"/>
          <w:sz w:val="22"/>
          <w:szCs w:val="22"/>
        </w:rPr>
        <w:t>0.6.2020</w:t>
      </w:r>
      <w:r w:rsidRPr="00DD014A">
        <w:rPr>
          <w:rFonts w:ascii="Arial Narrow" w:hAnsi="Arial Narrow" w:cs="Times New Roman"/>
          <w:color w:val="000000"/>
          <w:sz w:val="22"/>
          <w:szCs w:val="22"/>
        </w:rPr>
        <w:t xml:space="preserve"> izkazuje kapital v znesku </w:t>
      </w:r>
      <w:r w:rsidR="00700AF1" w:rsidRPr="00DD014A">
        <w:rPr>
          <w:rFonts w:ascii="Arial Narrow" w:hAnsi="Arial Narrow" w:cs="Times New Roman"/>
          <w:color w:val="000000"/>
          <w:sz w:val="22"/>
          <w:szCs w:val="22"/>
        </w:rPr>
        <w:t>1.638.192</w:t>
      </w:r>
      <w:r w:rsidR="00F72897" w:rsidRPr="00DD014A">
        <w:rPr>
          <w:rFonts w:ascii="Arial Narrow" w:hAnsi="Arial Narrow" w:cs="Times New Roman"/>
          <w:color w:val="000000"/>
          <w:sz w:val="22"/>
          <w:szCs w:val="22"/>
        </w:rPr>
        <w:t xml:space="preserve"> </w:t>
      </w:r>
      <w:r w:rsidR="00031B43" w:rsidRPr="00DD014A">
        <w:rPr>
          <w:rFonts w:ascii="Arial Narrow" w:hAnsi="Arial Narrow" w:cs="Times New Roman"/>
          <w:color w:val="000000"/>
          <w:sz w:val="22"/>
          <w:szCs w:val="22"/>
        </w:rPr>
        <w:t xml:space="preserve">EUR. V </w:t>
      </w:r>
      <w:r w:rsidR="00700AF1" w:rsidRPr="00DD014A">
        <w:rPr>
          <w:rFonts w:ascii="Arial Narrow" w:hAnsi="Arial Narrow" w:cs="Times New Roman"/>
          <w:color w:val="000000"/>
          <w:sz w:val="22"/>
          <w:szCs w:val="22"/>
        </w:rPr>
        <w:t>polletju 2020</w:t>
      </w:r>
      <w:r w:rsidRPr="00DD014A">
        <w:rPr>
          <w:rFonts w:ascii="Arial Narrow" w:hAnsi="Arial Narrow" w:cs="Times New Roman"/>
          <w:color w:val="000000"/>
          <w:sz w:val="22"/>
          <w:szCs w:val="22"/>
        </w:rPr>
        <w:t xml:space="preserve"> je odvisna družba poslovala z </w:t>
      </w:r>
      <w:r w:rsidR="00700AF1" w:rsidRPr="00DD014A">
        <w:rPr>
          <w:rFonts w:ascii="Arial Narrow" w:hAnsi="Arial Narrow" w:cs="Times New Roman"/>
          <w:color w:val="000000"/>
          <w:sz w:val="22"/>
          <w:szCs w:val="22"/>
        </w:rPr>
        <w:t>izgubo</w:t>
      </w:r>
      <w:r w:rsidRPr="00DD014A">
        <w:rPr>
          <w:rFonts w:ascii="Arial Narrow" w:hAnsi="Arial Narrow" w:cs="Times New Roman"/>
          <w:color w:val="000000"/>
          <w:sz w:val="22"/>
          <w:szCs w:val="22"/>
        </w:rPr>
        <w:t xml:space="preserve"> v višini </w:t>
      </w:r>
      <w:r w:rsidR="00700AF1" w:rsidRPr="00DD014A">
        <w:rPr>
          <w:rFonts w:ascii="Arial Narrow" w:hAnsi="Arial Narrow" w:cs="Times New Roman"/>
          <w:color w:val="000000"/>
          <w:sz w:val="22"/>
          <w:szCs w:val="22"/>
        </w:rPr>
        <w:t>9.205</w:t>
      </w:r>
      <w:r w:rsidRPr="00DD014A">
        <w:rPr>
          <w:rFonts w:ascii="Arial Narrow" w:hAnsi="Arial Narrow" w:cs="Times New Roman"/>
          <w:color w:val="000000"/>
          <w:sz w:val="22"/>
          <w:szCs w:val="22"/>
        </w:rPr>
        <w:t xml:space="preserve"> EUR. </w:t>
      </w:r>
    </w:p>
    <w:p w14:paraId="15230C22" w14:textId="3D905AEE" w:rsidR="00351A09" w:rsidRPr="00DD014A" w:rsidRDefault="00351A09" w:rsidP="00F72897">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Družba Center </w:t>
      </w:r>
      <w:r w:rsidR="005935E3" w:rsidRPr="00DD014A">
        <w:rPr>
          <w:rFonts w:ascii="Arial Narrow" w:hAnsi="Arial Narrow" w:cs="Times New Roman"/>
          <w:color w:val="000000"/>
          <w:sz w:val="22"/>
          <w:szCs w:val="22"/>
        </w:rPr>
        <w:t>C</w:t>
      </w:r>
      <w:r w:rsidRPr="00DD014A">
        <w:rPr>
          <w:rFonts w:ascii="Arial Narrow" w:hAnsi="Arial Narrow" w:cs="Times New Roman"/>
          <w:color w:val="000000"/>
          <w:sz w:val="22"/>
          <w:szCs w:val="22"/>
        </w:rPr>
        <w:t>ve</w:t>
      </w:r>
      <w:r w:rsidR="00031B43" w:rsidRPr="00DD014A">
        <w:rPr>
          <w:rFonts w:ascii="Arial Narrow" w:hAnsi="Arial Narrow" w:cs="Times New Roman"/>
          <w:color w:val="000000"/>
          <w:sz w:val="22"/>
          <w:szCs w:val="22"/>
        </w:rPr>
        <w:t xml:space="preserve">tličarna, d.d. na dan </w:t>
      </w:r>
      <w:r w:rsidR="00700AF1" w:rsidRPr="00DD014A">
        <w:rPr>
          <w:rFonts w:ascii="Arial Narrow" w:hAnsi="Arial Narrow" w:cs="Times New Roman"/>
          <w:color w:val="000000"/>
          <w:sz w:val="22"/>
          <w:szCs w:val="22"/>
        </w:rPr>
        <w:t>30.6.2020</w:t>
      </w:r>
      <w:r w:rsidRPr="00DD014A">
        <w:rPr>
          <w:rFonts w:ascii="Arial Narrow" w:hAnsi="Arial Narrow" w:cs="Times New Roman"/>
          <w:color w:val="000000"/>
          <w:sz w:val="22"/>
          <w:szCs w:val="22"/>
        </w:rPr>
        <w:t xml:space="preserve"> izkazuje kapital v znesku </w:t>
      </w:r>
      <w:r w:rsidR="00700AF1" w:rsidRPr="00DD014A">
        <w:rPr>
          <w:rFonts w:ascii="Arial Narrow" w:hAnsi="Arial Narrow" w:cs="Times New Roman"/>
          <w:color w:val="000000"/>
          <w:sz w:val="22"/>
          <w:szCs w:val="22"/>
        </w:rPr>
        <w:t xml:space="preserve">4.036.846 </w:t>
      </w:r>
      <w:r w:rsidR="00031B43" w:rsidRPr="00DD014A">
        <w:rPr>
          <w:rFonts w:ascii="Arial Narrow" w:hAnsi="Arial Narrow" w:cs="Times New Roman"/>
          <w:color w:val="000000"/>
          <w:sz w:val="22"/>
          <w:szCs w:val="22"/>
        </w:rPr>
        <w:t xml:space="preserve">EUR. V </w:t>
      </w:r>
      <w:r w:rsidR="00700AF1" w:rsidRPr="00DD014A">
        <w:rPr>
          <w:rFonts w:ascii="Arial Narrow" w:hAnsi="Arial Narrow" w:cs="Times New Roman"/>
          <w:color w:val="000000"/>
          <w:sz w:val="22"/>
          <w:szCs w:val="22"/>
        </w:rPr>
        <w:t>polletju 2020</w:t>
      </w:r>
      <w:r w:rsidRPr="00DD014A">
        <w:rPr>
          <w:rFonts w:ascii="Arial Narrow" w:hAnsi="Arial Narrow" w:cs="Times New Roman"/>
          <w:color w:val="000000"/>
          <w:sz w:val="22"/>
          <w:szCs w:val="22"/>
        </w:rPr>
        <w:t xml:space="preserve"> je odvisna družba poslovala z dobičkom v višini </w:t>
      </w:r>
      <w:r w:rsidR="00700AF1" w:rsidRPr="00DD014A">
        <w:rPr>
          <w:rFonts w:ascii="Arial Narrow" w:hAnsi="Arial Narrow" w:cs="Times New Roman"/>
          <w:color w:val="000000"/>
          <w:sz w:val="22"/>
          <w:szCs w:val="22"/>
        </w:rPr>
        <w:t>105.275</w:t>
      </w:r>
      <w:r w:rsidR="00F72897"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 xml:space="preserve">EUR. </w:t>
      </w:r>
    </w:p>
    <w:p w14:paraId="7C9538FC" w14:textId="2147605F" w:rsidR="00351A09" w:rsidRPr="00DD014A" w:rsidRDefault="00351A09" w:rsidP="00F72897">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Družba Cvetl</w:t>
      </w:r>
      <w:r w:rsidR="00031B43" w:rsidRPr="00DD014A">
        <w:rPr>
          <w:rFonts w:ascii="Arial Narrow" w:hAnsi="Arial Narrow" w:cs="Times New Roman"/>
          <w:color w:val="000000"/>
          <w:sz w:val="22"/>
          <w:szCs w:val="22"/>
        </w:rPr>
        <w:t xml:space="preserve">ičarna, d.o.o. na dan </w:t>
      </w:r>
      <w:r w:rsidR="00700AF1" w:rsidRPr="00DD014A">
        <w:rPr>
          <w:rFonts w:ascii="Arial Narrow" w:hAnsi="Arial Narrow" w:cs="Times New Roman"/>
          <w:color w:val="000000"/>
          <w:sz w:val="22"/>
          <w:szCs w:val="22"/>
        </w:rPr>
        <w:t>30.6.2020</w:t>
      </w:r>
      <w:r w:rsidRPr="00DD014A">
        <w:rPr>
          <w:rFonts w:ascii="Arial Narrow" w:hAnsi="Arial Narrow" w:cs="Times New Roman"/>
          <w:color w:val="000000"/>
          <w:sz w:val="22"/>
          <w:szCs w:val="22"/>
        </w:rPr>
        <w:t xml:space="preserve"> izkazuje kapital v </w:t>
      </w:r>
      <w:r w:rsidR="00700AF1" w:rsidRPr="00DD014A">
        <w:rPr>
          <w:rFonts w:ascii="Arial Narrow" w:hAnsi="Arial Narrow" w:cs="Times New Roman"/>
          <w:color w:val="000000"/>
          <w:sz w:val="22"/>
          <w:szCs w:val="22"/>
        </w:rPr>
        <w:t>42.599</w:t>
      </w:r>
      <w:r w:rsidR="00031B43" w:rsidRPr="00DD014A">
        <w:rPr>
          <w:rFonts w:ascii="Arial Narrow" w:hAnsi="Arial Narrow" w:cs="Times New Roman"/>
          <w:color w:val="000000"/>
          <w:sz w:val="22"/>
          <w:szCs w:val="22"/>
        </w:rPr>
        <w:t xml:space="preserve"> znesku EUR. V </w:t>
      </w:r>
      <w:r w:rsidR="00700AF1" w:rsidRPr="00DD014A">
        <w:rPr>
          <w:rFonts w:ascii="Arial Narrow" w:hAnsi="Arial Narrow" w:cs="Times New Roman"/>
          <w:color w:val="000000"/>
          <w:sz w:val="22"/>
          <w:szCs w:val="22"/>
        </w:rPr>
        <w:t>polletju 2020</w:t>
      </w:r>
      <w:r w:rsidRPr="00DD014A">
        <w:rPr>
          <w:rFonts w:ascii="Arial Narrow" w:hAnsi="Arial Narrow" w:cs="Times New Roman"/>
          <w:color w:val="000000"/>
          <w:sz w:val="22"/>
          <w:szCs w:val="22"/>
        </w:rPr>
        <w:t xml:space="preserve"> je družba poslo</w:t>
      </w:r>
      <w:r w:rsidR="00031B43" w:rsidRPr="00DD014A">
        <w:rPr>
          <w:rFonts w:ascii="Arial Narrow" w:hAnsi="Arial Narrow" w:cs="Times New Roman"/>
          <w:color w:val="000000"/>
          <w:sz w:val="22"/>
          <w:szCs w:val="22"/>
        </w:rPr>
        <w:t>vala z</w:t>
      </w:r>
      <w:r w:rsidR="00700AF1" w:rsidRPr="00DD014A">
        <w:rPr>
          <w:rFonts w:ascii="Arial Narrow" w:hAnsi="Arial Narrow" w:cs="Times New Roman"/>
          <w:color w:val="000000"/>
          <w:sz w:val="22"/>
          <w:szCs w:val="22"/>
        </w:rPr>
        <w:t xml:space="preserve"> dobičkom</w:t>
      </w:r>
      <w:r w:rsidR="00031B43" w:rsidRPr="00DD014A">
        <w:rPr>
          <w:rFonts w:ascii="Arial Narrow" w:hAnsi="Arial Narrow" w:cs="Times New Roman"/>
          <w:color w:val="000000"/>
          <w:sz w:val="22"/>
          <w:szCs w:val="22"/>
        </w:rPr>
        <w:t xml:space="preserve"> v višini </w:t>
      </w:r>
      <w:r w:rsidR="00700AF1" w:rsidRPr="00DD014A">
        <w:rPr>
          <w:rFonts w:ascii="Arial Narrow" w:hAnsi="Arial Narrow" w:cs="Times New Roman"/>
          <w:color w:val="000000"/>
          <w:sz w:val="22"/>
          <w:szCs w:val="22"/>
        </w:rPr>
        <w:t>5.365</w:t>
      </w:r>
      <w:r w:rsidR="00F72897"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 xml:space="preserve">EUR. </w:t>
      </w:r>
    </w:p>
    <w:p w14:paraId="03B80413" w14:textId="51ED039C" w:rsidR="00351A09" w:rsidRPr="00DD014A" w:rsidRDefault="00351A09" w:rsidP="001416A4">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Družba </w:t>
      </w:r>
      <w:proofErr w:type="spellStart"/>
      <w:r w:rsidR="00031B43" w:rsidRPr="00DD014A">
        <w:rPr>
          <w:rFonts w:ascii="Arial Narrow" w:hAnsi="Arial Narrow" w:cs="Times New Roman"/>
          <w:color w:val="000000"/>
          <w:sz w:val="22"/>
          <w:szCs w:val="22"/>
        </w:rPr>
        <w:t>Intara</w:t>
      </w:r>
      <w:proofErr w:type="spellEnd"/>
      <w:r w:rsidR="00031B43" w:rsidRPr="00DD014A">
        <w:rPr>
          <w:rFonts w:ascii="Arial Narrow" w:hAnsi="Arial Narrow" w:cs="Times New Roman"/>
          <w:color w:val="000000"/>
          <w:sz w:val="22"/>
          <w:szCs w:val="22"/>
        </w:rPr>
        <w:t>,  d.d.  na dan 3</w:t>
      </w:r>
      <w:r w:rsidR="00700AF1" w:rsidRPr="00DD014A">
        <w:rPr>
          <w:rFonts w:ascii="Arial Narrow" w:hAnsi="Arial Narrow" w:cs="Times New Roman"/>
          <w:color w:val="000000"/>
          <w:sz w:val="22"/>
          <w:szCs w:val="22"/>
        </w:rPr>
        <w:t>0.6.2020</w:t>
      </w:r>
      <w:r w:rsidRPr="00DD014A">
        <w:rPr>
          <w:rFonts w:ascii="Arial Narrow" w:hAnsi="Arial Narrow" w:cs="Times New Roman"/>
          <w:color w:val="000000"/>
          <w:sz w:val="22"/>
          <w:szCs w:val="22"/>
        </w:rPr>
        <w:t xml:space="preserve"> izk</w:t>
      </w:r>
      <w:r w:rsidR="00031B43" w:rsidRPr="00DD014A">
        <w:rPr>
          <w:rFonts w:ascii="Arial Narrow" w:hAnsi="Arial Narrow" w:cs="Times New Roman"/>
          <w:color w:val="000000"/>
          <w:sz w:val="22"/>
          <w:szCs w:val="22"/>
        </w:rPr>
        <w:t xml:space="preserve">azuje kapital v znesku </w:t>
      </w:r>
      <w:r w:rsidR="00700AF1" w:rsidRPr="00DD014A">
        <w:rPr>
          <w:rFonts w:ascii="Arial Narrow" w:hAnsi="Arial Narrow" w:cs="Times New Roman"/>
          <w:color w:val="000000"/>
          <w:sz w:val="22"/>
          <w:szCs w:val="22"/>
        </w:rPr>
        <w:t>1.524.282</w:t>
      </w:r>
      <w:r w:rsidRPr="00DD014A">
        <w:rPr>
          <w:rFonts w:ascii="Arial Narrow" w:hAnsi="Arial Narrow" w:cs="Times New Roman"/>
          <w:color w:val="000000"/>
          <w:sz w:val="22"/>
          <w:szCs w:val="22"/>
        </w:rPr>
        <w:t xml:space="preserve"> EUR. V </w:t>
      </w:r>
      <w:r w:rsidR="00700AF1" w:rsidRPr="00DD014A">
        <w:rPr>
          <w:rFonts w:ascii="Arial Narrow" w:hAnsi="Arial Narrow" w:cs="Times New Roman"/>
          <w:color w:val="000000"/>
          <w:sz w:val="22"/>
          <w:szCs w:val="22"/>
        </w:rPr>
        <w:t>polletju 2020</w:t>
      </w:r>
      <w:r w:rsidRPr="00DD014A">
        <w:rPr>
          <w:rFonts w:ascii="Arial Narrow" w:hAnsi="Arial Narrow" w:cs="Times New Roman"/>
          <w:color w:val="000000"/>
          <w:sz w:val="22"/>
          <w:szCs w:val="22"/>
        </w:rPr>
        <w:t xml:space="preserve"> je d</w:t>
      </w:r>
      <w:r w:rsidR="00031B43" w:rsidRPr="00DD014A">
        <w:rPr>
          <w:rFonts w:ascii="Arial Narrow" w:hAnsi="Arial Narrow" w:cs="Times New Roman"/>
          <w:color w:val="000000"/>
          <w:sz w:val="22"/>
          <w:szCs w:val="22"/>
        </w:rPr>
        <w:t>ružba poslovala z izgubo v višini</w:t>
      </w:r>
      <w:r w:rsidR="00F72897" w:rsidRPr="00DD014A">
        <w:rPr>
          <w:rFonts w:ascii="Arial Narrow" w:hAnsi="Arial Narrow" w:cs="Times New Roman"/>
          <w:color w:val="000000"/>
          <w:sz w:val="22"/>
          <w:szCs w:val="22"/>
        </w:rPr>
        <w:t xml:space="preserve"> </w:t>
      </w:r>
      <w:r w:rsidR="00700AF1" w:rsidRPr="00DD014A">
        <w:rPr>
          <w:rFonts w:ascii="Arial Narrow" w:hAnsi="Arial Narrow" w:cs="Times New Roman"/>
          <w:color w:val="000000"/>
          <w:sz w:val="22"/>
          <w:szCs w:val="22"/>
        </w:rPr>
        <w:t xml:space="preserve">3.234 </w:t>
      </w:r>
      <w:r w:rsidRPr="00DD014A">
        <w:rPr>
          <w:rFonts w:ascii="Arial Narrow" w:hAnsi="Arial Narrow" w:cs="Times New Roman"/>
          <w:color w:val="000000"/>
          <w:sz w:val="22"/>
          <w:szCs w:val="22"/>
        </w:rPr>
        <w:t xml:space="preserve">EUR. </w:t>
      </w:r>
    </w:p>
    <w:p w14:paraId="45810F5D" w14:textId="77777777" w:rsidR="00977514" w:rsidRPr="00DD014A" w:rsidRDefault="00977514" w:rsidP="0030131E">
      <w:pPr>
        <w:jc w:val="both"/>
        <w:rPr>
          <w:rFonts w:ascii="Arial Narrow" w:hAnsi="Arial Narrow" w:cs="Times New Roman"/>
          <w:sz w:val="22"/>
          <w:szCs w:val="22"/>
          <w:highlight w:val="yellow"/>
        </w:rPr>
      </w:pPr>
    </w:p>
    <w:p w14:paraId="0337410D" w14:textId="33698DAE" w:rsidR="00951393" w:rsidRPr="00DD014A" w:rsidRDefault="002F482D" w:rsidP="0030131E">
      <w:pPr>
        <w:jc w:val="both"/>
        <w:rPr>
          <w:rFonts w:ascii="Arial Narrow" w:hAnsi="Arial Narrow" w:cs="Times New Roman"/>
          <w:sz w:val="22"/>
          <w:szCs w:val="22"/>
        </w:rPr>
      </w:pPr>
      <w:r w:rsidRPr="00DD014A">
        <w:rPr>
          <w:rFonts w:ascii="Arial Narrow" w:hAnsi="Arial Narrow" w:cs="Times New Roman"/>
          <w:sz w:val="22"/>
          <w:szCs w:val="22"/>
        </w:rPr>
        <w:t>Za potrebe priprave konsolidiranih računovodskih izkazov skupine M1</w:t>
      </w:r>
      <w:r w:rsidR="0034669E"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je revizijska družba </w:t>
      </w:r>
      <w:r w:rsidR="002F0C36" w:rsidRPr="00DD014A">
        <w:rPr>
          <w:rFonts w:ascii="Arial Narrow" w:hAnsi="Arial Narrow" w:cs="Times New Roman"/>
          <w:sz w:val="22"/>
          <w:szCs w:val="22"/>
        </w:rPr>
        <w:t xml:space="preserve">MAZARS </w:t>
      </w:r>
      <w:r w:rsidRPr="00DD014A">
        <w:rPr>
          <w:rFonts w:ascii="Arial Narrow" w:hAnsi="Arial Narrow" w:cs="Times New Roman"/>
          <w:sz w:val="22"/>
          <w:szCs w:val="22"/>
        </w:rPr>
        <w:t xml:space="preserve">d.o.o. preiskala računovodske izkaze družbe </w:t>
      </w:r>
      <w:r w:rsidR="00EA21DE" w:rsidRPr="00DD014A">
        <w:rPr>
          <w:rFonts w:ascii="Arial Narrow" w:hAnsi="Arial Narrow" w:cs="Times New Roman"/>
          <w:sz w:val="22"/>
          <w:szCs w:val="22"/>
        </w:rPr>
        <w:t>Cvetličarna Nepremičnine d.o.o.</w:t>
      </w:r>
      <w:r w:rsidR="00084393" w:rsidRPr="00DD014A">
        <w:rPr>
          <w:rFonts w:ascii="Arial Narrow" w:hAnsi="Arial Narrow" w:cs="Times New Roman"/>
          <w:sz w:val="22"/>
          <w:szCs w:val="22"/>
        </w:rPr>
        <w:t xml:space="preserve"> in</w:t>
      </w:r>
      <w:r w:rsidR="00951393" w:rsidRPr="00DD014A">
        <w:rPr>
          <w:rFonts w:ascii="Arial Narrow" w:hAnsi="Arial Narrow" w:cs="Times New Roman"/>
          <w:sz w:val="22"/>
          <w:szCs w:val="22"/>
        </w:rPr>
        <w:t xml:space="preserve"> Center cvetličarna</w:t>
      </w:r>
      <w:r w:rsidR="00977514" w:rsidRPr="00DD014A">
        <w:rPr>
          <w:rFonts w:ascii="Arial Narrow" w:hAnsi="Arial Narrow" w:cs="Times New Roman"/>
          <w:sz w:val="22"/>
          <w:szCs w:val="22"/>
        </w:rPr>
        <w:t>,</w:t>
      </w:r>
      <w:r w:rsidR="00084393" w:rsidRPr="00DD014A">
        <w:rPr>
          <w:rFonts w:ascii="Arial Narrow" w:hAnsi="Arial Narrow" w:cs="Times New Roman"/>
          <w:sz w:val="22"/>
          <w:szCs w:val="22"/>
        </w:rPr>
        <w:t xml:space="preserve"> d.d. </w:t>
      </w:r>
      <w:r w:rsidR="00951393" w:rsidRPr="00DD014A">
        <w:rPr>
          <w:rFonts w:ascii="Arial Narrow" w:hAnsi="Arial Narrow" w:cs="Times New Roman"/>
          <w:sz w:val="22"/>
          <w:szCs w:val="22"/>
        </w:rPr>
        <w:t>ter naredila pregled računovodskih izkazov za družbo</w:t>
      </w:r>
      <w:r w:rsidR="00084393" w:rsidRPr="00DD014A">
        <w:rPr>
          <w:rFonts w:ascii="Arial Narrow" w:hAnsi="Arial Narrow" w:cs="Times New Roman"/>
          <w:sz w:val="22"/>
          <w:szCs w:val="22"/>
        </w:rPr>
        <w:t xml:space="preserve"> Cvetličarna d.o.o. in</w:t>
      </w:r>
      <w:r w:rsidR="00951393" w:rsidRPr="00DD014A">
        <w:rPr>
          <w:rFonts w:ascii="Arial Narrow" w:hAnsi="Arial Narrow" w:cs="Times New Roman"/>
          <w:sz w:val="22"/>
          <w:szCs w:val="22"/>
        </w:rPr>
        <w:t xml:space="preserve"> </w:t>
      </w:r>
      <w:proofErr w:type="spellStart"/>
      <w:r w:rsidR="00951393" w:rsidRPr="00DD014A">
        <w:rPr>
          <w:rFonts w:ascii="Arial Narrow" w:hAnsi="Arial Narrow" w:cs="Times New Roman"/>
          <w:sz w:val="22"/>
          <w:szCs w:val="22"/>
        </w:rPr>
        <w:t>Intara</w:t>
      </w:r>
      <w:proofErr w:type="spellEnd"/>
      <w:r w:rsidR="00977514" w:rsidRPr="00DD014A">
        <w:rPr>
          <w:rFonts w:ascii="Arial Narrow" w:hAnsi="Arial Narrow" w:cs="Times New Roman"/>
          <w:sz w:val="22"/>
          <w:szCs w:val="22"/>
        </w:rPr>
        <w:t>,</w:t>
      </w:r>
      <w:r w:rsidR="00951393" w:rsidRPr="00DD014A">
        <w:rPr>
          <w:rFonts w:ascii="Arial Narrow" w:hAnsi="Arial Narrow" w:cs="Times New Roman"/>
          <w:sz w:val="22"/>
          <w:szCs w:val="22"/>
        </w:rPr>
        <w:t xml:space="preserve"> d.d.</w:t>
      </w:r>
      <w:r w:rsidR="00977514" w:rsidRPr="00DD014A">
        <w:rPr>
          <w:rFonts w:ascii="Arial Narrow" w:hAnsi="Arial Narrow" w:cs="Times New Roman"/>
          <w:sz w:val="22"/>
          <w:szCs w:val="22"/>
        </w:rPr>
        <w:t>.</w:t>
      </w:r>
      <w:r w:rsidRPr="00DD014A">
        <w:rPr>
          <w:rFonts w:ascii="Arial Narrow" w:hAnsi="Arial Narrow" w:cs="Times New Roman"/>
          <w:sz w:val="22"/>
          <w:szCs w:val="22"/>
        </w:rPr>
        <w:t xml:space="preserve"> </w:t>
      </w:r>
    </w:p>
    <w:p w14:paraId="79C7302A" w14:textId="77777777" w:rsidR="000F68E5" w:rsidRPr="00DD014A" w:rsidRDefault="000F68E5" w:rsidP="0030131E">
      <w:pPr>
        <w:jc w:val="both"/>
        <w:rPr>
          <w:rFonts w:ascii="Arial Narrow" w:hAnsi="Arial Narrow" w:cs="Times New Roman"/>
          <w:color w:val="FF0000"/>
          <w:sz w:val="22"/>
          <w:szCs w:val="22"/>
          <w:highlight w:val="yellow"/>
        </w:rPr>
      </w:pPr>
    </w:p>
    <w:p w14:paraId="698FAE0C" w14:textId="50F2F818" w:rsidR="000F68E5" w:rsidRPr="00DD014A" w:rsidRDefault="000F68E5" w:rsidP="0030131E">
      <w:pPr>
        <w:jc w:val="both"/>
        <w:rPr>
          <w:rFonts w:ascii="Arial Narrow" w:hAnsi="Arial Narrow" w:cs="Times New Roman"/>
          <w:sz w:val="22"/>
          <w:szCs w:val="22"/>
        </w:rPr>
      </w:pPr>
      <w:r w:rsidRPr="00DD014A">
        <w:rPr>
          <w:rFonts w:ascii="Arial Narrow" w:hAnsi="Arial Narrow" w:cs="Times New Roman"/>
          <w:sz w:val="22"/>
          <w:szCs w:val="22"/>
        </w:rPr>
        <w:t>Konsolidirani računovodski izka</w:t>
      </w:r>
      <w:r w:rsidR="00563530" w:rsidRPr="00DD014A">
        <w:rPr>
          <w:rFonts w:ascii="Arial Narrow" w:hAnsi="Arial Narrow" w:cs="Times New Roman"/>
          <w:sz w:val="22"/>
          <w:szCs w:val="22"/>
        </w:rPr>
        <w:t>zi skupine M1</w:t>
      </w:r>
      <w:r w:rsidR="0034669E" w:rsidRPr="00DD014A">
        <w:rPr>
          <w:rFonts w:ascii="Arial Narrow" w:hAnsi="Arial Narrow" w:cs="Times New Roman"/>
          <w:sz w:val="22"/>
          <w:szCs w:val="22"/>
        </w:rPr>
        <w:t xml:space="preserve"> </w:t>
      </w:r>
      <w:r w:rsidR="00563530" w:rsidRPr="00DD014A">
        <w:rPr>
          <w:rFonts w:ascii="Arial Narrow" w:hAnsi="Arial Narrow" w:cs="Times New Roman"/>
          <w:sz w:val="22"/>
          <w:szCs w:val="22"/>
        </w:rPr>
        <w:t xml:space="preserve">za </w:t>
      </w:r>
      <w:r w:rsidR="00700AF1" w:rsidRPr="00DD014A">
        <w:rPr>
          <w:rFonts w:ascii="Arial Narrow" w:hAnsi="Arial Narrow" w:cs="Times New Roman"/>
          <w:sz w:val="22"/>
          <w:szCs w:val="22"/>
        </w:rPr>
        <w:t>polletje 2020</w:t>
      </w:r>
      <w:r w:rsidRPr="00DD014A">
        <w:rPr>
          <w:rFonts w:ascii="Arial Narrow" w:hAnsi="Arial Narrow" w:cs="Times New Roman"/>
          <w:sz w:val="22"/>
          <w:szCs w:val="22"/>
        </w:rPr>
        <w:t>, vključujejo poslovanje družbe Cvetličarna Nepremičnine d.o.o.</w:t>
      </w:r>
      <w:r w:rsidR="00563530" w:rsidRPr="00DD014A">
        <w:rPr>
          <w:rFonts w:ascii="Arial Narrow" w:hAnsi="Arial Narrow" w:cs="Times New Roman"/>
          <w:sz w:val="22"/>
          <w:szCs w:val="22"/>
        </w:rPr>
        <w:t xml:space="preserve">, družbe  Center cvetličarna d.d., Cvetličarna d.o.o. in družbe </w:t>
      </w:r>
      <w:proofErr w:type="spellStart"/>
      <w:r w:rsidR="00563530" w:rsidRPr="00DD014A">
        <w:rPr>
          <w:rFonts w:ascii="Arial Narrow" w:hAnsi="Arial Narrow" w:cs="Times New Roman"/>
          <w:sz w:val="22"/>
          <w:szCs w:val="22"/>
        </w:rPr>
        <w:t>Intara</w:t>
      </w:r>
      <w:proofErr w:type="spellEnd"/>
      <w:r w:rsidR="00563530" w:rsidRPr="00DD014A">
        <w:rPr>
          <w:rFonts w:ascii="Arial Narrow" w:hAnsi="Arial Narrow" w:cs="Times New Roman"/>
          <w:sz w:val="22"/>
          <w:szCs w:val="22"/>
        </w:rPr>
        <w:t xml:space="preserve">, d.d.  </w:t>
      </w:r>
      <w:r w:rsidRPr="00DD014A">
        <w:rPr>
          <w:rFonts w:ascii="Arial Narrow" w:hAnsi="Arial Narrow" w:cs="Times New Roman"/>
          <w:sz w:val="22"/>
          <w:szCs w:val="22"/>
        </w:rPr>
        <w:t xml:space="preserve">za </w:t>
      </w:r>
      <w:r w:rsidR="00700AF1" w:rsidRPr="00DD014A">
        <w:rPr>
          <w:rFonts w:ascii="Arial Narrow" w:hAnsi="Arial Narrow" w:cs="Times New Roman"/>
          <w:sz w:val="22"/>
          <w:szCs w:val="22"/>
        </w:rPr>
        <w:t xml:space="preserve">polletno poslovanje. </w:t>
      </w:r>
    </w:p>
    <w:p w14:paraId="4814FDC4" w14:textId="77777777" w:rsidR="005935E3" w:rsidRPr="00DD014A" w:rsidRDefault="005935E3" w:rsidP="008E0037">
      <w:pPr>
        <w:spacing w:line="312" w:lineRule="auto"/>
        <w:jc w:val="both"/>
        <w:rPr>
          <w:rFonts w:ascii="Arial Narrow" w:hAnsi="Arial Narrow" w:cs="Times New Roman"/>
          <w:sz w:val="22"/>
          <w:szCs w:val="22"/>
        </w:rPr>
      </w:pPr>
    </w:p>
    <w:p w14:paraId="68582842" w14:textId="77777777" w:rsidR="002F482D" w:rsidRPr="00DD014A" w:rsidRDefault="002F482D" w:rsidP="008E0037">
      <w:pPr>
        <w:spacing w:line="312" w:lineRule="auto"/>
        <w:jc w:val="both"/>
        <w:rPr>
          <w:rFonts w:ascii="Arial Narrow" w:hAnsi="Arial Narrow" w:cs="Times New Roman"/>
          <w:sz w:val="22"/>
          <w:szCs w:val="22"/>
        </w:rPr>
      </w:pPr>
      <w:r w:rsidRPr="00DD014A">
        <w:rPr>
          <w:rFonts w:ascii="Arial Narrow" w:hAnsi="Arial Narrow" w:cs="Times New Roman"/>
          <w:sz w:val="22"/>
          <w:szCs w:val="22"/>
        </w:rPr>
        <w:t xml:space="preserve">Konsolidirani računovodski izkazi so na voljo na sedežu obvladujoče družbe M1, d.d., Vojkova cesta 58, Ljubljana. </w:t>
      </w:r>
    </w:p>
    <w:p w14:paraId="190D66F0" w14:textId="77777777" w:rsidR="00B46B5F" w:rsidRPr="00DD014A" w:rsidRDefault="00B46B5F" w:rsidP="002F482D">
      <w:pPr>
        <w:spacing w:line="312" w:lineRule="auto"/>
        <w:rPr>
          <w:rFonts w:ascii="Arial Narrow" w:hAnsi="Arial Narrow" w:cs="Times New Roman"/>
          <w:sz w:val="22"/>
          <w:szCs w:val="22"/>
        </w:rPr>
      </w:pPr>
    </w:p>
    <w:p w14:paraId="3232BB70" w14:textId="77777777" w:rsidR="002F482D" w:rsidRPr="00DD014A" w:rsidRDefault="002F482D" w:rsidP="002F482D">
      <w:pPr>
        <w:spacing w:line="312" w:lineRule="auto"/>
        <w:rPr>
          <w:rFonts w:ascii="Arial Narrow" w:hAnsi="Arial Narrow" w:cs="Times New Roman"/>
          <w:sz w:val="22"/>
          <w:szCs w:val="22"/>
        </w:rPr>
      </w:pPr>
      <w:r w:rsidRPr="00DD014A">
        <w:rPr>
          <w:rFonts w:ascii="Arial Narrow" w:hAnsi="Arial Narrow" w:cs="Times New Roman"/>
          <w:sz w:val="22"/>
          <w:szCs w:val="22"/>
        </w:rPr>
        <w:t xml:space="preserve">Podjetje M1 d.d. ima naslednje pridružene družbe ( v </w:t>
      </w:r>
      <w:r w:rsidR="004A3DE0" w:rsidRPr="00DD014A">
        <w:rPr>
          <w:rFonts w:ascii="Arial Narrow" w:hAnsi="Arial Narrow" w:cs="Times New Roman"/>
          <w:sz w:val="22"/>
          <w:szCs w:val="22"/>
        </w:rPr>
        <w:t>EUR</w:t>
      </w:r>
      <w:r w:rsidRPr="00DD014A">
        <w:rPr>
          <w:rFonts w:ascii="Arial Narrow" w:hAnsi="Arial Narrow" w:cs="Times New Roman"/>
          <w:sz w:val="22"/>
          <w:szCs w:val="22"/>
        </w:rPr>
        <w:t xml:space="preserve"> ):</w:t>
      </w:r>
    </w:p>
    <w:tbl>
      <w:tblPr>
        <w:tblW w:w="5000" w:type="pct"/>
        <w:tblCellMar>
          <w:left w:w="70" w:type="dxa"/>
          <w:right w:w="70" w:type="dxa"/>
        </w:tblCellMar>
        <w:tblLook w:val="04A0" w:firstRow="1" w:lastRow="0" w:firstColumn="1" w:lastColumn="0" w:noHBand="0" w:noVBand="1"/>
      </w:tblPr>
      <w:tblGrid>
        <w:gridCol w:w="4360"/>
        <w:gridCol w:w="1297"/>
        <w:gridCol w:w="1778"/>
        <w:gridCol w:w="1778"/>
      </w:tblGrid>
      <w:tr w:rsidR="002F482D" w:rsidRPr="00DD014A" w14:paraId="3A416DED" w14:textId="77777777" w:rsidTr="006C4C00">
        <w:trPr>
          <w:trHeight w:val="255"/>
        </w:trPr>
        <w:tc>
          <w:tcPr>
            <w:tcW w:w="2366" w:type="pct"/>
            <w:tcBorders>
              <w:top w:val="nil"/>
              <w:left w:val="nil"/>
              <w:bottom w:val="nil"/>
              <w:right w:val="nil"/>
            </w:tcBorders>
            <w:shd w:val="clear" w:color="auto" w:fill="auto"/>
            <w:noWrap/>
            <w:vAlign w:val="bottom"/>
            <w:hideMark/>
          </w:tcPr>
          <w:p w14:paraId="5F4D7EA5" w14:textId="77777777" w:rsidR="002F482D" w:rsidRPr="00DD014A" w:rsidRDefault="002F482D" w:rsidP="004A3DE0">
            <w:pPr>
              <w:widowControl/>
              <w:autoSpaceDE/>
              <w:autoSpaceDN/>
              <w:adjustRightInd/>
              <w:rPr>
                <w:rFonts w:ascii="Arial Narrow" w:hAnsi="Arial Narrow" w:cs="Times New Roman"/>
                <w:sz w:val="24"/>
                <w:szCs w:val="24"/>
              </w:rPr>
            </w:pPr>
          </w:p>
        </w:tc>
        <w:tc>
          <w:tcPr>
            <w:tcW w:w="704" w:type="pct"/>
            <w:tcBorders>
              <w:top w:val="nil"/>
              <w:left w:val="nil"/>
              <w:bottom w:val="nil"/>
              <w:right w:val="nil"/>
            </w:tcBorders>
            <w:shd w:val="clear" w:color="auto" w:fill="auto"/>
            <w:noWrap/>
            <w:vAlign w:val="bottom"/>
            <w:hideMark/>
          </w:tcPr>
          <w:p w14:paraId="3B005A4E" w14:textId="77777777" w:rsidR="002F482D" w:rsidRPr="00DD014A" w:rsidRDefault="002F482D" w:rsidP="004A3DE0">
            <w:pPr>
              <w:widowControl/>
              <w:autoSpaceDE/>
              <w:autoSpaceDN/>
              <w:adjustRightInd/>
              <w:jc w:val="center"/>
              <w:rPr>
                <w:rFonts w:ascii="Arial Narrow" w:hAnsi="Arial Narrow" w:cs="Times New Roman"/>
              </w:rPr>
            </w:pPr>
            <w:r w:rsidRPr="00DD014A">
              <w:rPr>
                <w:rFonts w:ascii="Arial Narrow" w:hAnsi="Arial Narrow" w:cs="Times New Roman"/>
              </w:rPr>
              <w:t xml:space="preserve">Delež v </w:t>
            </w:r>
          </w:p>
        </w:tc>
        <w:tc>
          <w:tcPr>
            <w:tcW w:w="965" w:type="pct"/>
            <w:tcBorders>
              <w:top w:val="nil"/>
              <w:left w:val="nil"/>
              <w:bottom w:val="nil"/>
              <w:right w:val="nil"/>
            </w:tcBorders>
            <w:shd w:val="clear" w:color="auto" w:fill="auto"/>
            <w:noWrap/>
            <w:vAlign w:val="bottom"/>
            <w:hideMark/>
          </w:tcPr>
          <w:p w14:paraId="17953E6D" w14:textId="77777777" w:rsidR="002F482D" w:rsidRPr="00DD014A" w:rsidRDefault="002F482D" w:rsidP="004A3DE0">
            <w:pPr>
              <w:widowControl/>
              <w:autoSpaceDE/>
              <w:autoSpaceDN/>
              <w:adjustRightInd/>
              <w:jc w:val="center"/>
              <w:rPr>
                <w:rFonts w:ascii="Arial Narrow" w:hAnsi="Arial Narrow" w:cs="Times New Roman"/>
              </w:rPr>
            </w:pPr>
          </w:p>
        </w:tc>
        <w:tc>
          <w:tcPr>
            <w:tcW w:w="965" w:type="pct"/>
            <w:tcBorders>
              <w:top w:val="nil"/>
              <w:left w:val="nil"/>
              <w:bottom w:val="nil"/>
              <w:right w:val="nil"/>
            </w:tcBorders>
            <w:shd w:val="clear" w:color="auto" w:fill="auto"/>
            <w:noWrap/>
            <w:vAlign w:val="bottom"/>
            <w:hideMark/>
          </w:tcPr>
          <w:p w14:paraId="53889824" w14:textId="77777777" w:rsidR="002F482D" w:rsidRPr="00DD014A" w:rsidRDefault="002F482D" w:rsidP="004A3DE0">
            <w:pPr>
              <w:widowControl/>
              <w:autoSpaceDE/>
              <w:autoSpaceDN/>
              <w:adjustRightInd/>
              <w:rPr>
                <w:rFonts w:ascii="Arial Narrow" w:hAnsi="Arial Narrow" w:cs="Times New Roman"/>
              </w:rPr>
            </w:pPr>
          </w:p>
        </w:tc>
      </w:tr>
      <w:tr w:rsidR="002F482D" w:rsidRPr="00DD014A" w14:paraId="5C5CADAE" w14:textId="77777777" w:rsidTr="006C4C00">
        <w:trPr>
          <w:trHeight w:val="255"/>
        </w:trPr>
        <w:tc>
          <w:tcPr>
            <w:tcW w:w="2366" w:type="pct"/>
            <w:tcBorders>
              <w:top w:val="nil"/>
              <w:left w:val="nil"/>
              <w:bottom w:val="single" w:sz="4" w:space="0" w:color="auto"/>
              <w:right w:val="nil"/>
            </w:tcBorders>
            <w:shd w:val="clear" w:color="auto" w:fill="auto"/>
            <w:noWrap/>
            <w:vAlign w:val="bottom"/>
            <w:hideMark/>
          </w:tcPr>
          <w:p w14:paraId="7B22F68F" w14:textId="77777777" w:rsidR="002F482D" w:rsidRPr="00DD014A" w:rsidRDefault="002F482D" w:rsidP="004A3DE0">
            <w:pPr>
              <w:widowControl/>
              <w:autoSpaceDE/>
              <w:autoSpaceDN/>
              <w:adjustRightInd/>
              <w:rPr>
                <w:rFonts w:ascii="Arial Narrow" w:hAnsi="Arial Narrow" w:cs="Times New Roman"/>
              </w:rPr>
            </w:pPr>
            <w:r w:rsidRPr="00DD014A">
              <w:rPr>
                <w:rFonts w:ascii="Arial Narrow" w:hAnsi="Arial Narrow" w:cs="Times New Roman"/>
              </w:rPr>
              <w:t xml:space="preserve">(v </w:t>
            </w:r>
            <w:r w:rsidR="004A3DE0" w:rsidRPr="00DD014A">
              <w:rPr>
                <w:rFonts w:ascii="Arial Narrow" w:hAnsi="Arial Narrow" w:cs="Times New Roman"/>
              </w:rPr>
              <w:t>EUR</w:t>
            </w:r>
            <w:r w:rsidRPr="00DD014A">
              <w:rPr>
                <w:rFonts w:ascii="Arial Narrow" w:hAnsi="Arial Narrow" w:cs="Times New Roman"/>
              </w:rPr>
              <w:t>)</w:t>
            </w:r>
          </w:p>
        </w:tc>
        <w:tc>
          <w:tcPr>
            <w:tcW w:w="704" w:type="pct"/>
            <w:tcBorders>
              <w:top w:val="nil"/>
              <w:left w:val="nil"/>
              <w:bottom w:val="single" w:sz="4" w:space="0" w:color="auto"/>
              <w:right w:val="nil"/>
            </w:tcBorders>
            <w:shd w:val="clear" w:color="auto" w:fill="auto"/>
            <w:noWrap/>
            <w:vAlign w:val="bottom"/>
            <w:hideMark/>
          </w:tcPr>
          <w:p w14:paraId="0759C782" w14:textId="77777777" w:rsidR="002F482D" w:rsidRPr="00DD014A" w:rsidRDefault="002F482D" w:rsidP="004A3DE0">
            <w:pPr>
              <w:widowControl/>
              <w:autoSpaceDE/>
              <w:autoSpaceDN/>
              <w:adjustRightInd/>
              <w:jc w:val="center"/>
              <w:rPr>
                <w:rFonts w:ascii="Arial Narrow" w:hAnsi="Arial Narrow" w:cs="Times New Roman"/>
              </w:rPr>
            </w:pPr>
            <w:r w:rsidRPr="00DD014A">
              <w:rPr>
                <w:rFonts w:ascii="Arial Narrow" w:hAnsi="Arial Narrow" w:cs="Times New Roman"/>
              </w:rPr>
              <w:t>kapitalu</w:t>
            </w:r>
          </w:p>
        </w:tc>
        <w:tc>
          <w:tcPr>
            <w:tcW w:w="965" w:type="pct"/>
            <w:tcBorders>
              <w:top w:val="nil"/>
              <w:left w:val="nil"/>
              <w:bottom w:val="single" w:sz="4" w:space="0" w:color="auto"/>
              <w:right w:val="nil"/>
            </w:tcBorders>
            <w:shd w:val="clear" w:color="auto" w:fill="auto"/>
            <w:noWrap/>
            <w:vAlign w:val="bottom"/>
            <w:hideMark/>
          </w:tcPr>
          <w:p w14:paraId="1A478DF0" w14:textId="4E053325" w:rsidR="002F482D" w:rsidRPr="00DD014A" w:rsidRDefault="00302B27" w:rsidP="004A3DE0">
            <w:pPr>
              <w:widowControl/>
              <w:autoSpaceDE/>
              <w:autoSpaceDN/>
              <w:adjustRightInd/>
              <w:jc w:val="right"/>
              <w:rPr>
                <w:rFonts w:ascii="Arial Narrow" w:hAnsi="Arial Narrow" w:cs="Times New Roman"/>
                <w:b/>
                <w:bCs/>
              </w:rPr>
            </w:pPr>
            <w:r w:rsidRPr="00DD014A">
              <w:rPr>
                <w:rFonts w:ascii="Arial Narrow" w:hAnsi="Arial Narrow" w:cs="Times New Roman"/>
                <w:b/>
                <w:bCs/>
              </w:rPr>
              <w:t>3</w:t>
            </w:r>
            <w:r w:rsidR="00700AF1" w:rsidRPr="00DD014A">
              <w:rPr>
                <w:rFonts w:ascii="Arial Narrow" w:hAnsi="Arial Narrow" w:cs="Times New Roman"/>
                <w:b/>
                <w:bCs/>
              </w:rPr>
              <w:t>0.6.2020</w:t>
            </w:r>
          </w:p>
        </w:tc>
        <w:tc>
          <w:tcPr>
            <w:tcW w:w="965" w:type="pct"/>
            <w:tcBorders>
              <w:top w:val="nil"/>
              <w:left w:val="nil"/>
              <w:bottom w:val="single" w:sz="4" w:space="0" w:color="auto"/>
              <w:right w:val="nil"/>
            </w:tcBorders>
            <w:shd w:val="clear" w:color="auto" w:fill="auto"/>
            <w:noWrap/>
            <w:vAlign w:val="bottom"/>
            <w:hideMark/>
          </w:tcPr>
          <w:p w14:paraId="461CDD25" w14:textId="670DD3E7" w:rsidR="002F482D" w:rsidRPr="00DD014A" w:rsidRDefault="00302B27" w:rsidP="004A3DE0">
            <w:pPr>
              <w:widowControl/>
              <w:autoSpaceDE/>
              <w:autoSpaceDN/>
              <w:adjustRightInd/>
              <w:jc w:val="right"/>
              <w:rPr>
                <w:rFonts w:ascii="Arial Narrow" w:hAnsi="Arial Narrow" w:cs="Times New Roman"/>
                <w:b/>
                <w:bCs/>
              </w:rPr>
            </w:pPr>
            <w:r w:rsidRPr="00DD014A">
              <w:rPr>
                <w:rFonts w:ascii="Arial Narrow" w:hAnsi="Arial Narrow" w:cs="Times New Roman"/>
                <w:b/>
                <w:bCs/>
              </w:rPr>
              <w:t>31.12.201</w:t>
            </w:r>
            <w:r w:rsidR="00700AF1" w:rsidRPr="00DD014A">
              <w:rPr>
                <w:rFonts w:ascii="Arial Narrow" w:hAnsi="Arial Narrow" w:cs="Times New Roman"/>
                <w:b/>
                <w:bCs/>
              </w:rPr>
              <w:t>9</w:t>
            </w:r>
          </w:p>
        </w:tc>
      </w:tr>
      <w:tr w:rsidR="002F482D" w:rsidRPr="00DD014A" w14:paraId="68E4167B" w14:textId="77777777" w:rsidTr="006C4C00">
        <w:trPr>
          <w:trHeight w:val="255"/>
        </w:trPr>
        <w:tc>
          <w:tcPr>
            <w:tcW w:w="2366" w:type="pct"/>
            <w:tcBorders>
              <w:top w:val="nil"/>
              <w:left w:val="nil"/>
              <w:bottom w:val="nil"/>
              <w:right w:val="nil"/>
            </w:tcBorders>
            <w:shd w:val="clear" w:color="auto" w:fill="auto"/>
            <w:noWrap/>
            <w:vAlign w:val="bottom"/>
            <w:hideMark/>
          </w:tcPr>
          <w:p w14:paraId="6A7FD2DC" w14:textId="77777777" w:rsidR="002F482D" w:rsidRPr="00DD014A" w:rsidRDefault="002F482D" w:rsidP="004A3DE0">
            <w:pPr>
              <w:widowControl/>
              <w:autoSpaceDE/>
              <w:autoSpaceDN/>
              <w:adjustRightInd/>
              <w:rPr>
                <w:rFonts w:ascii="Arial Narrow" w:hAnsi="Arial Narrow" w:cs="Times New Roman"/>
                <w:b/>
                <w:bCs/>
              </w:rPr>
            </w:pPr>
            <w:r w:rsidRPr="00DD014A">
              <w:rPr>
                <w:rFonts w:ascii="Arial Narrow" w:hAnsi="Arial Narrow" w:cs="Times New Roman"/>
                <w:b/>
                <w:bCs/>
              </w:rPr>
              <w:t>Deleži v pridruženih organizacijah:</w:t>
            </w:r>
          </w:p>
        </w:tc>
        <w:tc>
          <w:tcPr>
            <w:tcW w:w="704" w:type="pct"/>
            <w:tcBorders>
              <w:top w:val="nil"/>
              <w:left w:val="nil"/>
              <w:bottom w:val="nil"/>
              <w:right w:val="nil"/>
            </w:tcBorders>
            <w:shd w:val="clear" w:color="auto" w:fill="auto"/>
            <w:noWrap/>
            <w:vAlign w:val="bottom"/>
            <w:hideMark/>
          </w:tcPr>
          <w:p w14:paraId="44C93C48" w14:textId="77777777" w:rsidR="002F482D" w:rsidRPr="00DD014A" w:rsidRDefault="002F482D" w:rsidP="004A3DE0">
            <w:pPr>
              <w:widowControl/>
              <w:autoSpaceDE/>
              <w:autoSpaceDN/>
              <w:adjustRightInd/>
              <w:jc w:val="center"/>
              <w:rPr>
                <w:rFonts w:ascii="Arial Narrow" w:hAnsi="Arial Narrow" w:cs="Times New Roman"/>
              </w:rPr>
            </w:pPr>
            <w:r w:rsidRPr="00DD014A">
              <w:rPr>
                <w:rFonts w:ascii="Arial Narrow" w:hAnsi="Arial Narrow" w:cs="Times New Roman"/>
              </w:rPr>
              <w:t>%</w:t>
            </w:r>
          </w:p>
        </w:tc>
        <w:tc>
          <w:tcPr>
            <w:tcW w:w="965" w:type="pct"/>
            <w:tcBorders>
              <w:top w:val="nil"/>
              <w:left w:val="nil"/>
              <w:bottom w:val="nil"/>
              <w:right w:val="nil"/>
            </w:tcBorders>
            <w:shd w:val="clear" w:color="auto" w:fill="auto"/>
            <w:noWrap/>
            <w:vAlign w:val="bottom"/>
            <w:hideMark/>
          </w:tcPr>
          <w:p w14:paraId="771A6162" w14:textId="77777777" w:rsidR="002F482D" w:rsidRPr="00DD014A" w:rsidRDefault="002F482D" w:rsidP="004A3DE0">
            <w:pPr>
              <w:widowControl/>
              <w:autoSpaceDE/>
              <w:autoSpaceDN/>
              <w:adjustRightInd/>
              <w:jc w:val="center"/>
              <w:rPr>
                <w:rFonts w:ascii="Arial Narrow" w:hAnsi="Arial Narrow" w:cs="Times New Roman"/>
              </w:rPr>
            </w:pPr>
          </w:p>
        </w:tc>
        <w:tc>
          <w:tcPr>
            <w:tcW w:w="965" w:type="pct"/>
            <w:tcBorders>
              <w:top w:val="nil"/>
              <w:left w:val="nil"/>
              <w:bottom w:val="nil"/>
              <w:right w:val="nil"/>
            </w:tcBorders>
            <w:shd w:val="clear" w:color="auto" w:fill="auto"/>
            <w:noWrap/>
            <w:vAlign w:val="bottom"/>
            <w:hideMark/>
          </w:tcPr>
          <w:p w14:paraId="4A16D487" w14:textId="77777777" w:rsidR="002F482D" w:rsidRPr="00DD014A" w:rsidRDefault="002F482D" w:rsidP="004A3DE0">
            <w:pPr>
              <w:widowControl/>
              <w:autoSpaceDE/>
              <w:autoSpaceDN/>
              <w:adjustRightInd/>
              <w:rPr>
                <w:rFonts w:ascii="Arial Narrow" w:hAnsi="Arial Narrow" w:cs="Times New Roman"/>
              </w:rPr>
            </w:pPr>
          </w:p>
        </w:tc>
      </w:tr>
      <w:tr w:rsidR="002F482D" w:rsidRPr="00DD014A" w14:paraId="39A0993A" w14:textId="77777777" w:rsidTr="00286842">
        <w:trPr>
          <w:trHeight w:val="255"/>
        </w:trPr>
        <w:tc>
          <w:tcPr>
            <w:tcW w:w="2366" w:type="pct"/>
            <w:tcBorders>
              <w:top w:val="nil"/>
              <w:left w:val="nil"/>
              <w:bottom w:val="nil"/>
              <w:right w:val="nil"/>
            </w:tcBorders>
            <w:shd w:val="clear" w:color="auto" w:fill="auto"/>
            <w:noWrap/>
            <w:vAlign w:val="bottom"/>
            <w:hideMark/>
          </w:tcPr>
          <w:p w14:paraId="113F6BEA" w14:textId="77777777" w:rsidR="002F482D" w:rsidRPr="00DD014A" w:rsidRDefault="002F482D" w:rsidP="004A3DE0">
            <w:pPr>
              <w:widowControl/>
              <w:autoSpaceDE/>
              <w:autoSpaceDN/>
              <w:adjustRightInd/>
              <w:rPr>
                <w:rFonts w:ascii="Arial Narrow" w:hAnsi="Arial Narrow" w:cs="Times New Roman"/>
              </w:rPr>
            </w:pPr>
            <w:r w:rsidRPr="00DD014A">
              <w:rPr>
                <w:rFonts w:ascii="Arial Narrow" w:hAnsi="Arial Narrow" w:cs="Times New Roman"/>
              </w:rPr>
              <w:t>V državi:</w:t>
            </w:r>
          </w:p>
        </w:tc>
        <w:tc>
          <w:tcPr>
            <w:tcW w:w="704" w:type="pct"/>
            <w:tcBorders>
              <w:top w:val="nil"/>
              <w:left w:val="nil"/>
              <w:bottom w:val="nil"/>
              <w:right w:val="nil"/>
            </w:tcBorders>
            <w:shd w:val="clear" w:color="auto" w:fill="auto"/>
            <w:noWrap/>
            <w:vAlign w:val="bottom"/>
            <w:hideMark/>
          </w:tcPr>
          <w:p w14:paraId="491BB3D1" w14:textId="77777777" w:rsidR="002F482D" w:rsidRPr="00DD014A" w:rsidRDefault="002F482D" w:rsidP="004A3DE0">
            <w:pPr>
              <w:widowControl/>
              <w:autoSpaceDE/>
              <w:autoSpaceDN/>
              <w:adjustRightInd/>
              <w:rPr>
                <w:rFonts w:ascii="Arial Narrow" w:hAnsi="Arial Narrow" w:cs="Times New Roman"/>
              </w:rPr>
            </w:pPr>
          </w:p>
        </w:tc>
        <w:tc>
          <w:tcPr>
            <w:tcW w:w="965" w:type="pct"/>
            <w:tcBorders>
              <w:top w:val="nil"/>
              <w:left w:val="nil"/>
              <w:right w:val="nil"/>
            </w:tcBorders>
            <w:shd w:val="clear" w:color="auto" w:fill="auto"/>
            <w:noWrap/>
            <w:vAlign w:val="bottom"/>
            <w:hideMark/>
          </w:tcPr>
          <w:p w14:paraId="46CE4187" w14:textId="77777777" w:rsidR="002F482D" w:rsidRPr="00DD014A" w:rsidRDefault="002F482D" w:rsidP="004A3DE0">
            <w:pPr>
              <w:widowControl/>
              <w:autoSpaceDE/>
              <w:autoSpaceDN/>
              <w:adjustRightInd/>
              <w:jc w:val="right"/>
              <w:rPr>
                <w:rFonts w:ascii="Arial Narrow" w:hAnsi="Arial Narrow" w:cs="Times New Roman"/>
              </w:rPr>
            </w:pPr>
          </w:p>
        </w:tc>
        <w:tc>
          <w:tcPr>
            <w:tcW w:w="965" w:type="pct"/>
            <w:tcBorders>
              <w:top w:val="nil"/>
              <w:left w:val="nil"/>
              <w:right w:val="nil"/>
            </w:tcBorders>
            <w:shd w:val="clear" w:color="auto" w:fill="auto"/>
            <w:noWrap/>
            <w:vAlign w:val="bottom"/>
            <w:hideMark/>
          </w:tcPr>
          <w:p w14:paraId="71B4A165" w14:textId="77777777" w:rsidR="002F482D" w:rsidRPr="00DD014A" w:rsidRDefault="002F482D" w:rsidP="004A3DE0">
            <w:pPr>
              <w:widowControl/>
              <w:autoSpaceDE/>
              <w:autoSpaceDN/>
              <w:adjustRightInd/>
              <w:jc w:val="right"/>
              <w:rPr>
                <w:rFonts w:ascii="Arial Narrow" w:hAnsi="Arial Narrow" w:cs="Times New Roman"/>
              </w:rPr>
            </w:pPr>
          </w:p>
        </w:tc>
      </w:tr>
      <w:tr w:rsidR="002F482D" w:rsidRPr="00DD014A" w14:paraId="60D69412" w14:textId="77777777" w:rsidTr="00286842">
        <w:trPr>
          <w:trHeight w:val="255"/>
        </w:trPr>
        <w:tc>
          <w:tcPr>
            <w:tcW w:w="2366" w:type="pct"/>
            <w:tcBorders>
              <w:top w:val="nil"/>
              <w:left w:val="nil"/>
              <w:bottom w:val="nil"/>
              <w:right w:val="nil"/>
            </w:tcBorders>
            <w:shd w:val="clear" w:color="auto" w:fill="auto"/>
            <w:noWrap/>
            <w:vAlign w:val="bottom"/>
            <w:hideMark/>
          </w:tcPr>
          <w:p w14:paraId="61231185" w14:textId="77777777" w:rsidR="002F482D" w:rsidRPr="00DD014A" w:rsidRDefault="002F482D" w:rsidP="004A3DE0">
            <w:pPr>
              <w:widowControl/>
              <w:autoSpaceDE/>
              <w:autoSpaceDN/>
              <w:adjustRightInd/>
              <w:ind w:firstLineChars="200" w:firstLine="400"/>
              <w:rPr>
                <w:rFonts w:ascii="Arial Narrow" w:hAnsi="Arial Narrow" w:cs="Times New Roman"/>
              </w:rPr>
            </w:pPr>
            <w:r w:rsidRPr="00DD014A">
              <w:rPr>
                <w:rFonts w:ascii="Arial Narrow" w:hAnsi="Arial Narrow" w:cs="Times New Roman"/>
              </w:rPr>
              <w:t>Hostel Čopova d.o.o.</w:t>
            </w:r>
          </w:p>
        </w:tc>
        <w:tc>
          <w:tcPr>
            <w:tcW w:w="704" w:type="pct"/>
            <w:tcBorders>
              <w:top w:val="nil"/>
              <w:left w:val="nil"/>
              <w:bottom w:val="nil"/>
              <w:right w:val="nil"/>
            </w:tcBorders>
            <w:shd w:val="clear" w:color="auto" w:fill="auto"/>
            <w:noWrap/>
            <w:vAlign w:val="bottom"/>
            <w:hideMark/>
          </w:tcPr>
          <w:p w14:paraId="19641826" w14:textId="77777777" w:rsidR="002F482D" w:rsidRPr="00DD014A" w:rsidRDefault="006C4C00" w:rsidP="004A3DE0">
            <w:pPr>
              <w:widowControl/>
              <w:autoSpaceDE/>
              <w:autoSpaceDN/>
              <w:adjustRightInd/>
              <w:jc w:val="center"/>
              <w:rPr>
                <w:rFonts w:ascii="Arial Narrow" w:hAnsi="Arial Narrow" w:cs="Times New Roman"/>
              </w:rPr>
            </w:pPr>
            <w:r w:rsidRPr="00DD014A">
              <w:rPr>
                <w:rFonts w:ascii="Arial Narrow" w:hAnsi="Arial Narrow" w:cs="Times New Roman"/>
              </w:rPr>
              <w:t>22,85</w:t>
            </w:r>
          </w:p>
        </w:tc>
        <w:tc>
          <w:tcPr>
            <w:tcW w:w="965" w:type="pct"/>
            <w:tcBorders>
              <w:top w:val="nil"/>
              <w:left w:val="nil"/>
              <w:bottom w:val="single" w:sz="4" w:space="0" w:color="auto"/>
              <w:right w:val="nil"/>
            </w:tcBorders>
            <w:shd w:val="clear" w:color="auto" w:fill="auto"/>
            <w:noWrap/>
            <w:vAlign w:val="bottom"/>
            <w:hideMark/>
          </w:tcPr>
          <w:p w14:paraId="2FFF34CF" w14:textId="77777777" w:rsidR="002F482D" w:rsidRPr="00DD014A" w:rsidRDefault="002F482D" w:rsidP="004A3DE0">
            <w:pPr>
              <w:widowControl/>
              <w:autoSpaceDE/>
              <w:autoSpaceDN/>
              <w:adjustRightInd/>
              <w:jc w:val="right"/>
              <w:rPr>
                <w:rFonts w:ascii="Arial Narrow" w:hAnsi="Arial Narrow" w:cs="Times New Roman"/>
              </w:rPr>
            </w:pPr>
            <w:r w:rsidRPr="00DD014A">
              <w:rPr>
                <w:rFonts w:ascii="Arial Narrow" w:hAnsi="Arial Narrow" w:cs="Times New Roman"/>
              </w:rPr>
              <w:t xml:space="preserve">104.224 </w:t>
            </w:r>
          </w:p>
        </w:tc>
        <w:tc>
          <w:tcPr>
            <w:tcW w:w="965" w:type="pct"/>
            <w:tcBorders>
              <w:top w:val="nil"/>
              <w:left w:val="nil"/>
              <w:bottom w:val="single" w:sz="4" w:space="0" w:color="auto"/>
              <w:right w:val="nil"/>
            </w:tcBorders>
            <w:shd w:val="clear" w:color="auto" w:fill="auto"/>
            <w:noWrap/>
            <w:vAlign w:val="bottom"/>
            <w:hideMark/>
          </w:tcPr>
          <w:p w14:paraId="6C99BC38" w14:textId="77777777" w:rsidR="002F482D" w:rsidRPr="00DD014A" w:rsidRDefault="002F482D" w:rsidP="004A3DE0">
            <w:pPr>
              <w:widowControl/>
              <w:autoSpaceDE/>
              <w:autoSpaceDN/>
              <w:adjustRightInd/>
              <w:jc w:val="right"/>
              <w:rPr>
                <w:rFonts w:ascii="Arial Narrow" w:hAnsi="Arial Narrow" w:cs="Times New Roman"/>
              </w:rPr>
            </w:pPr>
            <w:r w:rsidRPr="00DD014A">
              <w:rPr>
                <w:rFonts w:ascii="Arial Narrow" w:hAnsi="Arial Narrow" w:cs="Times New Roman"/>
              </w:rPr>
              <w:t xml:space="preserve">104.224 </w:t>
            </w:r>
          </w:p>
        </w:tc>
      </w:tr>
      <w:tr w:rsidR="002F482D" w:rsidRPr="00DD014A" w14:paraId="47C1BD89" w14:textId="77777777" w:rsidTr="00286842">
        <w:trPr>
          <w:trHeight w:val="255"/>
        </w:trPr>
        <w:tc>
          <w:tcPr>
            <w:tcW w:w="2366" w:type="pct"/>
            <w:tcBorders>
              <w:top w:val="nil"/>
              <w:left w:val="nil"/>
              <w:bottom w:val="nil"/>
              <w:right w:val="nil"/>
            </w:tcBorders>
            <w:shd w:val="clear" w:color="auto" w:fill="auto"/>
            <w:noWrap/>
            <w:vAlign w:val="bottom"/>
            <w:hideMark/>
          </w:tcPr>
          <w:p w14:paraId="22FB6DC1" w14:textId="77777777" w:rsidR="002F482D" w:rsidRPr="00DD014A" w:rsidRDefault="002F482D" w:rsidP="004A3DE0">
            <w:pPr>
              <w:widowControl/>
              <w:autoSpaceDE/>
              <w:autoSpaceDN/>
              <w:adjustRightInd/>
              <w:jc w:val="right"/>
              <w:rPr>
                <w:rFonts w:ascii="Arial Narrow" w:hAnsi="Arial Narrow" w:cs="Times New Roman"/>
              </w:rPr>
            </w:pPr>
          </w:p>
        </w:tc>
        <w:tc>
          <w:tcPr>
            <w:tcW w:w="704" w:type="pct"/>
            <w:tcBorders>
              <w:top w:val="nil"/>
              <w:left w:val="nil"/>
              <w:bottom w:val="nil"/>
              <w:right w:val="nil"/>
            </w:tcBorders>
            <w:shd w:val="clear" w:color="auto" w:fill="auto"/>
            <w:noWrap/>
            <w:vAlign w:val="bottom"/>
            <w:hideMark/>
          </w:tcPr>
          <w:p w14:paraId="22AE3837" w14:textId="77777777" w:rsidR="002F482D" w:rsidRPr="00DD014A" w:rsidRDefault="002F482D" w:rsidP="004A3DE0">
            <w:pPr>
              <w:widowControl/>
              <w:autoSpaceDE/>
              <w:autoSpaceDN/>
              <w:adjustRightInd/>
              <w:rPr>
                <w:rFonts w:ascii="Arial Narrow" w:hAnsi="Arial Narrow" w:cs="Times New Roman"/>
              </w:rPr>
            </w:pPr>
          </w:p>
        </w:tc>
        <w:tc>
          <w:tcPr>
            <w:tcW w:w="965" w:type="pct"/>
            <w:tcBorders>
              <w:top w:val="single" w:sz="4" w:space="0" w:color="auto"/>
              <w:left w:val="nil"/>
              <w:bottom w:val="nil"/>
              <w:right w:val="nil"/>
            </w:tcBorders>
            <w:shd w:val="clear" w:color="auto" w:fill="auto"/>
            <w:noWrap/>
            <w:vAlign w:val="bottom"/>
            <w:hideMark/>
          </w:tcPr>
          <w:p w14:paraId="10AF6B2D" w14:textId="77777777" w:rsidR="002F482D" w:rsidRPr="00DD014A" w:rsidRDefault="002F482D" w:rsidP="004A3DE0">
            <w:pPr>
              <w:widowControl/>
              <w:autoSpaceDE/>
              <w:autoSpaceDN/>
              <w:adjustRightInd/>
              <w:jc w:val="center"/>
              <w:rPr>
                <w:rFonts w:ascii="Arial Narrow" w:hAnsi="Arial Narrow" w:cs="Times New Roman"/>
              </w:rPr>
            </w:pPr>
          </w:p>
        </w:tc>
        <w:tc>
          <w:tcPr>
            <w:tcW w:w="965" w:type="pct"/>
            <w:tcBorders>
              <w:top w:val="single" w:sz="4" w:space="0" w:color="auto"/>
              <w:left w:val="nil"/>
              <w:bottom w:val="nil"/>
              <w:right w:val="nil"/>
            </w:tcBorders>
            <w:shd w:val="clear" w:color="auto" w:fill="auto"/>
            <w:noWrap/>
            <w:vAlign w:val="bottom"/>
            <w:hideMark/>
          </w:tcPr>
          <w:p w14:paraId="34AF64FB" w14:textId="77777777" w:rsidR="002F482D" w:rsidRPr="00DD014A" w:rsidRDefault="002F482D" w:rsidP="004A3DE0">
            <w:pPr>
              <w:widowControl/>
              <w:autoSpaceDE/>
              <w:autoSpaceDN/>
              <w:adjustRightInd/>
              <w:rPr>
                <w:rFonts w:ascii="Arial Narrow" w:hAnsi="Arial Narrow" w:cs="Times New Roman"/>
              </w:rPr>
            </w:pPr>
          </w:p>
        </w:tc>
      </w:tr>
      <w:tr w:rsidR="006D2BC0" w:rsidRPr="00DD014A" w14:paraId="2750B04B" w14:textId="77777777" w:rsidTr="006C4C00">
        <w:trPr>
          <w:trHeight w:val="255"/>
        </w:trPr>
        <w:tc>
          <w:tcPr>
            <w:tcW w:w="2366" w:type="pct"/>
            <w:tcBorders>
              <w:top w:val="nil"/>
              <w:left w:val="nil"/>
              <w:bottom w:val="nil"/>
              <w:right w:val="nil"/>
            </w:tcBorders>
            <w:shd w:val="clear" w:color="auto" w:fill="auto"/>
            <w:noWrap/>
            <w:vAlign w:val="bottom"/>
            <w:hideMark/>
          </w:tcPr>
          <w:p w14:paraId="6E910E21" w14:textId="77777777" w:rsidR="006D2BC0" w:rsidRPr="00DD014A" w:rsidRDefault="006D2BC0" w:rsidP="006D2BC0">
            <w:pPr>
              <w:widowControl/>
              <w:autoSpaceDE/>
              <w:autoSpaceDN/>
              <w:adjustRightInd/>
              <w:rPr>
                <w:rFonts w:ascii="Arial Narrow" w:hAnsi="Arial Narrow" w:cs="Times New Roman"/>
              </w:rPr>
            </w:pPr>
            <w:r w:rsidRPr="00DD014A">
              <w:rPr>
                <w:rFonts w:ascii="Arial Narrow" w:hAnsi="Arial Narrow" w:cs="Times New Roman"/>
              </w:rPr>
              <w:t>Skupaj</w:t>
            </w:r>
          </w:p>
        </w:tc>
        <w:tc>
          <w:tcPr>
            <w:tcW w:w="704" w:type="pct"/>
            <w:tcBorders>
              <w:top w:val="nil"/>
              <w:left w:val="nil"/>
              <w:bottom w:val="nil"/>
              <w:right w:val="nil"/>
            </w:tcBorders>
            <w:shd w:val="clear" w:color="auto" w:fill="auto"/>
            <w:noWrap/>
            <w:vAlign w:val="bottom"/>
            <w:hideMark/>
          </w:tcPr>
          <w:p w14:paraId="4DD7EE44" w14:textId="77777777" w:rsidR="006D2BC0" w:rsidRPr="00DD014A" w:rsidRDefault="006D2BC0" w:rsidP="006D2BC0">
            <w:pPr>
              <w:widowControl/>
              <w:autoSpaceDE/>
              <w:autoSpaceDN/>
              <w:adjustRightInd/>
              <w:rPr>
                <w:rFonts w:ascii="Arial Narrow" w:hAnsi="Arial Narrow" w:cs="Times New Roman"/>
              </w:rPr>
            </w:pPr>
          </w:p>
        </w:tc>
        <w:tc>
          <w:tcPr>
            <w:tcW w:w="965" w:type="pct"/>
            <w:tcBorders>
              <w:top w:val="nil"/>
              <w:left w:val="nil"/>
              <w:bottom w:val="double" w:sz="6" w:space="0" w:color="auto"/>
              <w:right w:val="nil"/>
            </w:tcBorders>
            <w:shd w:val="clear" w:color="auto" w:fill="auto"/>
            <w:noWrap/>
            <w:vAlign w:val="bottom"/>
            <w:hideMark/>
          </w:tcPr>
          <w:p w14:paraId="6FDC7E4B" w14:textId="77777777" w:rsidR="006D2BC0" w:rsidRPr="00DD014A" w:rsidRDefault="006D2BC0" w:rsidP="006D2BC0">
            <w:pPr>
              <w:widowControl/>
              <w:autoSpaceDE/>
              <w:autoSpaceDN/>
              <w:adjustRightInd/>
              <w:jc w:val="right"/>
              <w:rPr>
                <w:rFonts w:ascii="Arial Narrow" w:hAnsi="Arial Narrow" w:cs="Times New Roman"/>
              </w:rPr>
            </w:pPr>
            <w:r w:rsidRPr="00DD014A">
              <w:rPr>
                <w:rFonts w:ascii="Arial Narrow" w:hAnsi="Arial Narrow" w:cs="Times New Roman"/>
              </w:rPr>
              <w:t xml:space="preserve">104.224 </w:t>
            </w:r>
          </w:p>
        </w:tc>
        <w:tc>
          <w:tcPr>
            <w:tcW w:w="965" w:type="pct"/>
            <w:tcBorders>
              <w:top w:val="nil"/>
              <w:left w:val="nil"/>
              <w:bottom w:val="double" w:sz="6" w:space="0" w:color="auto"/>
              <w:right w:val="nil"/>
            </w:tcBorders>
            <w:shd w:val="clear" w:color="auto" w:fill="auto"/>
            <w:noWrap/>
            <w:vAlign w:val="bottom"/>
            <w:hideMark/>
          </w:tcPr>
          <w:p w14:paraId="78E5EA0B" w14:textId="77777777" w:rsidR="006D2BC0" w:rsidRPr="00DD014A" w:rsidRDefault="006D2BC0" w:rsidP="006D2BC0">
            <w:pPr>
              <w:widowControl/>
              <w:autoSpaceDE/>
              <w:autoSpaceDN/>
              <w:adjustRightInd/>
              <w:jc w:val="right"/>
              <w:rPr>
                <w:rFonts w:ascii="Arial Narrow" w:hAnsi="Arial Narrow" w:cs="Times New Roman"/>
              </w:rPr>
            </w:pPr>
            <w:r w:rsidRPr="00DD014A">
              <w:rPr>
                <w:rFonts w:ascii="Arial Narrow" w:hAnsi="Arial Narrow" w:cs="Times New Roman"/>
              </w:rPr>
              <w:t xml:space="preserve">104.224 </w:t>
            </w:r>
          </w:p>
        </w:tc>
      </w:tr>
    </w:tbl>
    <w:p w14:paraId="5D87F04E" w14:textId="77777777" w:rsidR="002F482D" w:rsidRPr="00DD014A" w:rsidRDefault="002F482D" w:rsidP="002F482D">
      <w:pPr>
        <w:spacing w:line="312" w:lineRule="auto"/>
        <w:rPr>
          <w:rFonts w:ascii="Arial Narrow" w:hAnsi="Arial Narrow" w:cs="Times New Roman"/>
          <w:sz w:val="22"/>
          <w:szCs w:val="22"/>
          <w:highlight w:val="yellow"/>
        </w:rPr>
      </w:pPr>
    </w:p>
    <w:p w14:paraId="431ACFFB" w14:textId="77777777" w:rsidR="00D358E7" w:rsidRPr="00DD014A" w:rsidRDefault="00D358E7" w:rsidP="002F482D">
      <w:pPr>
        <w:spacing w:line="312" w:lineRule="auto"/>
        <w:rPr>
          <w:rFonts w:ascii="Arial Narrow" w:hAnsi="Arial Narrow" w:cs="Times New Roman"/>
          <w:sz w:val="22"/>
          <w:szCs w:val="22"/>
          <w:highlight w:val="yellow"/>
        </w:rPr>
      </w:pPr>
    </w:p>
    <w:p w14:paraId="76A99C62" w14:textId="77777777" w:rsidR="00D358E7" w:rsidRPr="00DD014A" w:rsidRDefault="00D358E7" w:rsidP="002F482D">
      <w:pPr>
        <w:spacing w:line="312" w:lineRule="auto"/>
        <w:rPr>
          <w:rFonts w:ascii="Arial Narrow" w:hAnsi="Arial Narrow" w:cs="Times New Roman"/>
          <w:sz w:val="22"/>
          <w:szCs w:val="22"/>
          <w:highlight w:val="yellow"/>
        </w:rPr>
      </w:pPr>
    </w:p>
    <w:p w14:paraId="63E15163" w14:textId="6E1C4DF3" w:rsidR="002F482D" w:rsidRPr="00DD014A" w:rsidRDefault="002F482D" w:rsidP="002F482D">
      <w:pPr>
        <w:spacing w:line="312" w:lineRule="auto"/>
        <w:rPr>
          <w:rFonts w:ascii="Arial Narrow" w:hAnsi="Arial Narrow" w:cs="Times New Roman"/>
          <w:sz w:val="22"/>
          <w:szCs w:val="22"/>
        </w:rPr>
      </w:pPr>
      <w:r w:rsidRPr="00DD014A">
        <w:rPr>
          <w:rFonts w:ascii="Arial Narrow" w:hAnsi="Arial Narrow" w:cs="Times New Roman"/>
          <w:sz w:val="22"/>
          <w:szCs w:val="22"/>
        </w:rPr>
        <w:t>Podatki o višini kapitala pri</w:t>
      </w:r>
      <w:r w:rsidR="00503D5B" w:rsidRPr="00DD014A">
        <w:rPr>
          <w:rFonts w:ascii="Arial Narrow" w:hAnsi="Arial Narrow" w:cs="Times New Roman"/>
          <w:sz w:val="22"/>
          <w:szCs w:val="22"/>
        </w:rPr>
        <w:t xml:space="preserve">druženih družb </w:t>
      </w:r>
      <w:r w:rsidRPr="00DD014A">
        <w:rPr>
          <w:rFonts w:ascii="Arial Narrow" w:hAnsi="Arial Narrow" w:cs="Times New Roman"/>
          <w:sz w:val="22"/>
          <w:szCs w:val="22"/>
        </w:rPr>
        <w:t>in realizir</w:t>
      </w:r>
      <w:r w:rsidR="00503D5B" w:rsidRPr="00DD014A">
        <w:rPr>
          <w:rFonts w:ascii="Arial Narrow" w:hAnsi="Arial Narrow" w:cs="Times New Roman"/>
          <w:sz w:val="22"/>
          <w:szCs w:val="22"/>
        </w:rPr>
        <w:t>anem poslovnem izidu</w:t>
      </w:r>
      <w:r w:rsidRPr="00DD014A">
        <w:rPr>
          <w:rFonts w:ascii="Arial Narrow" w:hAnsi="Arial Narrow" w:cs="Times New Roman"/>
          <w:sz w:val="22"/>
          <w:szCs w:val="22"/>
        </w:rPr>
        <w:t>:</w:t>
      </w:r>
    </w:p>
    <w:p w14:paraId="55FC317C" w14:textId="77777777" w:rsidR="003B1775" w:rsidRPr="00DD014A" w:rsidRDefault="003B1775" w:rsidP="002F482D">
      <w:pPr>
        <w:spacing w:line="312" w:lineRule="auto"/>
        <w:rPr>
          <w:rFonts w:ascii="Arial Narrow" w:hAnsi="Arial Narrow" w:cs="Times New Roman"/>
          <w:sz w:val="22"/>
          <w:szCs w:val="22"/>
        </w:rPr>
      </w:pPr>
    </w:p>
    <w:tbl>
      <w:tblPr>
        <w:tblW w:w="5000" w:type="pct"/>
        <w:tblCellMar>
          <w:left w:w="70" w:type="dxa"/>
          <w:right w:w="70" w:type="dxa"/>
        </w:tblCellMar>
        <w:tblLook w:val="04A0" w:firstRow="1" w:lastRow="0" w:firstColumn="1" w:lastColumn="0" w:noHBand="0" w:noVBand="1"/>
      </w:tblPr>
      <w:tblGrid>
        <w:gridCol w:w="4360"/>
        <w:gridCol w:w="1297"/>
        <w:gridCol w:w="1778"/>
        <w:gridCol w:w="1778"/>
      </w:tblGrid>
      <w:tr w:rsidR="002F482D" w:rsidRPr="00DD014A" w14:paraId="0D2E09F9" w14:textId="77777777" w:rsidTr="00257F0F">
        <w:trPr>
          <w:trHeight w:val="255"/>
        </w:trPr>
        <w:tc>
          <w:tcPr>
            <w:tcW w:w="2366" w:type="pct"/>
            <w:tcBorders>
              <w:top w:val="nil"/>
              <w:left w:val="nil"/>
              <w:bottom w:val="nil"/>
              <w:right w:val="nil"/>
            </w:tcBorders>
            <w:shd w:val="clear" w:color="auto" w:fill="auto"/>
            <w:noWrap/>
            <w:vAlign w:val="bottom"/>
            <w:hideMark/>
          </w:tcPr>
          <w:p w14:paraId="470338D0" w14:textId="77777777" w:rsidR="002F482D" w:rsidRPr="00DD014A" w:rsidRDefault="002F482D" w:rsidP="004A3DE0">
            <w:pPr>
              <w:widowControl/>
              <w:autoSpaceDE/>
              <w:autoSpaceDN/>
              <w:adjustRightInd/>
              <w:rPr>
                <w:rFonts w:ascii="Arial Narrow" w:hAnsi="Arial Narrow" w:cs="Times New Roman"/>
                <w:sz w:val="24"/>
                <w:szCs w:val="24"/>
              </w:rPr>
            </w:pPr>
          </w:p>
        </w:tc>
        <w:tc>
          <w:tcPr>
            <w:tcW w:w="704" w:type="pct"/>
            <w:tcBorders>
              <w:top w:val="nil"/>
              <w:left w:val="nil"/>
              <w:bottom w:val="nil"/>
              <w:right w:val="nil"/>
            </w:tcBorders>
            <w:shd w:val="clear" w:color="auto" w:fill="auto"/>
            <w:noWrap/>
            <w:vAlign w:val="bottom"/>
            <w:hideMark/>
          </w:tcPr>
          <w:p w14:paraId="61A76A70" w14:textId="77777777" w:rsidR="002F482D" w:rsidRPr="00DD014A" w:rsidRDefault="002F482D" w:rsidP="004A3DE0">
            <w:pPr>
              <w:widowControl/>
              <w:autoSpaceDE/>
              <w:autoSpaceDN/>
              <w:adjustRightInd/>
              <w:rPr>
                <w:rFonts w:ascii="Arial Narrow" w:hAnsi="Arial Narrow" w:cs="Times New Roman"/>
              </w:rPr>
            </w:pPr>
          </w:p>
        </w:tc>
        <w:tc>
          <w:tcPr>
            <w:tcW w:w="965" w:type="pct"/>
            <w:tcBorders>
              <w:top w:val="nil"/>
              <w:left w:val="nil"/>
              <w:bottom w:val="nil"/>
              <w:right w:val="nil"/>
            </w:tcBorders>
            <w:shd w:val="clear" w:color="auto" w:fill="auto"/>
            <w:noWrap/>
            <w:vAlign w:val="bottom"/>
            <w:hideMark/>
          </w:tcPr>
          <w:p w14:paraId="6EAB3396" w14:textId="77777777" w:rsidR="002F482D" w:rsidRPr="00DD014A" w:rsidRDefault="002F482D" w:rsidP="004A3DE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Velikost </w:t>
            </w:r>
          </w:p>
        </w:tc>
        <w:tc>
          <w:tcPr>
            <w:tcW w:w="965" w:type="pct"/>
            <w:tcBorders>
              <w:top w:val="nil"/>
              <w:left w:val="nil"/>
              <w:bottom w:val="nil"/>
              <w:right w:val="nil"/>
            </w:tcBorders>
            <w:shd w:val="clear" w:color="auto" w:fill="auto"/>
            <w:noWrap/>
            <w:vAlign w:val="bottom"/>
            <w:hideMark/>
          </w:tcPr>
          <w:p w14:paraId="38E6E6B9" w14:textId="77777777" w:rsidR="002F482D" w:rsidRPr="00DD014A" w:rsidRDefault="002F482D" w:rsidP="004A3DE0">
            <w:pPr>
              <w:widowControl/>
              <w:autoSpaceDE/>
              <w:autoSpaceDN/>
              <w:adjustRightInd/>
              <w:jc w:val="center"/>
              <w:rPr>
                <w:rFonts w:ascii="Arial Narrow" w:hAnsi="Arial Narrow" w:cs="Times New Roman"/>
                <w:b/>
                <w:bCs/>
              </w:rPr>
            </w:pPr>
            <w:r w:rsidRPr="00DD014A">
              <w:rPr>
                <w:rFonts w:ascii="Arial Narrow" w:hAnsi="Arial Narrow" w:cs="Times New Roman"/>
                <w:b/>
                <w:bCs/>
              </w:rPr>
              <w:t>Čisti poslovni</w:t>
            </w:r>
          </w:p>
        </w:tc>
      </w:tr>
      <w:tr w:rsidR="002F482D" w:rsidRPr="00DD014A" w14:paraId="5874DE01" w14:textId="77777777" w:rsidTr="00257F0F">
        <w:trPr>
          <w:trHeight w:val="255"/>
        </w:trPr>
        <w:tc>
          <w:tcPr>
            <w:tcW w:w="2366" w:type="pct"/>
            <w:tcBorders>
              <w:top w:val="nil"/>
              <w:left w:val="nil"/>
              <w:bottom w:val="single" w:sz="4" w:space="0" w:color="auto"/>
              <w:right w:val="nil"/>
            </w:tcBorders>
            <w:shd w:val="clear" w:color="auto" w:fill="auto"/>
            <w:noWrap/>
            <w:vAlign w:val="bottom"/>
            <w:hideMark/>
          </w:tcPr>
          <w:p w14:paraId="3A4142DD" w14:textId="77777777" w:rsidR="002F482D" w:rsidRPr="00DD014A" w:rsidRDefault="002F482D" w:rsidP="004A3DE0">
            <w:pPr>
              <w:widowControl/>
              <w:autoSpaceDE/>
              <w:autoSpaceDN/>
              <w:adjustRightInd/>
              <w:rPr>
                <w:rFonts w:ascii="Arial Narrow" w:hAnsi="Arial Narrow" w:cs="Times New Roman"/>
              </w:rPr>
            </w:pPr>
            <w:r w:rsidRPr="00DD014A">
              <w:rPr>
                <w:rFonts w:ascii="Arial Narrow" w:hAnsi="Arial Narrow" w:cs="Times New Roman"/>
              </w:rPr>
              <w:t xml:space="preserve">(v </w:t>
            </w:r>
            <w:r w:rsidR="004A3DE0" w:rsidRPr="00DD014A">
              <w:rPr>
                <w:rFonts w:ascii="Arial Narrow" w:hAnsi="Arial Narrow" w:cs="Times New Roman"/>
              </w:rPr>
              <w:t>EUR</w:t>
            </w:r>
            <w:r w:rsidRPr="00DD014A">
              <w:rPr>
                <w:rFonts w:ascii="Arial Narrow" w:hAnsi="Arial Narrow" w:cs="Times New Roman"/>
              </w:rPr>
              <w:t>)</w:t>
            </w:r>
          </w:p>
        </w:tc>
        <w:tc>
          <w:tcPr>
            <w:tcW w:w="704" w:type="pct"/>
            <w:tcBorders>
              <w:top w:val="nil"/>
              <w:left w:val="nil"/>
              <w:bottom w:val="single" w:sz="4" w:space="0" w:color="auto"/>
              <w:right w:val="nil"/>
            </w:tcBorders>
            <w:shd w:val="clear" w:color="auto" w:fill="auto"/>
            <w:noWrap/>
            <w:vAlign w:val="bottom"/>
            <w:hideMark/>
          </w:tcPr>
          <w:p w14:paraId="74AEF4F8" w14:textId="77777777" w:rsidR="002F482D" w:rsidRPr="00DD014A" w:rsidRDefault="002F482D" w:rsidP="004A3DE0">
            <w:pPr>
              <w:widowControl/>
              <w:autoSpaceDE/>
              <w:autoSpaceDN/>
              <w:adjustRightInd/>
              <w:rPr>
                <w:rFonts w:ascii="Arial Narrow" w:hAnsi="Arial Narrow" w:cs="Times New Roman"/>
              </w:rPr>
            </w:pPr>
            <w:r w:rsidRPr="00DD014A">
              <w:rPr>
                <w:rFonts w:ascii="Arial Narrow" w:hAnsi="Arial Narrow" w:cs="Times New Roman"/>
              </w:rPr>
              <w:t> </w:t>
            </w:r>
          </w:p>
        </w:tc>
        <w:tc>
          <w:tcPr>
            <w:tcW w:w="965" w:type="pct"/>
            <w:tcBorders>
              <w:top w:val="nil"/>
              <w:left w:val="nil"/>
              <w:bottom w:val="single" w:sz="4" w:space="0" w:color="auto"/>
              <w:right w:val="nil"/>
            </w:tcBorders>
            <w:shd w:val="clear" w:color="auto" w:fill="auto"/>
            <w:noWrap/>
            <w:vAlign w:val="bottom"/>
            <w:hideMark/>
          </w:tcPr>
          <w:p w14:paraId="76F8C261" w14:textId="77777777" w:rsidR="002F482D" w:rsidRPr="00DD014A" w:rsidRDefault="002F482D" w:rsidP="004A3DE0">
            <w:pPr>
              <w:widowControl/>
              <w:autoSpaceDE/>
              <w:autoSpaceDN/>
              <w:adjustRightInd/>
              <w:jc w:val="center"/>
              <w:rPr>
                <w:rFonts w:ascii="Arial Narrow" w:hAnsi="Arial Narrow" w:cs="Times New Roman"/>
                <w:b/>
                <w:bCs/>
              </w:rPr>
            </w:pPr>
            <w:r w:rsidRPr="00DD014A">
              <w:rPr>
                <w:rFonts w:ascii="Arial Narrow" w:hAnsi="Arial Narrow" w:cs="Times New Roman"/>
                <w:b/>
                <w:bCs/>
              </w:rPr>
              <w:t>kapitala</w:t>
            </w:r>
          </w:p>
        </w:tc>
        <w:tc>
          <w:tcPr>
            <w:tcW w:w="965" w:type="pct"/>
            <w:tcBorders>
              <w:top w:val="nil"/>
              <w:left w:val="nil"/>
              <w:bottom w:val="single" w:sz="4" w:space="0" w:color="auto"/>
              <w:right w:val="nil"/>
            </w:tcBorders>
            <w:shd w:val="clear" w:color="auto" w:fill="auto"/>
            <w:noWrap/>
            <w:vAlign w:val="bottom"/>
            <w:hideMark/>
          </w:tcPr>
          <w:p w14:paraId="4045FFD8" w14:textId="77777777" w:rsidR="002F482D" w:rsidRPr="00DD014A" w:rsidRDefault="002F482D" w:rsidP="004A3DE0">
            <w:pPr>
              <w:widowControl/>
              <w:autoSpaceDE/>
              <w:autoSpaceDN/>
              <w:adjustRightInd/>
              <w:jc w:val="center"/>
              <w:rPr>
                <w:rFonts w:ascii="Arial Narrow" w:hAnsi="Arial Narrow" w:cs="Times New Roman"/>
                <w:b/>
                <w:bCs/>
              </w:rPr>
            </w:pPr>
            <w:r w:rsidRPr="00DD014A">
              <w:rPr>
                <w:rFonts w:ascii="Arial Narrow" w:hAnsi="Arial Narrow" w:cs="Times New Roman"/>
                <w:b/>
                <w:bCs/>
              </w:rPr>
              <w:t>izid leta</w:t>
            </w:r>
          </w:p>
        </w:tc>
      </w:tr>
      <w:tr w:rsidR="002F482D" w:rsidRPr="00DD014A" w14:paraId="5FAC69C6" w14:textId="77777777" w:rsidTr="00257F0F">
        <w:trPr>
          <w:trHeight w:val="255"/>
        </w:trPr>
        <w:tc>
          <w:tcPr>
            <w:tcW w:w="2366" w:type="pct"/>
            <w:tcBorders>
              <w:top w:val="nil"/>
              <w:left w:val="nil"/>
              <w:bottom w:val="nil"/>
              <w:right w:val="nil"/>
            </w:tcBorders>
            <w:shd w:val="clear" w:color="auto" w:fill="auto"/>
            <w:noWrap/>
            <w:vAlign w:val="bottom"/>
            <w:hideMark/>
          </w:tcPr>
          <w:p w14:paraId="1675B2B8" w14:textId="77777777" w:rsidR="002F482D" w:rsidRPr="00DD014A" w:rsidRDefault="002F482D" w:rsidP="004A3DE0">
            <w:pPr>
              <w:widowControl/>
              <w:autoSpaceDE/>
              <w:autoSpaceDN/>
              <w:adjustRightInd/>
              <w:jc w:val="center"/>
              <w:rPr>
                <w:rFonts w:ascii="Arial Narrow" w:hAnsi="Arial Narrow" w:cs="Times New Roman"/>
                <w:b/>
                <w:bCs/>
              </w:rPr>
            </w:pPr>
          </w:p>
        </w:tc>
        <w:tc>
          <w:tcPr>
            <w:tcW w:w="704" w:type="pct"/>
            <w:tcBorders>
              <w:top w:val="nil"/>
              <w:left w:val="nil"/>
              <w:bottom w:val="nil"/>
              <w:right w:val="nil"/>
            </w:tcBorders>
            <w:shd w:val="clear" w:color="auto" w:fill="auto"/>
            <w:noWrap/>
            <w:vAlign w:val="bottom"/>
            <w:hideMark/>
          </w:tcPr>
          <w:p w14:paraId="3C55F4F7" w14:textId="77777777" w:rsidR="002F482D" w:rsidRPr="00DD014A" w:rsidRDefault="002F482D" w:rsidP="004A3DE0">
            <w:pPr>
              <w:widowControl/>
              <w:autoSpaceDE/>
              <w:autoSpaceDN/>
              <w:adjustRightInd/>
              <w:rPr>
                <w:rFonts w:ascii="Arial Narrow" w:hAnsi="Arial Narrow" w:cs="Times New Roman"/>
              </w:rPr>
            </w:pPr>
          </w:p>
        </w:tc>
        <w:tc>
          <w:tcPr>
            <w:tcW w:w="965" w:type="pct"/>
            <w:tcBorders>
              <w:top w:val="nil"/>
              <w:left w:val="nil"/>
              <w:bottom w:val="nil"/>
              <w:right w:val="nil"/>
            </w:tcBorders>
            <w:shd w:val="clear" w:color="auto" w:fill="auto"/>
            <w:noWrap/>
            <w:vAlign w:val="bottom"/>
            <w:hideMark/>
          </w:tcPr>
          <w:p w14:paraId="48A38371" w14:textId="77777777" w:rsidR="002F482D" w:rsidRPr="00DD014A" w:rsidRDefault="002F482D" w:rsidP="004A3DE0">
            <w:pPr>
              <w:widowControl/>
              <w:autoSpaceDE/>
              <w:autoSpaceDN/>
              <w:adjustRightInd/>
              <w:rPr>
                <w:rFonts w:ascii="Arial Narrow" w:hAnsi="Arial Narrow" w:cs="Times New Roman"/>
              </w:rPr>
            </w:pPr>
          </w:p>
        </w:tc>
        <w:tc>
          <w:tcPr>
            <w:tcW w:w="965" w:type="pct"/>
            <w:tcBorders>
              <w:top w:val="nil"/>
              <w:left w:val="nil"/>
              <w:bottom w:val="nil"/>
              <w:right w:val="nil"/>
            </w:tcBorders>
            <w:shd w:val="clear" w:color="auto" w:fill="auto"/>
            <w:noWrap/>
            <w:vAlign w:val="bottom"/>
            <w:hideMark/>
          </w:tcPr>
          <w:p w14:paraId="43F66C7A" w14:textId="77777777" w:rsidR="002F482D" w:rsidRPr="00DD014A" w:rsidRDefault="002F482D" w:rsidP="004A3DE0">
            <w:pPr>
              <w:widowControl/>
              <w:autoSpaceDE/>
              <w:autoSpaceDN/>
              <w:adjustRightInd/>
              <w:rPr>
                <w:rFonts w:ascii="Arial Narrow" w:hAnsi="Arial Narrow" w:cs="Times New Roman"/>
              </w:rPr>
            </w:pPr>
          </w:p>
        </w:tc>
      </w:tr>
      <w:tr w:rsidR="002F482D" w:rsidRPr="00DD014A" w14:paraId="43DDBF76" w14:textId="77777777" w:rsidTr="00257F0F">
        <w:trPr>
          <w:trHeight w:val="255"/>
        </w:trPr>
        <w:tc>
          <w:tcPr>
            <w:tcW w:w="2366" w:type="pct"/>
            <w:tcBorders>
              <w:top w:val="nil"/>
              <w:left w:val="nil"/>
              <w:bottom w:val="nil"/>
              <w:right w:val="nil"/>
            </w:tcBorders>
            <w:shd w:val="clear" w:color="auto" w:fill="auto"/>
            <w:noWrap/>
            <w:vAlign w:val="bottom"/>
            <w:hideMark/>
          </w:tcPr>
          <w:p w14:paraId="7462A885" w14:textId="77777777" w:rsidR="002F482D" w:rsidRPr="00DD014A" w:rsidRDefault="002F482D" w:rsidP="004A3DE0">
            <w:pPr>
              <w:widowControl/>
              <w:autoSpaceDE/>
              <w:autoSpaceDN/>
              <w:adjustRightInd/>
              <w:ind w:firstLineChars="200" w:firstLine="400"/>
              <w:rPr>
                <w:rFonts w:ascii="Arial Narrow" w:hAnsi="Arial Narrow" w:cs="Times New Roman"/>
              </w:rPr>
            </w:pPr>
            <w:r w:rsidRPr="00DD014A">
              <w:rPr>
                <w:rFonts w:ascii="Arial Narrow" w:hAnsi="Arial Narrow" w:cs="Times New Roman"/>
              </w:rPr>
              <w:t>Hostel Čopova d.o.o.*</w:t>
            </w:r>
          </w:p>
        </w:tc>
        <w:tc>
          <w:tcPr>
            <w:tcW w:w="704" w:type="pct"/>
            <w:tcBorders>
              <w:top w:val="nil"/>
              <w:left w:val="nil"/>
              <w:bottom w:val="nil"/>
              <w:right w:val="nil"/>
            </w:tcBorders>
            <w:shd w:val="clear" w:color="auto" w:fill="auto"/>
            <w:noWrap/>
            <w:vAlign w:val="bottom"/>
            <w:hideMark/>
          </w:tcPr>
          <w:p w14:paraId="07E7DD1F" w14:textId="77777777" w:rsidR="002F482D" w:rsidRPr="00DD014A" w:rsidRDefault="00302B27" w:rsidP="004A3DE0">
            <w:pPr>
              <w:widowControl/>
              <w:autoSpaceDE/>
              <w:autoSpaceDN/>
              <w:adjustRightInd/>
              <w:jc w:val="center"/>
              <w:rPr>
                <w:rFonts w:ascii="Arial Narrow" w:hAnsi="Arial Narrow" w:cs="Times New Roman"/>
              </w:rPr>
            </w:pPr>
            <w:r w:rsidRPr="00DD014A">
              <w:rPr>
                <w:rFonts w:ascii="Arial Narrow" w:hAnsi="Arial Narrow" w:cs="Times New Roman"/>
              </w:rPr>
              <w:t>22,85</w:t>
            </w:r>
          </w:p>
        </w:tc>
        <w:tc>
          <w:tcPr>
            <w:tcW w:w="965" w:type="pct"/>
            <w:tcBorders>
              <w:top w:val="nil"/>
              <w:left w:val="nil"/>
              <w:bottom w:val="nil"/>
              <w:right w:val="nil"/>
            </w:tcBorders>
            <w:shd w:val="clear" w:color="auto" w:fill="auto"/>
            <w:noWrap/>
            <w:vAlign w:val="bottom"/>
            <w:hideMark/>
          </w:tcPr>
          <w:p w14:paraId="651AA9D4" w14:textId="4E29C7E1" w:rsidR="002F482D" w:rsidRPr="00DD014A" w:rsidRDefault="00503D5B" w:rsidP="004A3DE0">
            <w:pPr>
              <w:widowControl/>
              <w:autoSpaceDE/>
              <w:autoSpaceDN/>
              <w:adjustRightInd/>
              <w:jc w:val="right"/>
              <w:rPr>
                <w:rFonts w:ascii="Arial Narrow" w:hAnsi="Arial Narrow" w:cs="Times New Roman"/>
              </w:rPr>
            </w:pPr>
            <w:r w:rsidRPr="00DD014A">
              <w:rPr>
                <w:rFonts w:ascii="Arial Narrow" w:hAnsi="Arial Narrow" w:cs="Times New Roman"/>
              </w:rPr>
              <w:t>1.</w:t>
            </w:r>
            <w:r w:rsidR="00700AF1" w:rsidRPr="00DD014A">
              <w:rPr>
                <w:rFonts w:ascii="Arial Narrow" w:hAnsi="Arial Narrow" w:cs="Times New Roman"/>
              </w:rPr>
              <w:t>207.240</w:t>
            </w:r>
          </w:p>
        </w:tc>
        <w:tc>
          <w:tcPr>
            <w:tcW w:w="965" w:type="pct"/>
            <w:tcBorders>
              <w:top w:val="nil"/>
              <w:left w:val="nil"/>
              <w:bottom w:val="nil"/>
              <w:right w:val="nil"/>
            </w:tcBorders>
            <w:shd w:val="clear" w:color="auto" w:fill="auto"/>
            <w:noWrap/>
            <w:vAlign w:val="bottom"/>
            <w:hideMark/>
          </w:tcPr>
          <w:p w14:paraId="4AF2135D" w14:textId="21210A07" w:rsidR="002F482D" w:rsidRPr="00DD014A" w:rsidRDefault="00700AF1" w:rsidP="004A3DE0">
            <w:pPr>
              <w:widowControl/>
              <w:autoSpaceDE/>
              <w:autoSpaceDN/>
              <w:adjustRightInd/>
              <w:jc w:val="right"/>
              <w:rPr>
                <w:rFonts w:ascii="Arial Narrow" w:hAnsi="Arial Narrow" w:cs="Times New Roman"/>
              </w:rPr>
            </w:pPr>
            <w:r w:rsidRPr="00DD014A">
              <w:rPr>
                <w:rFonts w:ascii="Arial Narrow" w:hAnsi="Arial Narrow" w:cs="Times New Roman"/>
              </w:rPr>
              <w:t>70.281</w:t>
            </w:r>
          </w:p>
        </w:tc>
      </w:tr>
      <w:tr w:rsidR="00341FA2" w:rsidRPr="00DD014A" w14:paraId="2B2B786C" w14:textId="77777777" w:rsidTr="00257F0F">
        <w:trPr>
          <w:trHeight w:val="255"/>
        </w:trPr>
        <w:tc>
          <w:tcPr>
            <w:tcW w:w="2366" w:type="pct"/>
            <w:tcBorders>
              <w:top w:val="nil"/>
              <w:left w:val="nil"/>
              <w:bottom w:val="nil"/>
              <w:right w:val="nil"/>
            </w:tcBorders>
            <w:shd w:val="clear" w:color="auto" w:fill="auto"/>
            <w:noWrap/>
            <w:vAlign w:val="bottom"/>
          </w:tcPr>
          <w:p w14:paraId="2D06E231" w14:textId="77777777" w:rsidR="00341FA2" w:rsidRPr="00DD014A" w:rsidRDefault="00341FA2" w:rsidP="004A3DE0">
            <w:pPr>
              <w:widowControl/>
              <w:autoSpaceDE/>
              <w:autoSpaceDN/>
              <w:adjustRightInd/>
              <w:ind w:firstLineChars="200" w:firstLine="400"/>
              <w:rPr>
                <w:rFonts w:ascii="Arial Narrow" w:hAnsi="Arial Narrow" w:cs="Times New Roman"/>
              </w:rPr>
            </w:pPr>
          </w:p>
        </w:tc>
        <w:tc>
          <w:tcPr>
            <w:tcW w:w="704" w:type="pct"/>
            <w:tcBorders>
              <w:top w:val="nil"/>
              <w:left w:val="nil"/>
              <w:bottom w:val="nil"/>
              <w:right w:val="nil"/>
            </w:tcBorders>
            <w:shd w:val="clear" w:color="auto" w:fill="auto"/>
            <w:noWrap/>
            <w:vAlign w:val="bottom"/>
          </w:tcPr>
          <w:p w14:paraId="7C2040D9" w14:textId="77777777" w:rsidR="00341FA2" w:rsidRPr="00DD014A" w:rsidRDefault="00341FA2" w:rsidP="004A3DE0">
            <w:pPr>
              <w:widowControl/>
              <w:autoSpaceDE/>
              <w:autoSpaceDN/>
              <w:adjustRightInd/>
              <w:jc w:val="center"/>
              <w:rPr>
                <w:rFonts w:ascii="Arial Narrow" w:hAnsi="Arial Narrow" w:cs="Times New Roman"/>
              </w:rPr>
            </w:pPr>
          </w:p>
        </w:tc>
        <w:tc>
          <w:tcPr>
            <w:tcW w:w="965" w:type="pct"/>
            <w:tcBorders>
              <w:top w:val="nil"/>
              <w:left w:val="nil"/>
              <w:bottom w:val="nil"/>
              <w:right w:val="nil"/>
            </w:tcBorders>
            <w:shd w:val="clear" w:color="auto" w:fill="auto"/>
            <w:noWrap/>
            <w:vAlign w:val="bottom"/>
          </w:tcPr>
          <w:p w14:paraId="7C64B6DF" w14:textId="77777777" w:rsidR="00341FA2" w:rsidRPr="00DD014A" w:rsidRDefault="00341FA2" w:rsidP="004A3DE0">
            <w:pPr>
              <w:widowControl/>
              <w:autoSpaceDE/>
              <w:autoSpaceDN/>
              <w:adjustRightInd/>
              <w:jc w:val="right"/>
              <w:rPr>
                <w:rFonts w:ascii="Arial Narrow" w:hAnsi="Arial Narrow" w:cs="Times New Roman"/>
              </w:rPr>
            </w:pPr>
          </w:p>
        </w:tc>
        <w:tc>
          <w:tcPr>
            <w:tcW w:w="965" w:type="pct"/>
            <w:tcBorders>
              <w:top w:val="nil"/>
              <w:left w:val="nil"/>
              <w:bottom w:val="nil"/>
              <w:right w:val="nil"/>
            </w:tcBorders>
            <w:shd w:val="clear" w:color="auto" w:fill="auto"/>
            <w:noWrap/>
            <w:vAlign w:val="bottom"/>
          </w:tcPr>
          <w:p w14:paraId="3EC87489" w14:textId="77777777" w:rsidR="00341FA2" w:rsidRPr="00DD014A" w:rsidRDefault="00341FA2" w:rsidP="004A3DE0">
            <w:pPr>
              <w:widowControl/>
              <w:autoSpaceDE/>
              <w:autoSpaceDN/>
              <w:adjustRightInd/>
              <w:jc w:val="right"/>
              <w:rPr>
                <w:rFonts w:ascii="Arial Narrow" w:hAnsi="Arial Narrow" w:cs="Times New Roman"/>
              </w:rPr>
            </w:pPr>
          </w:p>
        </w:tc>
      </w:tr>
      <w:tr w:rsidR="00341FA2" w:rsidRPr="00DD014A" w14:paraId="707F36E4" w14:textId="77777777" w:rsidTr="00257F0F">
        <w:trPr>
          <w:trHeight w:val="255"/>
        </w:trPr>
        <w:tc>
          <w:tcPr>
            <w:tcW w:w="2366" w:type="pct"/>
            <w:tcBorders>
              <w:top w:val="nil"/>
              <w:left w:val="nil"/>
              <w:bottom w:val="nil"/>
              <w:right w:val="nil"/>
            </w:tcBorders>
            <w:shd w:val="clear" w:color="auto" w:fill="auto"/>
            <w:noWrap/>
            <w:vAlign w:val="bottom"/>
          </w:tcPr>
          <w:p w14:paraId="3DB79A1B" w14:textId="77777777" w:rsidR="00341FA2" w:rsidRPr="00DD014A" w:rsidRDefault="00341FA2" w:rsidP="004A3DE0">
            <w:pPr>
              <w:widowControl/>
              <w:autoSpaceDE/>
              <w:autoSpaceDN/>
              <w:adjustRightInd/>
              <w:ind w:firstLineChars="200" w:firstLine="400"/>
              <w:rPr>
                <w:rFonts w:ascii="Arial Narrow" w:hAnsi="Arial Narrow" w:cs="Times New Roman"/>
              </w:rPr>
            </w:pPr>
          </w:p>
        </w:tc>
        <w:tc>
          <w:tcPr>
            <w:tcW w:w="704" w:type="pct"/>
            <w:tcBorders>
              <w:top w:val="nil"/>
              <w:left w:val="nil"/>
              <w:bottom w:val="nil"/>
              <w:right w:val="nil"/>
            </w:tcBorders>
            <w:shd w:val="clear" w:color="auto" w:fill="auto"/>
            <w:noWrap/>
            <w:vAlign w:val="bottom"/>
          </w:tcPr>
          <w:p w14:paraId="479FD39A" w14:textId="77777777" w:rsidR="00341FA2" w:rsidRPr="00DD014A" w:rsidRDefault="00341FA2" w:rsidP="004A3DE0">
            <w:pPr>
              <w:widowControl/>
              <w:autoSpaceDE/>
              <w:autoSpaceDN/>
              <w:adjustRightInd/>
              <w:jc w:val="center"/>
              <w:rPr>
                <w:rFonts w:ascii="Arial Narrow" w:hAnsi="Arial Narrow" w:cs="Times New Roman"/>
              </w:rPr>
            </w:pPr>
          </w:p>
        </w:tc>
        <w:tc>
          <w:tcPr>
            <w:tcW w:w="965" w:type="pct"/>
            <w:tcBorders>
              <w:top w:val="nil"/>
              <w:left w:val="nil"/>
              <w:bottom w:val="nil"/>
              <w:right w:val="nil"/>
            </w:tcBorders>
            <w:shd w:val="clear" w:color="auto" w:fill="auto"/>
            <w:noWrap/>
            <w:vAlign w:val="bottom"/>
          </w:tcPr>
          <w:p w14:paraId="598593F5" w14:textId="77777777" w:rsidR="00341FA2" w:rsidRPr="00DD014A" w:rsidRDefault="00341FA2" w:rsidP="004A3DE0">
            <w:pPr>
              <w:widowControl/>
              <w:autoSpaceDE/>
              <w:autoSpaceDN/>
              <w:adjustRightInd/>
              <w:jc w:val="right"/>
              <w:rPr>
                <w:rFonts w:ascii="Arial Narrow" w:hAnsi="Arial Narrow" w:cs="Times New Roman"/>
              </w:rPr>
            </w:pPr>
          </w:p>
        </w:tc>
        <w:tc>
          <w:tcPr>
            <w:tcW w:w="965" w:type="pct"/>
            <w:tcBorders>
              <w:top w:val="nil"/>
              <w:left w:val="nil"/>
              <w:bottom w:val="nil"/>
              <w:right w:val="nil"/>
            </w:tcBorders>
            <w:shd w:val="clear" w:color="auto" w:fill="auto"/>
            <w:noWrap/>
            <w:vAlign w:val="bottom"/>
          </w:tcPr>
          <w:p w14:paraId="748A161C" w14:textId="77777777" w:rsidR="00341FA2" w:rsidRPr="00DD014A" w:rsidRDefault="00341FA2" w:rsidP="004A3DE0">
            <w:pPr>
              <w:widowControl/>
              <w:autoSpaceDE/>
              <w:autoSpaceDN/>
              <w:adjustRightInd/>
              <w:jc w:val="right"/>
              <w:rPr>
                <w:rFonts w:ascii="Arial Narrow" w:hAnsi="Arial Narrow" w:cs="Times New Roman"/>
              </w:rPr>
            </w:pPr>
          </w:p>
        </w:tc>
      </w:tr>
    </w:tbl>
    <w:p w14:paraId="5B69B972" w14:textId="72E310ED" w:rsidR="004649A4" w:rsidRPr="00DD014A" w:rsidRDefault="002F482D" w:rsidP="006C2B2A">
      <w:pPr>
        <w:spacing w:line="312" w:lineRule="auto"/>
        <w:rPr>
          <w:rFonts w:ascii="Arial Narrow" w:hAnsi="Arial Narrow" w:cs="Times New Roman"/>
          <w:sz w:val="22"/>
          <w:szCs w:val="22"/>
        </w:rPr>
      </w:pPr>
      <w:r w:rsidRPr="00DD014A">
        <w:rPr>
          <w:rFonts w:ascii="Arial Narrow" w:hAnsi="Arial Narrow" w:cs="Times New Roman"/>
          <w:sz w:val="22"/>
          <w:szCs w:val="22"/>
        </w:rPr>
        <w:t>* Prikazan podatek se nanaša n</w:t>
      </w:r>
      <w:r w:rsidR="00F06449" w:rsidRPr="00DD014A">
        <w:rPr>
          <w:rFonts w:ascii="Arial Narrow" w:hAnsi="Arial Narrow" w:cs="Times New Roman"/>
          <w:sz w:val="22"/>
          <w:szCs w:val="22"/>
        </w:rPr>
        <w:t>a izkazan kapital dne 31.12.201</w:t>
      </w:r>
      <w:r w:rsidR="00700AF1" w:rsidRPr="00DD014A">
        <w:rPr>
          <w:rFonts w:ascii="Arial Narrow" w:hAnsi="Arial Narrow" w:cs="Times New Roman"/>
          <w:sz w:val="22"/>
          <w:szCs w:val="22"/>
        </w:rPr>
        <w:t>9</w:t>
      </w:r>
      <w:r w:rsidR="00503D5B" w:rsidRPr="00DD014A">
        <w:rPr>
          <w:rFonts w:ascii="Arial Narrow" w:hAnsi="Arial Narrow" w:cs="Times New Roman"/>
          <w:sz w:val="22"/>
          <w:szCs w:val="22"/>
        </w:rPr>
        <w:t xml:space="preserve"> in poslovni izid leta 201</w:t>
      </w:r>
      <w:r w:rsidR="00700AF1" w:rsidRPr="00DD014A">
        <w:rPr>
          <w:rFonts w:ascii="Arial Narrow" w:hAnsi="Arial Narrow" w:cs="Times New Roman"/>
          <w:sz w:val="22"/>
          <w:szCs w:val="22"/>
        </w:rPr>
        <w:t>9</w:t>
      </w:r>
      <w:r w:rsidRPr="00DD014A">
        <w:rPr>
          <w:rFonts w:ascii="Arial Narrow" w:hAnsi="Arial Narrow" w:cs="Times New Roman"/>
          <w:sz w:val="22"/>
          <w:szCs w:val="22"/>
        </w:rPr>
        <w:t xml:space="preserve">, ker do dne priprave konsolidiranih računovodskih izkazov računovodski izkazi pridružene družbe Hostel Čopova d.o.o. še niso bili dostopni. </w:t>
      </w:r>
    </w:p>
    <w:p w14:paraId="01FC248F" w14:textId="77777777" w:rsidR="009A3DBE" w:rsidRPr="00DD014A" w:rsidRDefault="009A3DBE" w:rsidP="00301FEF">
      <w:pPr>
        <w:shd w:val="clear" w:color="auto" w:fill="FFFFFF"/>
        <w:jc w:val="both"/>
        <w:rPr>
          <w:rFonts w:ascii="Arial Narrow" w:hAnsi="Arial Narrow" w:cs="Times New Roman"/>
          <w:b/>
          <w:bCs/>
          <w:color w:val="000000"/>
          <w:sz w:val="22"/>
          <w:szCs w:val="22"/>
          <w:highlight w:val="yellow"/>
        </w:rPr>
      </w:pPr>
    </w:p>
    <w:p w14:paraId="411322C5" w14:textId="77777777" w:rsidR="00CE586A" w:rsidRPr="00DD014A" w:rsidRDefault="00EA7AFA" w:rsidP="001A55C2">
      <w:pPr>
        <w:pStyle w:val="Naslov3"/>
        <w:numPr>
          <w:ilvl w:val="2"/>
          <w:numId w:val="3"/>
        </w:numPr>
        <w:spacing w:before="0" w:after="0"/>
        <w:rPr>
          <w:rFonts w:ascii="Arial Narrow" w:hAnsi="Arial Narrow" w:cs="Times New Roman"/>
          <w:spacing w:val="-1"/>
          <w:sz w:val="22"/>
          <w:szCs w:val="22"/>
        </w:rPr>
      </w:pPr>
      <w:bookmarkStart w:id="28" w:name="_Toc52178771"/>
      <w:r w:rsidRPr="00DD014A">
        <w:rPr>
          <w:rFonts w:ascii="Arial Narrow" w:hAnsi="Arial Narrow" w:cs="Times New Roman"/>
          <w:spacing w:val="-1"/>
          <w:sz w:val="22"/>
          <w:szCs w:val="22"/>
        </w:rPr>
        <w:t xml:space="preserve">Podlaga za sestavitev </w:t>
      </w:r>
      <w:r w:rsidR="007B2EF6" w:rsidRPr="00DD014A">
        <w:rPr>
          <w:rFonts w:ascii="Arial Narrow" w:hAnsi="Arial Narrow" w:cs="Times New Roman"/>
          <w:spacing w:val="-1"/>
          <w:sz w:val="22"/>
          <w:szCs w:val="22"/>
        </w:rPr>
        <w:t xml:space="preserve">skupinskih </w:t>
      </w:r>
      <w:r w:rsidRPr="00DD014A">
        <w:rPr>
          <w:rFonts w:ascii="Arial Narrow" w:hAnsi="Arial Narrow" w:cs="Times New Roman"/>
          <w:spacing w:val="-1"/>
          <w:sz w:val="22"/>
          <w:szCs w:val="22"/>
        </w:rPr>
        <w:t>rač</w:t>
      </w:r>
      <w:r w:rsidR="00CE586A" w:rsidRPr="00DD014A">
        <w:rPr>
          <w:rFonts w:ascii="Arial Narrow" w:hAnsi="Arial Narrow" w:cs="Times New Roman"/>
          <w:spacing w:val="-1"/>
          <w:sz w:val="22"/>
          <w:szCs w:val="22"/>
        </w:rPr>
        <w:t>unovodskih izkazov</w:t>
      </w:r>
      <w:bookmarkEnd w:id="28"/>
    </w:p>
    <w:p w14:paraId="1629A87A" w14:textId="77777777" w:rsidR="00115327" w:rsidRPr="00DD014A" w:rsidRDefault="00115327" w:rsidP="001A55C2">
      <w:pPr>
        <w:shd w:val="clear" w:color="auto" w:fill="FFFFFF"/>
        <w:jc w:val="both"/>
        <w:rPr>
          <w:rFonts w:ascii="Arial Narrow" w:hAnsi="Arial Narrow" w:cs="Times New Roman"/>
          <w:sz w:val="22"/>
          <w:szCs w:val="22"/>
        </w:rPr>
      </w:pPr>
    </w:p>
    <w:p w14:paraId="573110AF" w14:textId="2BFB667A" w:rsidR="0023720F" w:rsidRPr="00DD014A" w:rsidRDefault="0023720F" w:rsidP="00341FA2">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Računovodski izkazi Skupine M1 so pripravljeni v skladu z Mednarodnimi standardi računovodskega poročanja (MSRP), kot jih je sprejela EU, s pojasnili, ki jih sprejema Odbor za pojasnjevanje Mednarodnih standardov računovodskega poročanja (OPMSRP) in določili Zakona o gospodarskih družbah. </w:t>
      </w:r>
    </w:p>
    <w:p w14:paraId="1059E48A" w14:textId="77777777" w:rsidR="0023720F" w:rsidRPr="00DD014A" w:rsidRDefault="0023720F" w:rsidP="00341FA2">
      <w:pPr>
        <w:shd w:val="clear" w:color="auto" w:fill="FFFFFF"/>
        <w:jc w:val="both"/>
        <w:rPr>
          <w:rFonts w:ascii="Arial Narrow" w:hAnsi="Arial Narrow" w:cs="Times New Roman"/>
          <w:color w:val="000000"/>
          <w:sz w:val="22"/>
          <w:szCs w:val="22"/>
        </w:rPr>
      </w:pPr>
    </w:p>
    <w:p w14:paraId="63A1493D" w14:textId="77777777" w:rsidR="0023720F" w:rsidRPr="00DD014A" w:rsidRDefault="0023720F" w:rsidP="00341FA2">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Pri izbiri računovodskih usmeritev in odločanju o njihovi uporabi ter pri pripravi teh računovodskih izkazov je Skupina,  upoštevala naslednje tri zahteve:</w:t>
      </w:r>
    </w:p>
    <w:p w14:paraId="3D839176" w14:textId="77777777" w:rsidR="0023720F" w:rsidRPr="00DD014A" w:rsidRDefault="0023720F" w:rsidP="00341FA2">
      <w:pPr>
        <w:shd w:val="clear" w:color="auto" w:fill="FFFFFF"/>
        <w:jc w:val="both"/>
        <w:rPr>
          <w:rFonts w:ascii="Arial Narrow" w:hAnsi="Arial Narrow" w:cs="Times New Roman"/>
          <w:color w:val="000000"/>
          <w:sz w:val="22"/>
          <w:szCs w:val="22"/>
        </w:rPr>
      </w:pPr>
    </w:p>
    <w:p w14:paraId="7B702FB5" w14:textId="77777777" w:rsidR="0023720F" w:rsidRPr="00DD014A" w:rsidRDefault="0023720F" w:rsidP="00341FA2">
      <w:pPr>
        <w:pStyle w:val="Odstavekseznama"/>
        <w:numPr>
          <w:ilvl w:val="0"/>
          <w:numId w:val="10"/>
        </w:num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računovodski izkazi so razumljivi, če jih njihovi uporabniki razumejo brez težav, </w:t>
      </w:r>
    </w:p>
    <w:p w14:paraId="19E33CC6" w14:textId="77777777" w:rsidR="0023720F" w:rsidRPr="00DD014A" w:rsidRDefault="0023720F" w:rsidP="00341FA2">
      <w:pPr>
        <w:pStyle w:val="Odstavekseznama"/>
        <w:numPr>
          <w:ilvl w:val="0"/>
          <w:numId w:val="10"/>
        </w:num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informacije so primerne, če uporabniku pomagajo pri sprejemanju ekonomskih odločitev,</w:t>
      </w:r>
    </w:p>
    <w:p w14:paraId="3D9F41E2" w14:textId="77777777" w:rsidR="0023720F" w:rsidRPr="00DD014A" w:rsidRDefault="0023720F" w:rsidP="00341FA2">
      <w:pPr>
        <w:pStyle w:val="Odstavekseznama"/>
        <w:numPr>
          <w:ilvl w:val="0"/>
          <w:numId w:val="10"/>
        </w:num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informacije so bistvene, če bi njihov izpust ali neresnično podajanje lahko vplival/vplivalo na ekonomske odločitve uporabnikov.</w:t>
      </w:r>
    </w:p>
    <w:p w14:paraId="21AF5FA8" w14:textId="77777777" w:rsidR="0023720F" w:rsidRPr="00DD014A" w:rsidRDefault="0023720F" w:rsidP="00341FA2">
      <w:pPr>
        <w:jc w:val="both"/>
        <w:rPr>
          <w:rFonts w:ascii="Arial Narrow" w:hAnsi="Arial Narrow" w:cs="Times New Roman"/>
        </w:rPr>
      </w:pPr>
    </w:p>
    <w:p w14:paraId="5FF580BA" w14:textId="77777777" w:rsidR="0023720F" w:rsidRPr="00DD014A" w:rsidRDefault="0023720F" w:rsidP="00341FA2">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Računovodski izkazi so sestavljeni v evrih, brez centov. Pripravljeni so ob upoštevanju izvirnih vrednosti, razen za prodajo razpoložljivih sredstev, ki </w:t>
      </w:r>
      <w:r w:rsidR="001E2A85" w:rsidRPr="00DD014A">
        <w:rPr>
          <w:rFonts w:ascii="Arial Narrow" w:hAnsi="Arial Narrow" w:cs="Times New Roman"/>
          <w:color w:val="000000"/>
          <w:sz w:val="22"/>
          <w:szCs w:val="22"/>
        </w:rPr>
        <w:t xml:space="preserve">kotirajo na organiziranem trgu in </w:t>
      </w:r>
      <w:r w:rsidRPr="00DD014A">
        <w:rPr>
          <w:rFonts w:ascii="Arial Narrow" w:hAnsi="Arial Narrow" w:cs="Times New Roman"/>
          <w:color w:val="000000"/>
          <w:sz w:val="22"/>
          <w:szCs w:val="22"/>
        </w:rPr>
        <w:t xml:space="preserve">so izkazana po pošteni </w:t>
      </w:r>
      <w:r w:rsidR="001E2A85" w:rsidRPr="00DD014A">
        <w:rPr>
          <w:rFonts w:ascii="Arial Narrow" w:hAnsi="Arial Narrow" w:cs="Times New Roman"/>
          <w:color w:val="000000"/>
          <w:sz w:val="22"/>
          <w:szCs w:val="22"/>
        </w:rPr>
        <w:t xml:space="preserve">(borzni vrednosti) </w:t>
      </w:r>
      <w:r w:rsidRPr="00DD014A">
        <w:rPr>
          <w:rFonts w:ascii="Arial Narrow" w:hAnsi="Arial Narrow" w:cs="Times New Roman"/>
          <w:color w:val="000000"/>
          <w:sz w:val="22"/>
          <w:szCs w:val="22"/>
        </w:rPr>
        <w:t>vrednosti.</w:t>
      </w:r>
      <w:r w:rsidR="001E2A85" w:rsidRPr="00DD014A">
        <w:rPr>
          <w:rFonts w:ascii="Arial Narrow" w:hAnsi="Arial Narrow" w:cs="Times New Roman"/>
          <w:color w:val="000000"/>
          <w:sz w:val="22"/>
          <w:szCs w:val="22"/>
        </w:rPr>
        <w:t xml:space="preserve"> Za prodajo razpoložljiva finančna sredstva, ki ne kotirajo na </w:t>
      </w:r>
      <w:proofErr w:type="spellStart"/>
      <w:r w:rsidR="001E2A85" w:rsidRPr="00DD014A">
        <w:rPr>
          <w:rFonts w:ascii="Arial Narrow" w:hAnsi="Arial Narrow" w:cs="Times New Roman"/>
          <w:color w:val="000000"/>
          <w:sz w:val="22"/>
          <w:szCs w:val="22"/>
        </w:rPr>
        <w:t>organizranem</w:t>
      </w:r>
      <w:proofErr w:type="spellEnd"/>
      <w:r w:rsidR="001E2A85" w:rsidRPr="00DD014A">
        <w:rPr>
          <w:rFonts w:ascii="Arial Narrow" w:hAnsi="Arial Narrow" w:cs="Times New Roman"/>
          <w:color w:val="000000"/>
          <w:sz w:val="22"/>
          <w:szCs w:val="22"/>
        </w:rPr>
        <w:t xml:space="preserve"> trgu so vrednotena po nabavni vrednosti.</w:t>
      </w:r>
    </w:p>
    <w:p w14:paraId="68585176" w14:textId="77777777" w:rsidR="001E2A85" w:rsidRPr="00DD014A" w:rsidRDefault="001E2A85" w:rsidP="00341FA2">
      <w:pPr>
        <w:jc w:val="both"/>
        <w:rPr>
          <w:rFonts w:ascii="Arial Narrow" w:hAnsi="Arial Narrow" w:cs="Times New Roman"/>
          <w:highlight w:val="yellow"/>
        </w:rPr>
      </w:pPr>
    </w:p>
    <w:p w14:paraId="1F39F94E" w14:textId="77777777" w:rsidR="007E3F45" w:rsidRPr="00DD014A" w:rsidRDefault="007E3F45" w:rsidP="00341FA2">
      <w:pPr>
        <w:shd w:val="clear" w:color="auto" w:fill="FFFFFF"/>
        <w:jc w:val="both"/>
        <w:rPr>
          <w:rFonts w:ascii="Arial Narrow" w:hAnsi="Arial Narrow" w:cs="Times New Roman"/>
          <w:b/>
          <w:color w:val="000000"/>
          <w:sz w:val="22"/>
          <w:szCs w:val="22"/>
        </w:rPr>
      </w:pPr>
      <w:r w:rsidRPr="00DD014A">
        <w:rPr>
          <w:rFonts w:ascii="Arial Narrow" w:hAnsi="Arial Narrow" w:cs="Times New Roman"/>
          <w:b/>
          <w:color w:val="000000"/>
          <w:sz w:val="22"/>
          <w:szCs w:val="22"/>
        </w:rPr>
        <w:t>Spremembe računovodskih usmeritev in popravki napak</w:t>
      </w:r>
    </w:p>
    <w:p w14:paraId="0E1DEC39" w14:textId="77777777" w:rsidR="007E3F45" w:rsidRPr="00DD014A" w:rsidRDefault="007E3F45" w:rsidP="00341FA2">
      <w:pPr>
        <w:shd w:val="clear" w:color="auto" w:fill="FFFFFF"/>
        <w:jc w:val="both"/>
        <w:rPr>
          <w:rFonts w:ascii="Arial Narrow" w:hAnsi="Arial Narrow" w:cs="Times New Roman"/>
          <w:color w:val="000000"/>
          <w:sz w:val="22"/>
          <w:szCs w:val="22"/>
        </w:rPr>
      </w:pPr>
    </w:p>
    <w:p w14:paraId="2CFBF3BE" w14:textId="6ACE6E6A" w:rsidR="001E2A85" w:rsidRPr="00DD014A" w:rsidRDefault="00C40E7E" w:rsidP="00341FA2">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Skupina v </w:t>
      </w:r>
      <w:r w:rsidR="00D142C3" w:rsidRPr="00DD014A">
        <w:rPr>
          <w:rFonts w:ascii="Arial Narrow" w:hAnsi="Arial Narrow" w:cs="Times New Roman"/>
          <w:color w:val="000000"/>
          <w:sz w:val="22"/>
          <w:szCs w:val="22"/>
        </w:rPr>
        <w:t>obdobju od januarja do junija 2020</w:t>
      </w:r>
      <w:r w:rsidR="001E2A85" w:rsidRPr="00DD014A">
        <w:rPr>
          <w:rFonts w:ascii="Arial Narrow" w:hAnsi="Arial Narrow" w:cs="Times New Roman"/>
          <w:color w:val="000000"/>
          <w:sz w:val="22"/>
          <w:szCs w:val="22"/>
        </w:rPr>
        <w:t xml:space="preserve"> v računovodskih izkazih ni popravljala nap</w:t>
      </w:r>
      <w:r w:rsidR="0096351D" w:rsidRPr="00DD014A">
        <w:rPr>
          <w:rFonts w:ascii="Arial Narrow" w:hAnsi="Arial Narrow" w:cs="Times New Roman"/>
          <w:color w:val="000000"/>
          <w:sz w:val="22"/>
          <w:szCs w:val="22"/>
        </w:rPr>
        <w:t>ak preteklih let, ni sprem</w:t>
      </w:r>
      <w:r w:rsidR="001E2A85" w:rsidRPr="00DD014A">
        <w:rPr>
          <w:rFonts w:ascii="Arial Narrow" w:hAnsi="Arial Narrow" w:cs="Times New Roman"/>
          <w:color w:val="000000"/>
          <w:sz w:val="22"/>
          <w:szCs w:val="22"/>
        </w:rPr>
        <w:t xml:space="preserve">injala računovodskih usmeritev in ni </w:t>
      </w:r>
      <w:r w:rsidR="009B7DA2" w:rsidRPr="00DD014A">
        <w:rPr>
          <w:rFonts w:ascii="Arial Narrow" w:hAnsi="Arial Narrow" w:cs="Times New Roman"/>
          <w:color w:val="000000"/>
          <w:sz w:val="22"/>
          <w:szCs w:val="22"/>
        </w:rPr>
        <w:t>spreminjala računovodskih ocen.</w:t>
      </w:r>
    </w:p>
    <w:p w14:paraId="6127198D" w14:textId="77777777" w:rsidR="007E3F45" w:rsidRPr="00DD014A" w:rsidRDefault="007E3F45" w:rsidP="00CE1533">
      <w:pPr>
        <w:pStyle w:val="Telobesedila2"/>
        <w:spacing w:after="0" w:line="240" w:lineRule="auto"/>
        <w:rPr>
          <w:rFonts w:ascii="Arial Narrow" w:hAnsi="Arial Narrow" w:cs="Times New Roman"/>
          <w:b/>
          <w:bCs/>
          <w:sz w:val="22"/>
          <w:szCs w:val="22"/>
        </w:rPr>
      </w:pPr>
    </w:p>
    <w:p w14:paraId="340C1CE0" w14:textId="77777777" w:rsidR="00187548" w:rsidRPr="00DD014A" w:rsidRDefault="00187548" w:rsidP="00CE1533">
      <w:pPr>
        <w:pStyle w:val="Telobesedila2"/>
        <w:spacing w:after="0" w:line="240" w:lineRule="auto"/>
        <w:rPr>
          <w:rFonts w:ascii="Arial Narrow" w:hAnsi="Arial Narrow" w:cs="Times New Roman"/>
          <w:b/>
          <w:i/>
          <w:iCs/>
          <w:sz w:val="22"/>
          <w:szCs w:val="22"/>
        </w:rPr>
      </w:pPr>
      <w:r w:rsidRPr="00DD014A">
        <w:rPr>
          <w:rFonts w:ascii="Arial Narrow" w:hAnsi="Arial Narrow" w:cs="Times New Roman"/>
          <w:b/>
          <w:bCs/>
          <w:sz w:val="22"/>
          <w:szCs w:val="22"/>
        </w:rPr>
        <w:t>Začetna uporaba novih sprememb obstoječih standardov, ki veljajo v tekočem poslovnem letu</w:t>
      </w:r>
    </w:p>
    <w:p w14:paraId="4FBC915E" w14:textId="77777777" w:rsidR="00187548" w:rsidRPr="00DD014A" w:rsidRDefault="00187548" w:rsidP="00CE1533">
      <w:pPr>
        <w:rPr>
          <w:rFonts w:ascii="Arial Narrow" w:hAnsi="Arial Narrow" w:cs="Times New Roman"/>
          <w:b/>
          <w:bCs/>
          <w:sz w:val="22"/>
          <w:szCs w:val="22"/>
        </w:rPr>
      </w:pPr>
    </w:p>
    <w:p w14:paraId="781F9E95" w14:textId="77777777" w:rsidR="005A565B" w:rsidRPr="00DD014A" w:rsidRDefault="005A565B" w:rsidP="005A565B">
      <w:pPr>
        <w:pStyle w:val="Telobesedila2"/>
        <w:spacing w:after="0" w:line="240" w:lineRule="auto"/>
        <w:jc w:val="both"/>
        <w:rPr>
          <w:rFonts w:ascii="Arial Narrow" w:hAnsi="Arial Narrow" w:cs="Times New Roman"/>
          <w:color w:val="000000"/>
          <w:sz w:val="22"/>
          <w:szCs w:val="22"/>
        </w:rPr>
      </w:pPr>
      <w:r w:rsidRPr="00DD014A">
        <w:rPr>
          <w:rFonts w:ascii="Arial Narrow" w:hAnsi="Arial Narrow" w:cs="Times New Roman"/>
          <w:color w:val="000000"/>
          <w:sz w:val="22"/>
          <w:szCs w:val="22"/>
        </w:rPr>
        <w:t>V tekočem poročevalskem obdobju veljajo naslednji novi standardi, spremembe obstoječih standardov in nova pojasnila, ki jih je izdal Odbor za mednarodne računovodske standarde (OMRS) ter sprejela EU:</w:t>
      </w:r>
    </w:p>
    <w:p w14:paraId="7013B7DB" w14:textId="77777777" w:rsidR="005A565B" w:rsidRPr="00DD014A" w:rsidRDefault="005A565B" w:rsidP="005A565B">
      <w:pPr>
        <w:jc w:val="both"/>
        <w:rPr>
          <w:rFonts w:ascii="Arial Narrow" w:hAnsi="Arial Narrow" w:cs="Times New Roman"/>
          <w:color w:val="000000"/>
          <w:sz w:val="22"/>
          <w:szCs w:val="22"/>
        </w:rPr>
      </w:pPr>
    </w:p>
    <w:p w14:paraId="3F8144F8" w14:textId="77777777" w:rsidR="005A565B" w:rsidRPr="00DD014A" w:rsidRDefault="005A565B" w:rsidP="005A565B">
      <w:pPr>
        <w:pStyle w:val="Odstavekseznama"/>
        <w:widowControl/>
        <w:numPr>
          <w:ilvl w:val="0"/>
          <w:numId w:val="17"/>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MSRP 16 – Najemi</w:t>
      </w:r>
      <w:r w:rsidRPr="00DD014A">
        <w:rPr>
          <w:rFonts w:ascii="Arial Narrow" w:hAnsi="Arial Narrow" w:cs="Times New Roman"/>
          <w:color w:val="000000"/>
          <w:sz w:val="22"/>
          <w:szCs w:val="22"/>
        </w:rPr>
        <w:t>, ki ga je EU sprejela 31. oktobra 2017 (velja za letna obdobja, ki se začnejo 1. januarja 2019 ali pozneje),</w:t>
      </w:r>
    </w:p>
    <w:p w14:paraId="5D3FB409"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6FEAA438"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 xml:space="preserve">Spremembe MSRP 9 – Finančni instrumenti </w:t>
      </w:r>
      <w:r w:rsidRPr="00DD014A">
        <w:rPr>
          <w:rFonts w:ascii="Arial Narrow" w:hAnsi="Arial Narrow" w:cs="Times New Roman"/>
          <w:color w:val="000000"/>
          <w:sz w:val="22"/>
          <w:szCs w:val="22"/>
        </w:rPr>
        <w:t>– Elementi predplačila z negativnim nadomestilom, ki jih je EU sprejela 22. marca 2018 (veljajo za letna obdobja, ki se začnejo 1. januarja 2019 ali pozneje),</w:t>
      </w:r>
    </w:p>
    <w:p w14:paraId="17AAE837"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129B40CD"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 xml:space="preserve">Spremembe MRS 19 – Zaslužki zaposlencev </w:t>
      </w:r>
      <w:r w:rsidRPr="00DD014A">
        <w:rPr>
          <w:rFonts w:ascii="Arial Narrow" w:hAnsi="Arial Narrow" w:cs="Times New Roman"/>
          <w:color w:val="000000"/>
          <w:sz w:val="22"/>
          <w:szCs w:val="22"/>
        </w:rPr>
        <w:t>– Sprememba, omejitev ali poravnava programa, ki jih je EU sprejela 13. marca 2019 (veljajo za letna obdobja, ki se začnejo 1. januarja 2019 ali pozneje),</w:t>
      </w:r>
    </w:p>
    <w:p w14:paraId="6911C280"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695F9405"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 xml:space="preserve">Spremembe MRS 28 – Finančne naložbe v pridružena podjetja in skupne podvige </w:t>
      </w:r>
      <w:r w:rsidRPr="00DD014A">
        <w:rPr>
          <w:rFonts w:ascii="Arial Narrow" w:hAnsi="Arial Narrow" w:cs="Times New Roman"/>
          <w:color w:val="000000"/>
          <w:sz w:val="22"/>
          <w:szCs w:val="22"/>
        </w:rPr>
        <w:t>– Dolgoročni deleži v pridruženih podjetjih in skupnih podvigih, ki jih je EU sprejela 8. februarja 2019 (veljajo za letna obdobja, ki se začnejo 1. januarja 2019 ali pozneje),</w:t>
      </w:r>
    </w:p>
    <w:p w14:paraId="12BE76C2"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2FDEBC61"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sz w:val="22"/>
          <w:szCs w:val="22"/>
        </w:rPr>
        <w:lastRenderedPageBreak/>
        <w:t xml:space="preserve">Spremembe različnih standardov zaradi </w:t>
      </w:r>
      <w:r w:rsidRPr="00DD014A">
        <w:rPr>
          <w:rFonts w:ascii="Arial Narrow" w:hAnsi="Arial Narrow" w:cs="Times New Roman"/>
          <w:b/>
          <w:bCs/>
          <w:i/>
          <w:iCs/>
          <w:sz w:val="22"/>
          <w:szCs w:val="22"/>
        </w:rPr>
        <w:t xml:space="preserve">Izboljšav MSRP </w:t>
      </w:r>
      <w:r w:rsidRPr="00DD014A">
        <w:rPr>
          <w:rFonts w:ascii="Arial Narrow" w:hAnsi="Arial Narrow" w:cs="Times New Roman"/>
          <w:b/>
          <w:bCs/>
          <w:sz w:val="22"/>
          <w:szCs w:val="22"/>
        </w:rPr>
        <w:t>(obdobje 2015–2017)</w:t>
      </w:r>
      <w:r w:rsidRPr="00DD014A">
        <w:rPr>
          <w:rFonts w:ascii="Arial Narrow" w:hAnsi="Arial Narrow" w:cs="Times New Roman"/>
          <w:sz w:val="22"/>
          <w:szCs w:val="22"/>
        </w:rPr>
        <w:t>, ki izhajajo iz letnega projekta za izboljšanje MSRP (MSRP 3, MSRP 11, MRS 12 in MRS 23), predvsem z namenom odpravljanja neskladnosti in razlage besedila, ki jih je EU sprejela 14. marca 2019 (veljajo za letna obdobja, ki se začnejo 1. januarja 2019 ali pozneje),</w:t>
      </w:r>
    </w:p>
    <w:p w14:paraId="0EEDAF28"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4F6543CF"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OPMSRP 23 – Negotovost glede obravnav davka iz dobička</w:t>
      </w:r>
      <w:r w:rsidRPr="00DD014A">
        <w:rPr>
          <w:rFonts w:ascii="Arial Narrow" w:hAnsi="Arial Narrow" w:cs="Times New Roman"/>
          <w:color w:val="000000"/>
          <w:sz w:val="22"/>
          <w:szCs w:val="22"/>
        </w:rPr>
        <w:t>, ki ga je EU sprejela 23. oktobra 2018 (velja za letna obdobja, ki se začnejo 1. januarja 2019 ali pozneje).</w:t>
      </w:r>
    </w:p>
    <w:p w14:paraId="7AE73177" w14:textId="77777777" w:rsidR="00187548" w:rsidRPr="00DD014A" w:rsidRDefault="00187548" w:rsidP="00CE1533">
      <w:pPr>
        <w:rPr>
          <w:rFonts w:ascii="Arial Narrow" w:hAnsi="Arial Narrow" w:cs="Times New Roman"/>
          <w:bCs/>
          <w:sz w:val="22"/>
          <w:szCs w:val="22"/>
        </w:rPr>
      </w:pPr>
    </w:p>
    <w:p w14:paraId="12619732" w14:textId="77777777" w:rsidR="00187548" w:rsidRPr="00DD014A" w:rsidRDefault="00187548" w:rsidP="005A565B">
      <w:pPr>
        <w:jc w:val="both"/>
        <w:rPr>
          <w:rFonts w:ascii="Arial Narrow" w:hAnsi="Arial Narrow" w:cs="Times New Roman"/>
          <w:bCs/>
          <w:sz w:val="22"/>
          <w:szCs w:val="22"/>
        </w:rPr>
      </w:pPr>
      <w:r w:rsidRPr="00DD014A">
        <w:rPr>
          <w:rFonts w:ascii="Arial Narrow" w:hAnsi="Arial Narrow" w:cs="Times New Roman"/>
          <w:bCs/>
          <w:sz w:val="22"/>
          <w:szCs w:val="22"/>
        </w:rPr>
        <w:t xml:space="preserve">Izjavljamo, da sprejetje teh novih standardov, sprememb k obstoječim standardom in pojasnil ni povzročilo pomembnih sprememb v računovodskih izkazih </w:t>
      </w:r>
      <w:r w:rsidR="00A06874" w:rsidRPr="00DD014A">
        <w:rPr>
          <w:rFonts w:ascii="Arial Narrow" w:hAnsi="Arial Narrow" w:cs="Times New Roman"/>
          <w:bCs/>
          <w:sz w:val="22"/>
          <w:szCs w:val="22"/>
        </w:rPr>
        <w:t xml:space="preserve"> skupine</w:t>
      </w:r>
      <w:r w:rsidRPr="00DD014A">
        <w:rPr>
          <w:rFonts w:ascii="Arial Narrow" w:hAnsi="Arial Narrow" w:cs="Times New Roman"/>
          <w:bCs/>
          <w:sz w:val="22"/>
          <w:szCs w:val="22"/>
        </w:rPr>
        <w:t xml:space="preserve"> razen v primerih, navedenih pod posamezno točko. </w:t>
      </w:r>
    </w:p>
    <w:p w14:paraId="44F22178" w14:textId="77777777" w:rsidR="0030131E" w:rsidRPr="00DD014A" w:rsidRDefault="0030131E" w:rsidP="00CE1533">
      <w:pPr>
        <w:pStyle w:val="Naslov2"/>
        <w:spacing w:before="0" w:after="0"/>
        <w:rPr>
          <w:rFonts w:ascii="Arial Narrow" w:hAnsi="Arial Narrow" w:cs="Times New Roman"/>
          <w:i w:val="0"/>
          <w:iCs w:val="0"/>
          <w:sz w:val="22"/>
          <w:szCs w:val="22"/>
        </w:rPr>
      </w:pPr>
      <w:bookmarkStart w:id="29" w:name="A02_SB_IFRS_as_EU"/>
      <w:bookmarkEnd w:id="29"/>
    </w:p>
    <w:p w14:paraId="17FADD4D" w14:textId="77777777" w:rsidR="00187548" w:rsidRPr="00DD014A" w:rsidRDefault="00187548" w:rsidP="00CE1533">
      <w:pPr>
        <w:rPr>
          <w:rFonts w:ascii="Arial Narrow" w:hAnsi="Arial Narrow" w:cs="Times New Roman"/>
          <w:b/>
          <w:bCs/>
          <w:sz w:val="22"/>
          <w:szCs w:val="22"/>
        </w:rPr>
      </w:pPr>
      <w:r w:rsidRPr="00DD014A">
        <w:rPr>
          <w:rFonts w:ascii="Arial Narrow" w:hAnsi="Arial Narrow" w:cs="Times New Roman"/>
          <w:b/>
          <w:bCs/>
          <w:sz w:val="22"/>
          <w:szCs w:val="22"/>
        </w:rPr>
        <w:t>Standardi in spremembe obstoječih standardov, ki jih je izdal OMRS in sprejela EU, vendar še niso v veljavi</w:t>
      </w:r>
    </w:p>
    <w:p w14:paraId="0E088B3F" w14:textId="77777777" w:rsidR="00187548" w:rsidRPr="00DD014A" w:rsidRDefault="00187548" w:rsidP="00CE1533">
      <w:pPr>
        <w:rPr>
          <w:rFonts w:ascii="Arial Narrow" w:hAnsi="Arial Narrow" w:cs="Times New Roman"/>
          <w:bCs/>
          <w:sz w:val="22"/>
          <w:szCs w:val="22"/>
        </w:rPr>
      </w:pPr>
    </w:p>
    <w:p w14:paraId="78D2B32B" w14:textId="77777777" w:rsidR="005A565B" w:rsidRPr="00DD014A" w:rsidRDefault="005A565B" w:rsidP="005A565B">
      <w:pPr>
        <w:jc w:val="both"/>
        <w:rPr>
          <w:rFonts w:ascii="Arial Narrow" w:hAnsi="Arial Narrow" w:cs="Times New Roman"/>
          <w:color w:val="000000"/>
          <w:spacing w:val="1"/>
          <w:sz w:val="22"/>
          <w:szCs w:val="22"/>
        </w:rPr>
      </w:pPr>
      <w:r w:rsidRPr="00DD014A">
        <w:rPr>
          <w:rFonts w:ascii="Arial Narrow" w:hAnsi="Arial Narrow" w:cs="Times New Roman"/>
          <w:sz w:val="22"/>
          <w:szCs w:val="22"/>
        </w:rPr>
        <w:t>Na datum odobritve teh računovodskih izkazov je OMRS izdal naslednje spremembe obstoječega standarda, ki jih je sprejela EU in ki še niso stopili v veljavo:</w:t>
      </w:r>
    </w:p>
    <w:p w14:paraId="46307D2B" w14:textId="77777777" w:rsidR="005A565B" w:rsidRPr="00DD014A" w:rsidRDefault="005A565B" w:rsidP="005A565B">
      <w:pPr>
        <w:jc w:val="both"/>
        <w:rPr>
          <w:rFonts w:ascii="Arial Narrow" w:hAnsi="Arial Narrow" w:cs="Times New Roman"/>
          <w:sz w:val="22"/>
          <w:szCs w:val="22"/>
        </w:rPr>
      </w:pPr>
    </w:p>
    <w:p w14:paraId="4D3EC0E6" w14:textId="77777777" w:rsidR="005A565B" w:rsidRPr="00DD014A" w:rsidRDefault="005A565B" w:rsidP="005A565B">
      <w:pPr>
        <w:pStyle w:val="Odstavekseznama"/>
        <w:widowControl/>
        <w:numPr>
          <w:ilvl w:val="0"/>
          <w:numId w:val="17"/>
        </w:numPr>
        <w:autoSpaceDE/>
        <w:autoSpaceDN/>
        <w:adjustRightInd/>
        <w:contextualSpacing/>
        <w:jc w:val="both"/>
        <w:rPr>
          <w:rFonts w:ascii="Arial Narrow" w:hAnsi="Arial Narrow" w:cs="Times New Roman"/>
          <w:b/>
          <w:bCs/>
          <w:color w:val="000000"/>
          <w:sz w:val="22"/>
          <w:szCs w:val="22"/>
        </w:rPr>
      </w:pPr>
      <w:r w:rsidRPr="00DD014A">
        <w:rPr>
          <w:rFonts w:ascii="Arial Narrow" w:hAnsi="Arial Narrow" w:cs="Times New Roman"/>
          <w:b/>
          <w:bCs/>
          <w:color w:val="000000"/>
          <w:sz w:val="22"/>
          <w:szCs w:val="22"/>
        </w:rPr>
        <w:t xml:space="preserve">Spremembe MRS 1 – Predstavljanje računovodskih izkazov in MRS 8 – Računovodske usmeritve, spremembe računovodskih ocen in napake – </w:t>
      </w:r>
      <w:r w:rsidRPr="00DD014A">
        <w:rPr>
          <w:rFonts w:ascii="Arial Narrow" w:hAnsi="Arial Narrow" w:cs="Times New Roman"/>
          <w:color w:val="000000"/>
          <w:sz w:val="22"/>
          <w:szCs w:val="22"/>
        </w:rPr>
        <w:t>Opredelitev Bistven, ki jih je EU sprejela 29. novembra 2019 (velja za letna obdobja, ki se začnejo 1. januarja 2020 ali pozneje),</w:t>
      </w:r>
    </w:p>
    <w:p w14:paraId="7B7B0F11" w14:textId="77777777" w:rsidR="005A565B" w:rsidRPr="00DD014A" w:rsidRDefault="005A565B" w:rsidP="005A565B">
      <w:pPr>
        <w:pStyle w:val="Odstavekseznama"/>
        <w:ind w:left="360"/>
        <w:jc w:val="both"/>
        <w:rPr>
          <w:rFonts w:ascii="Arial Narrow" w:hAnsi="Arial Narrow" w:cs="Times New Roman"/>
          <w:b/>
          <w:bCs/>
          <w:color w:val="000000"/>
          <w:sz w:val="22"/>
          <w:szCs w:val="22"/>
        </w:rPr>
      </w:pPr>
    </w:p>
    <w:p w14:paraId="3AFE055F" w14:textId="77777777" w:rsidR="005A565B" w:rsidRPr="00DD014A" w:rsidRDefault="005A565B" w:rsidP="005A565B">
      <w:pPr>
        <w:pStyle w:val="Odstavekseznama"/>
        <w:widowControl/>
        <w:numPr>
          <w:ilvl w:val="0"/>
          <w:numId w:val="17"/>
        </w:numPr>
        <w:autoSpaceDE/>
        <w:autoSpaceDN/>
        <w:adjustRightInd/>
        <w:contextualSpacing/>
        <w:jc w:val="both"/>
        <w:rPr>
          <w:rFonts w:ascii="Arial Narrow" w:hAnsi="Arial Narrow" w:cs="Times New Roman"/>
          <w:b/>
          <w:bCs/>
          <w:color w:val="000000"/>
          <w:sz w:val="22"/>
          <w:szCs w:val="22"/>
        </w:rPr>
      </w:pPr>
      <w:r w:rsidRPr="00DD014A">
        <w:rPr>
          <w:rFonts w:ascii="Arial Narrow" w:hAnsi="Arial Narrow" w:cs="Times New Roman"/>
          <w:b/>
          <w:bCs/>
          <w:color w:val="000000"/>
          <w:sz w:val="22"/>
          <w:szCs w:val="22"/>
        </w:rPr>
        <w:t xml:space="preserve">Spremembe MRSP 9 – Finančni instrumenti, MRS 39 – Finančni instrumenti: </w:t>
      </w:r>
      <w:proofErr w:type="spellStart"/>
      <w:r w:rsidRPr="00DD014A">
        <w:rPr>
          <w:rFonts w:ascii="Arial Narrow" w:hAnsi="Arial Narrow" w:cs="Times New Roman"/>
          <w:b/>
          <w:bCs/>
          <w:color w:val="000000"/>
          <w:sz w:val="22"/>
          <w:szCs w:val="22"/>
        </w:rPr>
        <w:t>pripoznavanje</w:t>
      </w:r>
      <w:proofErr w:type="spellEnd"/>
      <w:r w:rsidRPr="00DD014A">
        <w:rPr>
          <w:rFonts w:ascii="Arial Narrow" w:hAnsi="Arial Narrow" w:cs="Times New Roman"/>
          <w:b/>
          <w:bCs/>
          <w:color w:val="000000"/>
          <w:sz w:val="22"/>
          <w:szCs w:val="22"/>
        </w:rPr>
        <w:t xml:space="preserve"> in merjenje in MSRP 7 – Finančni instrumenti: razkritja – </w:t>
      </w:r>
      <w:r w:rsidRPr="00DD014A">
        <w:rPr>
          <w:rFonts w:ascii="Arial Narrow" w:hAnsi="Arial Narrow" w:cs="Times New Roman"/>
          <w:color w:val="000000"/>
          <w:sz w:val="22"/>
          <w:szCs w:val="22"/>
        </w:rPr>
        <w:t>Reforma referenčnih obrestnih mer, ki jih je EU sprejela 15. januarja 2020 (veljajo za letna obdobja, ki se začnejo 1. januarja 2020 ali pozneje),</w:t>
      </w:r>
    </w:p>
    <w:p w14:paraId="3E20F3A4" w14:textId="77777777" w:rsidR="005A565B" w:rsidRPr="00DD014A" w:rsidRDefault="005A565B" w:rsidP="005A565B">
      <w:pPr>
        <w:pStyle w:val="Odstavekseznama"/>
        <w:ind w:left="360"/>
        <w:jc w:val="both"/>
        <w:rPr>
          <w:rFonts w:ascii="Arial Narrow" w:hAnsi="Arial Narrow" w:cs="Times New Roman"/>
          <w:b/>
          <w:bCs/>
          <w:color w:val="000000"/>
          <w:sz w:val="22"/>
          <w:szCs w:val="22"/>
        </w:rPr>
      </w:pPr>
    </w:p>
    <w:p w14:paraId="112FA429"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z w:val="22"/>
          <w:szCs w:val="22"/>
        </w:rPr>
      </w:pPr>
      <w:r w:rsidRPr="00DD014A">
        <w:rPr>
          <w:rFonts w:ascii="Arial Narrow" w:hAnsi="Arial Narrow" w:cs="Times New Roman"/>
          <w:b/>
          <w:bCs/>
          <w:color w:val="000000"/>
          <w:sz w:val="22"/>
          <w:szCs w:val="22"/>
        </w:rPr>
        <w:t xml:space="preserve">Spremembe sklicevanj na konceptualni okvir v MSRP, </w:t>
      </w:r>
      <w:r w:rsidRPr="00DD014A">
        <w:rPr>
          <w:rFonts w:ascii="Arial Narrow" w:hAnsi="Arial Narrow" w:cs="Times New Roman"/>
          <w:color w:val="000000"/>
          <w:sz w:val="22"/>
          <w:szCs w:val="22"/>
        </w:rPr>
        <w:t>ki jih je EU sprejela 29. novembra 2019 (veljajo za letna obdobja, ki se začnejo 1. januarja 2020 ali pozneje).</w:t>
      </w:r>
    </w:p>
    <w:p w14:paraId="6BB97A9B" w14:textId="77777777" w:rsidR="00187548" w:rsidRPr="00DD014A" w:rsidRDefault="00187548" w:rsidP="00DB54EA">
      <w:pPr>
        <w:jc w:val="both"/>
        <w:rPr>
          <w:rFonts w:ascii="Arial Narrow" w:hAnsi="Arial Narrow" w:cs="Times New Roman"/>
          <w:bCs/>
          <w:sz w:val="22"/>
          <w:szCs w:val="22"/>
        </w:rPr>
      </w:pPr>
    </w:p>
    <w:p w14:paraId="45A1719D" w14:textId="77777777" w:rsidR="00187548" w:rsidRPr="00DD014A" w:rsidRDefault="00270027" w:rsidP="00DB54EA">
      <w:pPr>
        <w:pStyle w:val="Odstavekseznama"/>
        <w:ind w:left="0"/>
        <w:jc w:val="both"/>
        <w:rPr>
          <w:rFonts w:ascii="Arial Narrow" w:hAnsi="Arial Narrow" w:cs="Times New Roman"/>
          <w:bCs/>
          <w:sz w:val="22"/>
          <w:szCs w:val="22"/>
        </w:rPr>
      </w:pPr>
      <w:r w:rsidRPr="00DD014A">
        <w:rPr>
          <w:rFonts w:ascii="Arial Narrow" w:hAnsi="Arial Narrow" w:cs="Times New Roman"/>
          <w:bCs/>
          <w:sz w:val="22"/>
          <w:szCs w:val="22"/>
        </w:rPr>
        <w:t>Skupina</w:t>
      </w:r>
      <w:r w:rsidR="00A06874" w:rsidRPr="00DD014A">
        <w:rPr>
          <w:rFonts w:ascii="Arial Narrow" w:hAnsi="Arial Narrow" w:cs="Times New Roman"/>
          <w:bCs/>
          <w:sz w:val="22"/>
          <w:szCs w:val="22"/>
        </w:rPr>
        <w:t xml:space="preserve"> </w:t>
      </w:r>
      <w:r w:rsidR="00187548" w:rsidRPr="00DD014A">
        <w:rPr>
          <w:rFonts w:ascii="Arial Narrow" w:hAnsi="Arial Narrow" w:cs="Times New Roman"/>
          <w:bCs/>
          <w:sz w:val="22"/>
          <w:szCs w:val="22"/>
        </w:rPr>
        <w:t xml:space="preserve">se je odločila, da ne uporabi navedenih sprememb pred datumi njihove veljavnosti. </w:t>
      </w:r>
      <w:r w:rsidRPr="00DD014A">
        <w:rPr>
          <w:rFonts w:ascii="Arial Narrow" w:hAnsi="Arial Narrow" w:cs="Times New Roman"/>
          <w:bCs/>
          <w:sz w:val="22"/>
          <w:szCs w:val="22"/>
        </w:rPr>
        <w:t xml:space="preserve">Skupina </w:t>
      </w:r>
      <w:r w:rsidR="00187548" w:rsidRPr="00DD014A">
        <w:rPr>
          <w:rFonts w:ascii="Arial Narrow" w:hAnsi="Arial Narrow" w:cs="Times New Roman"/>
          <w:bCs/>
          <w:sz w:val="22"/>
          <w:szCs w:val="22"/>
        </w:rPr>
        <w:t xml:space="preserve">predvideva, da uvedba teh standardov in sprememb obstoječih standardov v obdobju začetne uporabe ne bo imela pomembnega vpliva na računovodske izkaze </w:t>
      </w:r>
      <w:r w:rsidRPr="00DD014A">
        <w:rPr>
          <w:rFonts w:ascii="Arial Narrow" w:hAnsi="Arial Narrow" w:cs="Times New Roman"/>
          <w:bCs/>
          <w:sz w:val="22"/>
          <w:szCs w:val="22"/>
        </w:rPr>
        <w:t>skupine</w:t>
      </w:r>
      <w:r w:rsidR="00187548" w:rsidRPr="00DD014A">
        <w:rPr>
          <w:rFonts w:ascii="Arial Narrow" w:hAnsi="Arial Narrow" w:cs="Times New Roman"/>
          <w:bCs/>
          <w:sz w:val="22"/>
          <w:szCs w:val="22"/>
        </w:rPr>
        <w:t xml:space="preserve">, razen v primerih, navedenih pod posamezno točko. </w:t>
      </w:r>
    </w:p>
    <w:p w14:paraId="5D905DB0" w14:textId="77777777" w:rsidR="0030131E" w:rsidRPr="00DD014A" w:rsidRDefault="0030131E" w:rsidP="00DB54EA">
      <w:pPr>
        <w:pStyle w:val="Naslov2"/>
        <w:spacing w:before="0" w:after="0"/>
        <w:jc w:val="both"/>
        <w:rPr>
          <w:rFonts w:ascii="Arial Narrow" w:hAnsi="Arial Narrow" w:cs="Times New Roman"/>
          <w:i w:val="0"/>
          <w:iCs w:val="0"/>
          <w:sz w:val="22"/>
          <w:szCs w:val="22"/>
        </w:rPr>
      </w:pPr>
      <w:bookmarkStart w:id="30" w:name="A02_SC_IFRS_as_EU"/>
      <w:bookmarkEnd w:id="30"/>
    </w:p>
    <w:p w14:paraId="066717FC" w14:textId="77777777" w:rsidR="00187548" w:rsidRPr="00DD014A" w:rsidRDefault="00187548" w:rsidP="00DB54EA">
      <w:pPr>
        <w:jc w:val="both"/>
        <w:rPr>
          <w:rFonts w:ascii="Arial Narrow" w:hAnsi="Arial Narrow" w:cs="Times New Roman"/>
          <w:b/>
          <w:bCs/>
          <w:sz w:val="22"/>
          <w:szCs w:val="22"/>
        </w:rPr>
      </w:pPr>
      <w:r w:rsidRPr="00DD014A">
        <w:rPr>
          <w:rFonts w:ascii="Arial Narrow" w:hAnsi="Arial Narrow" w:cs="Times New Roman"/>
          <w:b/>
          <w:bCs/>
          <w:sz w:val="22"/>
          <w:szCs w:val="22"/>
        </w:rPr>
        <w:t>Novi standardi in spremembe obstoječih standardov, ki jih je izdal OMRS, vendar jih EU še ni sprejela</w:t>
      </w:r>
    </w:p>
    <w:p w14:paraId="3C0FD95E" w14:textId="77777777" w:rsidR="00187548" w:rsidRPr="00DD014A" w:rsidRDefault="00187548" w:rsidP="00DB54EA">
      <w:pPr>
        <w:jc w:val="both"/>
        <w:rPr>
          <w:rFonts w:ascii="Arial Narrow" w:hAnsi="Arial Narrow" w:cs="Times New Roman"/>
          <w:bCs/>
          <w:sz w:val="22"/>
          <w:szCs w:val="22"/>
          <w:highlight w:val="yellow"/>
        </w:rPr>
      </w:pPr>
    </w:p>
    <w:p w14:paraId="4712B52D" w14:textId="77777777" w:rsidR="005A565B" w:rsidRPr="00DD014A" w:rsidRDefault="005A565B" w:rsidP="005A565B">
      <w:pPr>
        <w:pStyle w:val="Odstavekseznama"/>
        <w:ind w:left="0"/>
        <w:jc w:val="both"/>
        <w:rPr>
          <w:rFonts w:ascii="Arial Narrow" w:hAnsi="Arial Narrow" w:cs="Times New Roman"/>
          <w:sz w:val="22"/>
          <w:szCs w:val="22"/>
        </w:rPr>
      </w:pPr>
      <w:r w:rsidRPr="00DD014A">
        <w:rPr>
          <w:rFonts w:ascii="Arial Narrow" w:hAnsi="Arial Narrow" w:cs="Times New Roman"/>
          <w:sz w:val="22"/>
          <w:szCs w:val="22"/>
        </w:rPr>
        <w:t xml:space="preserve">Trenutno se MSRP, kot jih je sprejela EU, bistveno ne razlikujejo od predpisov, ki jih je sprejel Odbor za mednarodne računovodske standarde (OMRS) z izjemo naslednjih novih standardov in sprememb obstoječih standardov: </w:t>
      </w:r>
    </w:p>
    <w:p w14:paraId="33BD6ADF"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04B9B998" w14:textId="77777777" w:rsidR="005A565B" w:rsidRPr="00DD014A" w:rsidRDefault="005A565B" w:rsidP="005A565B">
      <w:pPr>
        <w:pStyle w:val="Odstavekseznama"/>
        <w:widowControl/>
        <w:numPr>
          <w:ilvl w:val="0"/>
          <w:numId w:val="17"/>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MSRP 14 – Zakonsko predpisani odlog plačila računov</w:t>
      </w:r>
      <w:r w:rsidRPr="00DD014A">
        <w:rPr>
          <w:rFonts w:ascii="Arial Narrow" w:hAnsi="Arial Narrow" w:cs="Times New Roman"/>
          <w:color w:val="000000"/>
          <w:sz w:val="22"/>
          <w:szCs w:val="22"/>
        </w:rPr>
        <w:t xml:space="preserve"> (velja za letna obdobja, ki se začnejo 1. januarja 2016 ali pozneje) – Evropska komisija je sklenila, da ne bo pričela postopka potrjevanja tega vmesnega standarda ter da bo počakala na izdajo njegove končne verzije,</w:t>
      </w:r>
    </w:p>
    <w:p w14:paraId="6411A1C2"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13776965" w14:textId="77777777" w:rsidR="005A565B" w:rsidRPr="00DD014A" w:rsidRDefault="005A565B" w:rsidP="005A565B">
      <w:pPr>
        <w:pStyle w:val="Odstavekseznama"/>
        <w:widowControl/>
        <w:numPr>
          <w:ilvl w:val="0"/>
          <w:numId w:val="17"/>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MSRP 17 – Zavarovalne pogodbe</w:t>
      </w:r>
      <w:r w:rsidRPr="00DD014A">
        <w:rPr>
          <w:rFonts w:ascii="Arial Narrow" w:hAnsi="Arial Narrow" w:cs="Times New Roman"/>
          <w:color w:val="000000"/>
          <w:sz w:val="22"/>
          <w:szCs w:val="22"/>
        </w:rPr>
        <w:t xml:space="preserve"> (velja za letna obdobja, ki se začnejo 1. januarja 2021 ali pozneje),</w:t>
      </w:r>
    </w:p>
    <w:p w14:paraId="6712F9F7" w14:textId="77777777" w:rsidR="005A565B" w:rsidRPr="00DD014A" w:rsidRDefault="005A565B" w:rsidP="005A565B">
      <w:pPr>
        <w:pStyle w:val="Odstavekseznama"/>
        <w:ind w:left="360"/>
        <w:jc w:val="both"/>
        <w:rPr>
          <w:rFonts w:ascii="Arial Narrow" w:hAnsi="Arial Narrow" w:cs="Times New Roman"/>
          <w:color w:val="000000"/>
          <w:spacing w:val="1"/>
          <w:sz w:val="22"/>
          <w:szCs w:val="22"/>
          <w:lang w:val="en-GB"/>
        </w:rPr>
      </w:pPr>
    </w:p>
    <w:p w14:paraId="5E0C745C"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color w:val="000000"/>
          <w:sz w:val="22"/>
          <w:szCs w:val="22"/>
        </w:rPr>
        <w:t>Spremembe MSRP 3 – Poslovne združitve</w:t>
      </w:r>
      <w:r w:rsidRPr="00DD014A">
        <w:rPr>
          <w:rFonts w:ascii="Arial Narrow" w:hAnsi="Arial Narrow" w:cs="Times New Roman"/>
          <w:color w:val="000000"/>
          <w:sz w:val="22"/>
          <w:szCs w:val="22"/>
        </w:rPr>
        <w:t xml:space="preserve"> – Opredelitev poslovnega subjekta (v veljavi za poslovne združitve, pri katerih je datum prevzema enak datumu začetka prvega letnega poročevalskega obdobja, ki se začne 1. januarja 2020 ali pozneje, in pridobitve sredstev, do katerih pride na začetku tega obdobja ali po njem),</w:t>
      </w:r>
    </w:p>
    <w:p w14:paraId="1ED8E263" w14:textId="77777777" w:rsidR="005A565B" w:rsidRPr="00DD014A" w:rsidRDefault="005A565B" w:rsidP="005A565B">
      <w:pPr>
        <w:pStyle w:val="Odstavekseznama"/>
        <w:widowControl/>
        <w:numPr>
          <w:ilvl w:val="0"/>
          <w:numId w:val="16"/>
        </w:numPr>
        <w:autoSpaceDE/>
        <w:autoSpaceDN/>
        <w:adjustRightInd/>
        <w:contextualSpacing/>
        <w:jc w:val="both"/>
        <w:rPr>
          <w:rFonts w:ascii="Arial Narrow" w:hAnsi="Arial Narrow" w:cs="Times New Roman"/>
          <w:color w:val="000000"/>
          <w:spacing w:val="1"/>
          <w:sz w:val="22"/>
          <w:szCs w:val="22"/>
        </w:rPr>
      </w:pPr>
      <w:r w:rsidRPr="00DD014A">
        <w:rPr>
          <w:rFonts w:ascii="Arial Narrow" w:hAnsi="Arial Narrow" w:cs="Times New Roman"/>
          <w:b/>
          <w:bCs/>
          <w:sz w:val="22"/>
          <w:szCs w:val="22"/>
        </w:rPr>
        <w:t>Spremembe MSRP 10 – Konsolidirani računovodski izkazi in MRS 28 – Naložbe v pridružena podjetja in skupne podvige</w:t>
      </w:r>
      <w:r w:rsidRPr="00DD014A">
        <w:rPr>
          <w:rFonts w:ascii="Arial Narrow" w:hAnsi="Arial Narrow" w:cs="Times New Roman"/>
          <w:sz w:val="22"/>
          <w:szCs w:val="22"/>
        </w:rPr>
        <w:t xml:space="preserve"> – Prodaja ali prispevanje sredstev med vlagateljem in njegovim pridruženi podjetjem oz. skupnim podvigom, ter nadaljnje spremembe (datum pričetka veljavnosti je odložen za nedoločen čas do zaključka raziskovalnega projekta  v zvezi s kapitalsko metodo).</w:t>
      </w:r>
    </w:p>
    <w:p w14:paraId="0171B833" w14:textId="77777777" w:rsidR="00187548" w:rsidRPr="00DD014A" w:rsidRDefault="00187548" w:rsidP="00DB54EA">
      <w:pPr>
        <w:pStyle w:val="Odstavekseznama"/>
        <w:ind w:left="360"/>
        <w:jc w:val="both"/>
        <w:rPr>
          <w:rFonts w:ascii="Arial Narrow" w:hAnsi="Arial Narrow" w:cs="Times New Roman"/>
          <w:bCs/>
          <w:sz w:val="22"/>
          <w:szCs w:val="22"/>
        </w:rPr>
      </w:pPr>
    </w:p>
    <w:p w14:paraId="02B433E7" w14:textId="77777777" w:rsidR="00187548" w:rsidRPr="00DD014A" w:rsidRDefault="00187548" w:rsidP="00DB54EA">
      <w:pPr>
        <w:pStyle w:val="Navadensplet"/>
        <w:spacing w:before="0" w:beforeAutospacing="0" w:after="0" w:afterAutospacing="0"/>
        <w:jc w:val="both"/>
        <w:rPr>
          <w:rFonts w:ascii="Arial Narrow" w:hAnsi="Arial Narrow" w:cs="Times New Roman"/>
          <w:bCs/>
          <w:color w:val="auto"/>
          <w:sz w:val="22"/>
          <w:szCs w:val="22"/>
        </w:rPr>
      </w:pPr>
      <w:r w:rsidRPr="00DD014A">
        <w:rPr>
          <w:rFonts w:ascii="Arial Narrow" w:hAnsi="Arial Narrow" w:cs="Times New Roman"/>
          <w:bCs/>
          <w:color w:val="auto"/>
          <w:sz w:val="22"/>
          <w:szCs w:val="22"/>
        </w:rPr>
        <w:t xml:space="preserve">Uvedba teh novih standardov in sprememb obstoječih standardov v obdobju začetne uporabe ne bo imela pomembnega vpliva na računovodske izkaze </w:t>
      </w:r>
      <w:r w:rsidR="00F7602E" w:rsidRPr="00DD014A">
        <w:rPr>
          <w:rFonts w:ascii="Arial Narrow" w:hAnsi="Arial Narrow" w:cs="Times New Roman"/>
          <w:bCs/>
          <w:color w:val="auto"/>
          <w:sz w:val="22"/>
          <w:szCs w:val="22"/>
        </w:rPr>
        <w:t>skupine</w:t>
      </w:r>
      <w:r w:rsidRPr="00DD014A">
        <w:rPr>
          <w:rFonts w:ascii="Arial Narrow" w:hAnsi="Arial Narrow" w:cs="Times New Roman"/>
          <w:bCs/>
          <w:color w:val="auto"/>
          <w:sz w:val="22"/>
          <w:szCs w:val="22"/>
        </w:rPr>
        <w:t xml:space="preserve"> razen v primerih, navedenih pod posamezno točko.  </w:t>
      </w:r>
    </w:p>
    <w:p w14:paraId="5637E14F" w14:textId="77777777" w:rsidR="00187548" w:rsidRPr="00DD014A" w:rsidRDefault="00187548" w:rsidP="00DB54EA">
      <w:pPr>
        <w:pStyle w:val="Telobesedila3"/>
        <w:spacing w:after="0"/>
        <w:jc w:val="both"/>
        <w:rPr>
          <w:rFonts w:ascii="Arial Narrow" w:hAnsi="Arial Narrow"/>
          <w:bCs/>
          <w:sz w:val="22"/>
          <w:szCs w:val="22"/>
        </w:rPr>
      </w:pPr>
      <w:r w:rsidRPr="00DD014A">
        <w:rPr>
          <w:rFonts w:ascii="Arial Narrow" w:hAnsi="Arial Narrow"/>
          <w:bCs/>
          <w:sz w:val="22"/>
          <w:szCs w:val="22"/>
        </w:rPr>
        <w:lastRenderedPageBreak/>
        <w:t xml:space="preserve">Obračunavanje varovanja pred tveganjem v zvezi s portfeljem finančnih sredstev in obveznosti, katerega načel EU ni sprejela, ostaja še naprej </w:t>
      </w:r>
      <w:proofErr w:type="spellStart"/>
      <w:r w:rsidRPr="00DD014A">
        <w:rPr>
          <w:rFonts w:ascii="Arial Narrow" w:hAnsi="Arial Narrow"/>
          <w:bCs/>
          <w:sz w:val="22"/>
          <w:szCs w:val="22"/>
        </w:rPr>
        <w:t>neregulirano</w:t>
      </w:r>
      <w:proofErr w:type="spellEnd"/>
      <w:r w:rsidRPr="00DD014A">
        <w:rPr>
          <w:rFonts w:ascii="Arial Narrow" w:hAnsi="Arial Narrow"/>
          <w:bCs/>
          <w:sz w:val="22"/>
          <w:szCs w:val="22"/>
        </w:rPr>
        <w:t>.</w:t>
      </w:r>
    </w:p>
    <w:p w14:paraId="38CB8879" w14:textId="77777777" w:rsidR="00A00732" w:rsidRPr="00DD014A" w:rsidRDefault="00A00732" w:rsidP="00DB54EA">
      <w:pPr>
        <w:pStyle w:val="Navadensplet"/>
        <w:spacing w:before="0" w:beforeAutospacing="0" w:after="0" w:afterAutospacing="0"/>
        <w:jc w:val="both"/>
        <w:rPr>
          <w:rFonts w:ascii="Arial Narrow" w:hAnsi="Arial Narrow" w:cs="Times New Roman"/>
          <w:bCs/>
          <w:color w:val="auto"/>
          <w:sz w:val="22"/>
          <w:szCs w:val="22"/>
        </w:rPr>
      </w:pPr>
    </w:p>
    <w:p w14:paraId="733F6358" w14:textId="77777777" w:rsidR="0023720F" w:rsidRPr="00DD014A" w:rsidRDefault="00027C32" w:rsidP="00DB54EA">
      <w:pPr>
        <w:pStyle w:val="Navadensplet"/>
        <w:spacing w:before="0" w:beforeAutospacing="0" w:after="0" w:afterAutospacing="0"/>
        <w:jc w:val="both"/>
        <w:rPr>
          <w:rFonts w:ascii="Arial Narrow" w:hAnsi="Arial Narrow" w:cs="Times New Roman"/>
          <w:bCs/>
          <w:color w:val="auto"/>
          <w:sz w:val="22"/>
          <w:szCs w:val="22"/>
        </w:rPr>
      </w:pPr>
      <w:r w:rsidRPr="00DD014A">
        <w:rPr>
          <w:rFonts w:ascii="Arial Narrow" w:hAnsi="Arial Narrow" w:cs="Times New Roman"/>
          <w:bCs/>
          <w:color w:val="auto"/>
          <w:sz w:val="22"/>
          <w:szCs w:val="22"/>
        </w:rPr>
        <w:t xml:space="preserve">Skupina </w:t>
      </w:r>
      <w:r w:rsidR="00187548" w:rsidRPr="00DD014A">
        <w:rPr>
          <w:rFonts w:ascii="Arial Narrow" w:hAnsi="Arial Narrow" w:cs="Times New Roman"/>
          <w:bCs/>
          <w:color w:val="auto"/>
          <w:sz w:val="22"/>
          <w:szCs w:val="22"/>
        </w:rPr>
        <w:t xml:space="preserve">ocenjuje, da uporaba obračunavanja varovanja pred tveganji v zvezi s finančnimi sredstvi ter obveznostmi v skladu z zahtevami MRS 39: 'Finančni instrumenti: </w:t>
      </w:r>
      <w:proofErr w:type="spellStart"/>
      <w:r w:rsidR="00187548" w:rsidRPr="00DD014A">
        <w:rPr>
          <w:rFonts w:ascii="Arial Narrow" w:hAnsi="Arial Narrow" w:cs="Times New Roman"/>
          <w:bCs/>
          <w:color w:val="auto"/>
          <w:sz w:val="22"/>
          <w:szCs w:val="22"/>
        </w:rPr>
        <w:t>Pripoznavanje</w:t>
      </w:r>
      <w:proofErr w:type="spellEnd"/>
      <w:r w:rsidR="00187548" w:rsidRPr="00DD014A">
        <w:rPr>
          <w:rFonts w:ascii="Arial Narrow" w:hAnsi="Arial Narrow" w:cs="Times New Roman"/>
          <w:bCs/>
          <w:color w:val="auto"/>
          <w:sz w:val="22"/>
          <w:szCs w:val="22"/>
        </w:rPr>
        <w:t xml:space="preserve"> in merjenje' ne bi imela pomembnega vpliva na računovodske izkaze družbe, če bi bila uporabljena na datum bilance stanja. </w:t>
      </w:r>
    </w:p>
    <w:p w14:paraId="61D31B8E" w14:textId="77777777" w:rsidR="004C75CB" w:rsidRPr="00DD014A" w:rsidRDefault="004C75CB" w:rsidP="00DB54EA">
      <w:pPr>
        <w:pStyle w:val="Navadensplet"/>
        <w:spacing w:before="0" w:beforeAutospacing="0" w:after="0" w:afterAutospacing="0"/>
        <w:jc w:val="both"/>
        <w:rPr>
          <w:rFonts w:ascii="Arial Narrow" w:hAnsi="Arial Narrow" w:cs="Times New Roman"/>
          <w:bCs/>
          <w:color w:val="auto"/>
          <w:sz w:val="22"/>
          <w:szCs w:val="22"/>
        </w:rPr>
      </w:pPr>
    </w:p>
    <w:p w14:paraId="7AD508B3" w14:textId="651B02D5" w:rsidR="0009665A" w:rsidRPr="00DD014A" w:rsidRDefault="00C003FC" w:rsidP="00710729">
      <w:p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Pri postopkih priprava konsolidiranih računovodskih izkazov </w:t>
      </w:r>
      <w:r w:rsidR="00D142C3" w:rsidRPr="00DD014A">
        <w:rPr>
          <w:rFonts w:ascii="Arial Narrow" w:hAnsi="Arial Narrow" w:cs="Times New Roman"/>
          <w:bCs/>
          <w:sz w:val="22"/>
          <w:szCs w:val="22"/>
        </w:rPr>
        <w:t>na dan 30.6.2020</w:t>
      </w:r>
      <w:r w:rsidR="002E7734" w:rsidRPr="00DD014A">
        <w:rPr>
          <w:rFonts w:ascii="Arial Narrow" w:hAnsi="Arial Narrow" w:cs="Times New Roman"/>
          <w:bCs/>
          <w:sz w:val="22"/>
          <w:szCs w:val="22"/>
        </w:rPr>
        <w:t xml:space="preserve"> </w:t>
      </w:r>
      <w:r w:rsidRPr="00DD014A">
        <w:rPr>
          <w:rFonts w:ascii="Arial Narrow" w:hAnsi="Arial Narrow" w:cs="Times New Roman"/>
          <w:bCs/>
          <w:sz w:val="22"/>
          <w:szCs w:val="22"/>
        </w:rPr>
        <w:t xml:space="preserve">so bile opravljene naslednje izločitve in </w:t>
      </w:r>
      <w:proofErr w:type="spellStart"/>
      <w:r w:rsidRPr="00DD014A">
        <w:rPr>
          <w:rFonts w:ascii="Arial Narrow" w:hAnsi="Arial Narrow" w:cs="Times New Roman"/>
          <w:bCs/>
          <w:sz w:val="22"/>
          <w:szCs w:val="22"/>
        </w:rPr>
        <w:t>konsolidacijske</w:t>
      </w:r>
      <w:proofErr w:type="spellEnd"/>
      <w:r w:rsidRPr="00DD014A">
        <w:rPr>
          <w:rFonts w:ascii="Arial Narrow" w:hAnsi="Arial Narrow" w:cs="Times New Roman"/>
          <w:bCs/>
          <w:sz w:val="22"/>
          <w:szCs w:val="22"/>
        </w:rPr>
        <w:t xml:space="preserve"> prilagoditve:</w:t>
      </w:r>
    </w:p>
    <w:p w14:paraId="59BBAD5E" w14:textId="77777777" w:rsidR="00C003FC" w:rsidRPr="00DD014A" w:rsidRDefault="00C003FC" w:rsidP="00710729">
      <w:pPr>
        <w:shd w:val="clear" w:color="auto" w:fill="FFFFFF"/>
        <w:jc w:val="both"/>
        <w:rPr>
          <w:rFonts w:ascii="Arial Narrow" w:hAnsi="Arial Narrow" w:cs="Times New Roman"/>
          <w:bCs/>
          <w:sz w:val="22"/>
          <w:szCs w:val="22"/>
        </w:rPr>
      </w:pPr>
    </w:p>
    <w:p w14:paraId="0FF6D02F" w14:textId="3B97D7E1" w:rsidR="002B4276" w:rsidRPr="00DD014A" w:rsidRDefault="002B4276"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Poslovni prihodki in odhodki med družbami v skupini v znesku </w:t>
      </w:r>
      <w:r w:rsidR="00572EDE" w:rsidRPr="00DD014A">
        <w:rPr>
          <w:rFonts w:ascii="Arial Narrow" w:hAnsi="Arial Narrow" w:cs="Times New Roman"/>
          <w:bCs/>
          <w:sz w:val="22"/>
          <w:szCs w:val="22"/>
        </w:rPr>
        <w:t>55.049</w:t>
      </w:r>
      <w:r w:rsidRPr="00DD014A">
        <w:rPr>
          <w:rFonts w:ascii="Arial Narrow" w:hAnsi="Arial Narrow" w:cs="Times New Roman"/>
          <w:bCs/>
          <w:sz w:val="22"/>
          <w:szCs w:val="22"/>
        </w:rPr>
        <w:t xml:space="preserve"> EUR</w:t>
      </w:r>
      <w:r w:rsidR="007C5713" w:rsidRPr="00DD014A">
        <w:rPr>
          <w:rFonts w:ascii="Arial Narrow" w:hAnsi="Arial Narrow" w:cs="Times New Roman"/>
          <w:bCs/>
          <w:sz w:val="22"/>
          <w:szCs w:val="22"/>
        </w:rPr>
        <w:t>,</w:t>
      </w:r>
    </w:p>
    <w:p w14:paraId="0A9D572C" w14:textId="2C2C5F16" w:rsidR="007C5713" w:rsidRPr="00DD014A" w:rsidRDefault="007C5713"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Dobiček pri prodaji finančnih naložb med družbami v skupini v znesku </w:t>
      </w:r>
      <w:r w:rsidR="00572EDE" w:rsidRPr="00DD014A">
        <w:rPr>
          <w:rFonts w:ascii="Arial Narrow" w:hAnsi="Arial Narrow" w:cs="Times New Roman"/>
          <w:bCs/>
          <w:sz w:val="22"/>
          <w:szCs w:val="22"/>
        </w:rPr>
        <w:t>81.987</w:t>
      </w:r>
      <w:r w:rsidRPr="00DD014A">
        <w:rPr>
          <w:rFonts w:ascii="Arial Narrow" w:hAnsi="Arial Narrow" w:cs="Times New Roman"/>
          <w:bCs/>
          <w:sz w:val="22"/>
          <w:szCs w:val="22"/>
        </w:rPr>
        <w:t xml:space="preserve"> EUR,</w:t>
      </w:r>
    </w:p>
    <w:p w14:paraId="3D488C0F" w14:textId="55F23F43" w:rsidR="00572EDE" w:rsidRPr="00DD014A" w:rsidRDefault="00572EDE"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Izgubo pri </w:t>
      </w:r>
      <w:proofErr w:type="spellStart"/>
      <w:r w:rsidRPr="00DD014A">
        <w:rPr>
          <w:rFonts w:ascii="Arial Narrow" w:hAnsi="Arial Narrow" w:cs="Times New Roman"/>
          <w:bCs/>
          <w:sz w:val="22"/>
          <w:szCs w:val="22"/>
        </w:rPr>
        <w:t>pordaji</w:t>
      </w:r>
      <w:proofErr w:type="spellEnd"/>
      <w:r w:rsidRPr="00DD014A">
        <w:rPr>
          <w:rFonts w:ascii="Arial Narrow" w:hAnsi="Arial Narrow" w:cs="Times New Roman"/>
          <w:bCs/>
          <w:sz w:val="22"/>
          <w:szCs w:val="22"/>
        </w:rPr>
        <w:t xml:space="preserve"> finančnih naložb med družbami v skupini v znesku 73.500 EUR,</w:t>
      </w:r>
    </w:p>
    <w:p w14:paraId="3429E402" w14:textId="363DA2AF" w:rsidR="00710729" w:rsidRPr="00DD014A" w:rsidRDefault="00710729"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Finančni prihodki</w:t>
      </w:r>
      <w:r w:rsidR="007C5713" w:rsidRPr="00DD014A">
        <w:rPr>
          <w:rFonts w:ascii="Arial Narrow" w:hAnsi="Arial Narrow" w:cs="Times New Roman"/>
          <w:bCs/>
          <w:sz w:val="22"/>
          <w:szCs w:val="22"/>
        </w:rPr>
        <w:t xml:space="preserve"> in odhodki</w:t>
      </w:r>
      <w:r w:rsidRPr="00DD014A">
        <w:rPr>
          <w:rFonts w:ascii="Arial Narrow" w:hAnsi="Arial Narrow" w:cs="Times New Roman"/>
          <w:bCs/>
          <w:sz w:val="22"/>
          <w:szCs w:val="22"/>
        </w:rPr>
        <w:t xml:space="preserve"> med družbami v skupini</w:t>
      </w:r>
      <w:r w:rsidR="007C5713" w:rsidRPr="00DD014A">
        <w:rPr>
          <w:rFonts w:ascii="Arial Narrow" w:hAnsi="Arial Narrow" w:cs="Times New Roman"/>
          <w:bCs/>
          <w:sz w:val="22"/>
          <w:szCs w:val="22"/>
        </w:rPr>
        <w:t xml:space="preserve"> iz naslova posojil</w:t>
      </w:r>
      <w:r w:rsidRPr="00DD014A">
        <w:rPr>
          <w:rFonts w:ascii="Arial Narrow" w:hAnsi="Arial Narrow" w:cs="Times New Roman"/>
          <w:bCs/>
          <w:sz w:val="22"/>
          <w:szCs w:val="22"/>
        </w:rPr>
        <w:t xml:space="preserve"> v znesku </w:t>
      </w:r>
      <w:r w:rsidR="00572EDE" w:rsidRPr="00DD014A">
        <w:rPr>
          <w:rFonts w:ascii="Arial Narrow" w:hAnsi="Arial Narrow" w:cs="Times New Roman"/>
          <w:bCs/>
          <w:sz w:val="22"/>
          <w:szCs w:val="22"/>
        </w:rPr>
        <w:t>13.810</w:t>
      </w:r>
      <w:r w:rsidRPr="00DD014A">
        <w:rPr>
          <w:rFonts w:ascii="Arial Narrow" w:hAnsi="Arial Narrow" w:cs="Times New Roman"/>
          <w:bCs/>
          <w:sz w:val="22"/>
          <w:szCs w:val="22"/>
        </w:rPr>
        <w:t xml:space="preserve"> EUR</w:t>
      </w:r>
      <w:r w:rsidR="00572EDE" w:rsidRPr="00DD014A">
        <w:rPr>
          <w:rFonts w:ascii="Arial Narrow" w:hAnsi="Arial Narrow" w:cs="Times New Roman"/>
          <w:bCs/>
          <w:sz w:val="22"/>
          <w:szCs w:val="22"/>
        </w:rPr>
        <w:t>,</w:t>
      </w:r>
    </w:p>
    <w:p w14:paraId="461CF3AC" w14:textId="025E14D3" w:rsidR="00844C3F" w:rsidRPr="00DD014A" w:rsidRDefault="00C003FC"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Kratkoročne poslovne terjatve in obveznosti med dru</w:t>
      </w:r>
      <w:r w:rsidR="002F482D" w:rsidRPr="00DD014A">
        <w:rPr>
          <w:rFonts w:ascii="Arial Narrow" w:hAnsi="Arial Narrow" w:cs="Times New Roman"/>
          <w:bCs/>
          <w:sz w:val="22"/>
          <w:szCs w:val="22"/>
        </w:rPr>
        <w:t xml:space="preserve">žbami v skupini v znesku </w:t>
      </w:r>
      <w:r w:rsidR="00F72897" w:rsidRPr="00DD014A">
        <w:rPr>
          <w:rFonts w:ascii="Arial Narrow" w:hAnsi="Arial Narrow" w:cs="Times New Roman"/>
          <w:bCs/>
          <w:sz w:val="22"/>
          <w:szCs w:val="22"/>
        </w:rPr>
        <w:t>1.9</w:t>
      </w:r>
      <w:r w:rsidR="00280818" w:rsidRPr="00DD014A">
        <w:rPr>
          <w:rFonts w:ascii="Arial Narrow" w:hAnsi="Arial Narrow" w:cs="Times New Roman"/>
          <w:bCs/>
          <w:sz w:val="22"/>
          <w:szCs w:val="22"/>
        </w:rPr>
        <w:t>62.097</w:t>
      </w:r>
      <w:r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0D1BB5" w:rsidRPr="00DD014A">
        <w:rPr>
          <w:rFonts w:ascii="Arial Narrow" w:hAnsi="Arial Narrow" w:cs="Times New Roman"/>
          <w:bCs/>
          <w:sz w:val="22"/>
          <w:szCs w:val="22"/>
        </w:rPr>
        <w:t>,</w:t>
      </w:r>
    </w:p>
    <w:p w14:paraId="5FBCEA3E" w14:textId="636EB11C" w:rsidR="00C003FC" w:rsidRPr="00DD014A" w:rsidRDefault="00C003FC"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Kratkoročno dana  in prejeta posojila med družbami v skupini v znes</w:t>
      </w:r>
      <w:r w:rsidR="002F482D" w:rsidRPr="00DD014A">
        <w:rPr>
          <w:rFonts w:ascii="Arial Narrow" w:hAnsi="Arial Narrow" w:cs="Times New Roman"/>
          <w:bCs/>
          <w:sz w:val="22"/>
          <w:szCs w:val="22"/>
        </w:rPr>
        <w:t xml:space="preserve">ku </w:t>
      </w:r>
      <w:r w:rsidR="00F72897" w:rsidRPr="00DD014A">
        <w:rPr>
          <w:rFonts w:ascii="Arial Narrow" w:hAnsi="Arial Narrow" w:cs="Times New Roman"/>
          <w:bCs/>
          <w:sz w:val="22"/>
          <w:szCs w:val="22"/>
        </w:rPr>
        <w:t>2.</w:t>
      </w:r>
      <w:r w:rsidR="00280818" w:rsidRPr="00DD014A">
        <w:rPr>
          <w:rFonts w:ascii="Arial Narrow" w:hAnsi="Arial Narrow" w:cs="Times New Roman"/>
          <w:bCs/>
          <w:sz w:val="22"/>
          <w:szCs w:val="22"/>
        </w:rPr>
        <w:t>771.012</w:t>
      </w:r>
      <w:r w:rsidR="00F72897" w:rsidRPr="00DD014A">
        <w:rPr>
          <w:rFonts w:ascii="Arial Narrow" w:hAnsi="Arial Narrow" w:cs="Times New Roman"/>
          <w:bCs/>
          <w:sz w:val="22"/>
          <w:szCs w:val="22"/>
        </w:rPr>
        <w:t xml:space="preserve"> EUR</w:t>
      </w:r>
      <w:r w:rsidR="005921EB" w:rsidRPr="00DD014A">
        <w:rPr>
          <w:rFonts w:ascii="Arial Narrow" w:hAnsi="Arial Narrow" w:cs="Times New Roman"/>
          <w:bCs/>
          <w:sz w:val="22"/>
          <w:szCs w:val="22"/>
        </w:rPr>
        <w:t>,</w:t>
      </w:r>
    </w:p>
    <w:p w14:paraId="6D7347C7" w14:textId="77777777" w:rsidR="00C003FC" w:rsidRPr="00DD014A" w:rsidRDefault="00C003FC"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Obračun </w:t>
      </w:r>
      <w:r w:rsidR="000D1BB5" w:rsidRPr="00DD014A">
        <w:rPr>
          <w:rFonts w:ascii="Arial Narrow" w:hAnsi="Arial Narrow" w:cs="Times New Roman"/>
          <w:bCs/>
          <w:sz w:val="22"/>
          <w:szCs w:val="22"/>
        </w:rPr>
        <w:t xml:space="preserve">spremembe vrednosti </w:t>
      </w:r>
      <w:r w:rsidR="00DA22C5" w:rsidRPr="00DD014A">
        <w:rPr>
          <w:rFonts w:ascii="Arial Narrow" w:hAnsi="Arial Narrow" w:cs="Times New Roman"/>
          <w:bCs/>
          <w:sz w:val="22"/>
          <w:szCs w:val="22"/>
        </w:rPr>
        <w:t>finančnih naložb v pridruženo družbo</w:t>
      </w:r>
      <w:r w:rsidR="000D1BB5" w:rsidRPr="00DD014A">
        <w:rPr>
          <w:rFonts w:ascii="Arial Narrow" w:hAnsi="Arial Narrow" w:cs="Times New Roman"/>
          <w:bCs/>
          <w:sz w:val="22"/>
          <w:szCs w:val="22"/>
        </w:rPr>
        <w:t xml:space="preserve"> po kapitalski metodi</w:t>
      </w:r>
      <w:r w:rsidR="00EE7593" w:rsidRPr="00DD014A">
        <w:rPr>
          <w:rFonts w:ascii="Arial Narrow" w:hAnsi="Arial Narrow" w:cs="Times New Roman"/>
          <w:bCs/>
          <w:sz w:val="22"/>
          <w:szCs w:val="22"/>
        </w:rPr>
        <w:t>,</w:t>
      </w:r>
    </w:p>
    <w:p w14:paraId="7A9595C6" w14:textId="45FF4814" w:rsidR="00C003FC" w:rsidRPr="00DD014A" w:rsidRDefault="000D1BB5"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I</w:t>
      </w:r>
      <w:r w:rsidR="00DA22C5" w:rsidRPr="00DD014A">
        <w:rPr>
          <w:rFonts w:ascii="Arial Narrow" w:hAnsi="Arial Narrow" w:cs="Times New Roman"/>
          <w:bCs/>
          <w:sz w:val="22"/>
          <w:szCs w:val="22"/>
        </w:rPr>
        <w:t xml:space="preserve">zločitev </w:t>
      </w:r>
      <w:proofErr w:type="spellStart"/>
      <w:r w:rsidR="00A95659" w:rsidRPr="00DD014A">
        <w:rPr>
          <w:rFonts w:ascii="Arial Narrow" w:hAnsi="Arial Narrow" w:cs="Times New Roman"/>
          <w:bCs/>
          <w:sz w:val="22"/>
          <w:szCs w:val="22"/>
        </w:rPr>
        <w:t>nekratkoročnih</w:t>
      </w:r>
      <w:proofErr w:type="spellEnd"/>
      <w:r w:rsidR="00DA22C5" w:rsidRPr="00DD014A">
        <w:rPr>
          <w:rFonts w:ascii="Arial Narrow" w:hAnsi="Arial Narrow" w:cs="Times New Roman"/>
          <w:bCs/>
          <w:sz w:val="22"/>
          <w:szCs w:val="22"/>
        </w:rPr>
        <w:t xml:space="preserve"> finančnih naložb v odvisne družbe</w:t>
      </w:r>
      <w:r w:rsidR="00C003FC" w:rsidRPr="00DD014A">
        <w:rPr>
          <w:rFonts w:ascii="Arial Narrow" w:hAnsi="Arial Narrow" w:cs="Times New Roman"/>
          <w:bCs/>
          <w:sz w:val="22"/>
          <w:szCs w:val="22"/>
        </w:rPr>
        <w:t xml:space="preserve"> s pripadajočim kapitalom v znesku</w:t>
      </w:r>
      <w:r w:rsidR="00DA22C5" w:rsidRPr="00DD014A">
        <w:rPr>
          <w:rFonts w:ascii="Arial Narrow" w:hAnsi="Arial Narrow" w:cs="Times New Roman"/>
          <w:bCs/>
          <w:sz w:val="22"/>
          <w:szCs w:val="22"/>
        </w:rPr>
        <w:t xml:space="preserve"> </w:t>
      </w:r>
      <w:r w:rsidR="00280818" w:rsidRPr="00DD014A">
        <w:rPr>
          <w:rFonts w:ascii="Arial Narrow" w:hAnsi="Arial Narrow" w:cs="Times New Roman"/>
          <w:bCs/>
          <w:sz w:val="22"/>
          <w:szCs w:val="22"/>
        </w:rPr>
        <w:t>4.737.350</w:t>
      </w:r>
      <w:r w:rsidR="00DA22C5"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EE7593" w:rsidRPr="00DD014A">
        <w:rPr>
          <w:rFonts w:ascii="Arial Narrow" w:hAnsi="Arial Narrow" w:cs="Times New Roman"/>
          <w:bCs/>
          <w:sz w:val="22"/>
          <w:szCs w:val="22"/>
        </w:rPr>
        <w:t>,</w:t>
      </w:r>
    </w:p>
    <w:p w14:paraId="414D9D74" w14:textId="6309938C" w:rsidR="0097475D" w:rsidRPr="00DD014A" w:rsidRDefault="00DA22C5" w:rsidP="0097475D">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Izločitev kratkoročnih finančnih naložb v odvisne družbe s pripadajočim kapitalom v znesku </w:t>
      </w:r>
      <w:r w:rsidR="00F72897" w:rsidRPr="00DD014A">
        <w:rPr>
          <w:rFonts w:ascii="Arial Narrow" w:hAnsi="Arial Narrow" w:cs="Times New Roman"/>
          <w:bCs/>
          <w:sz w:val="22"/>
          <w:szCs w:val="22"/>
        </w:rPr>
        <w:t>7</w:t>
      </w:r>
      <w:r w:rsidR="00280818" w:rsidRPr="00DD014A">
        <w:rPr>
          <w:rFonts w:ascii="Arial Narrow" w:hAnsi="Arial Narrow" w:cs="Times New Roman"/>
          <w:bCs/>
          <w:sz w:val="22"/>
          <w:szCs w:val="22"/>
        </w:rPr>
        <w:t>26.785</w:t>
      </w:r>
      <w:r w:rsidRPr="00DD014A">
        <w:rPr>
          <w:rFonts w:ascii="Arial Narrow" w:hAnsi="Arial Narrow" w:cs="Times New Roman"/>
          <w:bCs/>
          <w:sz w:val="22"/>
          <w:szCs w:val="22"/>
        </w:rPr>
        <w:t xml:space="preserve"> EUR,</w:t>
      </w:r>
    </w:p>
    <w:p w14:paraId="29005DED" w14:textId="2CCC8AE5" w:rsidR="00C003FC" w:rsidRPr="00DD014A" w:rsidRDefault="000D1BB5"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O</w:t>
      </w:r>
      <w:r w:rsidR="00C003FC" w:rsidRPr="00DD014A">
        <w:rPr>
          <w:rFonts w:ascii="Arial Narrow" w:hAnsi="Arial Narrow" w:cs="Times New Roman"/>
          <w:bCs/>
          <w:sz w:val="22"/>
          <w:szCs w:val="22"/>
        </w:rPr>
        <w:t>bračun čis</w:t>
      </w:r>
      <w:r w:rsidR="00F84696" w:rsidRPr="00DD014A">
        <w:rPr>
          <w:rFonts w:ascii="Arial Narrow" w:hAnsi="Arial Narrow" w:cs="Times New Roman"/>
          <w:bCs/>
          <w:sz w:val="22"/>
          <w:szCs w:val="22"/>
        </w:rPr>
        <w:t xml:space="preserve">tega poslovnega izida </w:t>
      </w:r>
      <w:r w:rsidR="00572EDE" w:rsidRPr="00DD014A">
        <w:rPr>
          <w:rFonts w:ascii="Arial Narrow" w:hAnsi="Arial Narrow" w:cs="Times New Roman"/>
          <w:bCs/>
          <w:sz w:val="22"/>
          <w:szCs w:val="22"/>
        </w:rPr>
        <w:t>polletja 2020</w:t>
      </w:r>
      <w:r w:rsidR="00C003FC" w:rsidRPr="00DD014A">
        <w:rPr>
          <w:rFonts w:ascii="Arial Narrow" w:hAnsi="Arial Narrow" w:cs="Times New Roman"/>
          <w:bCs/>
          <w:sz w:val="22"/>
          <w:szCs w:val="22"/>
        </w:rPr>
        <w:t xml:space="preserve">, ki pripada </w:t>
      </w:r>
      <w:proofErr w:type="spellStart"/>
      <w:r w:rsidR="00C003FC" w:rsidRPr="00DD014A">
        <w:rPr>
          <w:rFonts w:ascii="Arial Narrow" w:hAnsi="Arial Narrow" w:cs="Times New Roman"/>
          <w:bCs/>
          <w:sz w:val="22"/>
          <w:szCs w:val="22"/>
        </w:rPr>
        <w:t>neobvladujočim</w:t>
      </w:r>
      <w:proofErr w:type="spellEnd"/>
      <w:r w:rsidR="00C003FC" w:rsidRPr="00DD014A">
        <w:rPr>
          <w:rFonts w:ascii="Arial Narrow" w:hAnsi="Arial Narrow" w:cs="Times New Roman"/>
          <w:bCs/>
          <w:sz w:val="22"/>
          <w:szCs w:val="22"/>
        </w:rPr>
        <w:t xml:space="preserve"> lastnikom v znesku</w:t>
      </w:r>
      <w:r w:rsidR="002F482D" w:rsidRPr="00DD014A">
        <w:rPr>
          <w:rFonts w:ascii="Arial Narrow" w:hAnsi="Arial Narrow" w:cs="Times New Roman"/>
          <w:bCs/>
          <w:sz w:val="22"/>
          <w:szCs w:val="22"/>
        </w:rPr>
        <w:t xml:space="preserve"> </w:t>
      </w:r>
      <w:r w:rsidR="00572EDE" w:rsidRPr="00DD014A">
        <w:rPr>
          <w:rFonts w:ascii="Arial Narrow" w:hAnsi="Arial Narrow" w:cs="Times New Roman"/>
          <w:bCs/>
          <w:sz w:val="22"/>
          <w:szCs w:val="22"/>
        </w:rPr>
        <w:t>(1.466</w:t>
      </w:r>
      <w:r w:rsidR="006E36A5" w:rsidRPr="00DD014A">
        <w:rPr>
          <w:rFonts w:ascii="Arial Narrow" w:hAnsi="Arial Narrow" w:cs="Times New Roman"/>
          <w:bCs/>
          <w:sz w:val="22"/>
          <w:szCs w:val="22"/>
        </w:rPr>
        <w:t>)</w:t>
      </w:r>
      <w:r w:rsidR="00F84696"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EE7593" w:rsidRPr="00DD014A">
        <w:rPr>
          <w:rFonts w:ascii="Arial Narrow" w:hAnsi="Arial Narrow" w:cs="Times New Roman"/>
          <w:bCs/>
          <w:sz w:val="22"/>
          <w:szCs w:val="22"/>
        </w:rPr>
        <w:t>,</w:t>
      </w:r>
    </w:p>
    <w:p w14:paraId="0E202212" w14:textId="38D29122" w:rsidR="00C003FC" w:rsidRPr="00DD014A" w:rsidRDefault="00C003FC" w:rsidP="00710729">
      <w:pPr>
        <w:pStyle w:val="Odstavekseznama"/>
        <w:numPr>
          <w:ilvl w:val="0"/>
          <w:numId w:val="7"/>
        </w:numPr>
        <w:shd w:val="clear" w:color="auto" w:fill="FFFFFF"/>
        <w:jc w:val="both"/>
        <w:rPr>
          <w:rFonts w:ascii="Arial Narrow" w:hAnsi="Arial Narrow" w:cs="Times New Roman"/>
          <w:bCs/>
          <w:sz w:val="22"/>
          <w:szCs w:val="22"/>
        </w:rPr>
      </w:pPr>
      <w:r w:rsidRPr="00DD014A">
        <w:rPr>
          <w:rFonts w:ascii="Arial Narrow" w:hAnsi="Arial Narrow" w:cs="Times New Roman"/>
          <w:bCs/>
          <w:sz w:val="22"/>
          <w:szCs w:val="22"/>
        </w:rPr>
        <w:t xml:space="preserve">Obračun kapitala  </w:t>
      </w:r>
      <w:proofErr w:type="spellStart"/>
      <w:r w:rsidRPr="00DD014A">
        <w:rPr>
          <w:rFonts w:ascii="Arial Narrow" w:hAnsi="Arial Narrow" w:cs="Times New Roman"/>
          <w:bCs/>
          <w:sz w:val="22"/>
          <w:szCs w:val="22"/>
        </w:rPr>
        <w:t>neobvladuj</w:t>
      </w:r>
      <w:r w:rsidR="00F84696" w:rsidRPr="00DD014A">
        <w:rPr>
          <w:rFonts w:ascii="Arial Narrow" w:hAnsi="Arial Narrow" w:cs="Times New Roman"/>
          <w:bCs/>
          <w:sz w:val="22"/>
          <w:szCs w:val="22"/>
        </w:rPr>
        <w:t>očih</w:t>
      </w:r>
      <w:proofErr w:type="spellEnd"/>
      <w:r w:rsidR="00F84696" w:rsidRPr="00DD014A">
        <w:rPr>
          <w:rFonts w:ascii="Arial Narrow" w:hAnsi="Arial Narrow" w:cs="Times New Roman"/>
          <w:bCs/>
          <w:sz w:val="22"/>
          <w:szCs w:val="22"/>
        </w:rPr>
        <w:t xml:space="preserve"> lastnikov na dan 3</w:t>
      </w:r>
      <w:r w:rsidR="00572EDE" w:rsidRPr="00DD014A">
        <w:rPr>
          <w:rFonts w:ascii="Arial Narrow" w:hAnsi="Arial Narrow" w:cs="Times New Roman"/>
          <w:bCs/>
          <w:sz w:val="22"/>
          <w:szCs w:val="22"/>
        </w:rPr>
        <w:t xml:space="preserve">0.6.2020 </w:t>
      </w:r>
      <w:r w:rsidRPr="00DD014A">
        <w:rPr>
          <w:rFonts w:ascii="Arial Narrow" w:hAnsi="Arial Narrow" w:cs="Times New Roman"/>
          <w:bCs/>
          <w:sz w:val="22"/>
          <w:szCs w:val="22"/>
        </w:rPr>
        <w:t>v znesku</w:t>
      </w:r>
      <w:r w:rsidR="002F482D" w:rsidRPr="00DD014A">
        <w:rPr>
          <w:rFonts w:ascii="Arial Narrow" w:hAnsi="Arial Narrow" w:cs="Times New Roman"/>
          <w:bCs/>
          <w:sz w:val="22"/>
          <w:szCs w:val="22"/>
        </w:rPr>
        <w:t xml:space="preserve"> </w:t>
      </w:r>
      <w:r w:rsidR="00F72897" w:rsidRPr="00DD014A">
        <w:rPr>
          <w:rFonts w:ascii="Arial Narrow" w:hAnsi="Arial Narrow" w:cs="Times New Roman"/>
          <w:bCs/>
          <w:sz w:val="22"/>
          <w:szCs w:val="22"/>
        </w:rPr>
        <w:t>6</w:t>
      </w:r>
      <w:r w:rsidR="00572EDE" w:rsidRPr="00DD014A">
        <w:rPr>
          <w:rFonts w:ascii="Arial Narrow" w:hAnsi="Arial Narrow" w:cs="Times New Roman"/>
          <w:bCs/>
          <w:sz w:val="22"/>
          <w:szCs w:val="22"/>
        </w:rPr>
        <w:t>90.805</w:t>
      </w:r>
      <w:r w:rsidR="00370061"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97475D" w:rsidRPr="00DD014A">
        <w:rPr>
          <w:rFonts w:ascii="Arial Narrow" w:hAnsi="Arial Narrow" w:cs="Times New Roman"/>
          <w:bCs/>
          <w:sz w:val="22"/>
          <w:szCs w:val="22"/>
        </w:rPr>
        <w:t>,</w:t>
      </w:r>
    </w:p>
    <w:p w14:paraId="01C7BF45" w14:textId="52984841" w:rsidR="000D1BB5" w:rsidRPr="00DD014A" w:rsidRDefault="000D1BB5" w:rsidP="00710729">
      <w:pPr>
        <w:jc w:val="both"/>
        <w:rPr>
          <w:rFonts w:ascii="Arial Narrow" w:hAnsi="Arial Narrow" w:cs="Times New Roman"/>
          <w:bCs/>
          <w:sz w:val="22"/>
          <w:szCs w:val="22"/>
        </w:rPr>
      </w:pPr>
    </w:p>
    <w:p w14:paraId="67016C6B" w14:textId="77777777" w:rsidR="00CE586A" w:rsidRPr="00DD014A" w:rsidRDefault="00FC3C36" w:rsidP="00CE1533">
      <w:pPr>
        <w:pStyle w:val="Naslov3"/>
        <w:numPr>
          <w:ilvl w:val="2"/>
          <w:numId w:val="3"/>
        </w:numPr>
        <w:spacing w:before="0" w:after="0"/>
        <w:rPr>
          <w:rFonts w:ascii="Arial Narrow" w:hAnsi="Arial Narrow" w:cs="Times New Roman"/>
          <w:spacing w:val="-1"/>
          <w:sz w:val="22"/>
          <w:szCs w:val="22"/>
        </w:rPr>
      </w:pPr>
      <w:bookmarkStart w:id="31" w:name="_Toc52178772"/>
      <w:r w:rsidRPr="00DD014A">
        <w:rPr>
          <w:rFonts w:ascii="Arial Narrow" w:hAnsi="Arial Narrow" w:cs="Times New Roman"/>
          <w:spacing w:val="-1"/>
          <w:sz w:val="22"/>
          <w:szCs w:val="22"/>
        </w:rPr>
        <w:t>P</w:t>
      </w:r>
      <w:r w:rsidR="00D95522" w:rsidRPr="00DD014A">
        <w:rPr>
          <w:rFonts w:ascii="Arial Narrow" w:hAnsi="Arial Narrow" w:cs="Times New Roman"/>
          <w:spacing w:val="-1"/>
          <w:sz w:val="22"/>
          <w:szCs w:val="22"/>
        </w:rPr>
        <w:t xml:space="preserve">ovzetek </w:t>
      </w:r>
      <w:r w:rsidR="00E03F95" w:rsidRPr="00DD014A">
        <w:rPr>
          <w:rFonts w:ascii="Arial Narrow" w:hAnsi="Arial Narrow" w:cs="Times New Roman"/>
          <w:spacing w:val="-1"/>
          <w:sz w:val="22"/>
          <w:szCs w:val="22"/>
        </w:rPr>
        <w:t xml:space="preserve">pomembnih </w:t>
      </w:r>
      <w:r w:rsidR="00D95522" w:rsidRPr="00DD014A">
        <w:rPr>
          <w:rFonts w:ascii="Arial Narrow" w:hAnsi="Arial Narrow" w:cs="Times New Roman"/>
          <w:spacing w:val="-1"/>
          <w:sz w:val="22"/>
          <w:szCs w:val="22"/>
        </w:rPr>
        <w:t>računovodskih usmeritev</w:t>
      </w:r>
      <w:bookmarkEnd w:id="31"/>
    </w:p>
    <w:p w14:paraId="3CA9211C" w14:textId="77777777" w:rsidR="002A708F" w:rsidRPr="00DD014A" w:rsidRDefault="002A708F" w:rsidP="00CE1533">
      <w:pPr>
        <w:tabs>
          <w:tab w:val="left" w:pos="226"/>
        </w:tabs>
        <w:rPr>
          <w:rFonts w:ascii="Arial Narrow" w:hAnsi="Arial Narrow" w:cs="Times New Roman"/>
          <w:color w:val="000000"/>
          <w:spacing w:val="3"/>
          <w:sz w:val="22"/>
          <w:szCs w:val="22"/>
        </w:rPr>
      </w:pPr>
    </w:p>
    <w:p w14:paraId="3F6810A7" w14:textId="77777777" w:rsidR="002E7734" w:rsidRPr="00DD014A" w:rsidRDefault="002E7734" w:rsidP="00CE1533">
      <w:pPr>
        <w:pStyle w:val="Odstavekseznama"/>
        <w:numPr>
          <w:ilvl w:val="0"/>
          <w:numId w:val="9"/>
        </w:numPr>
        <w:rPr>
          <w:rFonts w:ascii="Arial Narrow" w:hAnsi="Arial Narrow" w:cs="Times New Roman"/>
          <w:b/>
          <w:color w:val="000000"/>
          <w:sz w:val="22"/>
          <w:szCs w:val="22"/>
        </w:rPr>
      </w:pPr>
      <w:r w:rsidRPr="00DD014A">
        <w:rPr>
          <w:rFonts w:ascii="Arial Narrow" w:hAnsi="Arial Narrow" w:cs="Times New Roman"/>
          <w:b/>
          <w:color w:val="000000"/>
          <w:sz w:val="22"/>
          <w:szCs w:val="22"/>
        </w:rPr>
        <w:t>Odvisna podjetja</w:t>
      </w:r>
    </w:p>
    <w:p w14:paraId="1653BC93" w14:textId="77777777" w:rsidR="002E7734" w:rsidRPr="00DD014A" w:rsidRDefault="002E7734" w:rsidP="00CE1533">
      <w:pPr>
        <w:rPr>
          <w:rFonts w:ascii="Arial Narrow" w:hAnsi="Arial Narrow" w:cs="Times New Roman"/>
          <w:color w:val="000000"/>
          <w:sz w:val="22"/>
          <w:szCs w:val="22"/>
        </w:rPr>
      </w:pPr>
    </w:p>
    <w:p w14:paraId="25760814" w14:textId="77777777" w:rsidR="002E7734" w:rsidRPr="00DD014A" w:rsidRDefault="002E7734" w:rsidP="00710729">
      <w:pPr>
        <w:jc w:val="both"/>
        <w:rPr>
          <w:rFonts w:ascii="Arial Narrow" w:hAnsi="Arial Narrow" w:cs="Times New Roman"/>
          <w:color w:val="000000"/>
          <w:spacing w:val="-2"/>
          <w:sz w:val="22"/>
          <w:szCs w:val="22"/>
        </w:rPr>
      </w:pPr>
      <w:r w:rsidRPr="00DD014A">
        <w:rPr>
          <w:rFonts w:ascii="Arial Narrow" w:hAnsi="Arial Narrow" w:cs="Times New Roman"/>
          <w:color w:val="000000"/>
          <w:sz w:val="22"/>
          <w:szCs w:val="22"/>
        </w:rPr>
        <w:t xml:space="preserve">Ob prevzemu se sredstva in obveznosti ter pogojne obveznosti odvisnega podjetja merijo po pošteni vrednosti na datum prevzema. Vsak presežek nabavne vrednosti nad deležem obvladujočega podjetja </w:t>
      </w:r>
      <w:r w:rsidRPr="00DD014A">
        <w:rPr>
          <w:rFonts w:ascii="Arial Narrow" w:hAnsi="Arial Narrow" w:cs="Times New Roman"/>
          <w:color w:val="000000"/>
          <w:spacing w:val="1"/>
          <w:sz w:val="22"/>
          <w:szCs w:val="22"/>
        </w:rPr>
        <w:t xml:space="preserve">v pošteni vrednosti pridobljenih razpoznavnih sredstev in dolgov se pripozna kot dobro ime. Vsak </w:t>
      </w:r>
      <w:r w:rsidRPr="00DD014A">
        <w:rPr>
          <w:rFonts w:ascii="Arial Narrow" w:hAnsi="Arial Narrow" w:cs="Times New Roman"/>
          <w:color w:val="000000"/>
          <w:spacing w:val="2"/>
          <w:sz w:val="22"/>
          <w:szCs w:val="22"/>
        </w:rPr>
        <w:t xml:space="preserve">presežek deleža v pošteni vrednosti pridobljenih razpoznavnih sredstev in dolgov nad nabavno </w:t>
      </w:r>
      <w:r w:rsidRPr="00DD014A">
        <w:rPr>
          <w:rFonts w:ascii="Arial Narrow" w:hAnsi="Arial Narrow" w:cs="Times New Roman"/>
          <w:color w:val="000000"/>
          <w:spacing w:val="3"/>
          <w:sz w:val="22"/>
          <w:szCs w:val="22"/>
        </w:rPr>
        <w:t xml:space="preserve">vrednostjo se pripozna v poslovnem izidu v obdobju pridobitve. Delež manjšinskih delničarjev je </w:t>
      </w:r>
      <w:r w:rsidRPr="00DD014A">
        <w:rPr>
          <w:rFonts w:ascii="Arial Narrow" w:hAnsi="Arial Narrow" w:cs="Times New Roman"/>
          <w:color w:val="000000"/>
          <w:sz w:val="22"/>
          <w:szCs w:val="22"/>
        </w:rPr>
        <w:t xml:space="preserve">izkazan po manjšinskem deležu poštenih vrednosti pripoznanih sredstev in obveznosti. Naknadno se </w:t>
      </w:r>
      <w:r w:rsidRPr="00DD014A">
        <w:rPr>
          <w:rFonts w:ascii="Arial Narrow" w:hAnsi="Arial Narrow" w:cs="Times New Roman"/>
          <w:color w:val="000000"/>
          <w:spacing w:val="5"/>
          <w:sz w:val="22"/>
          <w:szCs w:val="22"/>
        </w:rPr>
        <w:t xml:space="preserve">vsaka izguba, vezana na manjšinski delež, ki presega manjšinski delež, razporedi na deleže </w:t>
      </w:r>
      <w:r w:rsidRPr="00DD014A">
        <w:rPr>
          <w:rFonts w:ascii="Arial Narrow" w:hAnsi="Arial Narrow" w:cs="Times New Roman"/>
          <w:color w:val="000000"/>
          <w:spacing w:val="-2"/>
          <w:sz w:val="22"/>
          <w:szCs w:val="22"/>
        </w:rPr>
        <w:t>matičnega podjetja.</w:t>
      </w:r>
    </w:p>
    <w:p w14:paraId="3C20B557" w14:textId="77777777" w:rsidR="002E7734" w:rsidRPr="00DD014A" w:rsidRDefault="002E7734" w:rsidP="00710729">
      <w:pPr>
        <w:jc w:val="both"/>
        <w:rPr>
          <w:rFonts w:ascii="Arial Narrow" w:hAnsi="Arial Narrow" w:cs="Times New Roman"/>
          <w:sz w:val="22"/>
          <w:szCs w:val="22"/>
        </w:rPr>
      </w:pPr>
    </w:p>
    <w:p w14:paraId="4DD9AEC9" w14:textId="77777777" w:rsidR="002E7734" w:rsidRPr="00DD014A" w:rsidRDefault="002E773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z w:val="22"/>
          <w:szCs w:val="22"/>
        </w:rPr>
        <w:t xml:space="preserve">Deleži v dobičku odvisnih podjetij, prevzetih ali odtujenih med letom, so vključeni v skupinski izkaz </w:t>
      </w:r>
      <w:r w:rsidRPr="00DD014A">
        <w:rPr>
          <w:rFonts w:ascii="Arial Narrow" w:hAnsi="Arial Narrow" w:cs="Times New Roman"/>
          <w:color w:val="000000"/>
          <w:spacing w:val="-1"/>
          <w:sz w:val="22"/>
          <w:szCs w:val="22"/>
        </w:rPr>
        <w:t>poslovnega izida od veljavnega datuma prevzema ali do veljavnega datuma odtujitve, kot je primerno.</w:t>
      </w:r>
    </w:p>
    <w:p w14:paraId="3313293D" w14:textId="77777777" w:rsidR="002E7734" w:rsidRPr="00DD014A" w:rsidRDefault="002E7734" w:rsidP="00710729">
      <w:pPr>
        <w:jc w:val="both"/>
        <w:rPr>
          <w:rFonts w:ascii="Arial Narrow" w:hAnsi="Arial Narrow" w:cs="Times New Roman"/>
          <w:sz w:val="22"/>
          <w:szCs w:val="22"/>
        </w:rPr>
      </w:pPr>
    </w:p>
    <w:p w14:paraId="0121E94C" w14:textId="77777777" w:rsidR="00DB54EA" w:rsidRPr="00DD014A" w:rsidRDefault="002E7734" w:rsidP="00710729">
      <w:pPr>
        <w:jc w:val="both"/>
        <w:rPr>
          <w:rFonts w:ascii="Arial Narrow" w:hAnsi="Arial Narrow" w:cs="Times New Roman"/>
          <w:sz w:val="22"/>
          <w:szCs w:val="22"/>
        </w:rPr>
      </w:pPr>
      <w:r w:rsidRPr="00DD014A">
        <w:rPr>
          <w:rFonts w:ascii="Arial Narrow" w:hAnsi="Arial Narrow" w:cs="Times New Roman"/>
          <w:color w:val="000000"/>
          <w:spacing w:val="4"/>
          <w:sz w:val="22"/>
          <w:szCs w:val="22"/>
        </w:rPr>
        <w:t xml:space="preserve">Skupina M1 ne uporablja izpeljanih finančnih instrumentov za varovanje pred izpostavljenostjo </w:t>
      </w:r>
      <w:r w:rsidRPr="00DD014A">
        <w:rPr>
          <w:rFonts w:ascii="Arial Narrow" w:hAnsi="Arial Narrow" w:cs="Times New Roman"/>
          <w:color w:val="000000"/>
          <w:spacing w:val="1"/>
          <w:sz w:val="22"/>
          <w:szCs w:val="22"/>
        </w:rPr>
        <w:t xml:space="preserve">valutnim in obrestnim tveganjem, ki se pojavljajo pri poslovnih, finančnih in naložbenih dejavnostih. </w:t>
      </w:r>
      <w:r w:rsidRPr="00DD014A">
        <w:rPr>
          <w:rFonts w:ascii="Arial Narrow" w:hAnsi="Arial Narrow" w:cs="Times New Roman"/>
          <w:color w:val="000000"/>
          <w:sz w:val="22"/>
          <w:szCs w:val="22"/>
        </w:rPr>
        <w:t>Prav tako ne hrani ali izdaja izpeljanih finančnih instrumentov za namene trgovanja.</w:t>
      </w:r>
    </w:p>
    <w:p w14:paraId="0CFFBDD0" w14:textId="77777777" w:rsidR="00DB54EA" w:rsidRPr="00DD014A" w:rsidRDefault="00DB54EA" w:rsidP="00CE1533">
      <w:pPr>
        <w:tabs>
          <w:tab w:val="left" w:pos="226"/>
        </w:tabs>
        <w:rPr>
          <w:rFonts w:ascii="Arial Narrow" w:hAnsi="Arial Narrow" w:cs="Times New Roman"/>
          <w:color w:val="000000"/>
          <w:spacing w:val="3"/>
          <w:sz w:val="22"/>
          <w:szCs w:val="22"/>
        </w:rPr>
      </w:pPr>
    </w:p>
    <w:p w14:paraId="4A2186B1" w14:textId="77777777" w:rsidR="00CE586A" w:rsidRPr="00DD014A" w:rsidRDefault="00B938D8" w:rsidP="00CE1533">
      <w:pPr>
        <w:numPr>
          <w:ilvl w:val="0"/>
          <w:numId w:val="5"/>
        </w:numPr>
        <w:rPr>
          <w:rFonts w:ascii="Arial Narrow" w:hAnsi="Arial Narrow" w:cs="Times New Roman"/>
          <w:b/>
          <w:sz w:val="22"/>
          <w:szCs w:val="22"/>
        </w:rPr>
      </w:pPr>
      <w:r w:rsidRPr="00DD014A">
        <w:rPr>
          <w:rFonts w:ascii="Arial Narrow" w:hAnsi="Arial Narrow" w:cs="Times New Roman"/>
          <w:b/>
          <w:sz w:val="22"/>
          <w:szCs w:val="22"/>
        </w:rPr>
        <w:t>Pridruž</w:t>
      </w:r>
      <w:r w:rsidR="00CE586A" w:rsidRPr="00DD014A">
        <w:rPr>
          <w:rFonts w:ascii="Arial Narrow" w:hAnsi="Arial Narrow" w:cs="Times New Roman"/>
          <w:b/>
          <w:sz w:val="22"/>
          <w:szCs w:val="22"/>
        </w:rPr>
        <w:t>ena podjetja</w:t>
      </w:r>
    </w:p>
    <w:p w14:paraId="03390723" w14:textId="77777777" w:rsidR="00BB01B1" w:rsidRPr="00DD014A" w:rsidRDefault="00BB01B1" w:rsidP="00CE1533">
      <w:pPr>
        <w:ind w:left="720"/>
        <w:rPr>
          <w:rFonts w:ascii="Arial Narrow" w:hAnsi="Arial Narrow" w:cs="Times New Roman"/>
          <w:b/>
          <w:sz w:val="22"/>
          <w:szCs w:val="22"/>
        </w:rPr>
      </w:pPr>
    </w:p>
    <w:p w14:paraId="3DD388CE" w14:textId="77777777" w:rsidR="00CE586A" w:rsidRPr="00DD014A" w:rsidRDefault="00880EF6" w:rsidP="00710729">
      <w:pPr>
        <w:jc w:val="both"/>
        <w:rPr>
          <w:rFonts w:ascii="Arial Narrow" w:hAnsi="Arial Narrow" w:cs="Times New Roman"/>
          <w:color w:val="000000"/>
          <w:sz w:val="22"/>
          <w:szCs w:val="22"/>
        </w:rPr>
      </w:pPr>
      <w:r w:rsidRPr="00DD014A">
        <w:rPr>
          <w:rFonts w:ascii="Arial Narrow" w:hAnsi="Arial Narrow" w:cs="Times New Roman"/>
          <w:color w:val="000000"/>
          <w:spacing w:val="3"/>
          <w:sz w:val="22"/>
          <w:szCs w:val="22"/>
        </w:rPr>
        <w:t>Pridruž</w:t>
      </w:r>
      <w:r w:rsidR="00CE586A" w:rsidRPr="00DD014A">
        <w:rPr>
          <w:rFonts w:ascii="Arial Narrow" w:hAnsi="Arial Narrow" w:cs="Times New Roman"/>
          <w:color w:val="000000"/>
          <w:spacing w:val="3"/>
          <w:sz w:val="22"/>
          <w:szCs w:val="22"/>
        </w:rPr>
        <w:t xml:space="preserve">eno podjetje je podjetje, v katerem ima </w:t>
      </w:r>
      <w:r w:rsidR="007557D4" w:rsidRPr="00DD014A">
        <w:rPr>
          <w:rFonts w:ascii="Arial Narrow" w:hAnsi="Arial Narrow" w:cs="Times New Roman"/>
          <w:color w:val="000000"/>
          <w:spacing w:val="3"/>
          <w:sz w:val="22"/>
          <w:szCs w:val="22"/>
        </w:rPr>
        <w:t>družba</w:t>
      </w:r>
      <w:r w:rsidR="00CE586A" w:rsidRPr="00DD014A">
        <w:rPr>
          <w:rFonts w:ascii="Arial Narrow" w:hAnsi="Arial Narrow" w:cs="Times New Roman"/>
          <w:color w:val="000000"/>
          <w:spacing w:val="3"/>
          <w:sz w:val="22"/>
          <w:szCs w:val="22"/>
        </w:rPr>
        <w:t xml:space="preserve"> M1</w:t>
      </w:r>
      <w:r w:rsidR="00EE7593" w:rsidRPr="00DD014A">
        <w:rPr>
          <w:rFonts w:ascii="Arial Narrow" w:hAnsi="Arial Narrow" w:cs="Times New Roman"/>
          <w:color w:val="000000"/>
          <w:spacing w:val="3"/>
          <w:sz w:val="22"/>
          <w:szCs w:val="22"/>
        </w:rPr>
        <w:t>,</w:t>
      </w:r>
      <w:r w:rsidR="00CE586A" w:rsidRPr="00DD014A">
        <w:rPr>
          <w:rFonts w:ascii="Arial Narrow" w:hAnsi="Arial Narrow" w:cs="Times New Roman"/>
          <w:color w:val="000000"/>
          <w:spacing w:val="3"/>
          <w:sz w:val="22"/>
          <w:szCs w:val="22"/>
        </w:rPr>
        <w:t xml:space="preserve"> d.d. ali Skupina M1 ali odvisna </w:t>
      </w:r>
      <w:r w:rsidR="007557D4" w:rsidRPr="00DD014A">
        <w:rPr>
          <w:rFonts w:ascii="Arial Narrow" w:hAnsi="Arial Narrow" w:cs="Times New Roman"/>
          <w:color w:val="000000"/>
          <w:spacing w:val="3"/>
          <w:sz w:val="22"/>
          <w:szCs w:val="22"/>
        </w:rPr>
        <w:t>družba</w:t>
      </w:r>
      <w:r w:rsidR="00CE586A" w:rsidRPr="00DD014A">
        <w:rPr>
          <w:rFonts w:ascii="Arial Narrow" w:hAnsi="Arial Narrow" w:cs="Times New Roman"/>
          <w:color w:val="000000"/>
          <w:spacing w:val="3"/>
          <w:sz w:val="22"/>
          <w:szCs w:val="22"/>
        </w:rPr>
        <w:t xml:space="preserve"> zaradi svojega kapitalskega </w:t>
      </w:r>
      <w:r w:rsidR="007557D4" w:rsidRPr="00DD014A">
        <w:rPr>
          <w:rFonts w:ascii="Arial Narrow" w:hAnsi="Arial Narrow" w:cs="Times New Roman"/>
          <w:color w:val="000000"/>
          <w:spacing w:val="3"/>
          <w:sz w:val="22"/>
          <w:szCs w:val="22"/>
        </w:rPr>
        <w:t>deleža</w:t>
      </w:r>
      <w:r w:rsidR="00CE586A" w:rsidRPr="00DD014A">
        <w:rPr>
          <w:rFonts w:ascii="Arial Narrow" w:hAnsi="Arial Narrow" w:cs="Times New Roman"/>
          <w:color w:val="000000"/>
          <w:spacing w:val="3"/>
          <w:sz w:val="22"/>
          <w:szCs w:val="22"/>
        </w:rPr>
        <w:t xml:space="preserve"> v njem ali iz drugih razlogov pomemben vpliv, vendar ne </w:t>
      </w:r>
      <w:r w:rsidRPr="00DD014A">
        <w:rPr>
          <w:rFonts w:ascii="Arial Narrow" w:hAnsi="Arial Narrow" w:cs="Times New Roman"/>
          <w:color w:val="000000"/>
          <w:sz w:val="22"/>
          <w:szCs w:val="22"/>
        </w:rPr>
        <w:t>prevladujoč</w:t>
      </w:r>
      <w:r w:rsidR="00CE586A" w:rsidRPr="00DD014A">
        <w:rPr>
          <w:rFonts w:ascii="Arial Narrow" w:hAnsi="Arial Narrow" w:cs="Times New Roman"/>
          <w:color w:val="000000"/>
          <w:sz w:val="22"/>
          <w:szCs w:val="22"/>
        </w:rPr>
        <w:t xml:space="preserve">ega vpliva ali vpliva prek skupnega obvladovanja skozi </w:t>
      </w:r>
      <w:r w:rsidR="007557D4" w:rsidRPr="00DD014A">
        <w:rPr>
          <w:rFonts w:ascii="Arial Narrow" w:hAnsi="Arial Narrow" w:cs="Times New Roman"/>
          <w:color w:val="000000"/>
          <w:sz w:val="22"/>
          <w:szCs w:val="22"/>
        </w:rPr>
        <w:t>finančne</w:t>
      </w:r>
      <w:r w:rsidR="00CE586A" w:rsidRPr="00DD014A">
        <w:rPr>
          <w:rFonts w:ascii="Arial Narrow" w:hAnsi="Arial Narrow" w:cs="Times New Roman"/>
          <w:color w:val="000000"/>
          <w:sz w:val="22"/>
          <w:szCs w:val="22"/>
        </w:rPr>
        <w:t xml:space="preserve"> ali poslovne </w:t>
      </w:r>
      <w:r w:rsidR="007557D4" w:rsidRPr="00DD014A">
        <w:rPr>
          <w:rFonts w:ascii="Arial Narrow" w:hAnsi="Arial Narrow" w:cs="Times New Roman"/>
          <w:color w:val="000000"/>
          <w:sz w:val="22"/>
          <w:szCs w:val="22"/>
        </w:rPr>
        <w:t>odločitve</w:t>
      </w:r>
      <w:r w:rsidRPr="00DD014A">
        <w:rPr>
          <w:rFonts w:ascii="Arial Narrow" w:hAnsi="Arial Narrow" w:cs="Times New Roman"/>
          <w:color w:val="000000"/>
          <w:sz w:val="22"/>
          <w:szCs w:val="22"/>
        </w:rPr>
        <w:t>. Pridruž</w:t>
      </w:r>
      <w:r w:rsidR="00CE586A" w:rsidRPr="00DD014A">
        <w:rPr>
          <w:rFonts w:ascii="Arial Narrow" w:hAnsi="Arial Narrow" w:cs="Times New Roman"/>
          <w:color w:val="000000"/>
          <w:sz w:val="22"/>
          <w:szCs w:val="22"/>
        </w:rPr>
        <w:t>ena podjetja niso odvisna, skupaj obvladovana podjetja ali skupni podvigi.</w:t>
      </w:r>
    </w:p>
    <w:p w14:paraId="77341E6D" w14:textId="77777777" w:rsidR="00880EF6" w:rsidRPr="00DD014A" w:rsidRDefault="00880EF6" w:rsidP="00710729">
      <w:pPr>
        <w:jc w:val="both"/>
        <w:rPr>
          <w:rFonts w:ascii="Arial Narrow" w:hAnsi="Arial Narrow" w:cs="Times New Roman"/>
          <w:sz w:val="22"/>
          <w:szCs w:val="22"/>
        </w:rPr>
      </w:pPr>
    </w:p>
    <w:p w14:paraId="25803967" w14:textId="77777777" w:rsidR="00CE586A" w:rsidRPr="00DD014A" w:rsidRDefault="00B938D8" w:rsidP="00710729">
      <w:pPr>
        <w:jc w:val="both"/>
        <w:rPr>
          <w:rFonts w:ascii="Arial Narrow" w:hAnsi="Arial Narrow" w:cs="Times New Roman"/>
          <w:sz w:val="22"/>
          <w:szCs w:val="22"/>
        </w:rPr>
      </w:pPr>
      <w:r w:rsidRPr="00DD014A">
        <w:rPr>
          <w:rFonts w:ascii="Arial Narrow" w:hAnsi="Arial Narrow" w:cs="Times New Roman"/>
          <w:color w:val="000000"/>
          <w:sz w:val="22"/>
          <w:szCs w:val="22"/>
        </w:rPr>
        <w:t>Nalož</w:t>
      </w:r>
      <w:r w:rsidR="00CE586A" w:rsidRPr="00DD014A">
        <w:rPr>
          <w:rFonts w:ascii="Arial Narrow" w:hAnsi="Arial Narrow" w:cs="Times New Roman"/>
          <w:color w:val="000000"/>
          <w:sz w:val="22"/>
          <w:szCs w:val="22"/>
        </w:rPr>
        <w:t xml:space="preserve">be v </w:t>
      </w:r>
      <w:r w:rsidR="007557D4" w:rsidRPr="00DD014A">
        <w:rPr>
          <w:rFonts w:ascii="Arial Narrow" w:hAnsi="Arial Narrow" w:cs="Times New Roman"/>
          <w:color w:val="000000"/>
          <w:sz w:val="22"/>
          <w:szCs w:val="22"/>
        </w:rPr>
        <w:t>pridružena</w:t>
      </w:r>
      <w:r w:rsidR="00CE586A" w:rsidRPr="00DD014A">
        <w:rPr>
          <w:rFonts w:ascii="Arial Narrow" w:hAnsi="Arial Narrow" w:cs="Times New Roman"/>
          <w:color w:val="000000"/>
          <w:sz w:val="22"/>
          <w:szCs w:val="22"/>
        </w:rPr>
        <w:t xml:space="preserve"> podjetja so pripoznane na podlagi kapitals</w:t>
      </w:r>
      <w:r w:rsidR="00880EF6" w:rsidRPr="00DD014A">
        <w:rPr>
          <w:rFonts w:ascii="Arial Narrow" w:hAnsi="Arial Narrow" w:cs="Times New Roman"/>
          <w:color w:val="000000"/>
          <w:sz w:val="22"/>
          <w:szCs w:val="22"/>
        </w:rPr>
        <w:t>ke metode. Pridruž</w:t>
      </w:r>
      <w:r w:rsidR="00CE586A" w:rsidRPr="00DD014A">
        <w:rPr>
          <w:rFonts w:ascii="Arial Narrow" w:hAnsi="Arial Narrow" w:cs="Times New Roman"/>
          <w:color w:val="000000"/>
          <w:sz w:val="22"/>
          <w:szCs w:val="22"/>
        </w:rPr>
        <w:t>eno podj</w:t>
      </w:r>
      <w:r w:rsidR="00880EF6" w:rsidRPr="00DD014A">
        <w:rPr>
          <w:rFonts w:ascii="Arial Narrow" w:hAnsi="Arial Narrow" w:cs="Times New Roman"/>
          <w:color w:val="000000"/>
          <w:sz w:val="22"/>
          <w:szCs w:val="22"/>
        </w:rPr>
        <w:t>etje je podjetje, kjer ima matič</w:t>
      </w:r>
      <w:r w:rsidR="00CE586A" w:rsidRPr="00DD014A">
        <w:rPr>
          <w:rFonts w:ascii="Arial Narrow" w:hAnsi="Arial Narrow" w:cs="Times New Roman"/>
          <w:color w:val="000000"/>
          <w:sz w:val="22"/>
          <w:szCs w:val="22"/>
        </w:rPr>
        <w:t>no podjetje pomemben vpli</w:t>
      </w:r>
      <w:r w:rsidR="00880EF6" w:rsidRPr="00DD014A">
        <w:rPr>
          <w:rFonts w:ascii="Arial Narrow" w:hAnsi="Arial Narrow" w:cs="Times New Roman"/>
          <w:color w:val="000000"/>
          <w:sz w:val="22"/>
          <w:szCs w:val="22"/>
        </w:rPr>
        <w:t>v in ki ni odvisno podjetje. Rač</w:t>
      </w:r>
      <w:r w:rsidR="00CE586A" w:rsidRPr="00DD014A">
        <w:rPr>
          <w:rFonts w:ascii="Arial Narrow" w:hAnsi="Arial Narrow" w:cs="Times New Roman"/>
          <w:color w:val="000000"/>
          <w:sz w:val="22"/>
          <w:szCs w:val="22"/>
        </w:rPr>
        <w:t xml:space="preserve">unovodski izkazi </w:t>
      </w:r>
      <w:r w:rsidR="00880EF6" w:rsidRPr="00DD014A">
        <w:rPr>
          <w:rFonts w:ascii="Arial Narrow" w:hAnsi="Arial Narrow" w:cs="Times New Roman"/>
          <w:color w:val="000000"/>
          <w:spacing w:val="-1"/>
          <w:sz w:val="22"/>
          <w:szCs w:val="22"/>
        </w:rPr>
        <w:t>pridruž</w:t>
      </w:r>
      <w:r w:rsidR="00CE586A" w:rsidRPr="00DD014A">
        <w:rPr>
          <w:rFonts w:ascii="Arial Narrow" w:hAnsi="Arial Narrow" w:cs="Times New Roman"/>
          <w:color w:val="000000"/>
          <w:spacing w:val="-1"/>
          <w:sz w:val="22"/>
          <w:szCs w:val="22"/>
        </w:rPr>
        <w:t xml:space="preserve">enih podjetij so osnova za uporabo kapitalske metode. Datum </w:t>
      </w:r>
      <w:r w:rsidR="007557D4" w:rsidRPr="00DD014A">
        <w:rPr>
          <w:rFonts w:ascii="Arial Narrow" w:hAnsi="Arial Narrow" w:cs="Times New Roman"/>
          <w:color w:val="000000"/>
          <w:spacing w:val="-1"/>
          <w:sz w:val="22"/>
          <w:szCs w:val="22"/>
        </w:rPr>
        <w:t>poročanja</w:t>
      </w:r>
      <w:r w:rsidR="00880EF6" w:rsidRPr="00DD014A">
        <w:rPr>
          <w:rFonts w:ascii="Arial Narrow" w:hAnsi="Arial Narrow" w:cs="Times New Roman"/>
          <w:color w:val="000000"/>
          <w:spacing w:val="-1"/>
          <w:sz w:val="22"/>
          <w:szCs w:val="22"/>
        </w:rPr>
        <w:t xml:space="preserve"> pridruž</w:t>
      </w:r>
      <w:r w:rsidR="00CE586A" w:rsidRPr="00DD014A">
        <w:rPr>
          <w:rFonts w:ascii="Arial Narrow" w:hAnsi="Arial Narrow" w:cs="Times New Roman"/>
          <w:color w:val="000000"/>
          <w:spacing w:val="-1"/>
          <w:sz w:val="22"/>
          <w:szCs w:val="22"/>
        </w:rPr>
        <w:t xml:space="preserve">enih podjetij je enak datumu </w:t>
      </w:r>
      <w:r w:rsidR="007557D4" w:rsidRPr="00DD014A">
        <w:rPr>
          <w:rFonts w:ascii="Arial Narrow" w:hAnsi="Arial Narrow" w:cs="Times New Roman"/>
          <w:color w:val="000000"/>
          <w:spacing w:val="-1"/>
          <w:sz w:val="22"/>
          <w:szCs w:val="22"/>
        </w:rPr>
        <w:t>poročanja</w:t>
      </w:r>
      <w:r w:rsidR="00CE586A" w:rsidRPr="00DD014A">
        <w:rPr>
          <w:rFonts w:ascii="Arial Narrow" w:hAnsi="Arial Narrow" w:cs="Times New Roman"/>
          <w:color w:val="000000"/>
          <w:spacing w:val="-1"/>
          <w:sz w:val="22"/>
          <w:szCs w:val="22"/>
        </w:rPr>
        <w:t xml:space="preserve"> Skupine </w:t>
      </w:r>
      <w:r w:rsidR="00CE586A" w:rsidRPr="00DD014A">
        <w:rPr>
          <w:rFonts w:ascii="Arial Narrow" w:hAnsi="Arial Narrow" w:cs="Times New Roman"/>
          <w:color w:val="000000"/>
          <w:spacing w:val="-1"/>
          <w:sz w:val="22"/>
          <w:szCs w:val="22"/>
        </w:rPr>
        <w:lastRenderedPageBreak/>
        <w:t>M1.</w:t>
      </w:r>
    </w:p>
    <w:p w14:paraId="4326FD5C" w14:textId="77777777" w:rsidR="002A708F" w:rsidRPr="00DD014A" w:rsidRDefault="002A708F" w:rsidP="00710729">
      <w:pPr>
        <w:tabs>
          <w:tab w:val="left" w:pos="226"/>
        </w:tabs>
        <w:jc w:val="both"/>
        <w:rPr>
          <w:rFonts w:ascii="Arial Narrow" w:hAnsi="Arial Narrow" w:cs="Times New Roman"/>
          <w:b/>
          <w:bCs/>
          <w:color w:val="000000"/>
          <w:spacing w:val="-12"/>
          <w:sz w:val="22"/>
          <w:szCs w:val="22"/>
        </w:rPr>
      </w:pPr>
    </w:p>
    <w:p w14:paraId="49D27D33" w14:textId="77777777" w:rsidR="00CE586A" w:rsidRPr="00DD014A" w:rsidRDefault="00B938D8"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Finanč</w:t>
      </w:r>
      <w:r w:rsidR="00CE586A" w:rsidRPr="00DD014A">
        <w:rPr>
          <w:rFonts w:ascii="Arial Narrow" w:hAnsi="Arial Narrow" w:cs="Times New Roman"/>
          <w:b/>
          <w:sz w:val="22"/>
          <w:szCs w:val="22"/>
        </w:rPr>
        <w:t>ni instrument</w:t>
      </w:r>
      <w:r w:rsidR="007E3F45" w:rsidRPr="00DD014A">
        <w:rPr>
          <w:rFonts w:ascii="Arial Narrow" w:hAnsi="Arial Narrow" w:cs="Times New Roman"/>
          <w:b/>
          <w:sz w:val="22"/>
          <w:szCs w:val="22"/>
        </w:rPr>
        <w:t>i</w:t>
      </w:r>
    </w:p>
    <w:p w14:paraId="2B19F202" w14:textId="77777777" w:rsidR="00BB01B1" w:rsidRPr="00DD014A" w:rsidRDefault="00BB01B1" w:rsidP="00710729">
      <w:pPr>
        <w:ind w:left="720"/>
        <w:jc w:val="both"/>
        <w:rPr>
          <w:rFonts w:ascii="Arial Narrow" w:hAnsi="Arial Narrow" w:cs="Times New Roman"/>
          <w:b/>
          <w:sz w:val="22"/>
          <w:szCs w:val="22"/>
        </w:rPr>
      </w:pPr>
    </w:p>
    <w:p w14:paraId="1D660075" w14:textId="77777777" w:rsidR="007E3F45" w:rsidRPr="00DD014A" w:rsidRDefault="007E3F45" w:rsidP="00710729">
      <w:pPr>
        <w:pStyle w:val="Odstavekseznama"/>
        <w:ind w:left="720"/>
        <w:jc w:val="both"/>
        <w:rPr>
          <w:rFonts w:ascii="Arial Narrow" w:hAnsi="Arial Narrow" w:cs="Times New Roman"/>
          <w:b/>
          <w:sz w:val="22"/>
          <w:szCs w:val="22"/>
        </w:rPr>
      </w:pPr>
      <w:r w:rsidRPr="00DD014A">
        <w:rPr>
          <w:rFonts w:ascii="Arial Narrow" w:hAnsi="Arial Narrow" w:cs="Times New Roman"/>
          <w:b/>
          <w:sz w:val="22"/>
          <w:szCs w:val="22"/>
        </w:rPr>
        <w:t>Finančna sredstva</w:t>
      </w:r>
    </w:p>
    <w:p w14:paraId="6D2C5826" w14:textId="77777777" w:rsidR="007E3F45" w:rsidRPr="00DD014A" w:rsidRDefault="007E3F45" w:rsidP="00710729">
      <w:pPr>
        <w:ind w:left="360"/>
        <w:jc w:val="both"/>
        <w:rPr>
          <w:rFonts w:ascii="Arial Narrow" w:hAnsi="Arial Narrow" w:cs="Times New Roman"/>
          <w:sz w:val="22"/>
          <w:szCs w:val="22"/>
        </w:rPr>
      </w:pPr>
    </w:p>
    <w:p w14:paraId="593EAD3A"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Skupina pripozna finančno sredstvo kadar postane stranka v pogodbenih določilih finančnega instrumenta. Skupina odpravi pripoznanje finančnega sredstva, ko potečejo pogodbene pravice do denarnih tokov iz tega sredstva ali ko Skupina prenese pravice do pogodbenih denarnih tokov iz finančnega sredstva na podlagi posla, v katerem se vsa tveganja in koristi iz lastništva finančnega sredstva prenesejo.</w:t>
      </w:r>
    </w:p>
    <w:p w14:paraId="54887AFC" w14:textId="77777777" w:rsidR="007E3F45" w:rsidRPr="00DD014A" w:rsidRDefault="007E3F45" w:rsidP="00710729">
      <w:pPr>
        <w:jc w:val="both"/>
        <w:rPr>
          <w:rFonts w:ascii="Arial Narrow" w:hAnsi="Arial Narrow" w:cs="Times New Roman"/>
          <w:sz w:val="22"/>
          <w:szCs w:val="22"/>
        </w:rPr>
      </w:pPr>
    </w:p>
    <w:p w14:paraId="12E30B7D"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Razvrščanje in merjenje finančnih sredstev</w:t>
      </w:r>
    </w:p>
    <w:p w14:paraId="2B3C6A24" w14:textId="77777777" w:rsidR="007E3F45" w:rsidRPr="00DD014A" w:rsidRDefault="007E3F45" w:rsidP="00710729">
      <w:pPr>
        <w:ind w:left="360"/>
        <w:jc w:val="both"/>
        <w:rPr>
          <w:rFonts w:ascii="Arial Narrow" w:hAnsi="Arial Narrow" w:cs="Times New Roman"/>
          <w:sz w:val="22"/>
          <w:szCs w:val="22"/>
        </w:rPr>
      </w:pPr>
    </w:p>
    <w:p w14:paraId="47C0B59A"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MSRP 9 ukinja naslednje kategorije finančnih sredstev, ki jih je opredeljeval MRS 39: finančna sredstva v posesti do zapadlosti, posojila in terjatve ter finančna sredstva razpoložljiva za prodajo. Skupina ima naslednje vrste finančnih sredstev, ki sodijo v okvir MSRP 9:</w:t>
      </w:r>
    </w:p>
    <w:p w14:paraId="4703BC92" w14:textId="77777777" w:rsidR="007E3F45" w:rsidRPr="00DD014A" w:rsidRDefault="007E3F45" w:rsidP="00710729">
      <w:pPr>
        <w:pStyle w:val="Odstavekseznama"/>
        <w:numPr>
          <w:ilvl w:val="0"/>
          <w:numId w:val="19"/>
        </w:numPr>
        <w:jc w:val="both"/>
        <w:rPr>
          <w:rFonts w:ascii="Arial Narrow" w:hAnsi="Arial Narrow" w:cs="Times New Roman"/>
          <w:sz w:val="22"/>
          <w:szCs w:val="22"/>
        </w:rPr>
      </w:pPr>
      <w:r w:rsidRPr="00DD014A">
        <w:rPr>
          <w:rFonts w:ascii="Arial Narrow" w:hAnsi="Arial Narrow" w:cs="Times New Roman"/>
          <w:sz w:val="22"/>
          <w:szCs w:val="22"/>
        </w:rPr>
        <w:t>denar in denarni ustrezniki,</w:t>
      </w:r>
    </w:p>
    <w:p w14:paraId="75660EE4" w14:textId="77777777" w:rsidR="007E3F45" w:rsidRPr="00DD014A" w:rsidRDefault="007E3F45" w:rsidP="00710729">
      <w:pPr>
        <w:pStyle w:val="Odstavekseznama"/>
        <w:numPr>
          <w:ilvl w:val="0"/>
          <w:numId w:val="19"/>
        </w:numPr>
        <w:jc w:val="both"/>
        <w:rPr>
          <w:rFonts w:ascii="Arial Narrow" w:hAnsi="Arial Narrow" w:cs="Times New Roman"/>
          <w:sz w:val="22"/>
          <w:szCs w:val="22"/>
        </w:rPr>
      </w:pPr>
      <w:r w:rsidRPr="00DD014A">
        <w:rPr>
          <w:rFonts w:ascii="Arial Narrow" w:hAnsi="Arial Narrow" w:cs="Times New Roman"/>
          <w:sz w:val="22"/>
          <w:szCs w:val="22"/>
        </w:rPr>
        <w:t>terjatve in posojila,</w:t>
      </w:r>
    </w:p>
    <w:p w14:paraId="67564992" w14:textId="77777777" w:rsidR="007E3F45" w:rsidRPr="00DD014A" w:rsidRDefault="007E3F45" w:rsidP="00710729">
      <w:pPr>
        <w:pStyle w:val="Odstavekseznama"/>
        <w:numPr>
          <w:ilvl w:val="0"/>
          <w:numId w:val="19"/>
        </w:numPr>
        <w:jc w:val="both"/>
        <w:rPr>
          <w:rFonts w:ascii="Arial Narrow" w:hAnsi="Arial Narrow" w:cs="Times New Roman"/>
          <w:sz w:val="22"/>
          <w:szCs w:val="22"/>
        </w:rPr>
      </w:pPr>
      <w:r w:rsidRPr="00DD014A">
        <w:rPr>
          <w:rFonts w:ascii="Arial Narrow" w:hAnsi="Arial Narrow" w:cs="Times New Roman"/>
          <w:sz w:val="22"/>
          <w:szCs w:val="22"/>
        </w:rPr>
        <w:t>finančne naložbe.</w:t>
      </w:r>
    </w:p>
    <w:p w14:paraId="745152E8" w14:textId="77777777" w:rsidR="007E3F45" w:rsidRPr="00DD014A" w:rsidRDefault="007E3F45" w:rsidP="00710729">
      <w:pPr>
        <w:ind w:left="360"/>
        <w:jc w:val="both"/>
        <w:rPr>
          <w:rFonts w:ascii="Arial Narrow" w:hAnsi="Arial Narrow" w:cs="Times New Roman"/>
          <w:sz w:val="22"/>
          <w:szCs w:val="22"/>
        </w:rPr>
      </w:pPr>
    </w:p>
    <w:p w14:paraId="6EE68B8F"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Razen terjatev do kupcev je potrebno pri začetnem pripoznanju finančno sredstvo izmeriti po pošteni vrednosti in, če gre za finančno sredstvo, ki ni izmerjeno po pošteni vrednosti prek poslovnega izida, prišteti ali odšteti tudi transakcijske stroške, ki neposredno izhajajo iz pridobitve ali izdaje finančnega sredstva. Ob začetnem pripoznanju terjatev do kupcev, ki nimajo pomembne sestavine financiranja, jih je potrebno meriti po transakcijski ceni.</w:t>
      </w:r>
    </w:p>
    <w:p w14:paraId="1D84E1C4" w14:textId="77777777" w:rsidR="007E3F45" w:rsidRPr="00DD014A" w:rsidRDefault="007E3F45" w:rsidP="00710729">
      <w:pPr>
        <w:jc w:val="both"/>
        <w:rPr>
          <w:rFonts w:ascii="Arial Narrow" w:hAnsi="Arial Narrow" w:cs="Times New Roman"/>
          <w:sz w:val="22"/>
          <w:szCs w:val="22"/>
        </w:rPr>
      </w:pPr>
    </w:p>
    <w:p w14:paraId="0DD5D693" w14:textId="77777777" w:rsidR="007E3F45" w:rsidRPr="00DD014A" w:rsidRDefault="007E3F45" w:rsidP="00710729">
      <w:pPr>
        <w:ind w:left="360"/>
        <w:jc w:val="both"/>
        <w:rPr>
          <w:rFonts w:ascii="Arial Narrow" w:hAnsi="Arial Narrow" w:cs="Times New Roman"/>
          <w:b/>
          <w:sz w:val="22"/>
          <w:szCs w:val="22"/>
        </w:rPr>
      </w:pPr>
      <w:r w:rsidRPr="00DD014A">
        <w:rPr>
          <w:rFonts w:ascii="Arial Narrow" w:hAnsi="Arial Narrow" w:cs="Times New Roman"/>
          <w:b/>
          <w:sz w:val="22"/>
          <w:szCs w:val="22"/>
        </w:rPr>
        <w:t>1.1 Denar in denarni ustrezniki</w:t>
      </w:r>
    </w:p>
    <w:p w14:paraId="5F958BFC" w14:textId="77777777" w:rsidR="007E3F45" w:rsidRPr="00DD014A" w:rsidRDefault="007E3F45" w:rsidP="00710729">
      <w:pPr>
        <w:ind w:left="360"/>
        <w:jc w:val="both"/>
        <w:rPr>
          <w:rFonts w:ascii="Arial Narrow" w:hAnsi="Arial Narrow" w:cs="Times New Roman"/>
          <w:sz w:val="22"/>
          <w:szCs w:val="22"/>
        </w:rPr>
      </w:pPr>
    </w:p>
    <w:p w14:paraId="07282070"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Denarna sredstva in njihovi ustrezniki zajemajo gotovino, bančne depozite do treh mesecev in druge kratkoročne, hitro unovčljive naložbe s prvotno dospelostjo treh mesecev ali manj.</w:t>
      </w:r>
    </w:p>
    <w:p w14:paraId="29710CA8" w14:textId="48A71B18" w:rsidR="007E3F45" w:rsidRPr="00DD014A" w:rsidRDefault="007E3F45" w:rsidP="00710729">
      <w:pPr>
        <w:ind w:left="360"/>
        <w:jc w:val="both"/>
        <w:rPr>
          <w:rFonts w:ascii="Arial Narrow" w:hAnsi="Arial Narrow" w:cs="Times New Roman"/>
          <w:sz w:val="22"/>
          <w:szCs w:val="22"/>
        </w:rPr>
      </w:pPr>
    </w:p>
    <w:p w14:paraId="70FF43B3" w14:textId="77777777" w:rsidR="007E3F45" w:rsidRPr="00DD014A" w:rsidRDefault="007E3F45" w:rsidP="00710729">
      <w:pPr>
        <w:ind w:left="360"/>
        <w:jc w:val="both"/>
        <w:rPr>
          <w:rFonts w:ascii="Arial Narrow" w:hAnsi="Arial Narrow" w:cs="Times New Roman"/>
          <w:b/>
          <w:sz w:val="22"/>
          <w:szCs w:val="22"/>
        </w:rPr>
      </w:pPr>
      <w:r w:rsidRPr="00DD014A">
        <w:rPr>
          <w:rFonts w:ascii="Arial Narrow" w:hAnsi="Arial Narrow" w:cs="Times New Roman"/>
          <w:b/>
          <w:sz w:val="22"/>
          <w:szCs w:val="22"/>
        </w:rPr>
        <w:t>1.2. Terjatve in posojila</w:t>
      </w:r>
    </w:p>
    <w:p w14:paraId="0BD50C7D" w14:textId="77777777" w:rsidR="007E3F45" w:rsidRPr="00DD014A" w:rsidRDefault="007E3F45" w:rsidP="00710729">
      <w:pPr>
        <w:ind w:left="360"/>
        <w:jc w:val="both"/>
        <w:rPr>
          <w:rFonts w:ascii="Arial Narrow" w:hAnsi="Arial Narrow" w:cs="Times New Roman"/>
          <w:sz w:val="22"/>
          <w:szCs w:val="22"/>
        </w:rPr>
      </w:pPr>
    </w:p>
    <w:p w14:paraId="074CBE9A" w14:textId="77777777" w:rsidR="007E3F45" w:rsidRPr="00DD014A" w:rsidRDefault="007E3F45" w:rsidP="00710729">
      <w:pPr>
        <w:ind w:left="360"/>
        <w:jc w:val="both"/>
        <w:rPr>
          <w:rFonts w:ascii="Arial Narrow" w:hAnsi="Arial Narrow" w:cs="Times New Roman"/>
          <w:sz w:val="22"/>
          <w:szCs w:val="22"/>
        </w:rPr>
      </w:pPr>
      <w:r w:rsidRPr="00DD014A">
        <w:rPr>
          <w:rFonts w:ascii="Arial Narrow" w:hAnsi="Arial Narrow" w:cs="Times New Roman"/>
          <w:sz w:val="22"/>
          <w:szCs w:val="22"/>
        </w:rPr>
        <w:t>Posojila in terjatve Skupina meri po odplačni vrednosti. Glede na zapadlost jih razvršča med kratkoročna finančna sredstva (zapadlost do 12 mesecev po datumu izkaza finančnega položaja) ali dolgoročna finančna sredstva (zapadlost nad 12 mesecev po datumu izkaza finančnega položaja). Posojila in terjatve so na začetku pripoznana po pošteni vrednosti, povečani za neposredne stroške posla. Po začetnem pripoznanju se izmerijo po odplačni vrednosti po metodi veljavne obrestne mere, zmanjšani za izgube zaradi oslabitve. Dobički in izgube se pripoznajo v poslovnem izidu ob odpravi, spremembi ali oslabitvi.</w:t>
      </w:r>
    </w:p>
    <w:p w14:paraId="6C2A9A08" w14:textId="4732B9EE" w:rsidR="007E3F45" w:rsidRPr="00DD014A" w:rsidRDefault="007E3F45" w:rsidP="00710729">
      <w:pPr>
        <w:jc w:val="both"/>
        <w:rPr>
          <w:rFonts w:ascii="Arial Narrow" w:hAnsi="Arial Narrow" w:cs="Times New Roman"/>
          <w:sz w:val="22"/>
          <w:szCs w:val="22"/>
        </w:rPr>
      </w:pPr>
    </w:p>
    <w:p w14:paraId="0013CC56" w14:textId="77777777" w:rsidR="00843862" w:rsidRPr="00DD014A" w:rsidRDefault="00843862" w:rsidP="00710729">
      <w:pPr>
        <w:jc w:val="both"/>
        <w:rPr>
          <w:rFonts w:ascii="Arial Narrow" w:hAnsi="Arial Narrow" w:cs="Times New Roman"/>
          <w:sz w:val="22"/>
          <w:szCs w:val="22"/>
        </w:rPr>
      </w:pPr>
    </w:p>
    <w:p w14:paraId="038E9DB2" w14:textId="77777777" w:rsidR="00106552" w:rsidRPr="00DD014A" w:rsidRDefault="00106552" w:rsidP="00710729">
      <w:pPr>
        <w:jc w:val="both"/>
        <w:rPr>
          <w:rFonts w:ascii="Arial Narrow" w:hAnsi="Arial Narrow" w:cs="Times New Roman"/>
          <w:sz w:val="22"/>
          <w:szCs w:val="22"/>
        </w:rPr>
      </w:pPr>
    </w:p>
    <w:p w14:paraId="396428C8" w14:textId="77777777" w:rsidR="00AE7EF7" w:rsidRPr="00DD014A" w:rsidRDefault="00AE7EF7" w:rsidP="00710729">
      <w:pPr>
        <w:ind w:left="360"/>
        <w:jc w:val="both"/>
        <w:rPr>
          <w:rFonts w:ascii="Arial Narrow" w:hAnsi="Arial Narrow" w:cs="Times New Roman"/>
          <w:b/>
          <w:sz w:val="22"/>
          <w:szCs w:val="22"/>
        </w:rPr>
      </w:pPr>
      <w:r w:rsidRPr="00DD014A">
        <w:rPr>
          <w:rFonts w:ascii="Arial Narrow" w:hAnsi="Arial Narrow" w:cs="Times New Roman"/>
          <w:b/>
          <w:sz w:val="22"/>
          <w:szCs w:val="22"/>
        </w:rPr>
        <w:t>1.3. Finančne naložbe</w:t>
      </w:r>
    </w:p>
    <w:p w14:paraId="527D4E82" w14:textId="77777777" w:rsidR="00AE7EF7" w:rsidRPr="00DD014A" w:rsidRDefault="00AE7EF7" w:rsidP="00710729">
      <w:pPr>
        <w:jc w:val="both"/>
        <w:rPr>
          <w:rFonts w:ascii="Arial Narrow" w:hAnsi="Arial Narrow" w:cs="Times New Roman"/>
          <w:sz w:val="22"/>
          <w:szCs w:val="22"/>
        </w:rPr>
      </w:pPr>
    </w:p>
    <w:p w14:paraId="2C39A081" w14:textId="77777777" w:rsidR="007E3F45" w:rsidRPr="00DD014A" w:rsidRDefault="007E3F45" w:rsidP="00710729">
      <w:pPr>
        <w:pStyle w:val="Odstavekseznama"/>
        <w:ind w:left="360"/>
        <w:jc w:val="both"/>
        <w:rPr>
          <w:rFonts w:ascii="Arial Narrow" w:hAnsi="Arial Narrow" w:cs="Times New Roman"/>
          <w:sz w:val="22"/>
          <w:szCs w:val="22"/>
        </w:rPr>
      </w:pPr>
      <w:r w:rsidRPr="00DD014A">
        <w:rPr>
          <w:rFonts w:ascii="Arial Narrow" w:hAnsi="Arial Narrow" w:cs="Times New Roman"/>
          <w:sz w:val="22"/>
          <w:szCs w:val="22"/>
        </w:rPr>
        <w:t xml:space="preserve">Med finančnimi naložbami Skupina izkazuje naložbe v odvisne družbe, pridružene družbe, skupaj obvladovane družbe in naložbe v finančne inštrumente. </w:t>
      </w:r>
    </w:p>
    <w:p w14:paraId="39CF2F15" w14:textId="77777777" w:rsidR="00A00732" w:rsidRPr="00DD014A" w:rsidRDefault="00A00732" w:rsidP="00710729">
      <w:pPr>
        <w:pStyle w:val="Odstavekseznama"/>
        <w:ind w:left="360"/>
        <w:jc w:val="both"/>
        <w:rPr>
          <w:rFonts w:ascii="Arial Narrow" w:hAnsi="Arial Narrow" w:cs="Times New Roman"/>
          <w:sz w:val="22"/>
          <w:szCs w:val="22"/>
        </w:rPr>
      </w:pPr>
    </w:p>
    <w:p w14:paraId="5C4E17A3" w14:textId="77777777" w:rsidR="00AE7EF7" w:rsidRPr="00DD014A" w:rsidRDefault="00AE7EF7" w:rsidP="00710729">
      <w:pPr>
        <w:pStyle w:val="Odstavekseznama"/>
        <w:jc w:val="both"/>
        <w:rPr>
          <w:rFonts w:ascii="Arial Narrow" w:hAnsi="Arial Narrow" w:cs="Times New Roman"/>
          <w:sz w:val="22"/>
          <w:szCs w:val="22"/>
        </w:rPr>
      </w:pPr>
      <w:r w:rsidRPr="00DD014A">
        <w:rPr>
          <w:rFonts w:ascii="Arial Narrow" w:hAnsi="Arial Narrow" w:cs="Times New Roman"/>
          <w:b/>
          <w:sz w:val="22"/>
          <w:szCs w:val="22"/>
        </w:rPr>
        <w:t>1.3.1. Finančne naložbe v odvisne družbe, pridružene družbe in skupaj obvladovane družbe</w:t>
      </w:r>
    </w:p>
    <w:p w14:paraId="3AEDAE58" w14:textId="77777777" w:rsidR="007E3F45" w:rsidRPr="00DD014A" w:rsidRDefault="007E3F45" w:rsidP="00710729">
      <w:pPr>
        <w:ind w:left="348"/>
        <w:jc w:val="both"/>
        <w:rPr>
          <w:rFonts w:ascii="Arial Narrow" w:hAnsi="Arial Narrow" w:cs="Times New Roman"/>
          <w:sz w:val="22"/>
          <w:szCs w:val="22"/>
        </w:rPr>
      </w:pPr>
    </w:p>
    <w:p w14:paraId="4B462F8C"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Naložbe v odvisne družbe, pridružene družbe in skupaj obvladovane družbe so merjene po izvirni vrednosti, zmanjšani za nabrano izgubo zaradi oslabitve.</w:t>
      </w:r>
    </w:p>
    <w:p w14:paraId="5E9AF5EF" w14:textId="77777777" w:rsidR="007E3F45" w:rsidRPr="00DD014A" w:rsidRDefault="007E3F45" w:rsidP="00710729">
      <w:pPr>
        <w:ind w:left="708"/>
        <w:jc w:val="both"/>
        <w:rPr>
          <w:rFonts w:ascii="Arial Narrow" w:hAnsi="Arial Narrow" w:cs="Times New Roman"/>
          <w:sz w:val="22"/>
          <w:szCs w:val="22"/>
        </w:rPr>
      </w:pPr>
    </w:p>
    <w:p w14:paraId="79D9B720" w14:textId="77777777" w:rsidR="007E3F45" w:rsidRPr="00DD014A" w:rsidRDefault="00AE7EF7" w:rsidP="00710729">
      <w:pPr>
        <w:pStyle w:val="Odstavekseznama"/>
        <w:jc w:val="both"/>
        <w:rPr>
          <w:rFonts w:ascii="Arial Narrow" w:hAnsi="Arial Narrow" w:cs="Times New Roman"/>
          <w:b/>
          <w:sz w:val="22"/>
          <w:szCs w:val="22"/>
        </w:rPr>
      </w:pPr>
      <w:r w:rsidRPr="00DD014A">
        <w:rPr>
          <w:rFonts w:ascii="Arial Narrow" w:hAnsi="Arial Narrow" w:cs="Times New Roman"/>
          <w:b/>
          <w:sz w:val="22"/>
          <w:szCs w:val="22"/>
        </w:rPr>
        <w:t xml:space="preserve">1.3.2. </w:t>
      </w:r>
      <w:r w:rsidR="007E3F45" w:rsidRPr="00DD014A">
        <w:rPr>
          <w:rFonts w:ascii="Arial Narrow" w:hAnsi="Arial Narrow" w:cs="Times New Roman"/>
          <w:b/>
          <w:sz w:val="22"/>
          <w:szCs w:val="22"/>
        </w:rPr>
        <w:t>Finančni inštrumenti</w:t>
      </w:r>
    </w:p>
    <w:p w14:paraId="305336A5" w14:textId="77777777" w:rsidR="007E3F45" w:rsidRPr="00DD014A" w:rsidRDefault="007E3F45" w:rsidP="00710729">
      <w:pPr>
        <w:ind w:left="708"/>
        <w:jc w:val="both"/>
        <w:rPr>
          <w:rFonts w:ascii="Arial Narrow" w:hAnsi="Arial Narrow" w:cs="Times New Roman"/>
          <w:sz w:val="22"/>
          <w:szCs w:val="22"/>
        </w:rPr>
      </w:pPr>
    </w:p>
    <w:p w14:paraId="036420B3"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Skupina razvrsti finančne instrumente na podlagi poslovnega modela za upravljanje s finančnimi sredstvi </w:t>
      </w:r>
      <w:r w:rsidRPr="00DD014A">
        <w:rPr>
          <w:rFonts w:ascii="Arial Narrow" w:hAnsi="Arial Narrow" w:cs="Times New Roman"/>
          <w:sz w:val="22"/>
          <w:szCs w:val="22"/>
        </w:rPr>
        <w:lastRenderedPageBreak/>
        <w:t>in značilnosti njegovih pogodbenih denarnih tokov, kot pozneje merjene po:</w:t>
      </w:r>
    </w:p>
    <w:p w14:paraId="334734D1" w14:textId="77777777" w:rsidR="007E3F45" w:rsidRPr="00DD014A" w:rsidRDefault="007E3F45" w:rsidP="00710729">
      <w:pPr>
        <w:ind w:left="360"/>
        <w:jc w:val="both"/>
        <w:rPr>
          <w:rFonts w:ascii="Arial Narrow" w:hAnsi="Arial Narrow" w:cs="Times New Roman"/>
          <w:sz w:val="22"/>
          <w:szCs w:val="22"/>
        </w:rPr>
      </w:pPr>
    </w:p>
    <w:p w14:paraId="4DC1FBD5" w14:textId="77777777" w:rsidR="007E3F45" w:rsidRPr="00DD014A" w:rsidRDefault="007E3F45" w:rsidP="00710729">
      <w:pPr>
        <w:pStyle w:val="Odstavekseznama"/>
        <w:numPr>
          <w:ilvl w:val="0"/>
          <w:numId w:val="20"/>
        </w:numPr>
        <w:jc w:val="both"/>
        <w:rPr>
          <w:rFonts w:ascii="Arial Narrow" w:hAnsi="Arial Narrow" w:cs="Times New Roman"/>
          <w:sz w:val="22"/>
          <w:szCs w:val="22"/>
        </w:rPr>
      </w:pPr>
      <w:r w:rsidRPr="00DD014A">
        <w:rPr>
          <w:rFonts w:ascii="Arial Narrow" w:hAnsi="Arial Narrow" w:cs="Times New Roman"/>
          <w:sz w:val="22"/>
          <w:szCs w:val="22"/>
        </w:rPr>
        <w:t>odplačni vrednosti;</w:t>
      </w:r>
    </w:p>
    <w:p w14:paraId="25E70647" w14:textId="77777777" w:rsidR="007E3F45" w:rsidRPr="00DD014A" w:rsidRDefault="007E3F45" w:rsidP="00710729">
      <w:pPr>
        <w:pStyle w:val="Odstavekseznama"/>
        <w:numPr>
          <w:ilvl w:val="0"/>
          <w:numId w:val="20"/>
        </w:numPr>
        <w:jc w:val="both"/>
        <w:rPr>
          <w:rFonts w:ascii="Arial Narrow" w:hAnsi="Arial Narrow" w:cs="Times New Roman"/>
          <w:sz w:val="22"/>
          <w:szCs w:val="22"/>
        </w:rPr>
      </w:pPr>
      <w:r w:rsidRPr="00DD014A">
        <w:rPr>
          <w:rFonts w:ascii="Arial Narrow" w:hAnsi="Arial Narrow" w:cs="Times New Roman"/>
          <w:sz w:val="22"/>
          <w:szCs w:val="22"/>
        </w:rPr>
        <w:t xml:space="preserve">pošteni vrednosti prek drugega vseobsegajočega donosa; </w:t>
      </w:r>
    </w:p>
    <w:p w14:paraId="2AE89ADA" w14:textId="77777777" w:rsidR="007E3F45" w:rsidRPr="00DD014A" w:rsidRDefault="007E3F45" w:rsidP="00710729">
      <w:pPr>
        <w:pStyle w:val="Odstavekseznama"/>
        <w:numPr>
          <w:ilvl w:val="0"/>
          <w:numId w:val="20"/>
        </w:numPr>
        <w:jc w:val="both"/>
        <w:rPr>
          <w:rFonts w:ascii="Arial Narrow" w:hAnsi="Arial Narrow" w:cs="Times New Roman"/>
          <w:sz w:val="22"/>
          <w:szCs w:val="22"/>
        </w:rPr>
      </w:pPr>
      <w:r w:rsidRPr="00DD014A">
        <w:rPr>
          <w:rFonts w:ascii="Arial Narrow" w:hAnsi="Arial Narrow" w:cs="Times New Roman"/>
          <w:sz w:val="22"/>
          <w:szCs w:val="22"/>
        </w:rPr>
        <w:t xml:space="preserve">pošteni vrednosti prek poslovnega izida. </w:t>
      </w:r>
    </w:p>
    <w:p w14:paraId="3889547E" w14:textId="77777777" w:rsidR="00AE7EF7" w:rsidRPr="00DD014A" w:rsidRDefault="00AE7EF7" w:rsidP="00710729">
      <w:pPr>
        <w:jc w:val="both"/>
        <w:rPr>
          <w:rFonts w:ascii="Arial Narrow" w:hAnsi="Arial Narrow" w:cs="Times New Roman"/>
          <w:sz w:val="22"/>
          <w:szCs w:val="22"/>
        </w:rPr>
      </w:pPr>
    </w:p>
    <w:p w14:paraId="077B4190" w14:textId="77777777" w:rsidR="00EB0217" w:rsidRPr="00DD014A" w:rsidRDefault="00EB0217" w:rsidP="00710729">
      <w:pPr>
        <w:ind w:left="708"/>
        <w:jc w:val="both"/>
        <w:rPr>
          <w:rFonts w:ascii="Arial Narrow" w:hAnsi="Arial Narrow" w:cs="Times New Roman"/>
          <w:b/>
          <w:sz w:val="22"/>
          <w:szCs w:val="22"/>
        </w:rPr>
      </w:pPr>
    </w:p>
    <w:p w14:paraId="1E8EF859"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Finančni inštrumenti po odplačni vrednosti</w:t>
      </w:r>
    </w:p>
    <w:p w14:paraId="6DDA294C" w14:textId="77777777" w:rsidR="00AE7EF7" w:rsidRPr="00DD014A" w:rsidRDefault="00AE7EF7" w:rsidP="00710729">
      <w:pPr>
        <w:ind w:left="708"/>
        <w:jc w:val="both"/>
        <w:rPr>
          <w:rFonts w:ascii="Arial Narrow" w:hAnsi="Arial Narrow" w:cs="Times New Roman"/>
          <w:sz w:val="22"/>
          <w:szCs w:val="22"/>
        </w:rPr>
      </w:pPr>
    </w:p>
    <w:p w14:paraId="656F46F0"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Finančni inštrument se meri po odplačni vrednosti, če je </w:t>
      </w:r>
      <w:proofErr w:type="spellStart"/>
      <w:r w:rsidRPr="00DD014A">
        <w:rPr>
          <w:rFonts w:ascii="Arial Narrow" w:hAnsi="Arial Narrow" w:cs="Times New Roman"/>
          <w:sz w:val="22"/>
          <w:szCs w:val="22"/>
        </w:rPr>
        <w:t>posedovan</w:t>
      </w:r>
      <w:proofErr w:type="spellEnd"/>
      <w:r w:rsidRPr="00DD014A">
        <w:rPr>
          <w:rFonts w:ascii="Arial Narrow" w:hAnsi="Arial Narrow" w:cs="Times New Roman"/>
          <w:sz w:val="22"/>
          <w:szCs w:val="22"/>
        </w:rPr>
        <w:t xml:space="preserve"> v okviru poslovnega modela, katerega cilj je posedovanje z namenom prejemanja pogodbenih denarnih tokov in v skladu s pogodbenimi pogoji na določene datume prihaja do denarnih tokov, ki so izključno odplačila glavnice in obresti na neporavnano glavnico. Med finančnimi inštrumenti, ki so merjeni po odplačni vrednosti Skupina izkazuje predvsem obveznice, s katerimi nima namena trgovati.</w:t>
      </w:r>
    </w:p>
    <w:p w14:paraId="7901489D" w14:textId="77777777" w:rsidR="00AE7EF7" w:rsidRPr="00DD014A" w:rsidRDefault="00AE7EF7" w:rsidP="00710729">
      <w:pPr>
        <w:ind w:left="708"/>
        <w:jc w:val="both"/>
        <w:rPr>
          <w:rFonts w:ascii="Arial Narrow" w:hAnsi="Arial Narrow" w:cs="Times New Roman"/>
          <w:sz w:val="22"/>
          <w:szCs w:val="22"/>
        </w:rPr>
      </w:pPr>
    </w:p>
    <w:p w14:paraId="414BB0A9"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Finančni inštrumenti po pošteni vrednosti prek drugega vseobsegajočega donosa</w:t>
      </w:r>
    </w:p>
    <w:p w14:paraId="0FC52687" w14:textId="77777777" w:rsidR="00AE7EF7" w:rsidRPr="00DD014A" w:rsidRDefault="00AE7EF7" w:rsidP="00710729">
      <w:pPr>
        <w:ind w:left="708"/>
        <w:jc w:val="both"/>
        <w:rPr>
          <w:rFonts w:ascii="Arial Narrow" w:hAnsi="Arial Narrow" w:cs="Times New Roman"/>
          <w:sz w:val="22"/>
          <w:szCs w:val="22"/>
        </w:rPr>
      </w:pPr>
    </w:p>
    <w:p w14:paraId="1963C86F"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Finančni inštrument se meri po pošteni vrednosti prek drugega vseobsegajočega donosa, če ga Skupina poseduje v okviru poslovnega modela, katerega cilj se dosega s prejemanjem pogodbenih denarnih tokov in prodajo in v skladu s pogodbenimi pogoji na določene datume prihaja do denarnih tokov, ki so izključno odplačila glavnice in obresti na neporavnano glavnico.</w:t>
      </w:r>
    </w:p>
    <w:p w14:paraId="240D176D" w14:textId="77777777" w:rsidR="00AE7EF7" w:rsidRPr="00DD014A" w:rsidRDefault="00AE7EF7" w:rsidP="00710729">
      <w:pPr>
        <w:jc w:val="both"/>
        <w:rPr>
          <w:rFonts w:ascii="Arial Narrow" w:hAnsi="Arial Narrow" w:cs="Times New Roman"/>
          <w:sz w:val="22"/>
          <w:szCs w:val="22"/>
        </w:rPr>
      </w:pPr>
    </w:p>
    <w:p w14:paraId="254886EB" w14:textId="77777777" w:rsidR="007E3F45" w:rsidRPr="00DD014A" w:rsidRDefault="007E3F45" w:rsidP="00710729">
      <w:pPr>
        <w:pStyle w:val="Odstavekseznama"/>
        <w:numPr>
          <w:ilvl w:val="0"/>
          <w:numId w:val="22"/>
        </w:numPr>
        <w:jc w:val="both"/>
        <w:rPr>
          <w:rFonts w:ascii="Arial Narrow" w:hAnsi="Arial Narrow" w:cs="Times New Roman"/>
          <w:b/>
          <w:sz w:val="22"/>
          <w:szCs w:val="22"/>
        </w:rPr>
      </w:pPr>
      <w:r w:rsidRPr="00DD014A">
        <w:rPr>
          <w:rFonts w:ascii="Arial Narrow" w:hAnsi="Arial Narrow" w:cs="Times New Roman"/>
          <w:b/>
          <w:sz w:val="22"/>
          <w:szCs w:val="22"/>
        </w:rPr>
        <w:t>Dolžniški inštrumenti</w:t>
      </w:r>
    </w:p>
    <w:p w14:paraId="6A6CA26F" w14:textId="77777777" w:rsidR="00AE7EF7" w:rsidRPr="00DD014A" w:rsidRDefault="00AE7EF7" w:rsidP="00710729">
      <w:pPr>
        <w:ind w:left="708"/>
        <w:jc w:val="both"/>
        <w:rPr>
          <w:rFonts w:ascii="Arial Narrow" w:hAnsi="Arial Narrow" w:cs="Times New Roman"/>
          <w:sz w:val="22"/>
          <w:szCs w:val="22"/>
        </w:rPr>
      </w:pPr>
    </w:p>
    <w:p w14:paraId="64A07DF3"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Skupina ima v posesti dolžniške instrumente po pošteni vrednosti preko drugega vseobsegajočega donosa, ki vključujejo naložbe v obveznice, ki kotirajo na borzi in so pripoznani med drugimi </w:t>
      </w:r>
      <w:proofErr w:type="spellStart"/>
      <w:r w:rsidRPr="00DD014A">
        <w:rPr>
          <w:rFonts w:ascii="Arial Narrow" w:hAnsi="Arial Narrow" w:cs="Times New Roman"/>
          <w:sz w:val="22"/>
          <w:szCs w:val="22"/>
        </w:rPr>
        <w:t>nekratkoročnimi</w:t>
      </w:r>
      <w:proofErr w:type="spellEnd"/>
      <w:r w:rsidRPr="00DD014A">
        <w:rPr>
          <w:rFonts w:ascii="Arial Narrow" w:hAnsi="Arial Narrow" w:cs="Times New Roman"/>
          <w:sz w:val="22"/>
          <w:szCs w:val="22"/>
        </w:rPr>
        <w:t xml:space="preserve"> finančnimi naložbami. Za dolžniške instrumente, ki so pripoznani po pošteni vrednosti preko drugega vseobsegajočega donosa, se prihodki od obresti, tečajne razlike in izgube zaradi oslabitve ali razveljavitve pripoznajo v izkazu poslovnega izida in obračunajo na enak način kot pri finančnih sredstvih po odplačni vrednosti. Vse ostale spremembe poštene vrednosti se pripoznajo v izkazu drugega vseobsegajočega donosa. Po odpravi pripoznanja se kumulativna sprememba poštene vrednosti, ki je pripoznana v drugem vseobsegajočem donosu, prerazporedi v izkaz poslovnega izida.</w:t>
      </w:r>
    </w:p>
    <w:p w14:paraId="7C0CB641" w14:textId="77777777" w:rsidR="00AE7EF7" w:rsidRPr="00DD014A" w:rsidRDefault="00AE7EF7" w:rsidP="00710729">
      <w:pPr>
        <w:ind w:left="708"/>
        <w:jc w:val="both"/>
        <w:rPr>
          <w:rFonts w:ascii="Arial Narrow" w:hAnsi="Arial Narrow" w:cs="Times New Roman"/>
          <w:sz w:val="22"/>
          <w:szCs w:val="22"/>
        </w:rPr>
      </w:pPr>
    </w:p>
    <w:p w14:paraId="0EB8D9CC" w14:textId="77777777" w:rsidR="007E3F45" w:rsidRPr="00DD014A" w:rsidRDefault="007E3F45" w:rsidP="00710729">
      <w:pPr>
        <w:pStyle w:val="Odstavekseznama"/>
        <w:numPr>
          <w:ilvl w:val="0"/>
          <w:numId w:val="21"/>
        </w:numPr>
        <w:jc w:val="both"/>
        <w:rPr>
          <w:rFonts w:ascii="Arial Narrow" w:hAnsi="Arial Narrow" w:cs="Times New Roman"/>
          <w:b/>
          <w:sz w:val="22"/>
          <w:szCs w:val="22"/>
        </w:rPr>
      </w:pPr>
      <w:r w:rsidRPr="00DD014A">
        <w:rPr>
          <w:rFonts w:ascii="Arial Narrow" w:hAnsi="Arial Narrow" w:cs="Times New Roman"/>
          <w:b/>
          <w:sz w:val="22"/>
          <w:szCs w:val="22"/>
        </w:rPr>
        <w:t>Kapitalski inštrumenti</w:t>
      </w:r>
    </w:p>
    <w:p w14:paraId="64881616" w14:textId="77777777" w:rsidR="00AE7EF7" w:rsidRPr="00DD014A" w:rsidRDefault="00AE7EF7" w:rsidP="00710729">
      <w:pPr>
        <w:ind w:left="708"/>
        <w:jc w:val="both"/>
        <w:rPr>
          <w:rFonts w:ascii="Arial Narrow" w:hAnsi="Arial Narrow" w:cs="Times New Roman"/>
          <w:sz w:val="22"/>
          <w:szCs w:val="22"/>
        </w:rPr>
      </w:pPr>
    </w:p>
    <w:p w14:paraId="53C445EC"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Finančna sredstva pripoznana po pošteni vrednosti preko drugega vseobsegajočega donosa, ki imajo naravo kapitalskega instrumenta, so tista finančna sredstva, za katera se Skupina odloči za nepreklicno razvrstitev v skupino kapitalskih instrumentov po pošteni vrednosti preko drugega vseobsegajočega donosa ter jih ne poseduje za namen trgovanja. Razvrstitev se določi po posameznem finančnem instrumentu. Dobički in izgube iz naslova teh finančnih sredstev se nikoli ne prerazporedijo v izkaz poslovnega izida. Dividende iz naslova kapitalskih instrumentov se pripoznajo kot prihodki v izkazu poslovnega izida ob vzpostavitvi pravice družbe / skupine do plačila.</w:t>
      </w:r>
    </w:p>
    <w:p w14:paraId="2BBB5936" w14:textId="77777777" w:rsidR="00AE7EF7" w:rsidRPr="00DD014A" w:rsidRDefault="00AE7EF7" w:rsidP="00710729">
      <w:pPr>
        <w:jc w:val="both"/>
        <w:rPr>
          <w:rFonts w:ascii="Arial Narrow" w:hAnsi="Arial Narrow" w:cs="Times New Roman"/>
          <w:sz w:val="22"/>
          <w:szCs w:val="22"/>
        </w:rPr>
      </w:pPr>
    </w:p>
    <w:p w14:paraId="4D5A245D"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Finančni inštrumenti po pošteni vrednosti prek izkaza poslovnega izida</w:t>
      </w:r>
    </w:p>
    <w:p w14:paraId="1631E306" w14:textId="77777777" w:rsidR="007E3F45" w:rsidRPr="00DD014A" w:rsidRDefault="007E3F45" w:rsidP="00710729">
      <w:pPr>
        <w:ind w:left="708"/>
        <w:jc w:val="both"/>
        <w:rPr>
          <w:rFonts w:ascii="Arial Narrow" w:hAnsi="Arial Narrow" w:cs="Times New Roman"/>
          <w:sz w:val="22"/>
          <w:szCs w:val="22"/>
        </w:rPr>
      </w:pPr>
    </w:p>
    <w:p w14:paraId="12DF0B7D"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Finančni inštrument se meri po pošteni vrednosti prek poslovnega izida, razen če se meri po odplačni vrednosti ali po pošteni vrednosti prek drugega vseobsegajočega donosa. </w:t>
      </w:r>
    </w:p>
    <w:p w14:paraId="11C877A1" w14:textId="77777777" w:rsidR="007E3F45" w:rsidRPr="00DD014A" w:rsidRDefault="007E3F45" w:rsidP="00710729">
      <w:pPr>
        <w:jc w:val="both"/>
        <w:rPr>
          <w:rFonts w:ascii="Arial Narrow" w:hAnsi="Arial Narrow" w:cs="Times New Roman"/>
          <w:sz w:val="22"/>
          <w:szCs w:val="22"/>
        </w:rPr>
      </w:pPr>
    </w:p>
    <w:p w14:paraId="52A21E53"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Oslabitve finančnih sredstev</w:t>
      </w:r>
    </w:p>
    <w:p w14:paraId="307230E4" w14:textId="77777777" w:rsidR="007E3F45" w:rsidRPr="00DD014A" w:rsidRDefault="007E3F45" w:rsidP="00710729">
      <w:pPr>
        <w:ind w:left="708"/>
        <w:jc w:val="both"/>
        <w:rPr>
          <w:rFonts w:ascii="Arial Narrow" w:hAnsi="Arial Narrow" w:cs="Times New Roman"/>
          <w:sz w:val="22"/>
          <w:szCs w:val="22"/>
        </w:rPr>
      </w:pPr>
    </w:p>
    <w:p w14:paraId="27CA7365" w14:textId="77777777" w:rsidR="007E3F45" w:rsidRPr="00DD014A" w:rsidRDefault="00AE7EF7"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V skladu z MSRP 9 je skupina </w:t>
      </w:r>
      <w:r w:rsidR="007E3F45" w:rsidRPr="00DD014A">
        <w:rPr>
          <w:rFonts w:ascii="Arial Narrow" w:hAnsi="Arial Narrow" w:cs="Times New Roman"/>
          <w:sz w:val="22"/>
          <w:szCs w:val="22"/>
        </w:rPr>
        <w:t>prešla z modela nastalih izgub na model pričakovanih i</w:t>
      </w:r>
      <w:r w:rsidRPr="00DD014A">
        <w:rPr>
          <w:rFonts w:ascii="Arial Narrow" w:hAnsi="Arial Narrow" w:cs="Times New Roman"/>
          <w:sz w:val="22"/>
          <w:szCs w:val="22"/>
        </w:rPr>
        <w:t>zgub, v skladu s katerim skupina</w:t>
      </w:r>
      <w:r w:rsidR="007E3F45" w:rsidRPr="00DD014A">
        <w:rPr>
          <w:rFonts w:ascii="Arial Narrow" w:hAnsi="Arial Narrow" w:cs="Times New Roman"/>
          <w:sz w:val="22"/>
          <w:szCs w:val="22"/>
        </w:rPr>
        <w:t xml:space="preserve"> pripoznava ne samo nastale izgube, temveč tudi izgube, za katere se pričakuje, da bodo nastale v prihodnosti. Za finančno sredstvo se šteje, da je oslabljeno, če obstajajo objektivni dokazi, iz katerih je razvidno, da je zaradi enega ali več dogodkov prišlo do zmanjšanja pričakovanih prihodnjih denarnih tokov iz naslova tega sredstva, in ki jih je mogoče zanesljivo izmeriti.</w:t>
      </w:r>
    </w:p>
    <w:p w14:paraId="1CB9B7FE" w14:textId="77777777" w:rsidR="007E3F45" w:rsidRPr="00DD014A" w:rsidRDefault="007E3F45" w:rsidP="00710729">
      <w:pPr>
        <w:ind w:left="708"/>
        <w:jc w:val="both"/>
        <w:rPr>
          <w:rFonts w:ascii="Arial Narrow" w:hAnsi="Arial Narrow" w:cs="Times New Roman"/>
          <w:sz w:val="22"/>
          <w:szCs w:val="22"/>
        </w:rPr>
      </w:pPr>
    </w:p>
    <w:p w14:paraId="1BD45DFF"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Posojila in terjatve</w:t>
      </w:r>
    </w:p>
    <w:p w14:paraId="3D26C77E" w14:textId="77777777" w:rsidR="007E3F45" w:rsidRPr="00DD014A" w:rsidRDefault="007E3F45" w:rsidP="00710729">
      <w:pPr>
        <w:ind w:left="708"/>
        <w:jc w:val="both"/>
        <w:rPr>
          <w:rFonts w:ascii="Arial Narrow" w:hAnsi="Arial Narrow" w:cs="Times New Roman"/>
          <w:sz w:val="22"/>
          <w:szCs w:val="22"/>
        </w:rPr>
      </w:pPr>
    </w:p>
    <w:p w14:paraId="13C00E09"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Skupina oceni dokaze o oslabitvi posojil posebej za vsako pomembno posojilo.</w:t>
      </w:r>
      <w:r w:rsidR="00AE7EF7" w:rsidRPr="00DD014A">
        <w:rPr>
          <w:rFonts w:ascii="Arial Narrow" w:hAnsi="Arial Narrow" w:cs="Times New Roman"/>
          <w:sz w:val="22"/>
          <w:szCs w:val="22"/>
        </w:rPr>
        <w:t xml:space="preserve"> </w:t>
      </w:r>
      <w:r w:rsidRPr="00DD014A">
        <w:rPr>
          <w:rFonts w:ascii="Arial Narrow" w:hAnsi="Arial Narrow" w:cs="Times New Roman"/>
          <w:sz w:val="22"/>
          <w:szCs w:val="22"/>
        </w:rPr>
        <w:t xml:space="preserve">Skupina oceni dokaze o oslabitvi terjatev posebej ali skupno. Vse pomembne terjatve se posamezno izmerijo za namen posebne oslabitve. Če se oceni, da knjigovodska vrednost terjatve presega njeno pošteno, to je </w:t>
      </w:r>
      <w:proofErr w:type="spellStart"/>
      <w:r w:rsidRPr="00DD014A">
        <w:rPr>
          <w:rFonts w:ascii="Arial Narrow" w:hAnsi="Arial Narrow" w:cs="Times New Roman"/>
          <w:sz w:val="22"/>
          <w:szCs w:val="22"/>
        </w:rPr>
        <w:t>udenarljivo</w:t>
      </w:r>
      <w:proofErr w:type="spellEnd"/>
      <w:r w:rsidRPr="00DD014A">
        <w:rPr>
          <w:rFonts w:ascii="Arial Narrow" w:hAnsi="Arial Narrow" w:cs="Times New Roman"/>
          <w:sz w:val="22"/>
          <w:szCs w:val="22"/>
        </w:rPr>
        <w:t xml:space="preserve"> vrednost, se terjatev slabi. Ocena slabitev temelji na pričakovanih kreditnih izgubah, povezanih z verjetnostjo neplačil terjatev in posojil v naslednjih 12 mesecih, razen če se je kreditno tveganje bistveno povečalo od začetnega pripoznanja. V teh primerih ocena slabitev temelji na verjetnosti neplačila v obdobju celotnega trajanja finančnega sredstva. Pričakovane kreditne izgube predstavljajo razliko med pogodbenimi denarnimi tokovi, ki so zapadli po pogodbi in vsemi denarnimi tokovi, za katere Skupina pričakuje, da jih bo prejela. </w:t>
      </w:r>
    </w:p>
    <w:p w14:paraId="49E719E7" w14:textId="77777777" w:rsidR="007E3F45" w:rsidRPr="00DD014A" w:rsidRDefault="007E3F45" w:rsidP="00710729">
      <w:pPr>
        <w:ind w:left="708"/>
        <w:jc w:val="both"/>
        <w:rPr>
          <w:rFonts w:ascii="Arial Narrow" w:hAnsi="Arial Narrow" w:cs="Times New Roman"/>
          <w:sz w:val="22"/>
          <w:szCs w:val="22"/>
        </w:rPr>
      </w:pPr>
    </w:p>
    <w:p w14:paraId="41D99A52"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 xml:space="preserve">Izguba zaradi oslabitve v zvezi s finančnim sredstvom, izkazanim po odplačni vrednosti (posojila in terjatve), se izračuna kot razlika med neodpisano vrednostjo sredstva in pričakovanimi bodočimi denarnimi tokovi, </w:t>
      </w:r>
      <w:proofErr w:type="spellStart"/>
      <w:r w:rsidRPr="00DD014A">
        <w:rPr>
          <w:rFonts w:ascii="Arial Narrow" w:hAnsi="Arial Narrow" w:cs="Times New Roman"/>
          <w:sz w:val="22"/>
          <w:szCs w:val="22"/>
        </w:rPr>
        <w:t>razobrestenimi</w:t>
      </w:r>
      <w:proofErr w:type="spellEnd"/>
      <w:r w:rsidRPr="00DD014A">
        <w:rPr>
          <w:rFonts w:ascii="Arial Narrow" w:hAnsi="Arial Narrow" w:cs="Times New Roman"/>
          <w:sz w:val="22"/>
          <w:szCs w:val="22"/>
        </w:rPr>
        <w:t xml:space="preserve"> po izvirni efektivni obrestni meri. Izgube se pripoznajo v poslovnem izidu in izkažejo na kontu popravka vrednosti posojil in terjatev oziroma vrednostnih papirjev. Tako se obresti od oslabljenega sredstva še nadalje </w:t>
      </w:r>
      <w:proofErr w:type="spellStart"/>
      <w:r w:rsidRPr="00DD014A">
        <w:rPr>
          <w:rFonts w:ascii="Arial Narrow" w:hAnsi="Arial Narrow" w:cs="Times New Roman"/>
          <w:sz w:val="22"/>
          <w:szCs w:val="22"/>
        </w:rPr>
        <w:t>pripoznavajo</w:t>
      </w:r>
      <w:proofErr w:type="spellEnd"/>
      <w:r w:rsidRPr="00DD014A">
        <w:rPr>
          <w:rFonts w:ascii="Arial Narrow" w:hAnsi="Arial Narrow" w:cs="Times New Roman"/>
          <w:sz w:val="22"/>
          <w:szCs w:val="22"/>
        </w:rPr>
        <w:t xml:space="preserve">. Ko se zaradi kasnejših dogodkov znesek izgube zaradi oslabitve zmanjša, se to zmanjšanje odpravi skozi poslovni izid. </w:t>
      </w:r>
    </w:p>
    <w:p w14:paraId="540208BD" w14:textId="77777777" w:rsidR="00AE7EF7" w:rsidRPr="00DD014A" w:rsidRDefault="00AE7EF7" w:rsidP="00710729">
      <w:pPr>
        <w:jc w:val="both"/>
        <w:rPr>
          <w:rFonts w:ascii="Arial Narrow" w:hAnsi="Arial Narrow" w:cs="Times New Roman"/>
          <w:sz w:val="22"/>
          <w:szCs w:val="22"/>
        </w:rPr>
      </w:pPr>
    </w:p>
    <w:p w14:paraId="6D162967"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Finančne naložbe</w:t>
      </w:r>
    </w:p>
    <w:p w14:paraId="063F4018" w14:textId="77777777" w:rsidR="00AE7EF7" w:rsidRPr="00DD014A" w:rsidRDefault="00AE7EF7" w:rsidP="00710729">
      <w:pPr>
        <w:ind w:left="708"/>
        <w:jc w:val="both"/>
        <w:rPr>
          <w:rFonts w:ascii="Arial Narrow" w:hAnsi="Arial Narrow" w:cs="Times New Roman"/>
          <w:b/>
          <w:sz w:val="22"/>
          <w:szCs w:val="22"/>
        </w:rPr>
      </w:pPr>
    </w:p>
    <w:p w14:paraId="438A8CF2"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Naložbe v odvisne, pridružene in skupaj obvladovane družbe</w:t>
      </w:r>
    </w:p>
    <w:p w14:paraId="354DEA8B" w14:textId="77777777" w:rsidR="00AE7EF7" w:rsidRPr="00DD014A" w:rsidRDefault="00AE7EF7" w:rsidP="00710729">
      <w:pPr>
        <w:ind w:left="708"/>
        <w:jc w:val="both"/>
        <w:rPr>
          <w:rFonts w:ascii="Arial Narrow" w:hAnsi="Arial Narrow" w:cs="Times New Roman"/>
          <w:sz w:val="22"/>
          <w:szCs w:val="22"/>
        </w:rPr>
      </w:pPr>
    </w:p>
    <w:p w14:paraId="092BAD0B"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Skupina na dan vsakega poročanja oceni, ali je kako znamenje, da utegne biti sredstvo oslabljeno. Če je kakršnokoli tako znamenje, mora Skupina oceniti n</w:t>
      </w:r>
      <w:r w:rsidR="005A01F4" w:rsidRPr="00DD014A">
        <w:rPr>
          <w:rFonts w:ascii="Arial Narrow" w:hAnsi="Arial Narrow" w:cs="Times New Roman"/>
          <w:sz w:val="22"/>
          <w:szCs w:val="22"/>
        </w:rPr>
        <w:t xml:space="preserve">adomestljivo vrednost sredstva. </w:t>
      </w:r>
      <w:r w:rsidRPr="00DD014A">
        <w:rPr>
          <w:rFonts w:ascii="Arial Narrow" w:hAnsi="Arial Narrow" w:cs="Times New Roman"/>
          <w:sz w:val="22"/>
          <w:szCs w:val="22"/>
        </w:rPr>
        <w:t xml:space="preserve">Kot nadomestljiva vrednost se šteje poštena vrednost, zmanjšana za stroške prodaje ali vrednost pri uporabi, odvisno od tega, katera je večja. Ocenjevanje vrednosti pri uporabi obsega ocenjevanje prejemkov in izdatkov, ki bodo izhajali iz nadaljnje uporabe sredstva in njegove končne odtujitve, ter uporabo ustrezne </w:t>
      </w:r>
      <w:proofErr w:type="spellStart"/>
      <w:r w:rsidRPr="00DD014A">
        <w:rPr>
          <w:rFonts w:ascii="Arial Narrow" w:hAnsi="Arial Narrow" w:cs="Times New Roman"/>
          <w:sz w:val="22"/>
          <w:szCs w:val="22"/>
        </w:rPr>
        <w:t>razobrestovalne</w:t>
      </w:r>
      <w:proofErr w:type="spellEnd"/>
      <w:r w:rsidRPr="00DD014A">
        <w:rPr>
          <w:rFonts w:ascii="Arial Narrow" w:hAnsi="Arial Narrow" w:cs="Times New Roman"/>
          <w:sz w:val="22"/>
          <w:szCs w:val="22"/>
        </w:rPr>
        <w:t xml:space="preserve"> (diskontne) mere pri teh prihodnjih denarnih tokovih. Samo če je nadomestljiva vrednost sredstva manjša od njegove knjigovodske vrednosti, se njegova knjigovodska vrednost zmanjša na njegovo nadomestljivo vrednost. Takšno zmanjšanje je izguba zaradi oslabitve. Izgube zaradi oslabitve, ki je pripoznana za finančno naložbo, ki je merjena po izvirni vrednosti, ni mogoče odpraviti.</w:t>
      </w:r>
    </w:p>
    <w:p w14:paraId="6B9A2A9A" w14:textId="77777777" w:rsidR="007E3F45" w:rsidRPr="00DD014A" w:rsidRDefault="007E3F45" w:rsidP="00710729">
      <w:pPr>
        <w:ind w:left="708"/>
        <w:jc w:val="both"/>
        <w:rPr>
          <w:rFonts w:ascii="Arial Narrow" w:hAnsi="Arial Narrow" w:cs="Times New Roman"/>
          <w:b/>
          <w:sz w:val="22"/>
          <w:szCs w:val="22"/>
        </w:rPr>
      </w:pPr>
      <w:r w:rsidRPr="00DD014A">
        <w:rPr>
          <w:rFonts w:ascii="Arial Narrow" w:hAnsi="Arial Narrow" w:cs="Times New Roman"/>
          <w:b/>
          <w:sz w:val="22"/>
          <w:szCs w:val="22"/>
        </w:rPr>
        <w:t xml:space="preserve">Naložbe v finančne inštrumente </w:t>
      </w:r>
    </w:p>
    <w:p w14:paraId="14614B36" w14:textId="77777777" w:rsidR="00AE7EF7" w:rsidRPr="00DD014A" w:rsidRDefault="00AE7EF7" w:rsidP="00710729">
      <w:pPr>
        <w:ind w:left="708"/>
        <w:jc w:val="both"/>
        <w:rPr>
          <w:rFonts w:ascii="Arial Narrow" w:hAnsi="Arial Narrow" w:cs="Times New Roman"/>
          <w:sz w:val="22"/>
          <w:szCs w:val="22"/>
        </w:rPr>
      </w:pPr>
    </w:p>
    <w:p w14:paraId="738F146E" w14:textId="77777777" w:rsidR="007E3F45" w:rsidRPr="00DD014A" w:rsidRDefault="007E3F45" w:rsidP="00710729">
      <w:pPr>
        <w:ind w:left="708"/>
        <w:jc w:val="both"/>
        <w:rPr>
          <w:rFonts w:ascii="Arial Narrow" w:hAnsi="Arial Narrow" w:cs="Times New Roman"/>
          <w:sz w:val="22"/>
          <w:szCs w:val="22"/>
        </w:rPr>
      </w:pPr>
      <w:r w:rsidRPr="00DD014A">
        <w:rPr>
          <w:rFonts w:ascii="Arial Narrow" w:hAnsi="Arial Narrow" w:cs="Times New Roman"/>
          <w:sz w:val="22"/>
          <w:szCs w:val="22"/>
        </w:rPr>
        <w:t>Dolžniški instrumenti po pošteni vrednosti preko drugega vseobsegajočega donosa zajemajo obveznice, ki kotirajo na borzi in so razvrščeni v skupino naložb z nizkim kreditnim tveganjem. Na podlagi izbrane usmeritve Skupina enkrat letno izmeri pričakovane kreditne izgube od teh instrumentov. V primeru, da je od pripoznanja prišlo do bistvenega povečanja kreditnega tveganja, Skupina pripozna popravek vrednosti v celotni življenjski dobi pričakovane kreditne izgube.</w:t>
      </w:r>
    </w:p>
    <w:p w14:paraId="530FBA8B" w14:textId="77777777" w:rsidR="007B2EF6" w:rsidRPr="00DD014A" w:rsidRDefault="007B2EF6" w:rsidP="00710729">
      <w:pPr>
        <w:tabs>
          <w:tab w:val="left" w:pos="226"/>
        </w:tabs>
        <w:jc w:val="both"/>
        <w:rPr>
          <w:rFonts w:ascii="Arial Narrow" w:hAnsi="Arial Narrow" w:cs="Times New Roman"/>
          <w:b/>
          <w:bCs/>
          <w:color w:val="000000"/>
          <w:spacing w:val="-12"/>
          <w:sz w:val="22"/>
          <w:szCs w:val="22"/>
        </w:rPr>
      </w:pPr>
    </w:p>
    <w:p w14:paraId="1D7446A2" w14:textId="77777777" w:rsidR="00CE586A" w:rsidRPr="00DD014A" w:rsidRDefault="00743BF6"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Poslovni segmenti</w:t>
      </w:r>
    </w:p>
    <w:p w14:paraId="10C66A0E" w14:textId="77777777" w:rsidR="00BB01B1" w:rsidRPr="00DD014A" w:rsidRDefault="00BB01B1" w:rsidP="00710729">
      <w:pPr>
        <w:ind w:left="720"/>
        <w:jc w:val="both"/>
        <w:rPr>
          <w:rFonts w:ascii="Arial Narrow" w:hAnsi="Arial Narrow" w:cs="Times New Roman"/>
          <w:b/>
          <w:sz w:val="22"/>
          <w:szCs w:val="22"/>
        </w:rPr>
      </w:pPr>
    </w:p>
    <w:p w14:paraId="26DF4D37" w14:textId="77777777" w:rsidR="00340417" w:rsidRPr="00DD014A" w:rsidRDefault="00CE586A"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Pri pripravljanju in predstavljanju ra</w:t>
      </w:r>
      <w:r w:rsidR="00340417" w:rsidRPr="00DD014A">
        <w:rPr>
          <w:rFonts w:ascii="Arial Narrow" w:hAnsi="Arial Narrow" w:cs="Times New Roman"/>
          <w:color w:val="000000"/>
          <w:spacing w:val="-1"/>
          <w:sz w:val="22"/>
          <w:szCs w:val="22"/>
        </w:rPr>
        <w:t>čun</w:t>
      </w:r>
      <w:r w:rsidR="00DE22D2" w:rsidRPr="00DD014A">
        <w:rPr>
          <w:rFonts w:ascii="Arial Narrow" w:hAnsi="Arial Narrow" w:cs="Times New Roman"/>
          <w:color w:val="000000"/>
          <w:spacing w:val="-1"/>
          <w:sz w:val="22"/>
          <w:szCs w:val="22"/>
        </w:rPr>
        <w:t>ovodskih izkazov upošteva skupina</w:t>
      </w:r>
      <w:r w:rsidR="00743BF6" w:rsidRPr="00DD014A">
        <w:rPr>
          <w:rFonts w:ascii="Arial Narrow" w:hAnsi="Arial Narrow" w:cs="Times New Roman"/>
          <w:color w:val="000000"/>
          <w:spacing w:val="-1"/>
          <w:sz w:val="22"/>
          <w:szCs w:val="22"/>
        </w:rPr>
        <w:t xml:space="preserve"> naslednje poslovne segmente</w:t>
      </w:r>
      <w:r w:rsidRPr="00DD014A">
        <w:rPr>
          <w:rFonts w:ascii="Arial Narrow" w:hAnsi="Arial Narrow" w:cs="Times New Roman"/>
          <w:color w:val="000000"/>
          <w:spacing w:val="-1"/>
          <w:sz w:val="22"/>
          <w:szCs w:val="22"/>
        </w:rPr>
        <w:t xml:space="preserve">: </w:t>
      </w:r>
    </w:p>
    <w:p w14:paraId="5FA1FE50" w14:textId="77777777" w:rsidR="00BB01B1" w:rsidRPr="00DD014A" w:rsidRDefault="00BB01B1" w:rsidP="00710729">
      <w:pPr>
        <w:jc w:val="both"/>
        <w:rPr>
          <w:rFonts w:ascii="Arial Narrow" w:hAnsi="Arial Narrow" w:cs="Times New Roman"/>
          <w:color w:val="000000"/>
          <w:spacing w:val="-1"/>
          <w:sz w:val="22"/>
          <w:szCs w:val="22"/>
        </w:rPr>
      </w:pPr>
    </w:p>
    <w:p w14:paraId="64A619E7" w14:textId="77777777" w:rsidR="00340417" w:rsidRPr="00DD014A" w:rsidRDefault="00340417" w:rsidP="00710729">
      <w:pPr>
        <w:numPr>
          <w:ilvl w:val="0"/>
          <w:numId w:val="8"/>
        </w:num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dejavnost finančnega</w:t>
      </w:r>
      <w:r w:rsidR="00CE586A" w:rsidRPr="00DD014A">
        <w:rPr>
          <w:rFonts w:ascii="Arial Narrow" w:hAnsi="Arial Narrow" w:cs="Times New Roman"/>
          <w:color w:val="000000"/>
          <w:spacing w:val="-1"/>
          <w:sz w:val="22"/>
          <w:szCs w:val="22"/>
        </w:rPr>
        <w:t xml:space="preserve"> </w:t>
      </w:r>
      <w:proofErr w:type="spellStart"/>
      <w:r w:rsidR="00CE586A" w:rsidRPr="00DD014A">
        <w:rPr>
          <w:rFonts w:ascii="Arial Narrow" w:hAnsi="Arial Narrow" w:cs="Times New Roman"/>
          <w:color w:val="000000"/>
          <w:spacing w:val="-1"/>
          <w:sz w:val="22"/>
          <w:szCs w:val="22"/>
        </w:rPr>
        <w:t>nalož</w:t>
      </w:r>
      <w:r w:rsidRPr="00DD014A">
        <w:rPr>
          <w:rFonts w:ascii="Arial Narrow" w:hAnsi="Arial Narrow" w:cs="Times New Roman"/>
          <w:color w:val="000000"/>
          <w:spacing w:val="-1"/>
          <w:sz w:val="22"/>
          <w:szCs w:val="22"/>
        </w:rPr>
        <w:t>benja</w:t>
      </w:r>
      <w:proofErr w:type="spellEnd"/>
      <w:r w:rsidRPr="00DD014A">
        <w:rPr>
          <w:rFonts w:ascii="Arial Narrow" w:hAnsi="Arial Narrow" w:cs="Times New Roman"/>
          <w:color w:val="000000"/>
          <w:spacing w:val="-1"/>
          <w:sz w:val="22"/>
          <w:szCs w:val="22"/>
        </w:rPr>
        <w:t>,</w:t>
      </w:r>
      <w:r w:rsidR="00CE586A" w:rsidRPr="00DD014A">
        <w:rPr>
          <w:rFonts w:ascii="Arial Narrow" w:hAnsi="Arial Narrow" w:cs="Times New Roman"/>
          <w:color w:val="000000"/>
          <w:spacing w:val="-1"/>
          <w:sz w:val="22"/>
          <w:szCs w:val="22"/>
        </w:rPr>
        <w:t xml:space="preserve"> </w:t>
      </w:r>
    </w:p>
    <w:p w14:paraId="533CA0C3" w14:textId="77777777" w:rsidR="00CE586A" w:rsidRPr="00DD014A" w:rsidRDefault="00340417" w:rsidP="00710729">
      <w:pPr>
        <w:numPr>
          <w:ilvl w:val="0"/>
          <w:numId w:val="8"/>
        </w:num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dejavnost oddajanja nepremičnin v najem</w:t>
      </w:r>
      <w:r w:rsidR="00CE586A" w:rsidRPr="00DD014A">
        <w:rPr>
          <w:rFonts w:ascii="Arial Narrow" w:hAnsi="Arial Narrow" w:cs="Times New Roman"/>
          <w:color w:val="000000"/>
          <w:spacing w:val="-1"/>
          <w:sz w:val="22"/>
          <w:szCs w:val="22"/>
        </w:rPr>
        <w:t>.</w:t>
      </w:r>
    </w:p>
    <w:p w14:paraId="57F03D9E" w14:textId="77777777" w:rsidR="00A30F22" w:rsidRPr="00DD014A" w:rsidRDefault="00A30F22" w:rsidP="00710729">
      <w:pPr>
        <w:tabs>
          <w:tab w:val="left" w:pos="230"/>
        </w:tabs>
        <w:jc w:val="both"/>
        <w:rPr>
          <w:rFonts w:ascii="Arial Narrow" w:hAnsi="Arial Narrow" w:cs="Times New Roman"/>
          <w:b/>
          <w:bCs/>
          <w:color w:val="000000"/>
          <w:spacing w:val="-11"/>
          <w:sz w:val="22"/>
          <w:szCs w:val="22"/>
        </w:rPr>
      </w:pPr>
    </w:p>
    <w:p w14:paraId="3678BC01"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Prevedba tujih valut</w:t>
      </w:r>
    </w:p>
    <w:p w14:paraId="50D13187" w14:textId="77777777" w:rsidR="00BB01B1" w:rsidRPr="00DD014A" w:rsidRDefault="00BB01B1" w:rsidP="00710729">
      <w:pPr>
        <w:ind w:left="720"/>
        <w:jc w:val="both"/>
        <w:rPr>
          <w:rFonts w:ascii="Arial Narrow" w:hAnsi="Arial Narrow" w:cs="Times New Roman"/>
          <w:b/>
          <w:sz w:val="22"/>
          <w:szCs w:val="22"/>
        </w:rPr>
      </w:pPr>
    </w:p>
    <w:p w14:paraId="0465E69B"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5"/>
          <w:sz w:val="22"/>
          <w:szCs w:val="22"/>
        </w:rPr>
        <w:t xml:space="preserve">Skupinski </w:t>
      </w:r>
      <w:r w:rsidR="007557D4" w:rsidRPr="00DD014A">
        <w:rPr>
          <w:rFonts w:ascii="Arial Narrow" w:hAnsi="Arial Narrow" w:cs="Times New Roman"/>
          <w:color w:val="000000"/>
          <w:spacing w:val="5"/>
          <w:sz w:val="22"/>
          <w:szCs w:val="22"/>
        </w:rPr>
        <w:t>računovodski</w:t>
      </w:r>
      <w:r w:rsidRPr="00DD014A">
        <w:rPr>
          <w:rFonts w:ascii="Arial Narrow" w:hAnsi="Arial Narrow" w:cs="Times New Roman"/>
          <w:color w:val="000000"/>
          <w:spacing w:val="5"/>
          <w:sz w:val="22"/>
          <w:szCs w:val="22"/>
        </w:rPr>
        <w:t xml:space="preserve"> izkazi so predstavljeni v </w:t>
      </w:r>
      <w:r w:rsidR="004A3DE0" w:rsidRPr="00DD014A">
        <w:rPr>
          <w:rFonts w:ascii="Arial Narrow" w:hAnsi="Arial Narrow" w:cs="Times New Roman"/>
          <w:color w:val="000000"/>
          <w:spacing w:val="5"/>
          <w:sz w:val="22"/>
          <w:szCs w:val="22"/>
        </w:rPr>
        <w:t>EUR</w:t>
      </w:r>
      <w:r w:rsidRPr="00DD014A">
        <w:rPr>
          <w:rFonts w:ascii="Arial Narrow" w:hAnsi="Arial Narrow" w:cs="Times New Roman"/>
          <w:color w:val="000000"/>
          <w:spacing w:val="5"/>
          <w:sz w:val="22"/>
          <w:szCs w:val="22"/>
        </w:rPr>
        <w:t xml:space="preserve">, ki je </w:t>
      </w:r>
      <w:r w:rsidR="007557D4" w:rsidRPr="00DD014A">
        <w:rPr>
          <w:rFonts w:ascii="Arial Narrow" w:hAnsi="Arial Narrow" w:cs="Times New Roman"/>
          <w:color w:val="000000"/>
          <w:spacing w:val="5"/>
          <w:sz w:val="22"/>
          <w:szCs w:val="22"/>
        </w:rPr>
        <w:t>domača</w:t>
      </w:r>
      <w:r w:rsidRPr="00DD014A">
        <w:rPr>
          <w:rFonts w:ascii="Arial Narrow" w:hAnsi="Arial Narrow" w:cs="Times New Roman"/>
          <w:color w:val="000000"/>
          <w:spacing w:val="5"/>
          <w:sz w:val="22"/>
          <w:szCs w:val="22"/>
        </w:rPr>
        <w:t xml:space="preserve"> in poročevalska valuta </w:t>
      </w:r>
      <w:r w:rsidR="00327B0F" w:rsidRPr="00DD014A">
        <w:rPr>
          <w:rFonts w:ascii="Arial Narrow" w:hAnsi="Arial Narrow" w:cs="Times New Roman"/>
          <w:color w:val="000000"/>
          <w:sz w:val="22"/>
          <w:szCs w:val="22"/>
        </w:rPr>
        <w:t>obvladujočega</w:t>
      </w:r>
      <w:r w:rsidRPr="00DD014A">
        <w:rPr>
          <w:rFonts w:ascii="Arial Narrow" w:hAnsi="Arial Narrow" w:cs="Times New Roman"/>
          <w:color w:val="000000"/>
          <w:sz w:val="22"/>
          <w:szCs w:val="22"/>
        </w:rPr>
        <w:t xml:space="preserve"> podjetja. Postavke vsakega podjetja v skupini, ki so </w:t>
      </w:r>
      <w:r w:rsidR="00327B0F" w:rsidRPr="00DD014A">
        <w:rPr>
          <w:rFonts w:ascii="Arial Narrow" w:hAnsi="Arial Narrow" w:cs="Times New Roman"/>
          <w:color w:val="000000"/>
          <w:sz w:val="22"/>
          <w:szCs w:val="22"/>
        </w:rPr>
        <w:t>vključene</w:t>
      </w:r>
      <w:r w:rsidRPr="00DD014A">
        <w:rPr>
          <w:rFonts w:ascii="Arial Narrow" w:hAnsi="Arial Narrow" w:cs="Times New Roman"/>
          <w:color w:val="000000"/>
          <w:sz w:val="22"/>
          <w:szCs w:val="22"/>
        </w:rPr>
        <w:t xml:space="preserve"> v </w:t>
      </w:r>
      <w:r w:rsidR="007557D4" w:rsidRPr="00DD014A">
        <w:rPr>
          <w:rFonts w:ascii="Arial Narrow" w:hAnsi="Arial Narrow" w:cs="Times New Roman"/>
          <w:color w:val="000000"/>
          <w:sz w:val="22"/>
          <w:szCs w:val="22"/>
        </w:rPr>
        <w:t>računovodske</w:t>
      </w:r>
      <w:r w:rsidRPr="00DD014A">
        <w:rPr>
          <w:rFonts w:ascii="Arial Narrow" w:hAnsi="Arial Narrow" w:cs="Times New Roman"/>
          <w:color w:val="000000"/>
          <w:sz w:val="22"/>
          <w:szCs w:val="22"/>
        </w:rPr>
        <w:t xml:space="preserve"> izkaze, se merijo v valuti izvirnega gospodarskega okolja, v katerem podjetje posluje (»</w:t>
      </w:r>
      <w:r w:rsidR="007557D4" w:rsidRPr="00DD014A">
        <w:rPr>
          <w:rFonts w:ascii="Arial Narrow" w:hAnsi="Arial Narrow" w:cs="Times New Roman"/>
          <w:color w:val="000000"/>
          <w:sz w:val="22"/>
          <w:szCs w:val="22"/>
        </w:rPr>
        <w:t>domača</w:t>
      </w:r>
      <w:r w:rsidRPr="00DD014A">
        <w:rPr>
          <w:rFonts w:ascii="Arial Narrow" w:hAnsi="Arial Narrow" w:cs="Times New Roman"/>
          <w:color w:val="000000"/>
          <w:sz w:val="22"/>
          <w:szCs w:val="22"/>
        </w:rPr>
        <w:t xml:space="preserve"> valuta«).</w:t>
      </w:r>
      <w:r w:rsidR="000D3406" w:rsidRPr="00DD014A">
        <w:rPr>
          <w:rFonts w:ascii="Arial Narrow" w:hAnsi="Arial Narrow" w:cs="Times New Roman"/>
          <w:sz w:val="22"/>
          <w:szCs w:val="22"/>
        </w:rPr>
        <w:t xml:space="preserve"> </w:t>
      </w:r>
      <w:r w:rsidRPr="00DD014A">
        <w:rPr>
          <w:rFonts w:ascii="Arial Narrow" w:hAnsi="Arial Narrow" w:cs="Times New Roman"/>
          <w:color w:val="000000"/>
          <w:sz w:val="22"/>
          <w:szCs w:val="22"/>
        </w:rPr>
        <w:t xml:space="preserve">Pri prevajanju </w:t>
      </w:r>
      <w:r w:rsidR="00327B0F" w:rsidRPr="00DD014A">
        <w:rPr>
          <w:rFonts w:ascii="Arial Narrow" w:hAnsi="Arial Narrow" w:cs="Times New Roman"/>
          <w:color w:val="000000"/>
          <w:sz w:val="22"/>
          <w:szCs w:val="22"/>
        </w:rPr>
        <w:t>računovodskih</w:t>
      </w:r>
      <w:r w:rsidRPr="00DD014A">
        <w:rPr>
          <w:rFonts w:ascii="Arial Narrow" w:hAnsi="Arial Narrow" w:cs="Times New Roman"/>
          <w:color w:val="000000"/>
          <w:sz w:val="22"/>
          <w:szCs w:val="22"/>
        </w:rPr>
        <w:t xml:space="preserve"> izkazov, sestavljenih v tuji valuti, so sredstva, obveznosti, prihodki in odhodki prevedeni v </w:t>
      </w:r>
      <w:r w:rsidR="00327B0F" w:rsidRPr="00DD014A">
        <w:rPr>
          <w:rFonts w:ascii="Arial Narrow" w:hAnsi="Arial Narrow" w:cs="Times New Roman"/>
          <w:color w:val="000000"/>
          <w:sz w:val="22"/>
          <w:szCs w:val="22"/>
        </w:rPr>
        <w:t>domačo</w:t>
      </w:r>
      <w:r w:rsidRPr="00DD014A">
        <w:rPr>
          <w:rFonts w:ascii="Arial Narrow" w:hAnsi="Arial Narrow" w:cs="Times New Roman"/>
          <w:color w:val="000000"/>
          <w:sz w:val="22"/>
          <w:szCs w:val="22"/>
        </w:rPr>
        <w:t xml:space="preserve"> valuto po</w:t>
      </w:r>
      <w:r w:rsidR="00DF3574" w:rsidRPr="00DD014A">
        <w:rPr>
          <w:rFonts w:ascii="Arial Narrow" w:hAnsi="Arial Narrow" w:cs="Times New Roman"/>
          <w:color w:val="000000"/>
          <w:sz w:val="22"/>
          <w:szCs w:val="22"/>
        </w:rPr>
        <w:t xml:space="preserve"> refer</w:t>
      </w:r>
      <w:r w:rsidR="00672F91" w:rsidRPr="00DD014A">
        <w:rPr>
          <w:rFonts w:ascii="Arial Narrow" w:hAnsi="Arial Narrow" w:cs="Times New Roman"/>
          <w:color w:val="000000"/>
          <w:sz w:val="22"/>
          <w:szCs w:val="22"/>
        </w:rPr>
        <w:t>e</w:t>
      </w:r>
      <w:r w:rsidR="00DF3574" w:rsidRPr="00DD014A">
        <w:rPr>
          <w:rFonts w:ascii="Arial Narrow" w:hAnsi="Arial Narrow" w:cs="Times New Roman"/>
          <w:color w:val="000000"/>
          <w:sz w:val="22"/>
          <w:szCs w:val="22"/>
        </w:rPr>
        <w:t>nčnem tečaju ECB</w:t>
      </w:r>
      <w:r w:rsidRPr="00DD014A">
        <w:rPr>
          <w:rFonts w:ascii="Arial Narrow" w:hAnsi="Arial Narrow" w:cs="Times New Roman"/>
          <w:color w:val="000000"/>
          <w:sz w:val="22"/>
          <w:szCs w:val="22"/>
        </w:rPr>
        <w:t xml:space="preserve"> na dan bilance stanja.</w:t>
      </w:r>
    </w:p>
    <w:p w14:paraId="544C84A0" w14:textId="77777777" w:rsidR="002A708F" w:rsidRPr="00DD014A" w:rsidRDefault="002A708F" w:rsidP="00710729">
      <w:pPr>
        <w:tabs>
          <w:tab w:val="left" w:pos="230"/>
        </w:tabs>
        <w:jc w:val="both"/>
        <w:rPr>
          <w:rFonts w:ascii="Arial Narrow" w:hAnsi="Arial Narrow" w:cs="Times New Roman"/>
          <w:b/>
          <w:bCs/>
          <w:color w:val="000000"/>
          <w:spacing w:val="-11"/>
          <w:sz w:val="22"/>
          <w:szCs w:val="22"/>
        </w:rPr>
      </w:pPr>
    </w:p>
    <w:p w14:paraId="1688D06F"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Neopredmetena sredstva</w:t>
      </w:r>
    </w:p>
    <w:p w14:paraId="19B0F1CB" w14:textId="77777777" w:rsidR="00BB01B1" w:rsidRPr="00DD014A" w:rsidRDefault="00BB01B1" w:rsidP="00710729">
      <w:pPr>
        <w:ind w:left="720"/>
        <w:jc w:val="both"/>
        <w:rPr>
          <w:rFonts w:ascii="Arial Narrow" w:hAnsi="Arial Narrow" w:cs="Times New Roman"/>
          <w:b/>
          <w:sz w:val="22"/>
          <w:szCs w:val="22"/>
        </w:rPr>
      </w:pPr>
    </w:p>
    <w:p w14:paraId="3438A674"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 xml:space="preserve">Neopredmetena sredstva se </w:t>
      </w:r>
      <w:r w:rsidR="00327B0F" w:rsidRPr="00DD014A">
        <w:rPr>
          <w:rFonts w:ascii="Arial Narrow" w:hAnsi="Arial Narrow" w:cs="Times New Roman"/>
          <w:color w:val="000000"/>
          <w:spacing w:val="-1"/>
          <w:sz w:val="22"/>
          <w:szCs w:val="22"/>
        </w:rPr>
        <w:t>začetno</w:t>
      </w:r>
      <w:r w:rsidRPr="00DD014A">
        <w:rPr>
          <w:rFonts w:ascii="Arial Narrow" w:hAnsi="Arial Narrow" w:cs="Times New Roman"/>
          <w:color w:val="000000"/>
          <w:spacing w:val="-1"/>
          <w:sz w:val="22"/>
          <w:szCs w:val="22"/>
        </w:rPr>
        <w:t xml:space="preserve"> merijo po nabavni vrednosti. Amortizacija se </w:t>
      </w:r>
      <w:r w:rsidR="00327B0F" w:rsidRPr="00DD014A">
        <w:rPr>
          <w:rFonts w:ascii="Arial Narrow" w:hAnsi="Arial Narrow" w:cs="Times New Roman"/>
          <w:color w:val="000000"/>
          <w:spacing w:val="-1"/>
          <w:sz w:val="22"/>
          <w:szCs w:val="22"/>
        </w:rPr>
        <w:t>izračuna</w:t>
      </w:r>
      <w:r w:rsidRPr="00DD014A">
        <w:rPr>
          <w:rFonts w:ascii="Arial Narrow" w:hAnsi="Arial Narrow" w:cs="Times New Roman"/>
          <w:color w:val="000000"/>
          <w:spacing w:val="-1"/>
          <w:sz w:val="22"/>
          <w:szCs w:val="22"/>
        </w:rPr>
        <w:t xml:space="preserve"> v skladu z metodo enakomernega </w:t>
      </w:r>
      <w:r w:rsidR="00327B0F" w:rsidRPr="00DD014A">
        <w:rPr>
          <w:rFonts w:ascii="Arial Narrow" w:hAnsi="Arial Narrow" w:cs="Times New Roman"/>
          <w:color w:val="000000"/>
          <w:spacing w:val="-1"/>
          <w:sz w:val="22"/>
          <w:szCs w:val="22"/>
        </w:rPr>
        <w:t>časovnega</w:t>
      </w:r>
      <w:r w:rsidRPr="00DD014A">
        <w:rPr>
          <w:rFonts w:ascii="Arial Narrow" w:hAnsi="Arial Narrow" w:cs="Times New Roman"/>
          <w:color w:val="000000"/>
          <w:spacing w:val="-1"/>
          <w:sz w:val="22"/>
          <w:szCs w:val="22"/>
        </w:rPr>
        <w:t xml:space="preserve"> amortiziranja.</w:t>
      </w:r>
    </w:p>
    <w:p w14:paraId="7C568255" w14:textId="77777777" w:rsidR="002A708F" w:rsidRPr="00DD014A" w:rsidRDefault="002A708F" w:rsidP="00710729">
      <w:pPr>
        <w:tabs>
          <w:tab w:val="left" w:pos="230"/>
        </w:tabs>
        <w:jc w:val="both"/>
        <w:rPr>
          <w:rFonts w:ascii="Arial Narrow" w:hAnsi="Arial Narrow" w:cs="Times New Roman"/>
          <w:b/>
          <w:bCs/>
          <w:color w:val="000000"/>
          <w:spacing w:val="-11"/>
          <w:sz w:val="22"/>
          <w:szCs w:val="22"/>
        </w:rPr>
      </w:pPr>
    </w:p>
    <w:p w14:paraId="1DD3010D"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Opredmetena osnovna sredstva</w:t>
      </w:r>
    </w:p>
    <w:p w14:paraId="42DC011A" w14:textId="77777777" w:rsidR="00BB01B1" w:rsidRPr="00DD014A" w:rsidRDefault="00BB01B1" w:rsidP="00710729">
      <w:pPr>
        <w:ind w:left="720"/>
        <w:jc w:val="both"/>
        <w:rPr>
          <w:rFonts w:ascii="Arial Narrow" w:hAnsi="Arial Narrow" w:cs="Times New Roman"/>
          <w:b/>
          <w:sz w:val="22"/>
          <w:szCs w:val="22"/>
        </w:rPr>
      </w:pPr>
    </w:p>
    <w:p w14:paraId="0D2310D3"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Opredmetena osnovna sredstva (</w:t>
      </w:r>
      <w:r w:rsidR="00327B0F" w:rsidRPr="00DD014A">
        <w:rPr>
          <w:rFonts w:ascii="Arial Narrow" w:hAnsi="Arial Narrow" w:cs="Times New Roman"/>
          <w:color w:val="000000"/>
          <w:spacing w:val="-1"/>
          <w:sz w:val="22"/>
          <w:szCs w:val="22"/>
        </w:rPr>
        <w:t>nepremičnine</w:t>
      </w:r>
      <w:r w:rsidRPr="00DD014A">
        <w:rPr>
          <w:rFonts w:ascii="Arial Narrow" w:hAnsi="Arial Narrow" w:cs="Times New Roman"/>
          <w:color w:val="000000"/>
          <w:spacing w:val="-1"/>
          <w:sz w:val="22"/>
          <w:szCs w:val="22"/>
        </w:rPr>
        <w:t xml:space="preserve">, naprave in oprema) se vodijo po nabavni vrednosti, </w:t>
      </w:r>
      <w:r w:rsidR="00327B0F" w:rsidRPr="00DD014A">
        <w:rPr>
          <w:rFonts w:ascii="Arial Narrow" w:hAnsi="Arial Narrow" w:cs="Times New Roman"/>
          <w:color w:val="000000"/>
          <w:spacing w:val="1"/>
          <w:sz w:val="22"/>
          <w:szCs w:val="22"/>
        </w:rPr>
        <w:t>zmanjšani</w:t>
      </w:r>
      <w:r w:rsidRPr="00DD014A">
        <w:rPr>
          <w:rFonts w:ascii="Arial Narrow" w:hAnsi="Arial Narrow" w:cs="Times New Roman"/>
          <w:color w:val="000000"/>
          <w:spacing w:val="1"/>
          <w:sz w:val="22"/>
          <w:szCs w:val="22"/>
        </w:rPr>
        <w:t xml:space="preserve"> za nabrano amortizacijo in nabrane izgube iz oslabitve, razen za </w:t>
      </w:r>
      <w:r w:rsidR="00327B0F" w:rsidRPr="00DD014A">
        <w:rPr>
          <w:rFonts w:ascii="Arial Narrow" w:hAnsi="Arial Narrow" w:cs="Times New Roman"/>
          <w:color w:val="000000"/>
          <w:spacing w:val="1"/>
          <w:sz w:val="22"/>
          <w:szCs w:val="22"/>
        </w:rPr>
        <w:t>zemljišča</w:t>
      </w:r>
      <w:r w:rsidRPr="00DD014A">
        <w:rPr>
          <w:rFonts w:ascii="Arial Narrow" w:hAnsi="Arial Narrow" w:cs="Times New Roman"/>
          <w:color w:val="000000"/>
          <w:spacing w:val="1"/>
          <w:sz w:val="22"/>
          <w:szCs w:val="22"/>
        </w:rPr>
        <w:t xml:space="preserve">, ki se </w:t>
      </w:r>
      <w:r w:rsidR="00327B0F" w:rsidRPr="00DD014A">
        <w:rPr>
          <w:rFonts w:ascii="Arial Narrow" w:hAnsi="Arial Narrow" w:cs="Times New Roman"/>
          <w:color w:val="000000"/>
          <w:spacing w:val="1"/>
          <w:sz w:val="22"/>
          <w:szCs w:val="22"/>
        </w:rPr>
        <w:t>prikažejo</w:t>
      </w:r>
      <w:r w:rsidRPr="00DD014A">
        <w:rPr>
          <w:rFonts w:ascii="Arial Narrow" w:hAnsi="Arial Narrow" w:cs="Times New Roman"/>
          <w:color w:val="000000"/>
          <w:spacing w:val="1"/>
          <w:sz w:val="22"/>
          <w:szCs w:val="22"/>
        </w:rPr>
        <w:t xml:space="preserve"> </w:t>
      </w:r>
      <w:r w:rsidRPr="00DD014A">
        <w:rPr>
          <w:rFonts w:ascii="Arial Narrow" w:hAnsi="Arial Narrow" w:cs="Times New Roman"/>
          <w:color w:val="000000"/>
          <w:sz w:val="22"/>
          <w:szCs w:val="22"/>
        </w:rPr>
        <w:t xml:space="preserve">po nabavni vrednosti, </w:t>
      </w:r>
      <w:r w:rsidR="00327B0F" w:rsidRPr="00DD014A">
        <w:rPr>
          <w:rFonts w:ascii="Arial Narrow" w:hAnsi="Arial Narrow" w:cs="Times New Roman"/>
          <w:color w:val="000000"/>
          <w:sz w:val="22"/>
          <w:szCs w:val="22"/>
        </w:rPr>
        <w:t>zmanjšani</w:t>
      </w:r>
      <w:r w:rsidRPr="00DD014A">
        <w:rPr>
          <w:rFonts w:ascii="Arial Narrow" w:hAnsi="Arial Narrow" w:cs="Times New Roman"/>
          <w:color w:val="000000"/>
          <w:sz w:val="22"/>
          <w:szCs w:val="22"/>
        </w:rPr>
        <w:t xml:space="preserve"> za vse oslabitve. Nabavna vrednost </w:t>
      </w:r>
      <w:r w:rsidR="00327B0F" w:rsidRPr="00DD014A">
        <w:rPr>
          <w:rFonts w:ascii="Arial Narrow" w:hAnsi="Arial Narrow" w:cs="Times New Roman"/>
          <w:color w:val="000000"/>
          <w:sz w:val="22"/>
          <w:szCs w:val="22"/>
        </w:rPr>
        <w:t>vključuje</w:t>
      </w:r>
      <w:r w:rsidRPr="00DD014A">
        <w:rPr>
          <w:rFonts w:ascii="Arial Narrow" w:hAnsi="Arial Narrow" w:cs="Times New Roman"/>
          <w:color w:val="000000"/>
          <w:sz w:val="22"/>
          <w:szCs w:val="22"/>
        </w:rPr>
        <w:t xml:space="preserve"> </w:t>
      </w:r>
      <w:r w:rsidR="007557D4" w:rsidRPr="00DD014A">
        <w:rPr>
          <w:rFonts w:ascii="Arial Narrow" w:hAnsi="Arial Narrow" w:cs="Times New Roman"/>
          <w:color w:val="000000"/>
          <w:sz w:val="22"/>
          <w:szCs w:val="22"/>
        </w:rPr>
        <w:t>stroške</w:t>
      </w:r>
      <w:r w:rsidRPr="00DD014A">
        <w:rPr>
          <w:rFonts w:ascii="Arial Narrow" w:hAnsi="Arial Narrow" w:cs="Times New Roman"/>
          <w:color w:val="000000"/>
          <w:sz w:val="22"/>
          <w:szCs w:val="22"/>
        </w:rPr>
        <w:t xml:space="preserve">, ki se lahko </w:t>
      </w:r>
      <w:r w:rsidRPr="00DD014A">
        <w:rPr>
          <w:rFonts w:ascii="Arial Narrow" w:hAnsi="Arial Narrow" w:cs="Times New Roman"/>
          <w:color w:val="000000"/>
          <w:spacing w:val="-1"/>
          <w:sz w:val="22"/>
          <w:szCs w:val="22"/>
        </w:rPr>
        <w:t xml:space="preserve">neposredno </w:t>
      </w:r>
      <w:r w:rsidR="00327B0F" w:rsidRPr="00DD014A">
        <w:rPr>
          <w:rFonts w:ascii="Arial Narrow" w:hAnsi="Arial Narrow" w:cs="Times New Roman"/>
          <w:color w:val="000000"/>
          <w:spacing w:val="-1"/>
          <w:sz w:val="22"/>
          <w:szCs w:val="22"/>
        </w:rPr>
        <w:t>pripišejo</w:t>
      </w:r>
      <w:r w:rsidRPr="00DD014A">
        <w:rPr>
          <w:rFonts w:ascii="Arial Narrow" w:hAnsi="Arial Narrow" w:cs="Times New Roman"/>
          <w:color w:val="000000"/>
          <w:spacing w:val="-1"/>
          <w:sz w:val="22"/>
          <w:szCs w:val="22"/>
        </w:rPr>
        <w:t xml:space="preserve"> pridobitvi posameznega osnovnega sredstva.</w:t>
      </w:r>
    </w:p>
    <w:p w14:paraId="154921FB" w14:textId="77777777" w:rsidR="00D67578" w:rsidRPr="00DD014A" w:rsidRDefault="00D67578" w:rsidP="00710729">
      <w:pPr>
        <w:jc w:val="both"/>
        <w:rPr>
          <w:rFonts w:ascii="Arial Narrow" w:hAnsi="Arial Narrow" w:cs="Times New Roman"/>
          <w:color w:val="000000"/>
          <w:sz w:val="22"/>
          <w:szCs w:val="22"/>
        </w:rPr>
      </w:pPr>
    </w:p>
    <w:p w14:paraId="31A95DEC" w14:textId="77777777" w:rsidR="00CE586A" w:rsidRPr="00DD014A" w:rsidRDefault="00327B0F" w:rsidP="00710729">
      <w:pPr>
        <w:jc w:val="both"/>
        <w:rPr>
          <w:rFonts w:ascii="Arial Narrow" w:hAnsi="Arial Narrow" w:cs="Times New Roman"/>
          <w:sz w:val="22"/>
          <w:szCs w:val="22"/>
        </w:rPr>
      </w:pPr>
      <w:r w:rsidRPr="00DD014A">
        <w:rPr>
          <w:rFonts w:ascii="Arial Narrow" w:hAnsi="Arial Narrow" w:cs="Times New Roman"/>
          <w:color w:val="000000"/>
          <w:sz w:val="22"/>
          <w:szCs w:val="22"/>
        </w:rPr>
        <w:t>Vzdrževanje</w:t>
      </w:r>
      <w:r w:rsidR="00CE586A" w:rsidRPr="00DD014A">
        <w:rPr>
          <w:rFonts w:ascii="Arial Narrow" w:hAnsi="Arial Narrow" w:cs="Times New Roman"/>
          <w:color w:val="000000"/>
          <w:sz w:val="22"/>
          <w:szCs w:val="22"/>
        </w:rPr>
        <w:t xml:space="preserve"> in popravila, zamenjave in </w:t>
      </w:r>
      <w:r w:rsidRPr="00DD014A">
        <w:rPr>
          <w:rFonts w:ascii="Arial Narrow" w:hAnsi="Arial Narrow" w:cs="Times New Roman"/>
          <w:color w:val="000000"/>
          <w:sz w:val="22"/>
          <w:szCs w:val="22"/>
        </w:rPr>
        <w:t>izboljšave</w:t>
      </w:r>
      <w:r w:rsidR="00CE586A"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manjšega</w:t>
      </w:r>
      <w:r w:rsidR="00CE586A" w:rsidRPr="00DD014A">
        <w:rPr>
          <w:rFonts w:ascii="Arial Narrow" w:hAnsi="Arial Narrow" w:cs="Times New Roman"/>
          <w:color w:val="000000"/>
          <w:sz w:val="22"/>
          <w:szCs w:val="22"/>
        </w:rPr>
        <w:t xml:space="preserve"> pomena se pripoznajo med odhodke v </w:t>
      </w:r>
      <w:r w:rsidR="00CE586A" w:rsidRPr="00DD014A">
        <w:rPr>
          <w:rFonts w:ascii="Arial Narrow" w:hAnsi="Arial Narrow" w:cs="Times New Roman"/>
          <w:color w:val="000000"/>
          <w:spacing w:val="4"/>
          <w:sz w:val="22"/>
          <w:szCs w:val="22"/>
        </w:rPr>
        <w:t xml:space="preserve">obdobju, ko se pojavijo. </w:t>
      </w:r>
      <w:r w:rsidRPr="00DD014A">
        <w:rPr>
          <w:rFonts w:ascii="Arial Narrow" w:hAnsi="Arial Narrow" w:cs="Times New Roman"/>
          <w:color w:val="000000"/>
          <w:spacing w:val="4"/>
          <w:sz w:val="22"/>
          <w:szCs w:val="22"/>
        </w:rPr>
        <w:t>Večji</w:t>
      </w:r>
      <w:r w:rsidR="00CE586A" w:rsidRPr="00DD014A">
        <w:rPr>
          <w:rFonts w:ascii="Arial Narrow" w:hAnsi="Arial Narrow" w:cs="Times New Roman"/>
          <w:color w:val="000000"/>
          <w:spacing w:val="4"/>
          <w:sz w:val="22"/>
          <w:szCs w:val="22"/>
        </w:rPr>
        <w:t xml:space="preserve"> zneski obnove se amortizirajo skozi preostalo dobo koristnosti </w:t>
      </w:r>
      <w:r w:rsidR="00CE586A" w:rsidRPr="00DD014A">
        <w:rPr>
          <w:rFonts w:ascii="Arial Narrow" w:hAnsi="Arial Narrow" w:cs="Times New Roman"/>
          <w:color w:val="000000"/>
          <w:sz w:val="22"/>
          <w:szCs w:val="22"/>
        </w:rPr>
        <w:t xml:space="preserve">povezanega sredstva ali do datuma naslednje </w:t>
      </w:r>
      <w:r w:rsidR="007557D4" w:rsidRPr="00DD014A">
        <w:rPr>
          <w:rFonts w:ascii="Arial Narrow" w:hAnsi="Arial Narrow" w:cs="Times New Roman"/>
          <w:color w:val="000000"/>
          <w:sz w:val="22"/>
          <w:szCs w:val="22"/>
        </w:rPr>
        <w:t>večje</w:t>
      </w:r>
      <w:r w:rsidR="00CE586A" w:rsidRPr="00DD014A">
        <w:rPr>
          <w:rFonts w:ascii="Arial Narrow" w:hAnsi="Arial Narrow" w:cs="Times New Roman"/>
          <w:color w:val="000000"/>
          <w:sz w:val="22"/>
          <w:szCs w:val="22"/>
        </w:rPr>
        <w:t xml:space="preserve"> obnove, kar je prej.</w:t>
      </w:r>
    </w:p>
    <w:p w14:paraId="4984E201" w14:textId="77777777" w:rsidR="00D67578" w:rsidRPr="00DD014A" w:rsidRDefault="00D67578" w:rsidP="00710729">
      <w:pPr>
        <w:jc w:val="both"/>
        <w:rPr>
          <w:rFonts w:ascii="Arial Narrow" w:hAnsi="Arial Narrow" w:cs="Times New Roman"/>
          <w:color w:val="000000"/>
          <w:spacing w:val="-1"/>
          <w:sz w:val="22"/>
          <w:szCs w:val="22"/>
        </w:rPr>
      </w:pPr>
    </w:p>
    <w:p w14:paraId="09DF0DD8"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 xml:space="preserve">Preostale vrednosti in dobe koristnosti sredstva se </w:t>
      </w:r>
      <w:r w:rsidR="00327B0F" w:rsidRPr="00DD014A">
        <w:rPr>
          <w:rFonts w:ascii="Arial Narrow" w:hAnsi="Arial Narrow" w:cs="Times New Roman"/>
          <w:color w:val="000000"/>
          <w:spacing w:val="-1"/>
          <w:sz w:val="22"/>
          <w:szCs w:val="22"/>
        </w:rPr>
        <w:t>periodično</w:t>
      </w:r>
      <w:r w:rsidRPr="00DD014A">
        <w:rPr>
          <w:rFonts w:ascii="Arial Narrow" w:hAnsi="Arial Narrow" w:cs="Times New Roman"/>
          <w:color w:val="000000"/>
          <w:spacing w:val="-1"/>
          <w:sz w:val="22"/>
          <w:szCs w:val="22"/>
        </w:rPr>
        <w:t xml:space="preserve"> pregledajo in, </w:t>
      </w:r>
      <w:r w:rsidR="00327B0F" w:rsidRPr="00DD014A">
        <w:rPr>
          <w:rFonts w:ascii="Arial Narrow" w:hAnsi="Arial Narrow" w:cs="Times New Roman"/>
          <w:color w:val="000000"/>
          <w:spacing w:val="-1"/>
          <w:sz w:val="22"/>
          <w:szCs w:val="22"/>
        </w:rPr>
        <w:t>če</w:t>
      </w:r>
      <w:r w:rsidRPr="00DD014A">
        <w:rPr>
          <w:rFonts w:ascii="Arial Narrow" w:hAnsi="Arial Narrow" w:cs="Times New Roman"/>
          <w:color w:val="000000"/>
          <w:spacing w:val="-1"/>
          <w:sz w:val="22"/>
          <w:szCs w:val="22"/>
        </w:rPr>
        <w:t xml:space="preserve"> je potrebno, popravijo. </w:t>
      </w:r>
      <w:r w:rsidRPr="00DD014A">
        <w:rPr>
          <w:rFonts w:ascii="Arial Narrow" w:hAnsi="Arial Narrow" w:cs="Times New Roman"/>
          <w:color w:val="000000"/>
          <w:sz w:val="22"/>
          <w:szCs w:val="22"/>
        </w:rPr>
        <w:t>Knjigovodska vredno</w:t>
      </w:r>
      <w:r w:rsidR="00EA7AFA" w:rsidRPr="00DD014A">
        <w:rPr>
          <w:rFonts w:ascii="Arial Narrow" w:hAnsi="Arial Narrow" w:cs="Times New Roman"/>
          <w:color w:val="000000"/>
          <w:sz w:val="22"/>
          <w:szCs w:val="22"/>
        </w:rPr>
        <w:t>st sredstva se takoj delno odpiš</w:t>
      </w:r>
      <w:r w:rsidRPr="00DD014A">
        <w:rPr>
          <w:rFonts w:ascii="Arial Narrow" w:hAnsi="Arial Narrow" w:cs="Times New Roman"/>
          <w:color w:val="000000"/>
          <w:sz w:val="22"/>
          <w:szCs w:val="22"/>
        </w:rPr>
        <w:t xml:space="preserve">e do nadomestljive vrednosti, </w:t>
      </w:r>
      <w:r w:rsidR="00327B0F" w:rsidRPr="00DD014A">
        <w:rPr>
          <w:rFonts w:ascii="Arial Narrow" w:hAnsi="Arial Narrow" w:cs="Times New Roman"/>
          <w:color w:val="000000"/>
          <w:sz w:val="22"/>
          <w:szCs w:val="22"/>
        </w:rPr>
        <w:t>če</w:t>
      </w:r>
      <w:r w:rsidRPr="00DD014A">
        <w:rPr>
          <w:rFonts w:ascii="Arial Narrow" w:hAnsi="Arial Narrow" w:cs="Times New Roman"/>
          <w:color w:val="000000"/>
          <w:sz w:val="22"/>
          <w:szCs w:val="22"/>
        </w:rPr>
        <w:t xml:space="preserve"> je knjigovodska vrednost sredstva </w:t>
      </w:r>
      <w:r w:rsidR="00327B0F" w:rsidRPr="00DD014A">
        <w:rPr>
          <w:rFonts w:ascii="Arial Narrow" w:hAnsi="Arial Narrow" w:cs="Times New Roman"/>
          <w:color w:val="000000"/>
          <w:sz w:val="22"/>
          <w:szCs w:val="22"/>
        </w:rPr>
        <w:t>višja</w:t>
      </w:r>
      <w:r w:rsidRPr="00DD014A">
        <w:rPr>
          <w:rFonts w:ascii="Arial Narrow" w:hAnsi="Arial Narrow" w:cs="Times New Roman"/>
          <w:color w:val="000000"/>
          <w:sz w:val="22"/>
          <w:szCs w:val="22"/>
        </w:rPr>
        <w:t xml:space="preserve"> od ocenjene nadomestljive vrednosti in se pripozna v poslovnem izidu.</w:t>
      </w:r>
    </w:p>
    <w:p w14:paraId="4D22C3E7" w14:textId="77777777" w:rsidR="002A708F" w:rsidRPr="00DD014A" w:rsidRDefault="002A708F" w:rsidP="00710729">
      <w:pPr>
        <w:jc w:val="both"/>
        <w:rPr>
          <w:rFonts w:ascii="Arial Narrow" w:hAnsi="Arial Narrow" w:cs="Times New Roman"/>
          <w:color w:val="000000"/>
          <w:spacing w:val="4"/>
          <w:sz w:val="22"/>
          <w:szCs w:val="22"/>
          <w:u w:val="single"/>
        </w:rPr>
      </w:pPr>
    </w:p>
    <w:p w14:paraId="49C243BE" w14:textId="77777777" w:rsidR="00CE586A" w:rsidRPr="00DD014A" w:rsidRDefault="00CE586A" w:rsidP="00710729">
      <w:pPr>
        <w:jc w:val="both"/>
        <w:rPr>
          <w:rFonts w:ascii="Arial Narrow" w:hAnsi="Arial Narrow" w:cs="Times New Roman"/>
          <w:color w:val="000000"/>
          <w:sz w:val="22"/>
          <w:szCs w:val="22"/>
        </w:rPr>
      </w:pPr>
      <w:r w:rsidRPr="00DD014A">
        <w:rPr>
          <w:rFonts w:ascii="Arial Narrow" w:hAnsi="Arial Narrow" w:cs="Times New Roman"/>
          <w:color w:val="000000"/>
          <w:spacing w:val="2"/>
          <w:sz w:val="22"/>
          <w:szCs w:val="22"/>
        </w:rPr>
        <w:t xml:space="preserve">Amortizacija se </w:t>
      </w:r>
      <w:r w:rsidR="00327B0F" w:rsidRPr="00DD014A">
        <w:rPr>
          <w:rFonts w:ascii="Arial Narrow" w:hAnsi="Arial Narrow" w:cs="Times New Roman"/>
          <w:color w:val="000000"/>
          <w:spacing w:val="2"/>
          <w:sz w:val="22"/>
          <w:szCs w:val="22"/>
        </w:rPr>
        <w:t>izračuna</w:t>
      </w:r>
      <w:r w:rsidRPr="00DD014A">
        <w:rPr>
          <w:rFonts w:ascii="Arial Narrow" w:hAnsi="Arial Narrow" w:cs="Times New Roman"/>
          <w:color w:val="000000"/>
          <w:spacing w:val="2"/>
          <w:sz w:val="22"/>
          <w:szCs w:val="22"/>
        </w:rPr>
        <w:t xml:space="preserve"> v skladu z metodo enakomernega </w:t>
      </w:r>
      <w:r w:rsidR="00327B0F" w:rsidRPr="00DD014A">
        <w:rPr>
          <w:rFonts w:ascii="Arial Narrow" w:hAnsi="Arial Narrow" w:cs="Times New Roman"/>
          <w:color w:val="000000"/>
          <w:spacing w:val="2"/>
          <w:sz w:val="22"/>
          <w:szCs w:val="22"/>
        </w:rPr>
        <w:t>časovnega</w:t>
      </w:r>
      <w:r w:rsidRPr="00DD014A">
        <w:rPr>
          <w:rFonts w:ascii="Arial Narrow" w:hAnsi="Arial Narrow" w:cs="Times New Roman"/>
          <w:color w:val="000000"/>
          <w:spacing w:val="2"/>
          <w:sz w:val="22"/>
          <w:szCs w:val="22"/>
        </w:rPr>
        <w:t xml:space="preserve"> amortiziranja.</w:t>
      </w:r>
      <w:r w:rsidR="007B2EF6" w:rsidRPr="00DD014A">
        <w:rPr>
          <w:rFonts w:ascii="Arial Narrow" w:hAnsi="Arial Narrow" w:cs="Times New Roman"/>
          <w:color w:val="000000"/>
          <w:spacing w:val="2"/>
          <w:sz w:val="22"/>
          <w:szCs w:val="22"/>
        </w:rPr>
        <w:t xml:space="preserve"> Uporabljena amortizaci</w:t>
      </w:r>
      <w:r w:rsidR="00CE1E6F" w:rsidRPr="00DD014A">
        <w:rPr>
          <w:rFonts w:ascii="Arial Narrow" w:hAnsi="Arial Narrow" w:cs="Times New Roman"/>
          <w:color w:val="000000"/>
          <w:spacing w:val="2"/>
          <w:sz w:val="22"/>
          <w:szCs w:val="22"/>
        </w:rPr>
        <w:t xml:space="preserve">jska stopnja za opremo znaša 20 </w:t>
      </w:r>
      <w:r w:rsidR="007B2EF6" w:rsidRPr="00DD014A">
        <w:rPr>
          <w:rFonts w:ascii="Arial Narrow" w:hAnsi="Arial Narrow" w:cs="Times New Roman"/>
          <w:color w:val="000000"/>
          <w:spacing w:val="2"/>
          <w:sz w:val="22"/>
          <w:szCs w:val="22"/>
        </w:rPr>
        <w:t>%.</w:t>
      </w:r>
      <w:r w:rsidR="007B2EF6"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 xml:space="preserve">Amortizacija se </w:t>
      </w:r>
      <w:r w:rsidR="00327B0F" w:rsidRPr="00DD014A">
        <w:rPr>
          <w:rFonts w:ascii="Arial Narrow" w:hAnsi="Arial Narrow" w:cs="Times New Roman"/>
          <w:color w:val="000000"/>
          <w:sz w:val="22"/>
          <w:szCs w:val="22"/>
        </w:rPr>
        <w:t>prične</w:t>
      </w:r>
      <w:r w:rsidRPr="00DD014A">
        <w:rPr>
          <w:rFonts w:ascii="Arial Narrow" w:hAnsi="Arial Narrow" w:cs="Times New Roman"/>
          <w:color w:val="000000"/>
          <w:sz w:val="22"/>
          <w:szCs w:val="22"/>
        </w:rPr>
        <w:t xml:space="preserve"> </w:t>
      </w:r>
      <w:r w:rsidR="00327B0F" w:rsidRPr="00DD014A">
        <w:rPr>
          <w:rFonts w:ascii="Arial Narrow" w:hAnsi="Arial Narrow" w:cs="Times New Roman"/>
          <w:color w:val="000000"/>
          <w:sz w:val="22"/>
          <w:szCs w:val="22"/>
        </w:rPr>
        <w:t>obračunavati</w:t>
      </w:r>
      <w:r w:rsidRPr="00DD014A">
        <w:rPr>
          <w:rFonts w:ascii="Arial Narrow" w:hAnsi="Arial Narrow" w:cs="Times New Roman"/>
          <w:color w:val="000000"/>
          <w:sz w:val="22"/>
          <w:szCs w:val="22"/>
        </w:rPr>
        <w:t xml:space="preserve">, ko je sredstvo pripravljeno za uporabo, </w:t>
      </w:r>
      <w:r w:rsidR="00327B0F" w:rsidRPr="00DD014A">
        <w:rPr>
          <w:rFonts w:ascii="Arial Narrow" w:hAnsi="Arial Narrow" w:cs="Times New Roman"/>
          <w:color w:val="000000"/>
          <w:sz w:val="22"/>
          <w:szCs w:val="22"/>
        </w:rPr>
        <w:t>nedokončana</w:t>
      </w:r>
      <w:r w:rsidRPr="00DD014A">
        <w:rPr>
          <w:rFonts w:ascii="Arial Narrow" w:hAnsi="Arial Narrow" w:cs="Times New Roman"/>
          <w:color w:val="000000"/>
          <w:sz w:val="22"/>
          <w:szCs w:val="22"/>
        </w:rPr>
        <w:t xml:space="preserve"> gradnja se </w:t>
      </w:r>
      <w:r w:rsidRPr="00DD014A">
        <w:rPr>
          <w:rFonts w:ascii="Arial Narrow" w:hAnsi="Arial Narrow" w:cs="Times New Roman"/>
          <w:color w:val="000000"/>
          <w:spacing w:val="2"/>
          <w:sz w:val="22"/>
          <w:szCs w:val="22"/>
        </w:rPr>
        <w:t xml:space="preserve">ne amortizira. </w:t>
      </w:r>
      <w:r w:rsidR="00327B0F" w:rsidRPr="00DD014A">
        <w:rPr>
          <w:rFonts w:ascii="Arial Narrow" w:hAnsi="Arial Narrow" w:cs="Times New Roman"/>
          <w:color w:val="000000"/>
          <w:spacing w:val="2"/>
          <w:sz w:val="22"/>
          <w:szCs w:val="22"/>
        </w:rPr>
        <w:t>Dobički</w:t>
      </w:r>
      <w:r w:rsidRPr="00DD014A">
        <w:rPr>
          <w:rFonts w:ascii="Arial Narrow" w:hAnsi="Arial Narrow" w:cs="Times New Roman"/>
          <w:color w:val="000000"/>
          <w:spacing w:val="2"/>
          <w:sz w:val="22"/>
          <w:szCs w:val="22"/>
        </w:rPr>
        <w:t xml:space="preserve"> in izgube pri prodaji ali </w:t>
      </w:r>
      <w:r w:rsidR="00327B0F" w:rsidRPr="00DD014A">
        <w:rPr>
          <w:rFonts w:ascii="Arial Narrow" w:hAnsi="Arial Narrow" w:cs="Times New Roman"/>
          <w:color w:val="000000"/>
          <w:spacing w:val="2"/>
          <w:sz w:val="22"/>
          <w:szCs w:val="22"/>
        </w:rPr>
        <w:t>izločitvi</w:t>
      </w:r>
      <w:r w:rsidRPr="00DD014A">
        <w:rPr>
          <w:rFonts w:ascii="Arial Narrow" w:hAnsi="Arial Narrow" w:cs="Times New Roman"/>
          <w:color w:val="000000"/>
          <w:spacing w:val="2"/>
          <w:sz w:val="22"/>
          <w:szCs w:val="22"/>
        </w:rPr>
        <w:t xml:space="preserve"> se </w:t>
      </w:r>
      <w:r w:rsidR="00327B0F" w:rsidRPr="00DD014A">
        <w:rPr>
          <w:rFonts w:ascii="Arial Narrow" w:hAnsi="Arial Narrow" w:cs="Times New Roman"/>
          <w:color w:val="000000"/>
          <w:spacing w:val="2"/>
          <w:sz w:val="22"/>
          <w:szCs w:val="22"/>
        </w:rPr>
        <w:t>določijo</w:t>
      </w:r>
      <w:r w:rsidRPr="00DD014A">
        <w:rPr>
          <w:rFonts w:ascii="Arial Narrow" w:hAnsi="Arial Narrow" w:cs="Times New Roman"/>
          <w:color w:val="000000"/>
          <w:spacing w:val="2"/>
          <w:sz w:val="22"/>
          <w:szCs w:val="22"/>
        </w:rPr>
        <w:t xml:space="preserve"> tako, da se prihodki od prodaje </w:t>
      </w:r>
      <w:r w:rsidRPr="00DD014A">
        <w:rPr>
          <w:rFonts w:ascii="Arial Narrow" w:hAnsi="Arial Narrow" w:cs="Times New Roman"/>
          <w:color w:val="000000"/>
          <w:spacing w:val="1"/>
          <w:sz w:val="22"/>
          <w:szCs w:val="22"/>
        </w:rPr>
        <w:t xml:space="preserve">primerjajo s knjigovodsko vrednostjo. Ti so </w:t>
      </w:r>
      <w:r w:rsidR="00327B0F" w:rsidRPr="00DD014A">
        <w:rPr>
          <w:rFonts w:ascii="Arial Narrow" w:hAnsi="Arial Narrow" w:cs="Times New Roman"/>
          <w:color w:val="000000"/>
          <w:spacing w:val="1"/>
          <w:sz w:val="22"/>
          <w:szCs w:val="22"/>
        </w:rPr>
        <w:t>vključeni</w:t>
      </w:r>
      <w:r w:rsidRPr="00DD014A">
        <w:rPr>
          <w:rFonts w:ascii="Arial Narrow" w:hAnsi="Arial Narrow" w:cs="Times New Roman"/>
          <w:color w:val="000000"/>
          <w:spacing w:val="1"/>
          <w:sz w:val="22"/>
          <w:szCs w:val="22"/>
        </w:rPr>
        <w:t xml:space="preserve"> v izkaz poslovnega izida. </w:t>
      </w:r>
      <w:r w:rsidR="00327B0F" w:rsidRPr="00DD014A">
        <w:rPr>
          <w:rFonts w:ascii="Arial Narrow" w:hAnsi="Arial Narrow" w:cs="Times New Roman"/>
          <w:color w:val="000000"/>
          <w:spacing w:val="1"/>
          <w:sz w:val="22"/>
          <w:szCs w:val="22"/>
        </w:rPr>
        <w:t>Stroški</w:t>
      </w:r>
      <w:r w:rsidRPr="00DD014A">
        <w:rPr>
          <w:rFonts w:ascii="Arial Narrow" w:hAnsi="Arial Narrow" w:cs="Times New Roman"/>
          <w:color w:val="000000"/>
          <w:spacing w:val="1"/>
          <w:sz w:val="22"/>
          <w:szCs w:val="22"/>
        </w:rPr>
        <w:t xml:space="preserve"> izposojanja, ki </w:t>
      </w:r>
      <w:r w:rsidRPr="00DD014A">
        <w:rPr>
          <w:rFonts w:ascii="Arial Narrow" w:hAnsi="Arial Narrow" w:cs="Times New Roman"/>
          <w:color w:val="000000"/>
          <w:sz w:val="22"/>
          <w:szCs w:val="22"/>
        </w:rPr>
        <w:t xml:space="preserve">se pojavijo pri sredstvu v pripravi, se lahko </w:t>
      </w:r>
      <w:proofErr w:type="spellStart"/>
      <w:r w:rsidRPr="00DD014A">
        <w:rPr>
          <w:rFonts w:ascii="Arial Narrow" w:hAnsi="Arial Narrow" w:cs="Times New Roman"/>
          <w:color w:val="000000"/>
          <w:sz w:val="22"/>
          <w:szCs w:val="22"/>
        </w:rPr>
        <w:t>usredstvijo</w:t>
      </w:r>
      <w:proofErr w:type="spellEnd"/>
      <w:r w:rsidRPr="00DD014A">
        <w:rPr>
          <w:rFonts w:ascii="Arial Narrow" w:hAnsi="Arial Narrow" w:cs="Times New Roman"/>
          <w:color w:val="000000"/>
          <w:sz w:val="22"/>
          <w:szCs w:val="22"/>
        </w:rPr>
        <w:t xml:space="preserve"> skozi obdobje, ki je potrebno za </w:t>
      </w:r>
      <w:r w:rsidR="00327B0F" w:rsidRPr="00DD014A">
        <w:rPr>
          <w:rFonts w:ascii="Arial Narrow" w:hAnsi="Arial Narrow" w:cs="Times New Roman"/>
          <w:color w:val="000000"/>
          <w:sz w:val="22"/>
          <w:szCs w:val="22"/>
        </w:rPr>
        <w:t>zaključek</w:t>
      </w:r>
      <w:r w:rsidRPr="00DD014A">
        <w:rPr>
          <w:rFonts w:ascii="Arial Narrow" w:hAnsi="Arial Narrow" w:cs="Times New Roman"/>
          <w:color w:val="000000"/>
          <w:sz w:val="22"/>
          <w:szCs w:val="22"/>
        </w:rPr>
        <w:t xml:space="preserve"> in pripravo sredstva za nameravano uporabo. Drugi </w:t>
      </w:r>
      <w:r w:rsidR="007557D4" w:rsidRPr="00DD014A">
        <w:rPr>
          <w:rFonts w:ascii="Arial Narrow" w:hAnsi="Arial Narrow" w:cs="Times New Roman"/>
          <w:color w:val="000000"/>
          <w:sz w:val="22"/>
          <w:szCs w:val="22"/>
        </w:rPr>
        <w:t>stroški</w:t>
      </w:r>
      <w:r w:rsidRPr="00DD014A">
        <w:rPr>
          <w:rFonts w:ascii="Arial Narrow" w:hAnsi="Arial Narrow" w:cs="Times New Roman"/>
          <w:color w:val="000000"/>
          <w:sz w:val="22"/>
          <w:szCs w:val="22"/>
        </w:rPr>
        <w:t xml:space="preserve"> izposojanja se pripoznajo kot odhodki.</w:t>
      </w:r>
    </w:p>
    <w:p w14:paraId="3CADAD29" w14:textId="77777777" w:rsidR="005879CD" w:rsidRPr="00DD014A" w:rsidRDefault="005879CD" w:rsidP="00710729">
      <w:pPr>
        <w:jc w:val="both"/>
        <w:rPr>
          <w:rFonts w:ascii="Arial Narrow" w:hAnsi="Arial Narrow" w:cs="Times New Roman"/>
          <w:color w:val="000000"/>
          <w:spacing w:val="2"/>
          <w:sz w:val="22"/>
          <w:szCs w:val="22"/>
        </w:rPr>
      </w:pPr>
    </w:p>
    <w:p w14:paraId="6DD8CF44"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2"/>
          <w:sz w:val="22"/>
          <w:szCs w:val="22"/>
        </w:rPr>
        <w:t xml:space="preserve">Opredmetena osnovna sredstva, na voljo za prodajo, se </w:t>
      </w:r>
      <w:r w:rsidR="00327B0F" w:rsidRPr="00DD014A">
        <w:rPr>
          <w:rFonts w:ascii="Arial Narrow" w:hAnsi="Arial Narrow" w:cs="Times New Roman"/>
          <w:color w:val="000000"/>
          <w:spacing w:val="2"/>
          <w:sz w:val="22"/>
          <w:szCs w:val="22"/>
        </w:rPr>
        <w:t>prikažejo</w:t>
      </w:r>
      <w:r w:rsidRPr="00DD014A">
        <w:rPr>
          <w:rFonts w:ascii="Arial Narrow" w:hAnsi="Arial Narrow" w:cs="Times New Roman"/>
          <w:color w:val="000000"/>
          <w:spacing w:val="2"/>
          <w:sz w:val="22"/>
          <w:szCs w:val="22"/>
        </w:rPr>
        <w:t xml:space="preserve"> </w:t>
      </w:r>
      <w:r w:rsidR="00327B0F" w:rsidRPr="00DD014A">
        <w:rPr>
          <w:rFonts w:ascii="Arial Narrow" w:hAnsi="Arial Narrow" w:cs="Times New Roman"/>
          <w:color w:val="000000"/>
          <w:spacing w:val="2"/>
          <w:sz w:val="22"/>
          <w:szCs w:val="22"/>
        </w:rPr>
        <w:t>ločeno</w:t>
      </w:r>
      <w:r w:rsidRPr="00DD014A">
        <w:rPr>
          <w:rFonts w:ascii="Arial Narrow" w:hAnsi="Arial Narrow" w:cs="Times New Roman"/>
          <w:color w:val="000000"/>
          <w:spacing w:val="2"/>
          <w:sz w:val="22"/>
          <w:szCs w:val="22"/>
        </w:rPr>
        <w:t xml:space="preserve"> od ostalih sredstev in se </w:t>
      </w:r>
      <w:r w:rsidRPr="00DD014A">
        <w:rPr>
          <w:rFonts w:ascii="Arial Narrow" w:hAnsi="Arial Narrow" w:cs="Times New Roman"/>
          <w:color w:val="000000"/>
          <w:spacing w:val="-1"/>
          <w:sz w:val="22"/>
          <w:szCs w:val="22"/>
        </w:rPr>
        <w:t xml:space="preserve">zanje v letu prodaje ne </w:t>
      </w:r>
      <w:r w:rsidR="00327B0F" w:rsidRPr="00DD014A">
        <w:rPr>
          <w:rFonts w:ascii="Arial Narrow" w:hAnsi="Arial Narrow" w:cs="Times New Roman"/>
          <w:color w:val="000000"/>
          <w:spacing w:val="-1"/>
          <w:sz w:val="22"/>
          <w:szCs w:val="22"/>
        </w:rPr>
        <w:t>obračuna</w:t>
      </w:r>
      <w:r w:rsidRPr="00DD014A">
        <w:rPr>
          <w:rFonts w:ascii="Arial Narrow" w:hAnsi="Arial Narrow" w:cs="Times New Roman"/>
          <w:color w:val="000000"/>
          <w:spacing w:val="-1"/>
          <w:sz w:val="22"/>
          <w:szCs w:val="22"/>
        </w:rPr>
        <w:t xml:space="preserve"> amortizacija.</w:t>
      </w:r>
    </w:p>
    <w:p w14:paraId="31944795" w14:textId="114462A0" w:rsidR="002A708F" w:rsidRPr="00DD014A" w:rsidRDefault="002A708F" w:rsidP="00710729">
      <w:pPr>
        <w:tabs>
          <w:tab w:val="left" w:pos="230"/>
        </w:tabs>
        <w:jc w:val="both"/>
        <w:rPr>
          <w:rFonts w:ascii="Arial Narrow" w:hAnsi="Arial Narrow" w:cs="Times New Roman"/>
          <w:b/>
          <w:bCs/>
          <w:color w:val="000000"/>
          <w:spacing w:val="-12"/>
          <w:sz w:val="22"/>
          <w:szCs w:val="22"/>
        </w:rPr>
      </w:pPr>
    </w:p>
    <w:p w14:paraId="07884701" w14:textId="77777777" w:rsidR="00106552" w:rsidRPr="00DD014A" w:rsidRDefault="00106552" w:rsidP="00710729">
      <w:pPr>
        <w:tabs>
          <w:tab w:val="left" w:pos="230"/>
        </w:tabs>
        <w:jc w:val="both"/>
        <w:rPr>
          <w:rFonts w:ascii="Arial Narrow" w:hAnsi="Arial Narrow" w:cs="Times New Roman"/>
          <w:b/>
          <w:bCs/>
          <w:color w:val="000000"/>
          <w:spacing w:val="-12"/>
          <w:sz w:val="22"/>
          <w:szCs w:val="22"/>
        </w:rPr>
      </w:pPr>
    </w:p>
    <w:p w14:paraId="208AFDEA"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Oslabitev neopredmetenih in opredmetenih osnovnih sredstev, razen dobrega imena</w:t>
      </w:r>
    </w:p>
    <w:p w14:paraId="0F3BCB3C" w14:textId="77777777" w:rsidR="00BB01B1" w:rsidRPr="00DD014A" w:rsidRDefault="00BB01B1" w:rsidP="00710729">
      <w:pPr>
        <w:ind w:left="720"/>
        <w:jc w:val="both"/>
        <w:rPr>
          <w:rFonts w:ascii="Arial Narrow" w:hAnsi="Arial Narrow" w:cs="Times New Roman"/>
          <w:b/>
          <w:sz w:val="22"/>
          <w:szCs w:val="22"/>
        </w:rPr>
      </w:pPr>
    </w:p>
    <w:p w14:paraId="03F06C61" w14:textId="77777777" w:rsidR="00CE586A" w:rsidRPr="00DD014A" w:rsidRDefault="00CE586A" w:rsidP="00710729">
      <w:pPr>
        <w:jc w:val="both"/>
        <w:rPr>
          <w:rFonts w:ascii="Arial Narrow" w:hAnsi="Arial Narrow" w:cs="Times New Roman"/>
          <w:color w:val="000000"/>
          <w:sz w:val="22"/>
          <w:szCs w:val="22"/>
        </w:rPr>
      </w:pPr>
      <w:r w:rsidRPr="00DD014A">
        <w:rPr>
          <w:rFonts w:ascii="Arial Narrow" w:hAnsi="Arial Narrow" w:cs="Times New Roman"/>
          <w:color w:val="000000"/>
          <w:spacing w:val="2"/>
          <w:sz w:val="22"/>
          <w:szCs w:val="22"/>
        </w:rPr>
        <w:t xml:space="preserve">Ob vsakem datumu bilance stanja Skupina M1 pregleda sedanje vrednosti neopredmetenih in </w:t>
      </w:r>
      <w:r w:rsidRPr="00DD014A">
        <w:rPr>
          <w:rFonts w:ascii="Arial Narrow" w:hAnsi="Arial Narrow" w:cs="Times New Roman"/>
          <w:color w:val="000000"/>
          <w:sz w:val="22"/>
          <w:szCs w:val="22"/>
        </w:rPr>
        <w:t xml:space="preserve">opredmetenih osnovnih sredstev zaradi ugotovitve morebitnih znakov </w:t>
      </w:r>
      <w:r w:rsidR="00327B0F" w:rsidRPr="00DD014A">
        <w:rPr>
          <w:rFonts w:ascii="Arial Narrow" w:hAnsi="Arial Narrow" w:cs="Times New Roman"/>
          <w:color w:val="000000"/>
          <w:sz w:val="22"/>
          <w:szCs w:val="22"/>
        </w:rPr>
        <w:t>zmanjšanja</w:t>
      </w:r>
      <w:r w:rsidRPr="00DD014A">
        <w:rPr>
          <w:rFonts w:ascii="Arial Narrow" w:hAnsi="Arial Narrow" w:cs="Times New Roman"/>
          <w:color w:val="000000"/>
          <w:sz w:val="22"/>
          <w:szCs w:val="22"/>
        </w:rPr>
        <w:t xml:space="preserve"> vrednosti.</w:t>
      </w:r>
    </w:p>
    <w:p w14:paraId="397A85D4" w14:textId="77777777" w:rsidR="00B56B98" w:rsidRPr="00DD014A" w:rsidRDefault="00B56B98" w:rsidP="00710729">
      <w:pPr>
        <w:jc w:val="both"/>
        <w:rPr>
          <w:rFonts w:ascii="Arial Narrow" w:hAnsi="Arial Narrow" w:cs="Times New Roman"/>
          <w:sz w:val="22"/>
          <w:szCs w:val="22"/>
        </w:rPr>
      </w:pPr>
    </w:p>
    <w:p w14:paraId="2C6CDF86" w14:textId="77777777" w:rsidR="00CE586A" w:rsidRPr="00DD014A" w:rsidRDefault="00B56B98"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z w:val="22"/>
          <w:szCs w:val="22"/>
        </w:rPr>
        <w:t>Č</w:t>
      </w:r>
      <w:r w:rsidR="00327B0F" w:rsidRPr="00DD014A">
        <w:rPr>
          <w:rFonts w:ascii="Arial Narrow" w:hAnsi="Arial Narrow" w:cs="Times New Roman"/>
          <w:color w:val="000000"/>
          <w:sz w:val="22"/>
          <w:szCs w:val="22"/>
        </w:rPr>
        <w:t>e</w:t>
      </w:r>
      <w:r w:rsidR="00CE586A" w:rsidRPr="00DD014A">
        <w:rPr>
          <w:rFonts w:ascii="Arial Narrow" w:hAnsi="Arial Narrow" w:cs="Times New Roman"/>
          <w:color w:val="000000"/>
          <w:sz w:val="22"/>
          <w:szCs w:val="22"/>
        </w:rPr>
        <w:t xml:space="preserve"> znaki oslabitve obstajajo, se ocenijo sedanje vrednosti sredstev z namenom ugotovitve le-teh. </w:t>
      </w:r>
      <w:r w:rsidR="00327B0F" w:rsidRPr="00DD014A">
        <w:rPr>
          <w:rFonts w:ascii="Arial Narrow" w:hAnsi="Arial Narrow" w:cs="Times New Roman"/>
          <w:color w:val="000000"/>
          <w:sz w:val="22"/>
          <w:szCs w:val="22"/>
        </w:rPr>
        <w:t>Če</w:t>
      </w:r>
      <w:r w:rsidR="00CE586A" w:rsidRPr="00DD014A">
        <w:rPr>
          <w:rFonts w:ascii="Arial Narrow" w:hAnsi="Arial Narrow" w:cs="Times New Roman"/>
          <w:color w:val="000000"/>
          <w:sz w:val="22"/>
          <w:szCs w:val="22"/>
        </w:rPr>
        <w:t xml:space="preserve"> </w:t>
      </w:r>
      <w:r w:rsidR="00CE586A" w:rsidRPr="00DD014A">
        <w:rPr>
          <w:rFonts w:ascii="Arial Narrow" w:hAnsi="Arial Narrow" w:cs="Times New Roman"/>
          <w:color w:val="000000"/>
          <w:spacing w:val="-1"/>
          <w:sz w:val="22"/>
          <w:szCs w:val="22"/>
        </w:rPr>
        <w:t xml:space="preserve">sredstva, ki so neodvisna od ostalih sredstev, ne ustvarjajo denarnih tokov, Skupina M1 oceni sedanjo </w:t>
      </w:r>
      <w:r w:rsidR="00CE586A" w:rsidRPr="00DD014A">
        <w:rPr>
          <w:rFonts w:ascii="Arial Narrow" w:hAnsi="Arial Narrow" w:cs="Times New Roman"/>
          <w:color w:val="000000"/>
          <w:spacing w:val="5"/>
          <w:sz w:val="22"/>
          <w:szCs w:val="22"/>
        </w:rPr>
        <w:t>vrednost denar</w:t>
      </w:r>
      <w:r w:rsidRPr="00DD014A">
        <w:rPr>
          <w:rFonts w:ascii="Arial Narrow" w:hAnsi="Arial Narrow" w:cs="Times New Roman"/>
          <w:color w:val="000000"/>
          <w:spacing w:val="5"/>
          <w:sz w:val="22"/>
          <w:szCs w:val="22"/>
        </w:rPr>
        <w:t xml:space="preserve"> </w:t>
      </w:r>
      <w:r w:rsidR="00327B0F" w:rsidRPr="00DD014A">
        <w:rPr>
          <w:rFonts w:ascii="Arial Narrow" w:hAnsi="Arial Narrow" w:cs="Times New Roman"/>
          <w:color w:val="000000"/>
          <w:spacing w:val="5"/>
          <w:sz w:val="22"/>
          <w:szCs w:val="22"/>
        </w:rPr>
        <w:t>ustvarjajoče</w:t>
      </w:r>
      <w:r w:rsidR="00CE586A" w:rsidRPr="00DD014A">
        <w:rPr>
          <w:rFonts w:ascii="Arial Narrow" w:hAnsi="Arial Narrow" w:cs="Times New Roman"/>
          <w:color w:val="000000"/>
          <w:spacing w:val="5"/>
          <w:sz w:val="22"/>
          <w:szCs w:val="22"/>
        </w:rPr>
        <w:t xml:space="preserve"> enote, ki ji sredstvo pripada. Neopredmetena sredstva, ki nimajo </w:t>
      </w:r>
      <w:r w:rsidR="00CE586A" w:rsidRPr="00DD014A">
        <w:rPr>
          <w:rFonts w:ascii="Arial Narrow" w:hAnsi="Arial Narrow" w:cs="Times New Roman"/>
          <w:color w:val="000000"/>
          <w:sz w:val="22"/>
          <w:szCs w:val="22"/>
        </w:rPr>
        <w:t xml:space="preserve">definirane preostale </w:t>
      </w:r>
      <w:r w:rsidR="00327B0F" w:rsidRPr="00DD014A">
        <w:rPr>
          <w:rFonts w:ascii="Arial Narrow" w:hAnsi="Arial Narrow" w:cs="Times New Roman"/>
          <w:color w:val="000000"/>
          <w:sz w:val="22"/>
          <w:szCs w:val="22"/>
        </w:rPr>
        <w:t>življenjske</w:t>
      </w:r>
      <w:r w:rsidR="00CE586A" w:rsidRPr="00DD014A">
        <w:rPr>
          <w:rFonts w:ascii="Arial Narrow" w:hAnsi="Arial Narrow" w:cs="Times New Roman"/>
          <w:color w:val="000000"/>
          <w:sz w:val="22"/>
          <w:szCs w:val="22"/>
        </w:rPr>
        <w:t xml:space="preserve"> dobe, se testirajo za oslabitev letno oziroma vedno, kadar obstaja </w:t>
      </w:r>
      <w:r w:rsidR="00CE586A" w:rsidRPr="00DD014A">
        <w:rPr>
          <w:rFonts w:ascii="Arial Narrow" w:hAnsi="Arial Narrow" w:cs="Times New Roman"/>
          <w:color w:val="000000"/>
          <w:spacing w:val="-1"/>
          <w:sz w:val="22"/>
          <w:szCs w:val="22"/>
        </w:rPr>
        <w:t>pokazatelj oslabitve.</w:t>
      </w:r>
    </w:p>
    <w:p w14:paraId="67C7D26C" w14:textId="77777777" w:rsidR="00B56B98" w:rsidRPr="00DD014A" w:rsidRDefault="00B56B98" w:rsidP="00710729">
      <w:pPr>
        <w:jc w:val="both"/>
        <w:rPr>
          <w:rFonts w:ascii="Arial Narrow" w:hAnsi="Arial Narrow" w:cs="Times New Roman"/>
          <w:sz w:val="22"/>
          <w:szCs w:val="22"/>
        </w:rPr>
      </w:pPr>
    </w:p>
    <w:p w14:paraId="77E062A8" w14:textId="77777777" w:rsidR="00F954D7" w:rsidRPr="00DD014A" w:rsidRDefault="00CE586A" w:rsidP="00710729">
      <w:pPr>
        <w:jc w:val="both"/>
        <w:rPr>
          <w:rFonts w:ascii="Arial Narrow" w:hAnsi="Arial Narrow" w:cs="Times New Roman"/>
          <w:color w:val="000000"/>
          <w:sz w:val="22"/>
          <w:szCs w:val="22"/>
        </w:rPr>
      </w:pPr>
      <w:r w:rsidRPr="00DD014A">
        <w:rPr>
          <w:rFonts w:ascii="Arial Narrow" w:hAnsi="Arial Narrow" w:cs="Times New Roman"/>
          <w:color w:val="000000"/>
          <w:spacing w:val="3"/>
          <w:sz w:val="22"/>
          <w:szCs w:val="22"/>
        </w:rPr>
        <w:t xml:space="preserve">Sedanja vrednost sredstva je nabavna vrednost, </w:t>
      </w:r>
      <w:r w:rsidR="00327B0F" w:rsidRPr="00DD014A">
        <w:rPr>
          <w:rFonts w:ascii="Arial Narrow" w:hAnsi="Arial Narrow" w:cs="Times New Roman"/>
          <w:color w:val="000000"/>
          <w:spacing w:val="3"/>
          <w:sz w:val="22"/>
          <w:szCs w:val="22"/>
        </w:rPr>
        <w:t>zmanjšana</w:t>
      </w:r>
      <w:r w:rsidRPr="00DD014A">
        <w:rPr>
          <w:rFonts w:ascii="Arial Narrow" w:hAnsi="Arial Narrow" w:cs="Times New Roman"/>
          <w:color w:val="000000"/>
          <w:spacing w:val="3"/>
          <w:sz w:val="22"/>
          <w:szCs w:val="22"/>
        </w:rPr>
        <w:t xml:space="preserve"> za </w:t>
      </w:r>
      <w:r w:rsidR="007557D4" w:rsidRPr="00DD014A">
        <w:rPr>
          <w:rFonts w:ascii="Arial Narrow" w:hAnsi="Arial Narrow" w:cs="Times New Roman"/>
          <w:color w:val="000000"/>
          <w:spacing w:val="3"/>
          <w:sz w:val="22"/>
          <w:szCs w:val="22"/>
        </w:rPr>
        <w:t>stroške</w:t>
      </w:r>
      <w:r w:rsidRPr="00DD014A">
        <w:rPr>
          <w:rFonts w:ascii="Arial Narrow" w:hAnsi="Arial Narrow" w:cs="Times New Roman"/>
          <w:color w:val="000000"/>
          <w:spacing w:val="3"/>
          <w:sz w:val="22"/>
          <w:szCs w:val="22"/>
        </w:rPr>
        <w:t xml:space="preserve"> prodaje, ali vrednost pri </w:t>
      </w:r>
      <w:r w:rsidRPr="00DD014A">
        <w:rPr>
          <w:rFonts w:ascii="Arial Narrow" w:hAnsi="Arial Narrow" w:cs="Times New Roman"/>
          <w:color w:val="000000"/>
          <w:spacing w:val="6"/>
          <w:sz w:val="22"/>
          <w:szCs w:val="22"/>
        </w:rPr>
        <w:t xml:space="preserve">uporabi oziroma </w:t>
      </w:r>
      <w:r w:rsidR="00327B0F" w:rsidRPr="00DD014A">
        <w:rPr>
          <w:rFonts w:ascii="Arial Narrow" w:hAnsi="Arial Narrow" w:cs="Times New Roman"/>
          <w:color w:val="000000"/>
          <w:spacing w:val="6"/>
          <w:sz w:val="22"/>
          <w:szCs w:val="22"/>
        </w:rPr>
        <w:t>višja</w:t>
      </w:r>
      <w:r w:rsidRPr="00DD014A">
        <w:rPr>
          <w:rFonts w:ascii="Arial Narrow" w:hAnsi="Arial Narrow" w:cs="Times New Roman"/>
          <w:color w:val="000000"/>
          <w:spacing w:val="6"/>
          <w:sz w:val="22"/>
          <w:szCs w:val="22"/>
        </w:rPr>
        <w:t xml:space="preserve"> od obeh. Pri </w:t>
      </w:r>
      <w:r w:rsidR="00327B0F" w:rsidRPr="00DD014A">
        <w:rPr>
          <w:rFonts w:ascii="Arial Narrow" w:hAnsi="Arial Narrow" w:cs="Times New Roman"/>
          <w:color w:val="000000"/>
          <w:spacing w:val="6"/>
          <w:sz w:val="22"/>
          <w:szCs w:val="22"/>
        </w:rPr>
        <w:t>določanju</w:t>
      </w:r>
      <w:r w:rsidRPr="00DD014A">
        <w:rPr>
          <w:rFonts w:ascii="Arial Narrow" w:hAnsi="Arial Narrow" w:cs="Times New Roman"/>
          <w:color w:val="000000"/>
          <w:spacing w:val="6"/>
          <w:sz w:val="22"/>
          <w:szCs w:val="22"/>
        </w:rPr>
        <w:t xml:space="preserve"> vrednosti pri uporabi se </w:t>
      </w:r>
      <w:r w:rsidR="00327B0F" w:rsidRPr="00DD014A">
        <w:rPr>
          <w:rFonts w:ascii="Arial Narrow" w:hAnsi="Arial Narrow" w:cs="Times New Roman"/>
          <w:color w:val="000000"/>
          <w:spacing w:val="6"/>
          <w:sz w:val="22"/>
          <w:szCs w:val="22"/>
        </w:rPr>
        <w:t>bodoči</w:t>
      </w:r>
      <w:r w:rsidRPr="00DD014A">
        <w:rPr>
          <w:rFonts w:ascii="Arial Narrow" w:hAnsi="Arial Narrow" w:cs="Times New Roman"/>
          <w:color w:val="000000"/>
          <w:spacing w:val="6"/>
          <w:sz w:val="22"/>
          <w:szCs w:val="22"/>
        </w:rPr>
        <w:t xml:space="preserve"> denarni tokovi </w:t>
      </w:r>
      <w:r w:rsidRPr="00DD014A">
        <w:rPr>
          <w:rFonts w:ascii="Arial Narrow" w:hAnsi="Arial Narrow" w:cs="Times New Roman"/>
          <w:color w:val="000000"/>
          <w:spacing w:val="-1"/>
          <w:sz w:val="22"/>
          <w:szCs w:val="22"/>
        </w:rPr>
        <w:t xml:space="preserve">diskontirajo na sedanjo vrednost z </w:t>
      </w:r>
      <w:r w:rsidR="00F954D7" w:rsidRPr="00DD014A">
        <w:rPr>
          <w:rFonts w:ascii="Arial Narrow" w:hAnsi="Arial Narrow" w:cs="Times New Roman"/>
          <w:color w:val="000000"/>
          <w:spacing w:val="-1"/>
          <w:sz w:val="22"/>
          <w:szCs w:val="22"/>
        </w:rPr>
        <w:t>uporabo diskontne mere, ki odraža trenutne trž</w:t>
      </w:r>
      <w:r w:rsidRPr="00DD014A">
        <w:rPr>
          <w:rFonts w:ascii="Arial Narrow" w:hAnsi="Arial Narrow" w:cs="Times New Roman"/>
          <w:color w:val="000000"/>
          <w:spacing w:val="-1"/>
          <w:sz w:val="22"/>
          <w:szCs w:val="22"/>
        </w:rPr>
        <w:t xml:space="preserve">ne razmere glede na </w:t>
      </w:r>
      <w:r w:rsidR="00327B0F" w:rsidRPr="00DD014A">
        <w:rPr>
          <w:rFonts w:ascii="Arial Narrow" w:hAnsi="Arial Narrow" w:cs="Times New Roman"/>
          <w:color w:val="000000"/>
          <w:spacing w:val="1"/>
          <w:sz w:val="22"/>
          <w:szCs w:val="22"/>
        </w:rPr>
        <w:t>časovno</w:t>
      </w:r>
      <w:r w:rsidRPr="00DD014A">
        <w:rPr>
          <w:rFonts w:ascii="Arial Narrow" w:hAnsi="Arial Narrow" w:cs="Times New Roman"/>
          <w:color w:val="000000"/>
          <w:spacing w:val="1"/>
          <w:sz w:val="22"/>
          <w:szCs w:val="22"/>
        </w:rPr>
        <w:t xml:space="preserve"> vrednost denarja in </w:t>
      </w:r>
      <w:r w:rsidR="00327B0F" w:rsidRPr="00DD014A">
        <w:rPr>
          <w:rFonts w:ascii="Arial Narrow" w:hAnsi="Arial Narrow" w:cs="Times New Roman"/>
          <w:color w:val="000000"/>
          <w:spacing w:val="1"/>
          <w:sz w:val="22"/>
          <w:szCs w:val="22"/>
        </w:rPr>
        <w:t>specifične</w:t>
      </w:r>
      <w:r w:rsidRPr="00DD014A">
        <w:rPr>
          <w:rFonts w:ascii="Arial Narrow" w:hAnsi="Arial Narrow" w:cs="Times New Roman"/>
          <w:color w:val="000000"/>
          <w:spacing w:val="1"/>
          <w:sz w:val="22"/>
          <w:szCs w:val="22"/>
        </w:rPr>
        <w:t xml:space="preserve"> rizike za sredstvo, za katero ocenjeni </w:t>
      </w:r>
      <w:r w:rsidR="00327B0F" w:rsidRPr="00DD014A">
        <w:rPr>
          <w:rFonts w:ascii="Arial Narrow" w:hAnsi="Arial Narrow" w:cs="Times New Roman"/>
          <w:color w:val="000000"/>
          <w:spacing w:val="1"/>
          <w:sz w:val="22"/>
          <w:szCs w:val="22"/>
        </w:rPr>
        <w:t>bodoči</w:t>
      </w:r>
      <w:r w:rsidRPr="00DD014A">
        <w:rPr>
          <w:rFonts w:ascii="Arial Narrow" w:hAnsi="Arial Narrow" w:cs="Times New Roman"/>
          <w:color w:val="000000"/>
          <w:spacing w:val="1"/>
          <w:sz w:val="22"/>
          <w:szCs w:val="22"/>
        </w:rPr>
        <w:t xml:space="preserve"> denarni tokovi </w:t>
      </w:r>
      <w:r w:rsidRPr="00DD014A">
        <w:rPr>
          <w:rFonts w:ascii="Arial Narrow" w:hAnsi="Arial Narrow" w:cs="Times New Roman"/>
          <w:color w:val="000000"/>
          <w:sz w:val="22"/>
          <w:szCs w:val="22"/>
        </w:rPr>
        <w:t xml:space="preserve">niso bili prilagojeni. </w:t>
      </w:r>
    </w:p>
    <w:p w14:paraId="7635B6AC" w14:textId="77777777" w:rsidR="00F954D7" w:rsidRPr="00DD014A" w:rsidRDefault="00F954D7" w:rsidP="00710729">
      <w:pPr>
        <w:jc w:val="both"/>
        <w:rPr>
          <w:rFonts w:ascii="Arial Narrow" w:hAnsi="Arial Narrow" w:cs="Times New Roman"/>
          <w:color w:val="000000"/>
          <w:sz w:val="22"/>
          <w:szCs w:val="22"/>
        </w:rPr>
      </w:pPr>
    </w:p>
    <w:p w14:paraId="05ADD734" w14:textId="77777777" w:rsidR="00CE586A" w:rsidRPr="00DD014A" w:rsidRDefault="00327B0F" w:rsidP="00710729">
      <w:pPr>
        <w:jc w:val="both"/>
        <w:rPr>
          <w:rFonts w:ascii="Arial Narrow" w:hAnsi="Arial Narrow" w:cs="Times New Roman"/>
          <w:sz w:val="22"/>
          <w:szCs w:val="22"/>
        </w:rPr>
      </w:pPr>
      <w:r w:rsidRPr="00DD014A">
        <w:rPr>
          <w:rFonts w:ascii="Arial Narrow" w:hAnsi="Arial Narrow" w:cs="Times New Roman"/>
          <w:color w:val="000000"/>
          <w:sz w:val="22"/>
          <w:szCs w:val="22"/>
        </w:rPr>
        <w:t>Če</w:t>
      </w:r>
      <w:r w:rsidR="00CE586A" w:rsidRPr="00DD014A">
        <w:rPr>
          <w:rFonts w:ascii="Arial Narrow" w:hAnsi="Arial Narrow" w:cs="Times New Roman"/>
          <w:color w:val="000000"/>
          <w:sz w:val="22"/>
          <w:szCs w:val="22"/>
        </w:rPr>
        <w:t xml:space="preserve"> je ocenjena sedanja vrednost sredstva (ali denar </w:t>
      </w:r>
      <w:r w:rsidRPr="00DD014A">
        <w:rPr>
          <w:rFonts w:ascii="Arial Narrow" w:hAnsi="Arial Narrow" w:cs="Times New Roman"/>
          <w:color w:val="000000"/>
          <w:sz w:val="22"/>
          <w:szCs w:val="22"/>
        </w:rPr>
        <w:t>ustvarjajoče</w:t>
      </w:r>
      <w:r w:rsidR="00CE586A" w:rsidRPr="00DD014A">
        <w:rPr>
          <w:rFonts w:ascii="Arial Narrow" w:hAnsi="Arial Narrow" w:cs="Times New Roman"/>
          <w:color w:val="000000"/>
          <w:sz w:val="22"/>
          <w:szCs w:val="22"/>
        </w:rPr>
        <w:t xml:space="preserve"> enote) </w:t>
      </w:r>
      <w:r w:rsidRPr="00DD014A">
        <w:rPr>
          <w:rFonts w:ascii="Arial Narrow" w:hAnsi="Arial Narrow" w:cs="Times New Roman"/>
          <w:color w:val="000000"/>
          <w:sz w:val="22"/>
          <w:szCs w:val="22"/>
        </w:rPr>
        <w:t>nižja</w:t>
      </w:r>
      <w:r w:rsidR="00CE586A" w:rsidRPr="00DD014A">
        <w:rPr>
          <w:rFonts w:ascii="Arial Narrow" w:hAnsi="Arial Narrow" w:cs="Times New Roman"/>
          <w:color w:val="000000"/>
          <w:sz w:val="22"/>
          <w:szCs w:val="22"/>
        </w:rPr>
        <w:t xml:space="preserve"> od knjigovodske sedanje vrednosti, se sedanja vrednost sredstva (ali denar </w:t>
      </w:r>
      <w:r w:rsidRPr="00DD014A">
        <w:rPr>
          <w:rFonts w:ascii="Arial Narrow" w:hAnsi="Arial Narrow" w:cs="Times New Roman"/>
          <w:color w:val="000000"/>
          <w:sz w:val="22"/>
          <w:szCs w:val="22"/>
        </w:rPr>
        <w:t>ustvarjajoče</w:t>
      </w:r>
      <w:r w:rsidR="00CE586A" w:rsidRPr="00DD014A">
        <w:rPr>
          <w:rFonts w:ascii="Arial Narrow" w:hAnsi="Arial Narrow" w:cs="Times New Roman"/>
          <w:color w:val="000000"/>
          <w:sz w:val="22"/>
          <w:szCs w:val="22"/>
        </w:rPr>
        <w:t xml:space="preserve"> enote) </w:t>
      </w:r>
      <w:r w:rsidRPr="00DD014A">
        <w:rPr>
          <w:rFonts w:ascii="Arial Narrow" w:hAnsi="Arial Narrow" w:cs="Times New Roman"/>
          <w:color w:val="000000"/>
          <w:sz w:val="22"/>
          <w:szCs w:val="22"/>
        </w:rPr>
        <w:t>zniža</w:t>
      </w:r>
      <w:r w:rsidR="00CE586A" w:rsidRPr="00DD014A">
        <w:rPr>
          <w:rFonts w:ascii="Arial Narrow" w:hAnsi="Arial Narrow" w:cs="Times New Roman"/>
          <w:color w:val="000000"/>
          <w:sz w:val="22"/>
          <w:szCs w:val="22"/>
        </w:rPr>
        <w:t xml:space="preserve"> do ocenjene sedanje vrednosti. Slabitev se takoj pripozna med </w:t>
      </w:r>
      <w:r w:rsidR="007557D4" w:rsidRPr="00DD014A">
        <w:rPr>
          <w:rFonts w:ascii="Arial Narrow" w:hAnsi="Arial Narrow" w:cs="Times New Roman"/>
          <w:color w:val="000000"/>
          <w:sz w:val="22"/>
          <w:szCs w:val="22"/>
        </w:rPr>
        <w:t>stroške</w:t>
      </w:r>
      <w:r w:rsidR="00CE586A" w:rsidRPr="00DD014A">
        <w:rPr>
          <w:rFonts w:ascii="Arial Narrow" w:hAnsi="Arial Narrow" w:cs="Times New Roman"/>
          <w:color w:val="000000"/>
          <w:sz w:val="22"/>
          <w:szCs w:val="22"/>
        </w:rPr>
        <w:t xml:space="preserve">, razen </w:t>
      </w:r>
      <w:r w:rsidRPr="00DD014A">
        <w:rPr>
          <w:rFonts w:ascii="Arial Narrow" w:hAnsi="Arial Narrow" w:cs="Times New Roman"/>
          <w:color w:val="000000"/>
          <w:sz w:val="22"/>
          <w:szCs w:val="22"/>
        </w:rPr>
        <w:t>če</w:t>
      </w:r>
      <w:r w:rsidR="00CE586A" w:rsidRPr="00DD014A">
        <w:rPr>
          <w:rFonts w:ascii="Arial Narrow" w:hAnsi="Arial Narrow" w:cs="Times New Roman"/>
          <w:color w:val="000000"/>
          <w:sz w:val="22"/>
          <w:szCs w:val="22"/>
        </w:rPr>
        <w:t xml:space="preserve"> je sredstvo pripoznano po prevrednoteni vrednosti. V </w:t>
      </w:r>
      <w:r w:rsidRPr="00DD014A">
        <w:rPr>
          <w:rFonts w:ascii="Arial Narrow" w:hAnsi="Arial Narrow" w:cs="Times New Roman"/>
          <w:color w:val="000000"/>
          <w:sz w:val="22"/>
          <w:szCs w:val="22"/>
        </w:rPr>
        <w:t>tem</w:t>
      </w:r>
      <w:r w:rsidR="00CE586A" w:rsidRPr="00DD014A">
        <w:rPr>
          <w:rFonts w:ascii="Arial Narrow" w:hAnsi="Arial Narrow" w:cs="Times New Roman"/>
          <w:color w:val="000000"/>
          <w:sz w:val="22"/>
          <w:szCs w:val="22"/>
        </w:rPr>
        <w:t xml:space="preserve"> primeru se za oslabitev </w:t>
      </w:r>
      <w:r w:rsidRPr="00DD014A">
        <w:rPr>
          <w:rFonts w:ascii="Arial Narrow" w:hAnsi="Arial Narrow" w:cs="Times New Roman"/>
          <w:color w:val="000000"/>
          <w:sz w:val="22"/>
          <w:szCs w:val="22"/>
        </w:rPr>
        <w:t>zmanjša</w:t>
      </w:r>
      <w:r w:rsidR="00CE586A" w:rsidRPr="00DD014A">
        <w:rPr>
          <w:rFonts w:ascii="Arial Narrow" w:hAnsi="Arial Narrow" w:cs="Times New Roman"/>
          <w:color w:val="000000"/>
          <w:sz w:val="22"/>
          <w:szCs w:val="22"/>
        </w:rPr>
        <w:t xml:space="preserve"> </w:t>
      </w:r>
      <w:r w:rsidRPr="00DD014A">
        <w:rPr>
          <w:rFonts w:ascii="Arial Narrow" w:hAnsi="Arial Narrow" w:cs="Times New Roman"/>
          <w:color w:val="000000"/>
          <w:sz w:val="22"/>
          <w:szCs w:val="22"/>
        </w:rPr>
        <w:t>presežek</w:t>
      </w:r>
      <w:r w:rsidR="00CE586A" w:rsidRPr="00DD014A">
        <w:rPr>
          <w:rFonts w:ascii="Arial Narrow" w:hAnsi="Arial Narrow" w:cs="Times New Roman"/>
          <w:color w:val="000000"/>
          <w:sz w:val="22"/>
          <w:szCs w:val="22"/>
        </w:rPr>
        <w:t xml:space="preserve"> iz prevrednotenja.</w:t>
      </w:r>
    </w:p>
    <w:p w14:paraId="79259CF6" w14:textId="77777777" w:rsidR="00F954D7" w:rsidRPr="00DD014A" w:rsidRDefault="00F954D7" w:rsidP="00710729">
      <w:pPr>
        <w:jc w:val="both"/>
        <w:rPr>
          <w:rFonts w:ascii="Arial Narrow" w:hAnsi="Arial Narrow" w:cs="Times New Roman"/>
          <w:color w:val="000000"/>
          <w:spacing w:val="-1"/>
          <w:sz w:val="22"/>
          <w:szCs w:val="22"/>
        </w:rPr>
      </w:pPr>
    </w:p>
    <w:p w14:paraId="3303769D"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 xml:space="preserve">Pri razveljavitvi izgube zaradi oslabitve sredstva (ali denar </w:t>
      </w:r>
      <w:r w:rsidR="00327B0F" w:rsidRPr="00DD014A">
        <w:rPr>
          <w:rFonts w:ascii="Arial Narrow" w:hAnsi="Arial Narrow" w:cs="Times New Roman"/>
          <w:color w:val="000000"/>
          <w:spacing w:val="-1"/>
          <w:sz w:val="22"/>
          <w:szCs w:val="22"/>
        </w:rPr>
        <w:t>ustvarjajoče</w:t>
      </w:r>
      <w:r w:rsidRPr="00DD014A">
        <w:rPr>
          <w:rFonts w:ascii="Arial Narrow" w:hAnsi="Arial Narrow" w:cs="Times New Roman"/>
          <w:color w:val="000000"/>
          <w:spacing w:val="-1"/>
          <w:sz w:val="22"/>
          <w:szCs w:val="22"/>
        </w:rPr>
        <w:t xml:space="preserve"> enote) </w:t>
      </w:r>
      <w:r w:rsidR="00327B0F" w:rsidRPr="00DD014A">
        <w:rPr>
          <w:rFonts w:ascii="Arial Narrow" w:hAnsi="Arial Narrow" w:cs="Times New Roman"/>
          <w:color w:val="000000"/>
          <w:spacing w:val="-1"/>
          <w:sz w:val="22"/>
          <w:szCs w:val="22"/>
        </w:rPr>
        <w:t>povečana</w:t>
      </w:r>
      <w:r w:rsidRPr="00DD014A">
        <w:rPr>
          <w:rFonts w:ascii="Arial Narrow" w:hAnsi="Arial Narrow" w:cs="Times New Roman"/>
          <w:color w:val="000000"/>
          <w:spacing w:val="-1"/>
          <w:sz w:val="22"/>
          <w:szCs w:val="22"/>
        </w:rPr>
        <w:t xml:space="preserve"> knjigovodska vrednost ne sme presegati knjigovodske vrednosti, ki bi bila ugotovljena, </w:t>
      </w:r>
      <w:r w:rsidR="00327B0F" w:rsidRPr="00DD014A">
        <w:rPr>
          <w:rFonts w:ascii="Arial Narrow" w:hAnsi="Arial Narrow" w:cs="Times New Roman"/>
          <w:color w:val="000000"/>
          <w:spacing w:val="-1"/>
          <w:sz w:val="22"/>
          <w:szCs w:val="22"/>
        </w:rPr>
        <w:t>če</w:t>
      </w:r>
      <w:r w:rsidRPr="00DD014A">
        <w:rPr>
          <w:rFonts w:ascii="Arial Narrow" w:hAnsi="Arial Narrow" w:cs="Times New Roman"/>
          <w:color w:val="000000"/>
          <w:spacing w:val="-1"/>
          <w:sz w:val="22"/>
          <w:szCs w:val="22"/>
        </w:rPr>
        <w:t xml:space="preserve"> pri njem v </w:t>
      </w:r>
      <w:r w:rsidR="00327B0F" w:rsidRPr="00DD014A">
        <w:rPr>
          <w:rFonts w:ascii="Arial Narrow" w:hAnsi="Arial Narrow" w:cs="Times New Roman"/>
          <w:color w:val="000000"/>
          <w:spacing w:val="-1"/>
          <w:sz w:val="22"/>
          <w:szCs w:val="22"/>
        </w:rPr>
        <w:t>prejšnjih</w:t>
      </w:r>
      <w:r w:rsidRPr="00DD014A">
        <w:rPr>
          <w:rFonts w:ascii="Arial Narrow" w:hAnsi="Arial Narrow" w:cs="Times New Roman"/>
          <w:color w:val="000000"/>
          <w:spacing w:val="-1"/>
          <w:sz w:val="22"/>
          <w:szCs w:val="22"/>
        </w:rPr>
        <w:t xml:space="preserve"> letih ni </w:t>
      </w:r>
      <w:r w:rsidRPr="00DD014A">
        <w:rPr>
          <w:rFonts w:ascii="Arial Narrow" w:hAnsi="Arial Narrow" w:cs="Times New Roman"/>
          <w:color w:val="000000"/>
          <w:sz w:val="22"/>
          <w:szCs w:val="22"/>
        </w:rPr>
        <w:t xml:space="preserve">bila pripoznana izguba zaradi oslabitve. Razveljavitev izgube zaradi oslabitve sredstva (ali denar </w:t>
      </w:r>
      <w:r w:rsidR="00327B0F" w:rsidRPr="00DD014A">
        <w:rPr>
          <w:rFonts w:ascii="Arial Narrow" w:hAnsi="Arial Narrow" w:cs="Times New Roman"/>
          <w:color w:val="000000"/>
          <w:sz w:val="22"/>
          <w:szCs w:val="22"/>
        </w:rPr>
        <w:t>ustvarjajoče</w:t>
      </w:r>
      <w:r w:rsidRPr="00DD014A">
        <w:rPr>
          <w:rFonts w:ascii="Arial Narrow" w:hAnsi="Arial Narrow" w:cs="Times New Roman"/>
          <w:color w:val="000000"/>
          <w:sz w:val="22"/>
          <w:szCs w:val="22"/>
        </w:rPr>
        <w:t xml:space="preserve"> enote) hkrati s </w:t>
      </w:r>
      <w:r w:rsidR="00327B0F" w:rsidRPr="00DD014A">
        <w:rPr>
          <w:rFonts w:ascii="Arial Narrow" w:hAnsi="Arial Narrow" w:cs="Times New Roman"/>
          <w:color w:val="000000"/>
          <w:sz w:val="22"/>
          <w:szCs w:val="22"/>
        </w:rPr>
        <w:t>povečanjem</w:t>
      </w:r>
      <w:r w:rsidR="00C901A6" w:rsidRPr="00DD014A">
        <w:rPr>
          <w:rFonts w:ascii="Arial Narrow" w:hAnsi="Arial Narrow" w:cs="Times New Roman"/>
          <w:color w:val="000000"/>
          <w:sz w:val="22"/>
          <w:szCs w:val="22"/>
        </w:rPr>
        <w:t xml:space="preserve"> </w:t>
      </w:r>
      <w:r w:rsidR="00C901A6" w:rsidRPr="00DD014A">
        <w:rPr>
          <w:rFonts w:ascii="Arial Narrow" w:hAnsi="Arial Narrow" w:cs="Times New Roman"/>
          <w:color w:val="000000"/>
          <w:sz w:val="22"/>
          <w:szCs w:val="22"/>
        </w:rPr>
        <w:lastRenderedPageBreak/>
        <w:t>knjigovodske vrednosti takš</w:t>
      </w:r>
      <w:r w:rsidRPr="00DD014A">
        <w:rPr>
          <w:rFonts w:ascii="Arial Narrow" w:hAnsi="Arial Narrow" w:cs="Times New Roman"/>
          <w:color w:val="000000"/>
          <w:sz w:val="22"/>
          <w:szCs w:val="22"/>
        </w:rPr>
        <w:t xml:space="preserve">nega sredstva </w:t>
      </w:r>
      <w:r w:rsidR="00327B0F" w:rsidRPr="00DD014A">
        <w:rPr>
          <w:rFonts w:ascii="Arial Narrow" w:hAnsi="Arial Narrow" w:cs="Times New Roman"/>
          <w:color w:val="000000"/>
          <w:sz w:val="22"/>
          <w:szCs w:val="22"/>
        </w:rPr>
        <w:t>poveča</w:t>
      </w:r>
      <w:r w:rsidRPr="00DD014A">
        <w:rPr>
          <w:rFonts w:ascii="Arial Narrow" w:hAnsi="Arial Narrow" w:cs="Times New Roman"/>
          <w:color w:val="000000"/>
          <w:sz w:val="22"/>
          <w:szCs w:val="22"/>
        </w:rPr>
        <w:t xml:space="preserve"> prihodke, razen </w:t>
      </w:r>
      <w:r w:rsidR="00327B0F" w:rsidRPr="00DD014A">
        <w:rPr>
          <w:rFonts w:ascii="Arial Narrow" w:hAnsi="Arial Narrow" w:cs="Times New Roman"/>
          <w:color w:val="000000"/>
          <w:sz w:val="22"/>
          <w:szCs w:val="22"/>
        </w:rPr>
        <w:t>če</w:t>
      </w:r>
      <w:r w:rsidRPr="00DD014A">
        <w:rPr>
          <w:rFonts w:ascii="Arial Narrow" w:hAnsi="Arial Narrow" w:cs="Times New Roman"/>
          <w:color w:val="000000"/>
          <w:sz w:val="22"/>
          <w:szCs w:val="22"/>
        </w:rPr>
        <w:t xml:space="preserve"> je bil pri njegovi </w:t>
      </w:r>
      <w:r w:rsidR="00327B0F" w:rsidRPr="00DD014A">
        <w:rPr>
          <w:rFonts w:ascii="Arial Narrow" w:hAnsi="Arial Narrow" w:cs="Times New Roman"/>
          <w:color w:val="000000"/>
          <w:sz w:val="22"/>
          <w:szCs w:val="22"/>
        </w:rPr>
        <w:t>prejšnji</w:t>
      </w:r>
      <w:r w:rsidRPr="00DD014A">
        <w:rPr>
          <w:rFonts w:ascii="Arial Narrow" w:hAnsi="Arial Narrow" w:cs="Times New Roman"/>
          <w:color w:val="000000"/>
          <w:sz w:val="22"/>
          <w:szCs w:val="22"/>
        </w:rPr>
        <w:t xml:space="preserve"> oslabitvi </w:t>
      </w:r>
      <w:r w:rsidR="00327B0F" w:rsidRPr="00DD014A">
        <w:rPr>
          <w:rFonts w:ascii="Arial Narrow" w:hAnsi="Arial Narrow" w:cs="Times New Roman"/>
          <w:color w:val="000000"/>
          <w:sz w:val="22"/>
          <w:szCs w:val="22"/>
        </w:rPr>
        <w:t>zmanjšan</w:t>
      </w:r>
      <w:r w:rsidRPr="00DD014A">
        <w:rPr>
          <w:rFonts w:ascii="Arial Narrow" w:hAnsi="Arial Narrow" w:cs="Times New Roman"/>
          <w:color w:val="000000"/>
          <w:sz w:val="22"/>
          <w:szCs w:val="22"/>
        </w:rPr>
        <w:t xml:space="preserve"> </w:t>
      </w:r>
      <w:r w:rsidR="00327B0F" w:rsidRPr="00DD014A">
        <w:rPr>
          <w:rFonts w:ascii="Arial Narrow" w:hAnsi="Arial Narrow" w:cs="Times New Roman"/>
          <w:color w:val="000000"/>
          <w:sz w:val="22"/>
          <w:szCs w:val="22"/>
        </w:rPr>
        <w:t>presežek</w:t>
      </w:r>
      <w:r w:rsidRPr="00DD014A">
        <w:rPr>
          <w:rFonts w:ascii="Arial Narrow" w:hAnsi="Arial Narrow" w:cs="Times New Roman"/>
          <w:color w:val="000000"/>
          <w:sz w:val="22"/>
          <w:szCs w:val="22"/>
        </w:rPr>
        <w:t xml:space="preserve"> iz prevrednotenja v zvezi s sredstvi. V takem primeru ga je treba ponovno </w:t>
      </w:r>
      <w:r w:rsidR="00327B0F" w:rsidRPr="00DD014A">
        <w:rPr>
          <w:rFonts w:ascii="Arial Narrow" w:hAnsi="Arial Narrow" w:cs="Times New Roman"/>
          <w:color w:val="000000"/>
          <w:sz w:val="22"/>
          <w:szCs w:val="22"/>
        </w:rPr>
        <w:t>povečati</w:t>
      </w:r>
      <w:r w:rsidRPr="00DD014A">
        <w:rPr>
          <w:rFonts w:ascii="Arial Narrow" w:hAnsi="Arial Narrow" w:cs="Times New Roman"/>
          <w:color w:val="000000"/>
          <w:sz w:val="22"/>
          <w:szCs w:val="22"/>
        </w:rPr>
        <w:t>.</w:t>
      </w:r>
    </w:p>
    <w:p w14:paraId="26EA3895" w14:textId="77777777" w:rsidR="00E35ED1" w:rsidRPr="00DD014A" w:rsidRDefault="00E35ED1" w:rsidP="00710729">
      <w:pPr>
        <w:tabs>
          <w:tab w:val="left" w:pos="346"/>
        </w:tabs>
        <w:jc w:val="both"/>
        <w:rPr>
          <w:rFonts w:ascii="Arial Narrow" w:hAnsi="Arial Narrow" w:cs="Times New Roman"/>
          <w:b/>
          <w:bCs/>
          <w:color w:val="000000"/>
          <w:spacing w:val="-10"/>
          <w:sz w:val="22"/>
          <w:szCs w:val="22"/>
        </w:rPr>
      </w:pPr>
    </w:p>
    <w:p w14:paraId="028973EA" w14:textId="77777777" w:rsidR="00CE586A" w:rsidRPr="00DD014A" w:rsidRDefault="00B318D8"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Naložbene nepremič</w:t>
      </w:r>
      <w:r w:rsidR="00CE586A" w:rsidRPr="00DD014A">
        <w:rPr>
          <w:rFonts w:ascii="Arial Narrow" w:hAnsi="Arial Narrow" w:cs="Times New Roman"/>
          <w:b/>
          <w:sz w:val="22"/>
          <w:szCs w:val="22"/>
        </w:rPr>
        <w:t>nine</w:t>
      </w:r>
    </w:p>
    <w:p w14:paraId="6E308BEE" w14:textId="77777777" w:rsidR="00BB01B1" w:rsidRPr="00DD014A" w:rsidRDefault="00BB01B1" w:rsidP="00710729">
      <w:pPr>
        <w:ind w:left="720"/>
        <w:jc w:val="both"/>
        <w:rPr>
          <w:rFonts w:ascii="Arial Narrow" w:hAnsi="Arial Narrow" w:cs="Times New Roman"/>
          <w:b/>
          <w:sz w:val="22"/>
          <w:szCs w:val="22"/>
        </w:rPr>
      </w:pPr>
    </w:p>
    <w:p w14:paraId="577524F2" w14:textId="77777777" w:rsidR="00CE586A" w:rsidRPr="00DD014A" w:rsidRDefault="00E96903"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Naložbene nepremičnine so nepremič</w:t>
      </w:r>
      <w:r w:rsidR="00CE586A" w:rsidRPr="00DD014A">
        <w:rPr>
          <w:rFonts w:ascii="Arial Narrow" w:hAnsi="Arial Narrow" w:cs="Times New Roman"/>
          <w:color w:val="000000"/>
          <w:spacing w:val="-1"/>
          <w:sz w:val="22"/>
          <w:szCs w:val="22"/>
        </w:rPr>
        <w:t>nine, ki so v las</w:t>
      </w:r>
      <w:r w:rsidRPr="00DD014A">
        <w:rPr>
          <w:rFonts w:ascii="Arial Narrow" w:hAnsi="Arial Narrow" w:cs="Times New Roman"/>
          <w:color w:val="000000"/>
          <w:spacing w:val="-1"/>
          <w:sz w:val="22"/>
          <w:szCs w:val="22"/>
        </w:rPr>
        <w:t>ti Skupine M1 zato, da bi prinaš</w:t>
      </w:r>
      <w:r w:rsidR="00CE586A" w:rsidRPr="00DD014A">
        <w:rPr>
          <w:rFonts w:ascii="Arial Narrow" w:hAnsi="Arial Narrow" w:cs="Times New Roman"/>
          <w:color w:val="000000"/>
          <w:spacing w:val="-1"/>
          <w:sz w:val="22"/>
          <w:szCs w:val="22"/>
        </w:rPr>
        <w:t xml:space="preserve">ale najemnino ali </w:t>
      </w:r>
      <w:r w:rsidRPr="00DD014A">
        <w:rPr>
          <w:rFonts w:ascii="Arial Narrow" w:hAnsi="Arial Narrow" w:cs="Times New Roman"/>
          <w:color w:val="000000"/>
          <w:sz w:val="22"/>
          <w:szCs w:val="22"/>
        </w:rPr>
        <w:t xml:space="preserve">povečevale vrednost </w:t>
      </w:r>
      <w:proofErr w:type="spellStart"/>
      <w:r w:rsidR="00A95659" w:rsidRPr="00DD014A">
        <w:rPr>
          <w:rFonts w:ascii="Arial Narrow" w:hAnsi="Arial Narrow" w:cs="Times New Roman"/>
          <w:color w:val="000000"/>
          <w:sz w:val="22"/>
          <w:szCs w:val="22"/>
        </w:rPr>
        <w:t>nekratkoročne</w:t>
      </w:r>
      <w:proofErr w:type="spellEnd"/>
      <w:r w:rsidRPr="00DD014A">
        <w:rPr>
          <w:rFonts w:ascii="Arial Narrow" w:hAnsi="Arial Narrow" w:cs="Times New Roman"/>
          <w:color w:val="000000"/>
          <w:sz w:val="22"/>
          <w:szCs w:val="22"/>
        </w:rPr>
        <w:t xml:space="preserve"> naložbe ali pa oboje. Naložbene nepremič</w:t>
      </w:r>
      <w:r w:rsidR="00CE586A" w:rsidRPr="00DD014A">
        <w:rPr>
          <w:rFonts w:ascii="Arial Narrow" w:hAnsi="Arial Narrow" w:cs="Times New Roman"/>
          <w:color w:val="000000"/>
          <w:sz w:val="22"/>
          <w:szCs w:val="22"/>
        </w:rPr>
        <w:t xml:space="preserve">nine se merijo po modelu </w:t>
      </w:r>
      <w:r w:rsidR="00CE586A" w:rsidRPr="00DD014A">
        <w:rPr>
          <w:rFonts w:ascii="Arial Narrow" w:hAnsi="Arial Narrow" w:cs="Times New Roman"/>
          <w:color w:val="000000"/>
          <w:spacing w:val="-1"/>
          <w:sz w:val="22"/>
          <w:szCs w:val="22"/>
        </w:rPr>
        <w:t>nabavne vrednosti. Po pripoznanju se sredstvo evidentira po n</w:t>
      </w:r>
      <w:r w:rsidRPr="00DD014A">
        <w:rPr>
          <w:rFonts w:ascii="Arial Narrow" w:hAnsi="Arial Narrow" w:cs="Times New Roman"/>
          <w:color w:val="000000"/>
          <w:spacing w:val="-1"/>
          <w:sz w:val="22"/>
          <w:szCs w:val="22"/>
        </w:rPr>
        <w:t>jegovi nabavni vrednosti, zmanjš</w:t>
      </w:r>
      <w:r w:rsidR="00CE586A" w:rsidRPr="00DD014A">
        <w:rPr>
          <w:rFonts w:ascii="Arial Narrow" w:hAnsi="Arial Narrow" w:cs="Times New Roman"/>
          <w:color w:val="000000"/>
          <w:spacing w:val="-1"/>
          <w:sz w:val="22"/>
          <w:szCs w:val="22"/>
        </w:rPr>
        <w:t xml:space="preserve">ani za </w:t>
      </w:r>
      <w:r w:rsidR="00CE586A" w:rsidRPr="00DD014A">
        <w:rPr>
          <w:rFonts w:ascii="Arial Narrow" w:hAnsi="Arial Narrow" w:cs="Times New Roman"/>
          <w:color w:val="000000"/>
          <w:sz w:val="22"/>
          <w:szCs w:val="22"/>
        </w:rPr>
        <w:t>amortizacijski popravek vrednosti in nabrano izgubo zaradi oslabitve.</w:t>
      </w:r>
      <w:r w:rsidRPr="00DD014A">
        <w:rPr>
          <w:rFonts w:ascii="Arial Narrow" w:hAnsi="Arial Narrow" w:cs="Times New Roman"/>
          <w:color w:val="000000"/>
          <w:sz w:val="22"/>
          <w:szCs w:val="22"/>
        </w:rPr>
        <w:t xml:space="preserve"> Letna </w:t>
      </w:r>
      <w:r w:rsidR="00FF0E6F" w:rsidRPr="00DD014A">
        <w:rPr>
          <w:rFonts w:ascii="Arial Narrow" w:hAnsi="Arial Narrow" w:cs="Times New Roman"/>
          <w:color w:val="000000"/>
          <w:sz w:val="22"/>
          <w:szCs w:val="22"/>
        </w:rPr>
        <w:t>amortizacijska stopnja znaša 3</w:t>
      </w:r>
      <w:r w:rsidRPr="00DD014A">
        <w:rPr>
          <w:rFonts w:ascii="Arial Narrow" w:hAnsi="Arial Narrow" w:cs="Times New Roman"/>
          <w:color w:val="000000"/>
          <w:sz w:val="22"/>
          <w:szCs w:val="22"/>
        </w:rPr>
        <w:t xml:space="preserve">% </w:t>
      </w:r>
      <w:r w:rsidR="00FF0E6F" w:rsidRPr="00DD014A">
        <w:rPr>
          <w:rFonts w:ascii="Arial Narrow" w:hAnsi="Arial Narrow" w:cs="Times New Roman"/>
          <w:color w:val="000000"/>
          <w:sz w:val="22"/>
          <w:szCs w:val="22"/>
        </w:rPr>
        <w:t>.</w:t>
      </w:r>
    </w:p>
    <w:p w14:paraId="44172FA8" w14:textId="77777777" w:rsidR="002A708F" w:rsidRPr="00DD014A" w:rsidRDefault="002A708F" w:rsidP="00710729">
      <w:pPr>
        <w:tabs>
          <w:tab w:val="left" w:pos="346"/>
        </w:tabs>
        <w:jc w:val="both"/>
        <w:rPr>
          <w:rFonts w:ascii="Arial Narrow" w:hAnsi="Arial Narrow" w:cs="Times New Roman"/>
          <w:b/>
          <w:bCs/>
          <w:color w:val="000000"/>
          <w:spacing w:val="-10"/>
          <w:sz w:val="22"/>
          <w:szCs w:val="22"/>
        </w:rPr>
      </w:pPr>
    </w:p>
    <w:p w14:paraId="488C0E68"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Najem</w:t>
      </w:r>
    </w:p>
    <w:p w14:paraId="40118579" w14:textId="77777777" w:rsidR="00BB01B1" w:rsidRPr="00DD014A" w:rsidRDefault="00BB01B1" w:rsidP="004659B2">
      <w:pPr>
        <w:jc w:val="both"/>
        <w:rPr>
          <w:rFonts w:ascii="Arial Narrow" w:hAnsi="Arial Narrow" w:cs="Times New Roman"/>
          <w:b/>
          <w:sz w:val="22"/>
          <w:szCs w:val="22"/>
        </w:rPr>
      </w:pPr>
    </w:p>
    <w:p w14:paraId="7B3A36B0"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Skupina ob sklenitvi pogodbe oceni, ali gre za najemno pogodbo oziramo ali pogodba vsebuje najem. Pogodba je najemna pogodba oziroma vsebuje najem, če se z njo prenaša pravica do obvladovanja uporabe določenega sredstva za določeno obdobje v zameno za nadomestilo. </w:t>
      </w:r>
    </w:p>
    <w:p w14:paraId="035105F0" w14:textId="77777777" w:rsidR="004659B2" w:rsidRPr="00DD014A" w:rsidRDefault="004659B2" w:rsidP="004659B2">
      <w:pPr>
        <w:jc w:val="both"/>
        <w:rPr>
          <w:rFonts w:ascii="Arial Narrow" w:hAnsi="Arial Narrow" w:cs="Times New Roman"/>
          <w:color w:val="000000"/>
          <w:sz w:val="22"/>
          <w:szCs w:val="22"/>
        </w:rPr>
      </w:pPr>
    </w:p>
    <w:p w14:paraId="565D6F60"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Skupina na datum začetka najema pripozna sredstvo, ki predstavlja pravico do uporabe in obveznost iz najema. </w:t>
      </w:r>
    </w:p>
    <w:p w14:paraId="59868FA4" w14:textId="77777777" w:rsidR="00813702" w:rsidRPr="00DD014A" w:rsidRDefault="00813702" w:rsidP="004659B2">
      <w:pPr>
        <w:jc w:val="both"/>
        <w:rPr>
          <w:rFonts w:ascii="Arial Narrow" w:hAnsi="Arial Narrow" w:cs="Times New Roman"/>
          <w:color w:val="000000"/>
          <w:sz w:val="22"/>
          <w:szCs w:val="22"/>
        </w:rPr>
      </w:pPr>
    </w:p>
    <w:p w14:paraId="1A41684A"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Sredstvo se meri po nabavni vrednost, ki predstavlja sedanjo vrednost najemnin, ki na datum pripoznanja še niso plačane, plačila najemnin, ki so bila izvedena na datum začetka merjenja ali pred njim, zmanjšana za prejete spodbude za najem, začetne neposredne stroške ter ocenjene stroške, ki bodo nastali najemniku pri demontaži ali odstranitvi sredstva, obnovitvi mesta na katerem se predmet najema nahaja ali vrnitvi sredstva v stanje, kot ga zahtevajo pogoji najema. </w:t>
      </w:r>
    </w:p>
    <w:p w14:paraId="5A4A8CF6" w14:textId="77777777" w:rsidR="00813702" w:rsidRPr="00DD014A" w:rsidRDefault="00813702" w:rsidP="004659B2">
      <w:pPr>
        <w:jc w:val="both"/>
        <w:rPr>
          <w:rFonts w:ascii="Arial Narrow" w:hAnsi="Arial Narrow" w:cs="Times New Roman"/>
          <w:color w:val="000000"/>
          <w:sz w:val="22"/>
          <w:szCs w:val="22"/>
        </w:rPr>
      </w:pPr>
    </w:p>
    <w:p w14:paraId="790EAE67" w14:textId="77777777" w:rsidR="0081370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Trajanje najema je določeno kot obdobje v katerem najema ni mogoče odpovedati skupaj z upoštevanjem obdobij za katera velja možnost podaljšanja najema, če je precej gotovo, da bo skupina to možnost izrabila in z upoštevanjem obdobij, za katera velja možnost odpovedi najema, če je precej gotovo, da skupina te možnosti ne bo izrabila. </w:t>
      </w:r>
      <w:r w:rsidR="00813702" w:rsidRPr="00DD014A">
        <w:rPr>
          <w:rFonts w:ascii="Arial Narrow" w:hAnsi="Arial Narrow" w:cs="Times New Roman"/>
          <w:color w:val="000000"/>
          <w:sz w:val="22"/>
          <w:szCs w:val="22"/>
        </w:rPr>
        <w:t>S</w:t>
      </w:r>
      <w:r w:rsidRPr="00DD014A">
        <w:rPr>
          <w:rFonts w:ascii="Arial Narrow" w:hAnsi="Arial Narrow" w:cs="Times New Roman"/>
          <w:color w:val="000000"/>
          <w:sz w:val="22"/>
          <w:szCs w:val="22"/>
        </w:rPr>
        <w:t xml:space="preserve">kupina upošteva vsa pomembna dejstva in okoliščine, s katerimi dobi ekonomsko spodbudo, da izrabi možnost ali ne, vključno s pričakovanimi spremembami dejstev in okoliščin od datuma začetka najema do izvršitvenega datuma možnosti. </w:t>
      </w:r>
    </w:p>
    <w:p w14:paraId="43459AFB"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 </w:t>
      </w:r>
    </w:p>
    <w:p w14:paraId="605768DF" w14:textId="77777777" w:rsidR="004659B2" w:rsidRPr="00DD014A" w:rsidRDefault="0081370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S</w:t>
      </w:r>
      <w:r w:rsidR="004659B2" w:rsidRPr="00DD014A">
        <w:rPr>
          <w:rFonts w:ascii="Arial Narrow" w:hAnsi="Arial Narrow" w:cs="Times New Roman"/>
          <w:color w:val="000000"/>
          <w:sz w:val="22"/>
          <w:szCs w:val="22"/>
        </w:rPr>
        <w:t xml:space="preserve">kupina na datum začetka najema izmeri obveznost iz najema po sedanji vrednosti najemnin, ki na ta datum še niso plačane. Najemnine se diskontirajo po obrestni meri, prejeti pri najemu, če je to obrestno mero mogoče takoj ugotoviti. Če obrestne mere ni mogoče takoj ugotoviti se uporabi predpostavljeno obrestno mero za izposojanje. </w:t>
      </w:r>
    </w:p>
    <w:p w14:paraId="145F1D1D" w14:textId="77777777" w:rsidR="00813702" w:rsidRPr="00DD014A" w:rsidRDefault="00813702" w:rsidP="004659B2">
      <w:pPr>
        <w:jc w:val="both"/>
        <w:rPr>
          <w:rFonts w:ascii="Arial Narrow" w:hAnsi="Arial Narrow" w:cs="Times New Roman"/>
          <w:color w:val="000000"/>
          <w:sz w:val="22"/>
          <w:szCs w:val="22"/>
        </w:rPr>
      </w:pPr>
    </w:p>
    <w:p w14:paraId="1FEC9CCE"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Po datumu začetka najema skupina meri sredstvo, ki predstavlja pravico do uporabe, z uporabo modela nabavne vrednosti. Pravico do uporabe izkazuje po nabavni vrednosti zmanjšani za nabrano amortizacijo in nabrane izgube zaradi oslabitve sredstev in popravljeno za ponovno merjenje obveznosti iz najema. </w:t>
      </w:r>
    </w:p>
    <w:p w14:paraId="53485850" w14:textId="77777777" w:rsidR="0081370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Pri amortiziranju sredstev, ki predstavljajo pravico do uporabe se uporabljajo usmeritve za amortizacijo drugih podobnih opredmetenih osnovnih sredstev. Če se do konca trajanja najema lastništvo sredstva, ki je predmet najema, z najemom prenese na najemnika ali če vrednost sredstva, ki predstavlja pravico do uporabe, odraža, da bo skupina izrabila možnost nakupa, skupina amortizira sredstvo, ki predstavlja pravico do uporabe od datuma začetka najema do konca dobe koristnosti sredstva. V nasprotnem primeru sredstvo, ki predstavlja pravico do uporabe, amortizira od datuma začetka najema do konca njegove dobe koristnosti oziroma do konca trajanja najema, če je krajše od dobe koristnosti sredstva.</w:t>
      </w:r>
    </w:p>
    <w:p w14:paraId="1970C7DC"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 </w:t>
      </w:r>
    </w:p>
    <w:p w14:paraId="16B011C0"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Po datumu začetka najema se ponovno izmeri obveznost iz najema tako, da slednja odraža spremembe v najemnini. Znesek ponovnega merjenja obveznosti iz najema se pripozna kot prilagoditev vrednosti sredstva, ki predstavlja pravico do uporabe. Obveznosti iz najema se ponovno izmerijo tako, da se spremenjene najemnine diskontira z uporabo spremenjene diskontne mere, če se je spremenilo trajanje najema ali se je spremenila ocena možnosti nakupa sredstva, ki je predmet najema, v primeru spremembe pričakovanih plačil iz naslova jamstva za preostalo vrednost, spremenjenih prihodnjih najemnin zaradi spremembe indeksa ali stopnje, ki se uporablja za določanje plačil, spremembe spremenljivih obrestnih mer. Spremenjene najemnine odražajo spremembo v zneskih, ki jih je treba plačati v okviru možnosti nakupa.  </w:t>
      </w:r>
    </w:p>
    <w:p w14:paraId="7BA5A985" w14:textId="77777777" w:rsidR="00813702" w:rsidRPr="00DD014A" w:rsidRDefault="00813702" w:rsidP="004659B2">
      <w:pPr>
        <w:jc w:val="both"/>
        <w:rPr>
          <w:rFonts w:ascii="Arial Narrow" w:hAnsi="Arial Narrow" w:cs="Times New Roman"/>
          <w:color w:val="000000"/>
          <w:sz w:val="22"/>
          <w:szCs w:val="22"/>
        </w:rPr>
      </w:pPr>
    </w:p>
    <w:p w14:paraId="1D654B0E"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lastRenderedPageBreak/>
        <w:t xml:space="preserve">Razlika med vrednostjo ob odtujitvi in knjigovodsko vrednostjo odtujenega sredstva se prenese med druge poslovne prihodke oziroma med </w:t>
      </w:r>
      <w:proofErr w:type="spellStart"/>
      <w:r w:rsidRPr="00DD014A">
        <w:rPr>
          <w:rFonts w:ascii="Arial Narrow" w:hAnsi="Arial Narrow" w:cs="Times New Roman"/>
          <w:color w:val="000000"/>
          <w:sz w:val="22"/>
          <w:szCs w:val="22"/>
        </w:rPr>
        <w:t>prevrednotovalne</w:t>
      </w:r>
      <w:proofErr w:type="spellEnd"/>
      <w:r w:rsidRPr="00DD014A">
        <w:rPr>
          <w:rFonts w:ascii="Arial Narrow" w:hAnsi="Arial Narrow" w:cs="Times New Roman"/>
          <w:color w:val="000000"/>
          <w:sz w:val="22"/>
          <w:szCs w:val="22"/>
        </w:rPr>
        <w:t xml:space="preserve"> poslovne odhodke. </w:t>
      </w:r>
    </w:p>
    <w:p w14:paraId="51FD15C0" w14:textId="77777777" w:rsidR="00813702" w:rsidRPr="00DD014A" w:rsidRDefault="00813702" w:rsidP="004659B2">
      <w:pPr>
        <w:jc w:val="both"/>
        <w:rPr>
          <w:rFonts w:ascii="Arial Narrow" w:hAnsi="Arial Narrow" w:cs="Times New Roman"/>
          <w:color w:val="000000"/>
          <w:sz w:val="22"/>
          <w:szCs w:val="22"/>
        </w:rPr>
      </w:pPr>
    </w:p>
    <w:p w14:paraId="75385365" w14:textId="77777777" w:rsidR="004659B2" w:rsidRPr="00DD014A" w:rsidRDefault="004659B2" w:rsidP="004659B2">
      <w:pPr>
        <w:jc w:val="both"/>
        <w:rPr>
          <w:rFonts w:ascii="Arial Narrow" w:hAnsi="Arial Narrow" w:cs="Times New Roman"/>
          <w:color w:val="000000"/>
          <w:sz w:val="22"/>
          <w:szCs w:val="22"/>
        </w:rPr>
      </w:pPr>
      <w:r w:rsidRPr="00DD014A">
        <w:rPr>
          <w:rFonts w:ascii="Arial Narrow" w:hAnsi="Arial Narrow" w:cs="Times New Roman"/>
          <w:color w:val="000000"/>
          <w:sz w:val="22"/>
          <w:szCs w:val="22"/>
        </w:rPr>
        <w:t>Kratkoročnih najemov in najemov, pri katerih je sredstvo, ki je predmet najema majhne vrednosti, se ne pripozna kot sredstvo, ampak se pripozna najemnine, povezane s temi najemi, kot odhodke na podlagi enakomerne časovne metode skozi celotno trajanje najema.</w:t>
      </w:r>
    </w:p>
    <w:p w14:paraId="0CE43212" w14:textId="77777777" w:rsidR="002A708F" w:rsidRPr="00DD014A" w:rsidRDefault="002A708F" w:rsidP="00710729">
      <w:pPr>
        <w:tabs>
          <w:tab w:val="left" w:pos="341"/>
        </w:tabs>
        <w:jc w:val="both"/>
        <w:rPr>
          <w:rFonts w:ascii="Arial Narrow" w:hAnsi="Arial Narrow" w:cs="Times New Roman"/>
          <w:color w:val="000000"/>
          <w:spacing w:val="4"/>
          <w:sz w:val="22"/>
          <w:szCs w:val="22"/>
          <w:u w:val="single"/>
        </w:rPr>
      </w:pPr>
    </w:p>
    <w:p w14:paraId="29619111"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Terjatve do kupcev</w:t>
      </w:r>
    </w:p>
    <w:p w14:paraId="1F06F951" w14:textId="77777777" w:rsidR="00BB01B1" w:rsidRPr="00DD014A" w:rsidRDefault="00BB01B1" w:rsidP="00710729">
      <w:pPr>
        <w:ind w:left="720"/>
        <w:jc w:val="both"/>
        <w:rPr>
          <w:rFonts w:ascii="Arial Narrow" w:hAnsi="Arial Narrow" w:cs="Times New Roman"/>
          <w:b/>
          <w:sz w:val="22"/>
          <w:szCs w:val="22"/>
        </w:rPr>
      </w:pPr>
    </w:p>
    <w:p w14:paraId="69975E7B"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Terjatve do kupcev se izkazujej</w:t>
      </w:r>
      <w:r w:rsidR="00D304B3" w:rsidRPr="00DD014A">
        <w:rPr>
          <w:rFonts w:ascii="Arial Narrow" w:hAnsi="Arial Narrow" w:cs="Times New Roman"/>
          <w:color w:val="000000"/>
          <w:spacing w:val="-1"/>
          <w:sz w:val="22"/>
          <w:szCs w:val="22"/>
        </w:rPr>
        <w:t>o po nominalni vrednosti, zmanjš</w:t>
      </w:r>
      <w:r w:rsidRPr="00DD014A">
        <w:rPr>
          <w:rFonts w:ascii="Arial Narrow" w:hAnsi="Arial Narrow" w:cs="Times New Roman"/>
          <w:color w:val="000000"/>
          <w:spacing w:val="-1"/>
          <w:sz w:val="22"/>
          <w:szCs w:val="22"/>
        </w:rPr>
        <w:t xml:space="preserve">ani za ustrezne popravke za ocenjene </w:t>
      </w:r>
      <w:r w:rsidRPr="00DD014A">
        <w:rPr>
          <w:rFonts w:ascii="Arial Narrow" w:hAnsi="Arial Narrow" w:cs="Times New Roman"/>
          <w:color w:val="000000"/>
          <w:sz w:val="22"/>
          <w:szCs w:val="22"/>
        </w:rPr>
        <w:t>neizterljive zneske. Terjatve se zar</w:t>
      </w:r>
      <w:r w:rsidR="00D304B3" w:rsidRPr="00DD014A">
        <w:rPr>
          <w:rFonts w:ascii="Arial Narrow" w:hAnsi="Arial Narrow" w:cs="Times New Roman"/>
          <w:color w:val="000000"/>
          <w:sz w:val="22"/>
          <w:szCs w:val="22"/>
        </w:rPr>
        <w:t xml:space="preserve">adi oslabitve </w:t>
      </w:r>
      <w:proofErr w:type="spellStart"/>
      <w:r w:rsidR="00D304B3" w:rsidRPr="00DD014A">
        <w:rPr>
          <w:rFonts w:ascii="Arial Narrow" w:hAnsi="Arial Narrow" w:cs="Times New Roman"/>
          <w:color w:val="000000"/>
          <w:sz w:val="22"/>
          <w:szCs w:val="22"/>
        </w:rPr>
        <w:t>prevrednotujejo</w:t>
      </w:r>
      <w:proofErr w:type="spellEnd"/>
      <w:r w:rsidR="00D304B3" w:rsidRPr="00DD014A">
        <w:rPr>
          <w:rFonts w:ascii="Arial Narrow" w:hAnsi="Arial Narrow" w:cs="Times New Roman"/>
          <w:color w:val="000000"/>
          <w:sz w:val="22"/>
          <w:szCs w:val="22"/>
        </w:rPr>
        <w:t>, č</w:t>
      </w:r>
      <w:r w:rsidRPr="00DD014A">
        <w:rPr>
          <w:rFonts w:ascii="Arial Narrow" w:hAnsi="Arial Narrow" w:cs="Times New Roman"/>
          <w:color w:val="000000"/>
          <w:sz w:val="22"/>
          <w:szCs w:val="22"/>
        </w:rPr>
        <w:t>e njihova knjigovod</w:t>
      </w:r>
      <w:r w:rsidR="00D304B3" w:rsidRPr="00DD014A">
        <w:rPr>
          <w:rFonts w:ascii="Arial Narrow" w:hAnsi="Arial Narrow" w:cs="Times New Roman"/>
          <w:color w:val="000000"/>
          <w:sz w:val="22"/>
          <w:szCs w:val="22"/>
        </w:rPr>
        <w:t>ska vrednost presega njihovo poš</w:t>
      </w:r>
      <w:r w:rsidRPr="00DD014A">
        <w:rPr>
          <w:rFonts w:ascii="Arial Narrow" w:hAnsi="Arial Narrow" w:cs="Times New Roman"/>
          <w:color w:val="000000"/>
          <w:sz w:val="22"/>
          <w:szCs w:val="22"/>
        </w:rPr>
        <w:t xml:space="preserve">teno vrednost, to je </w:t>
      </w:r>
      <w:proofErr w:type="spellStart"/>
      <w:r w:rsidRPr="00DD014A">
        <w:rPr>
          <w:rFonts w:ascii="Arial Narrow" w:hAnsi="Arial Narrow" w:cs="Times New Roman"/>
          <w:color w:val="000000"/>
          <w:sz w:val="22"/>
          <w:szCs w:val="22"/>
        </w:rPr>
        <w:t>udenarljivo</w:t>
      </w:r>
      <w:proofErr w:type="spellEnd"/>
      <w:r w:rsidRPr="00DD014A">
        <w:rPr>
          <w:rFonts w:ascii="Arial Narrow" w:hAnsi="Arial Narrow" w:cs="Times New Roman"/>
          <w:color w:val="000000"/>
          <w:sz w:val="22"/>
          <w:szCs w:val="22"/>
        </w:rPr>
        <w:t xml:space="preserve"> vrednost. Terjatve, za katere se domneva, da ne bodo poravnane v rednem roku</w:t>
      </w:r>
      <w:r w:rsidR="00D304B3" w:rsidRPr="00DD014A">
        <w:rPr>
          <w:rFonts w:ascii="Arial Narrow" w:hAnsi="Arial Narrow" w:cs="Times New Roman"/>
          <w:color w:val="000000"/>
          <w:sz w:val="22"/>
          <w:szCs w:val="22"/>
        </w:rPr>
        <w:t xml:space="preserve"> oziroma v celotnem znesku, se š</w:t>
      </w:r>
      <w:r w:rsidRPr="00DD014A">
        <w:rPr>
          <w:rFonts w:ascii="Arial Narrow" w:hAnsi="Arial Narrow" w:cs="Times New Roman"/>
          <w:color w:val="000000"/>
          <w:sz w:val="22"/>
          <w:szCs w:val="22"/>
        </w:rPr>
        <w:t xml:space="preserve">tejejo kot dvomljive, v primeru, da se je </w:t>
      </w:r>
      <w:r w:rsidR="00327B0F" w:rsidRPr="00DD014A">
        <w:rPr>
          <w:rFonts w:ascii="Arial Narrow" w:hAnsi="Arial Narrow" w:cs="Times New Roman"/>
          <w:color w:val="000000"/>
          <w:sz w:val="22"/>
          <w:szCs w:val="22"/>
        </w:rPr>
        <w:t>pričel</w:t>
      </w:r>
      <w:r w:rsidRPr="00DD014A">
        <w:rPr>
          <w:rFonts w:ascii="Arial Narrow" w:hAnsi="Arial Narrow" w:cs="Times New Roman"/>
          <w:color w:val="000000"/>
          <w:sz w:val="22"/>
          <w:szCs w:val="22"/>
        </w:rPr>
        <w:t xml:space="preserve"> sodni postopek, pa kot sporne terjatve.</w:t>
      </w:r>
    </w:p>
    <w:p w14:paraId="6F108E84" w14:textId="77777777" w:rsidR="002A708F" w:rsidRPr="00DD014A" w:rsidRDefault="002A708F" w:rsidP="00710729">
      <w:pPr>
        <w:tabs>
          <w:tab w:val="left" w:pos="341"/>
        </w:tabs>
        <w:jc w:val="both"/>
        <w:rPr>
          <w:rFonts w:ascii="Arial Narrow" w:hAnsi="Arial Narrow" w:cs="Times New Roman"/>
          <w:b/>
          <w:bCs/>
          <w:color w:val="000000"/>
          <w:spacing w:val="-10"/>
          <w:sz w:val="22"/>
          <w:szCs w:val="22"/>
        </w:rPr>
      </w:pPr>
    </w:p>
    <w:p w14:paraId="69384521"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Denarna sredstva in njihovi ustrezniki</w:t>
      </w:r>
    </w:p>
    <w:p w14:paraId="2EC0E179" w14:textId="77777777" w:rsidR="00BB01B1" w:rsidRPr="00DD014A" w:rsidRDefault="00BB01B1" w:rsidP="00710729">
      <w:pPr>
        <w:ind w:left="720"/>
        <w:jc w:val="both"/>
        <w:rPr>
          <w:rFonts w:ascii="Arial Narrow" w:hAnsi="Arial Narrow" w:cs="Times New Roman"/>
          <w:b/>
          <w:sz w:val="22"/>
          <w:szCs w:val="22"/>
        </w:rPr>
      </w:pPr>
    </w:p>
    <w:p w14:paraId="3896BAAC"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Denarna sredstva in njihovi us</w:t>
      </w:r>
      <w:r w:rsidR="00D304B3" w:rsidRPr="00DD014A">
        <w:rPr>
          <w:rFonts w:ascii="Arial Narrow" w:hAnsi="Arial Narrow" w:cs="Times New Roman"/>
          <w:color w:val="000000"/>
          <w:spacing w:val="1"/>
          <w:sz w:val="22"/>
          <w:szCs w:val="22"/>
        </w:rPr>
        <w:t>trezniki zajemajo gotovino, banč</w:t>
      </w:r>
      <w:r w:rsidRPr="00DD014A">
        <w:rPr>
          <w:rFonts w:ascii="Arial Narrow" w:hAnsi="Arial Narrow" w:cs="Times New Roman"/>
          <w:color w:val="000000"/>
          <w:spacing w:val="1"/>
          <w:sz w:val="22"/>
          <w:szCs w:val="22"/>
        </w:rPr>
        <w:t xml:space="preserve">ne depozite na odpoklic in druge </w:t>
      </w:r>
      <w:r w:rsidR="00D304B3" w:rsidRPr="00DD014A">
        <w:rPr>
          <w:rFonts w:ascii="Arial Narrow" w:hAnsi="Arial Narrow" w:cs="Times New Roman"/>
          <w:color w:val="000000"/>
          <w:sz w:val="22"/>
          <w:szCs w:val="22"/>
        </w:rPr>
        <w:t xml:space="preserve">kratkoročne, hitro </w:t>
      </w:r>
      <w:proofErr w:type="spellStart"/>
      <w:r w:rsidR="00D304B3" w:rsidRPr="00DD014A">
        <w:rPr>
          <w:rFonts w:ascii="Arial Narrow" w:hAnsi="Arial Narrow" w:cs="Times New Roman"/>
          <w:color w:val="000000"/>
          <w:sz w:val="22"/>
          <w:szCs w:val="22"/>
        </w:rPr>
        <w:t>vnovčljive</w:t>
      </w:r>
      <w:proofErr w:type="spellEnd"/>
      <w:r w:rsidR="00D304B3" w:rsidRPr="00DD014A">
        <w:rPr>
          <w:rFonts w:ascii="Arial Narrow" w:hAnsi="Arial Narrow" w:cs="Times New Roman"/>
          <w:color w:val="000000"/>
          <w:sz w:val="22"/>
          <w:szCs w:val="22"/>
        </w:rPr>
        <w:t xml:space="preserve"> nalož</w:t>
      </w:r>
      <w:r w:rsidRPr="00DD014A">
        <w:rPr>
          <w:rFonts w:ascii="Arial Narrow" w:hAnsi="Arial Narrow" w:cs="Times New Roman"/>
          <w:color w:val="000000"/>
          <w:sz w:val="22"/>
          <w:szCs w:val="22"/>
        </w:rPr>
        <w:t>be s prvotno dospelostjo treh mesecev ali manj.</w:t>
      </w:r>
    </w:p>
    <w:p w14:paraId="0984188D" w14:textId="77777777" w:rsidR="002A708F" w:rsidRPr="00DD014A" w:rsidRDefault="002A708F" w:rsidP="00710729">
      <w:pPr>
        <w:tabs>
          <w:tab w:val="left" w:pos="341"/>
        </w:tabs>
        <w:jc w:val="both"/>
        <w:rPr>
          <w:rFonts w:ascii="Arial Narrow" w:hAnsi="Arial Narrow" w:cs="Times New Roman"/>
          <w:b/>
          <w:bCs/>
          <w:color w:val="000000"/>
          <w:spacing w:val="-10"/>
          <w:sz w:val="22"/>
          <w:szCs w:val="22"/>
        </w:rPr>
      </w:pPr>
    </w:p>
    <w:p w14:paraId="2BAE9850" w14:textId="77777777" w:rsidR="00CE586A" w:rsidRPr="00DD014A" w:rsidRDefault="00C600E4"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Delniš</w:t>
      </w:r>
      <w:r w:rsidR="00CE586A" w:rsidRPr="00DD014A">
        <w:rPr>
          <w:rFonts w:ascii="Arial Narrow" w:hAnsi="Arial Narrow" w:cs="Times New Roman"/>
          <w:b/>
          <w:sz w:val="22"/>
          <w:szCs w:val="22"/>
        </w:rPr>
        <w:t>ki kapital</w:t>
      </w:r>
    </w:p>
    <w:p w14:paraId="64160CA7" w14:textId="77777777" w:rsidR="00BB01B1" w:rsidRPr="00DD014A" w:rsidRDefault="00BB01B1" w:rsidP="00710729">
      <w:pPr>
        <w:ind w:left="720"/>
        <w:jc w:val="both"/>
        <w:rPr>
          <w:rFonts w:ascii="Arial Narrow" w:hAnsi="Arial Narrow" w:cs="Times New Roman"/>
          <w:b/>
          <w:sz w:val="22"/>
          <w:szCs w:val="22"/>
        </w:rPr>
      </w:pPr>
    </w:p>
    <w:p w14:paraId="3CF04978" w14:textId="1218B1A8" w:rsidR="00CE586A" w:rsidRPr="00DD014A" w:rsidRDefault="00D304B3" w:rsidP="00710729">
      <w:pPr>
        <w:jc w:val="both"/>
        <w:rPr>
          <w:rFonts w:ascii="Arial Narrow" w:hAnsi="Arial Narrow" w:cs="Times New Roman"/>
          <w:color w:val="000000"/>
          <w:sz w:val="22"/>
          <w:szCs w:val="22"/>
        </w:rPr>
      </w:pPr>
      <w:r w:rsidRPr="00DD014A">
        <w:rPr>
          <w:rFonts w:ascii="Arial Narrow" w:hAnsi="Arial Narrow" w:cs="Times New Roman"/>
          <w:color w:val="000000"/>
          <w:spacing w:val="5"/>
          <w:sz w:val="22"/>
          <w:szCs w:val="22"/>
        </w:rPr>
        <w:t>Vpoklicani kapital obvladujoče druž</w:t>
      </w:r>
      <w:r w:rsidR="00CE586A" w:rsidRPr="00DD014A">
        <w:rPr>
          <w:rFonts w:ascii="Arial Narrow" w:hAnsi="Arial Narrow" w:cs="Times New Roman"/>
          <w:color w:val="000000"/>
          <w:spacing w:val="5"/>
          <w:sz w:val="22"/>
          <w:szCs w:val="22"/>
        </w:rPr>
        <w:t xml:space="preserve">be M1 d.d., </w:t>
      </w:r>
      <w:r w:rsidRPr="00DD014A">
        <w:rPr>
          <w:rFonts w:ascii="Arial Narrow" w:hAnsi="Arial Narrow" w:cs="Times New Roman"/>
          <w:color w:val="000000"/>
          <w:spacing w:val="5"/>
          <w:sz w:val="22"/>
          <w:szCs w:val="22"/>
        </w:rPr>
        <w:t>Ljubljana se pojavlja kot delniš</w:t>
      </w:r>
      <w:r w:rsidR="00CE586A" w:rsidRPr="00DD014A">
        <w:rPr>
          <w:rFonts w:ascii="Arial Narrow" w:hAnsi="Arial Narrow" w:cs="Times New Roman"/>
          <w:color w:val="000000"/>
          <w:spacing w:val="5"/>
          <w:sz w:val="22"/>
          <w:szCs w:val="22"/>
        </w:rPr>
        <w:t xml:space="preserve">ki kapital, ki je </w:t>
      </w:r>
      <w:r w:rsidR="00CE586A" w:rsidRPr="00DD014A">
        <w:rPr>
          <w:rFonts w:ascii="Arial Narrow" w:hAnsi="Arial Narrow" w:cs="Times New Roman"/>
          <w:color w:val="000000"/>
          <w:sz w:val="22"/>
          <w:szCs w:val="22"/>
        </w:rPr>
        <w:t>nominalno opredeljen v statutu</w:t>
      </w:r>
      <w:r w:rsidRPr="00DD014A">
        <w:rPr>
          <w:rFonts w:ascii="Arial Narrow" w:hAnsi="Arial Narrow" w:cs="Times New Roman"/>
          <w:color w:val="000000"/>
          <w:sz w:val="22"/>
          <w:szCs w:val="22"/>
        </w:rPr>
        <w:t xml:space="preserve"> podjetja, registriran na sodišču ter so ga vplač</w:t>
      </w:r>
      <w:r w:rsidR="00CE586A" w:rsidRPr="00DD014A">
        <w:rPr>
          <w:rFonts w:ascii="Arial Narrow" w:hAnsi="Arial Narrow" w:cs="Times New Roman"/>
          <w:color w:val="000000"/>
          <w:sz w:val="22"/>
          <w:szCs w:val="22"/>
        </w:rPr>
        <w:t>ali njegovi lastniki.</w:t>
      </w:r>
    </w:p>
    <w:p w14:paraId="169EFE7A" w14:textId="77777777" w:rsidR="00106552" w:rsidRPr="00DD014A" w:rsidRDefault="00106552" w:rsidP="00710729">
      <w:pPr>
        <w:jc w:val="both"/>
        <w:rPr>
          <w:rFonts w:ascii="Arial Narrow" w:hAnsi="Arial Narrow" w:cs="Times New Roman"/>
          <w:sz w:val="22"/>
          <w:szCs w:val="22"/>
        </w:rPr>
      </w:pPr>
    </w:p>
    <w:p w14:paraId="693F6286"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Dolgovi</w:t>
      </w:r>
    </w:p>
    <w:p w14:paraId="3FB39807" w14:textId="77777777" w:rsidR="00BB01B1" w:rsidRPr="00DD014A" w:rsidRDefault="00BB01B1" w:rsidP="00710729">
      <w:pPr>
        <w:ind w:left="720"/>
        <w:jc w:val="both"/>
        <w:rPr>
          <w:rFonts w:ascii="Arial Narrow" w:hAnsi="Arial Narrow" w:cs="Times New Roman"/>
          <w:b/>
          <w:sz w:val="22"/>
          <w:szCs w:val="22"/>
        </w:rPr>
      </w:pPr>
    </w:p>
    <w:p w14:paraId="67DC2D37"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pacing w:val="4"/>
          <w:sz w:val="22"/>
          <w:szCs w:val="22"/>
        </w:rPr>
        <w:t>Dolgovi so pripoznani v znesku prejetega izpl</w:t>
      </w:r>
      <w:r w:rsidR="00C24C9B" w:rsidRPr="00DD014A">
        <w:rPr>
          <w:rFonts w:ascii="Arial Narrow" w:hAnsi="Arial Narrow" w:cs="Times New Roman"/>
          <w:color w:val="000000"/>
          <w:spacing w:val="4"/>
          <w:sz w:val="22"/>
          <w:szCs w:val="22"/>
        </w:rPr>
        <w:t>ačila, zmanjšanega za stroške odobritve. Stroški odobritve, ki vključujejo stroške poravnave ali odplačevanja in direktne stroš</w:t>
      </w:r>
      <w:r w:rsidRPr="00DD014A">
        <w:rPr>
          <w:rFonts w:ascii="Arial Narrow" w:hAnsi="Arial Narrow" w:cs="Times New Roman"/>
          <w:color w:val="000000"/>
          <w:spacing w:val="4"/>
          <w:sz w:val="22"/>
          <w:szCs w:val="22"/>
        </w:rPr>
        <w:t xml:space="preserve">ke odobritve, se </w:t>
      </w:r>
      <w:proofErr w:type="spellStart"/>
      <w:r w:rsidRPr="00DD014A">
        <w:rPr>
          <w:rFonts w:ascii="Arial Narrow" w:hAnsi="Arial Narrow" w:cs="Times New Roman"/>
          <w:color w:val="000000"/>
          <w:sz w:val="22"/>
          <w:szCs w:val="22"/>
        </w:rPr>
        <w:t>pripoznavajo</w:t>
      </w:r>
      <w:proofErr w:type="spellEnd"/>
      <w:r w:rsidRPr="00DD014A">
        <w:rPr>
          <w:rFonts w:ascii="Arial Narrow" w:hAnsi="Arial Narrow" w:cs="Times New Roman"/>
          <w:color w:val="000000"/>
          <w:sz w:val="22"/>
          <w:szCs w:val="22"/>
        </w:rPr>
        <w:t xml:space="preserve"> v izkazu poslovnega izida skozi dobo dolga z uporabo metode veljavnih obresti.</w:t>
      </w:r>
    </w:p>
    <w:p w14:paraId="04BF8DAC" w14:textId="77777777" w:rsidR="002A708F" w:rsidRPr="00DD014A" w:rsidRDefault="002A708F" w:rsidP="00710729">
      <w:pPr>
        <w:tabs>
          <w:tab w:val="left" w:pos="341"/>
        </w:tabs>
        <w:jc w:val="both"/>
        <w:rPr>
          <w:rFonts w:ascii="Arial Narrow" w:hAnsi="Arial Narrow" w:cs="Times New Roman"/>
          <w:b/>
          <w:bCs/>
          <w:color w:val="000000"/>
          <w:spacing w:val="-10"/>
          <w:sz w:val="22"/>
          <w:szCs w:val="22"/>
        </w:rPr>
      </w:pPr>
    </w:p>
    <w:p w14:paraId="43AAA82C" w14:textId="77777777" w:rsidR="00CE586A" w:rsidRPr="00DD014A" w:rsidRDefault="009559DB"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Stroš</w:t>
      </w:r>
      <w:r w:rsidR="00CE586A" w:rsidRPr="00DD014A">
        <w:rPr>
          <w:rFonts w:ascii="Arial Narrow" w:hAnsi="Arial Narrow" w:cs="Times New Roman"/>
          <w:b/>
          <w:sz w:val="22"/>
          <w:szCs w:val="22"/>
        </w:rPr>
        <w:t>ki izposojanja</w:t>
      </w:r>
    </w:p>
    <w:p w14:paraId="05026BAA" w14:textId="77777777" w:rsidR="00BB01B1" w:rsidRPr="00DD014A" w:rsidRDefault="00BB01B1" w:rsidP="00710729">
      <w:pPr>
        <w:ind w:left="720"/>
        <w:jc w:val="both"/>
        <w:rPr>
          <w:rFonts w:ascii="Arial Narrow" w:hAnsi="Arial Narrow" w:cs="Times New Roman"/>
          <w:b/>
          <w:sz w:val="22"/>
          <w:szCs w:val="22"/>
        </w:rPr>
      </w:pPr>
    </w:p>
    <w:p w14:paraId="48E91DC4" w14:textId="77777777" w:rsidR="00CE586A" w:rsidRPr="00DD014A" w:rsidRDefault="00C24C9B" w:rsidP="00710729">
      <w:pPr>
        <w:jc w:val="both"/>
        <w:rPr>
          <w:rFonts w:ascii="Arial Narrow" w:hAnsi="Arial Narrow" w:cs="Times New Roman"/>
          <w:sz w:val="22"/>
          <w:szCs w:val="22"/>
        </w:rPr>
      </w:pPr>
      <w:r w:rsidRPr="00DD014A">
        <w:rPr>
          <w:rFonts w:ascii="Arial Narrow" w:hAnsi="Arial Narrow" w:cs="Times New Roman"/>
          <w:color w:val="000000"/>
          <w:sz w:val="22"/>
          <w:szCs w:val="22"/>
        </w:rPr>
        <w:t>Vsi stroš</w:t>
      </w:r>
      <w:r w:rsidR="00CE586A" w:rsidRPr="00DD014A">
        <w:rPr>
          <w:rFonts w:ascii="Arial Narrow" w:hAnsi="Arial Narrow" w:cs="Times New Roman"/>
          <w:color w:val="000000"/>
          <w:sz w:val="22"/>
          <w:szCs w:val="22"/>
        </w:rPr>
        <w:t>ki izposojanja so pripoznani v izkazu uspeha v obdobju, v katerem nastanejo.</w:t>
      </w:r>
    </w:p>
    <w:p w14:paraId="3227CD35" w14:textId="77777777" w:rsidR="002A708F" w:rsidRPr="00DD014A" w:rsidRDefault="002A708F" w:rsidP="00710729">
      <w:pPr>
        <w:tabs>
          <w:tab w:val="left" w:pos="341"/>
        </w:tabs>
        <w:jc w:val="both"/>
        <w:rPr>
          <w:rFonts w:ascii="Arial Narrow" w:hAnsi="Arial Narrow" w:cs="Times New Roman"/>
          <w:b/>
          <w:bCs/>
          <w:color w:val="000000"/>
          <w:spacing w:val="-10"/>
          <w:sz w:val="22"/>
          <w:szCs w:val="22"/>
        </w:rPr>
      </w:pPr>
    </w:p>
    <w:p w14:paraId="3BF83E66" w14:textId="77777777" w:rsidR="00CE586A" w:rsidRPr="00DD014A" w:rsidRDefault="009559DB"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Obdavč</w:t>
      </w:r>
      <w:r w:rsidR="00CE586A" w:rsidRPr="00DD014A">
        <w:rPr>
          <w:rFonts w:ascii="Arial Narrow" w:hAnsi="Arial Narrow" w:cs="Times New Roman"/>
          <w:b/>
          <w:sz w:val="22"/>
          <w:szCs w:val="22"/>
        </w:rPr>
        <w:t>itev</w:t>
      </w:r>
    </w:p>
    <w:p w14:paraId="3D7EA838" w14:textId="77777777" w:rsidR="00BB01B1" w:rsidRPr="00DD014A" w:rsidRDefault="00BB01B1" w:rsidP="00710729">
      <w:pPr>
        <w:ind w:left="720"/>
        <w:jc w:val="both"/>
        <w:rPr>
          <w:rFonts w:ascii="Arial Narrow" w:hAnsi="Arial Narrow" w:cs="Times New Roman"/>
          <w:b/>
          <w:sz w:val="22"/>
          <w:szCs w:val="22"/>
        </w:rPr>
      </w:pPr>
    </w:p>
    <w:p w14:paraId="3F084C07" w14:textId="77777777" w:rsidR="00CE586A" w:rsidRPr="00DD014A" w:rsidRDefault="00CE586A"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Odhodki za davke predstavljajo vsoto obvezn</w:t>
      </w:r>
      <w:r w:rsidR="00B51D3F" w:rsidRPr="00DD014A">
        <w:rPr>
          <w:rFonts w:ascii="Arial Narrow" w:hAnsi="Arial Narrow" w:cs="Times New Roman"/>
          <w:color w:val="000000"/>
          <w:spacing w:val="1"/>
          <w:sz w:val="22"/>
          <w:szCs w:val="22"/>
        </w:rPr>
        <w:t>osti za odmerjeni davek in odlož</w:t>
      </w:r>
      <w:r w:rsidRPr="00DD014A">
        <w:rPr>
          <w:rFonts w:ascii="Arial Narrow" w:hAnsi="Arial Narrow" w:cs="Times New Roman"/>
          <w:color w:val="000000"/>
          <w:spacing w:val="1"/>
          <w:sz w:val="22"/>
          <w:szCs w:val="22"/>
        </w:rPr>
        <w:t xml:space="preserve">eni davek. Obveznosti </w:t>
      </w:r>
      <w:r w:rsidRPr="00DD014A">
        <w:rPr>
          <w:rFonts w:ascii="Arial Narrow" w:hAnsi="Arial Narrow" w:cs="Times New Roman"/>
          <w:color w:val="000000"/>
          <w:spacing w:val="4"/>
          <w:sz w:val="22"/>
          <w:szCs w:val="22"/>
        </w:rPr>
        <w:t>za odm</w:t>
      </w:r>
      <w:r w:rsidR="00B51D3F" w:rsidRPr="00DD014A">
        <w:rPr>
          <w:rFonts w:ascii="Arial Narrow" w:hAnsi="Arial Narrow" w:cs="Times New Roman"/>
          <w:color w:val="000000"/>
          <w:spacing w:val="4"/>
          <w:sz w:val="22"/>
          <w:szCs w:val="22"/>
        </w:rPr>
        <w:t>erjeni davek temeljijo na obdavčljivem dobič</w:t>
      </w:r>
      <w:r w:rsidRPr="00DD014A">
        <w:rPr>
          <w:rFonts w:ascii="Arial Narrow" w:hAnsi="Arial Narrow" w:cs="Times New Roman"/>
          <w:color w:val="000000"/>
          <w:spacing w:val="4"/>
          <w:sz w:val="22"/>
          <w:szCs w:val="22"/>
        </w:rPr>
        <w:t>ku za leto</w:t>
      </w:r>
      <w:r w:rsidR="00B51D3F" w:rsidRPr="00DD014A">
        <w:rPr>
          <w:rFonts w:ascii="Arial Narrow" w:hAnsi="Arial Narrow" w:cs="Times New Roman"/>
          <w:color w:val="000000"/>
          <w:spacing w:val="4"/>
          <w:sz w:val="22"/>
          <w:szCs w:val="22"/>
        </w:rPr>
        <w:t>. Obdavčljivi dobič</w:t>
      </w:r>
      <w:r w:rsidRPr="00DD014A">
        <w:rPr>
          <w:rFonts w:ascii="Arial Narrow" w:hAnsi="Arial Narrow" w:cs="Times New Roman"/>
          <w:color w:val="000000"/>
          <w:spacing w:val="4"/>
          <w:sz w:val="22"/>
          <w:szCs w:val="22"/>
        </w:rPr>
        <w:t>ek se razlikuje od</w:t>
      </w:r>
      <w:r w:rsidR="002A708F" w:rsidRPr="00DD014A">
        <w:rPr>
          <w:rFonts w:ascii="Arial Narrow" w:hAnsi="Arial Narrow" w:cs="Times New Roman"/>
          <w:sz w:val="22"/>
          <w:szCs w:val="22"/>
        </w:rPr>
        <w:t xml:space="preserve"> </w:t>
      </w:r>
      <w:r w:rsidR="00B51D3F" w:rsidRPr="00DD014A">
        <w:rPr>
          <w:rFonts w:ascii="Arial Narrow" w:hAnsi="Arial Narrow" w:cs="Times New Roman"/>
          <w:color w:val="000000"/>
          <w:spacing w:val="5"/>
          <w:sz w:val="22"/>
          <w:szCs w:val="22"/>
        </w:rPr>
        <w:t>čistega dobička, poroč</w:t>
      </w:r>
      <w:r w:rsidRPr="00DD014A">
        <w:rPr>
          <w:rFonts w:ascii="Arial Narrow" w:hAnsi="Arial Narrow" w:cs="Times New Roman"/>
          <w:color w:val="000000"/>
          <w:spacing w:val="5"/>
          <w:sz w:val="22"/>
          <w:szCs w:val="22"/>
        </w:rPr>
        <w:t>anega v izka</w:t>
      </w:r>
      <w:r w:rsidR="00B51D3F" w:rsidRPr="00DD014A">
        <w:rPr>
          <w:rFonts w:ascii="Arial Narrow" w:hAnsi="Arial Narrow" w:cs="Times New Roman"/>
          <w:color w:val="000000"/>
          <w:spacing w:val="5"/>
          <w:sz w:val="22"/>
          <w:szCs w:val="22"/>
        </w:rPr>
        <w:t>zu poslovnega izida, ker izključ</w:t>
      </w:r>
      <w:r w:rsidRPr="00DD014A">
        <w:rPr>
          <w:rFonts w:ascii="Arial Narrow" w:hAnsi="Arial Narrow" w:cs="Times New Roman"/>
          <w:color w:val="000000"/>
          <w:spacing w:val="5"/>
          <w:sz w:val="22"/>
          <w:szCs w:val="22"/>
        </w:rPr>
        <w:t xml:space="preserve">uje postavke prihodkov ali </w:t>
      </w:r>
      <w:r w:rsidR="00B51D3F" w:rsidRPr="00DD014A">
        <w:rPr>
          <w:rFonts w:ascii="Arial Narrow" w:hAnsi="Arial Narrow" w:cs="Times New Roman"/>
          <w:color w:val="000000"/>
          <w:sz w:val="22"/>
          <w:szCs w:val="22"/>
        </w:rPr>
        <w:t>odhodkov, ki so obdavč</w:t>
      </w:r>
      <w:r w:rsidRPr="00DD014A">
        <w:rPr>
          <w:rFonts w:ascii="Arial Narrow" w:hAnsi="Arial Narrow" w:cs="Times New Roman"/>
          <w:color w:val="000000"/>
          <w:sz w:val="22"/>
          <w:szCs w:val="22"/>
        </w:rPr>
        <w:t>ljive ali odbitne v drugih letih, ter tudi</w:t>
      </w:r>
      <w:r w:rsidR="00B51D3F" w:rsidRPr="00DD014A">
        <w:rPr>
          <w:rFonts w:ascii="Arial Narrow" w:hAnsi="Arial Narrow" w:cs="Times New Roman"/>
          <w:color w:val="000000"/>
          <w:sz w:val="22"/>
          <w:szCs w:val="22"/>
        </w:rPr>
        <w:t xml:space="preserve"> postavke, ki niso nikoli obdavč</w:t>
      </w:r>
      <w:r w:rsidRPr="00DD014A">
        <w:rPr>
          <w:rFonts w:ascii="Arial Narrow" w:hAnsi="Arial Narrow" w:cs="Times New Roman"/>
          <w:color w:val="000000"/>
          <w:sz w:val="22"/>
          <w:szCs w:val="22"/>
        </w:rPr>
        <w:t xml:space="preserve">ljive ali </w:t>
      </w:r>
      <w:r w:rsidRPr="00DD014A">
        <w:rPr>
          <w:rFonts w:ascii="Arial Narrow" w:hAnsi="Arial Narrow" w:cs="Times New Roman"/>
          <w:color w:val="000000"/>
          <w:spacing w:val="1"/>
          <w:sz w:val="22"/>
          <w:szCs w:val="22"/>
        </w:rPr>
        <w:t>odbitne. Obveznosti Skupin</w:t>
      </w:r>
      <w:r w:rsidR="00B51D3F" w:rsidRPr="00DD014A">
        <w:rPr>
          <w:rFonts w:ascii="Arial Narrow" w:hAnsi="Arial Narrow" w:cs="Times New Roman"/>
          <w:color w:val="000000"/>
          <w:spacing w:val="1"/>
          <w:sz w:val="22"/>
          <w:szCs w:val="22"/>
        </w:rPr>
        <w:t>e M1 za odmerjeni davek se izračunajo z uporabo davč</w:t>
      </w:r>
      <w:r w:rsidRPr="00DD014A">
        <w:rPr>
          <w:rFonts w:ascii="Arial Narrow" w:hAnsi="Arial Narrow" w:cs="Times New Roman"/>
          <w:color w:val="000000"/>
          <w:spacing w:val="1"/>
          <w:sz w:val="22"/>
          <w:szCs w:val="22"/>
        </w:rPr>
        <w:t xml:space="preserve">nih stopenj, ki so </w:t>
      </w:r>
      <w:r w:rsidRPr="00DD014A">
        <w:rPr>
          <w:rFonts w:ascii="Arial Narrow" w:hAnsi="Arial Narrow" w:cs="Times New Roman"/>
          <w:color w:val="000000"/>
          <w:spacing w:val="-1"/>
          <w:sz w:val="22"/>
          <w:szCs w:val="22"/>
        </w:rPr>
        <w:t>bile veljavne na dan bilance stanja.</w:t>
      </w:r>
    </w:p>
    <w:p w14:paraId="3C5980A9" w14:textId="77777777" w:rsidR="00B51D3F" w:rsidRPr="00DD014A" w:rsidRDefault="00B51D3F" w:rsidP="00710729">
      <w:pPr>
        <w:jc w:val="both"/>
        <w:rPr>
          <w:rFonts w:ascii="Arial Narrow" w:hAnsi="Arial Narrow" w:cs="Times New Roman"/>
          <w:sz w:val="22"/>
          <w:szCs w:val="22"/>
        </w:rPr>
      </w:pPr>
    </w:p>
    <w:p w14:paraId="50A99E3F" w14:textId="77777777" w:rsidR="00CE586A" w:rsidRPr="00DD014A" w:rsidRDefault="00221679"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3"/>
          <w:sz w:val="22"/>
          <w:szCs w:val="22"/>
        </w:rPr>
        <w:t>Odloženi davek iz dobič</w:t>
      </w:r>
      <w:r w:rsidR="00CE586A" w:rsidRPr="00DD014A">
        <w:rPr>
          <w:rFonts w:ascii="Arial Narrow" w:hAnsi="Arial Narrow" w:cs="Times New Roman"/>
          <w:color w:val="000000"/>
          <w:spacing w:val="3"/>
          <w:sz w:val="22"/>
          <w:szCs w:val="22"/>
        </w:rPr>
        <w:t xml:space="preserve">ka je v celoti izkazan z uporabo metode obveznosti po bilanci stanja za </w:t>
      </w:r>
      <w:r w:rsidRPr="00DD014A">
        <w:rPr>
          <w:rFonts w:ascii="Arial Narrow" w:hAnsi="Arial Narrow" w:cs="Times New Roman"/>
          <w:color w:val="000000"/>
          <w:spacing w:val="5"/>
          <w:sz w:val="22"/>
          <w:szCs w:val="22"/>
        </w:rPr>
        <w:t>zač</w:t>
      </w:r>
      <w:r w:rsidR="00CE586A" w:rsidRPr="00DD014A">
        <w:rPr>
          <w:rFonts w:ascii="Arial Narrow" w:hAnsi="Arial Narrow" w:cs="Times New Roman"/>
          <w:color w:val="000000"/>
          <w:spacing w:val="5"/>
          <w:sz w:val="22"/>
          <w:szCs w:val="22"/>
        </w:rPr>
        <w:t>asn</w:t>
      </w:r>
      <w:r w:rsidRPr="00DD014A">
        <w:rPr>
          <w:rFonts w:ascii="Arial Narrow" w:hAnsi="Arial Narrow" w:cs="Times New Roman"/>
          <w:color w:val="000000"/>
          <w:spacing w:val="5"/>
          <w:sz w:val="22"/>
          <w:szCs w:val="22"/>
        </w:rPr>
        <w:t>e razlike, ki nastajajo med davč</w:t>
      </w:r>
      <w:r w:rsidR="00CE586A" w:rsidRPr="00DD014A">
        <w:rPr>
          <w:rFonts w:ascii="Arial Narrow" w:hAnsi="Arial Narrow" w:cs="Times New Roman"/>
          <w:color w:val="000000"/>
          <w:spacing w:val="5"/>
          <w:sz w:val="22"/>
          <w:szCs w:val="22"/>
        </w:rPr>
        <w:t xml:space="preserve">nimi vrednostmi sredstev in obveznosti ter njihovimi </w:t>
      </w:r>
      <w:r w:rsidR="00CE586A" w:rsidRPr="00DD014A">
        <w:rPr>
          <w:rFonts w:ascii="Arial Narrow" w:hAnsi="Arial Narrow" w:cs="Times New Roman"/>
          <w:color w:val="000000"/>
          <w:spacing w:val="-1"/>
          <w:sz w:val="22"/>
          <w:szCs w:val="22"/>
        </w:rPr>
        <w:t xml:space="preserve">knjigovodskimi vrednostmi </w:t>
      </w:r>
      <w:r w:rsidRPr="00DD014A">
        <w:rPr>
          <w:rFonts w:ascii="Arial Narrow" w:hAnsi="Arial Narrow" w:cs="Times New Roman"/>
          <w:color w:val="000000"/>
          <w:spacing w:val="-1"/>
          <w:sz w:val="22"/>
          <w:szCs w:val="22"/>
        </w:rPr>
        <w:t>v posamičnih računovodskih izkazih. Odloženi davek iz dobička se določ</w:t>
      </w:r>
      <w:r w:rsidR="00CE586A" w:rsidRPr="00DD014A">
        <w:rPr>
          <w:rFonts w:ascii="Arial Narrow" w:hAnsi="Arial Narrow" w:cs="Times New Roman"/>
          <w:color w:val="000000"/>
          <w:spacing w:val="-1"/>
          <w:sz w:val="22"/>
          <w:szCs w:val="22"/>
        </w:rPr>
        <w:t xml:space="preserve">i z </w:t>
      </w:r>
      <w:r w:rsidR="00CE586A" w:rsidRPr="00DD014A">
        <w:rPr>
          <w:rFonts w:ascii="Arial Narrow" w:hAnsi="Arial Narrow" w:cs="Times New Roman"/>
          <w:color w:val="000000"/>
          <w:spacing w:val="3"/>
          <w:sz w:val="22"/>
          <w:szCs w:val="22"/>
        </w:rPr>
        <w:t xml:space="preserve">uporabo </w:t>
      </w:r>
      <w:r w:rsidR="00327B0F" w:rsidRPr="00DD014A">
        <w:rPr>
          <w:rFonts w:ascii="Arial Narrow" w:hAnsi="Arial Narrow" w:cs="Times New Roman"/>
          <w:color w:val="000000"/>
          <w:spacing w:val="3"/>
          <w:sz w:val="22"/>
          <w:szCs w:val="22"/>
        </w:rPr>
        <w:t>davčnih</w:t>
      </w:r>
      <w:r w:rsidR="00CE586A" w:rsidRPr="00DD014A">
        <w:rPr>
          <w:rFonts w:ascii="Arial Narrow" w:hAnsi="Arial Narrow" w:cs="Times New Roman"/>
          <w:color w:val="000000"/>
          <w:spacing w:val="3"/>
          <w:sz w:val="22"/>
          <w:szCs w:val="22"/>
        </w:rPr>
        <w:t xml:space="preserve"> stopenj (in zakonov), ki so bile veljavne na dan bilance stanja in za katere se </w:t>
      </w:r>
      <w:r w:rsidRPr="00DD014A">
        <w:rPr>
          <w:rFonts w:ascii="Arial Narrow" w:hAnsi="Arial Narrow" w:cs="Times New Roman"/>
          <w:color w:val="000000"/>
          <w:spacing w:val="5"/>
          <w:sz w:val="22"/>
          <w:szCs w:val="22"/>
        </w:rPr>
        <w:t>prič</w:t>
      </w:r>
      <w:r w:rsidR="00CE586A" w:rsidRPr="00DD014A">
        <w:rPr>
          <w:rFonts w:ascii="Arial Narrow" w:hAnsi="Arial Narrow" w:cs="Times New Roman"/>
          <w:color w:val="000000"/>
          <w:spacing w:val="5"/>
          <w:sz w:val="22"/>
          <w:szCs w:val="22"/>
        </w:rPr>
        <w:t>akuje, da b</w:t>
      </w:r>
      <w:r w:rsidRPr="00DD014A">
        <w:rPr>
          <w:rFonts w:ascii="Arial Narrow" w:hAnsi="Arial Narrow" w:cs="Times New Roman"/>
          <w:color w:val="000000"/>
          <w:spacing w:val="5"/>
          <w:sz w:val="22"/>
          <w:szCs w:val="22"/>
        </w:rPr>
        <w:t>odo uporabljene, ko se odlož</w:t>
      </w:r>
      <w:r w:rsidR="00CE586A" w:rsidRPr="00DD014A">
        <w:rPr>
          <w:rFonts w:ascii="Arial Narrow" w:hAnsi="Arial Narrow" w:cs="Times New Roman"/>
          <w:color w:val="000000"/>
          <w:spacing w:val="5"/>
          <w:sz w:val="22"/>
          <w:szCs w:val="22"/>
        </w:rPr>
        <w:t>ena terjatev za</w:t>
      </w:r>
      <w:r w:rsidRPr="00DD014A">
        <w:rPr>
          <w:rFonts w:ascii="Arial Narrow" w:hAnsi="Arial Narrow" w:cs="Times New Roman"/>
          <w:color w:val="000000"/>
          <w:spacing w:val="5"/>
          <w:sz w:val="22"/>
          <w:szCs w:val="22"/>
        </w:rPr>
        <w:t xml:space="preserve"> davek realizira ali pa se odlož</w:t>
      </w:r>
      <w:r w:rsidR="00CE586A" w:rsidRPr="00DD014A">
        <w:rPr>
          <w:rFonts w:ascii="Arial Narrow" w:hAnsi="Arial Narrow" w:cs="Times New Roman"/>
          <w:color w:val="000000"/>
          <w:spacing w:val="5"/>
          <w:sz w:val="22"/>
          <w:szCs w:val="22"/>
        </w:rPr>
        <w:t xml:space="preserve">ena </w:t>
      </w:r>
      <w:r w:rsidR="00CE586A" w:rsidRPr="00DD014A">
        <w:rPr>
          <w:rFonts w:ascii="Arial Narrow" w:hAnsi="Arial Narrow" w:cs="Times New Roman"/>
          <w:color w:val="000000"/>
          <w:spacing w:val="-1"/>
          <w:sz w:val="22"/>
          <w:szCs w:val="22"/>
        </w:rPr>
        <w:t>obveznost za davek poravna.</w:t>
      </w:r>
    </w:p>
    <w:p w14:paraId="1628C256" w14:textId="77777777" w:rsidR="00221679" w:rsidRPr="00DD014A" w:rsidRDefault="00221679" w:rsidP="00710729">
      <w:pPr>
        <w:jc w:val="both"/>
        <w:rPr>
          <w:rFonts w:ascii="Arial Narrow" w:hAnsi="Arial Narrow" w:cs="Times New Roman"/>
          <w:sz w:val="22"/>
          <w:szCs w:val="22"/>
        </w:rPr>
      </w:pPr>
    </w:p>
    <w:p w14:paraId="34B422DA" w14:textId="77777777" w:rsidR="00CE586A" w:rsidRPr="00DD014A" w:rsidRDefault="00221679" w:rsidP="00710729">
      <w:pPr>
        <w:jc w:val="both"/>
        <w:rPr>
          <w:rFonts w:ascii="Arial Narrow" w:hAnsi="Arial Narrow" w:cs="Times New Roman"/>
          <w:sz w:val="22"/>
          <w:szCs w:val="22"/>
        </w:rPr>
      </w:pPr>
      <w:r w:rsidRPr="00DD014A">
        <w:rPr>
          <w:rFonts w:ascii="Arial Narrow" w:hAnsi="Arial Narrow" w:cs="Times New Roman"/>
          <w:color w:val="000000"/>
          <w:sz w:val="22"/>
          <w:szCs w:val="22"/>
        </w:rPr>
        <w:t>Odložene terjatve za davek iz dobič</w:t>
      </w:r>
      <w:r w:rsidR="00CE586A" w:rsidRPr="00DD014A">
        <w:rPr>
          <w:rFonts w:ascii="Arial Narrow" w:hAnsi="Arial Narrow" w:cs="Times New Roman"/>
          <w:color w:val="000000"/>
          <w:sz w:val="22"/>
          <w:szCs w:val="22"/>
        </w:rPr>
        <w:t>ka se pripoznajo do mere, do katere je verjetno,</w:t>
      </w:r>
      <w:r w:rsidRPr="00DD014A">
        <w:rPr>
          <w:rFonts w:ascii="Arial Narrow" w:hAnsi="Arial Narrow" w:cs="Times New Roman"/>
          <w:color w:val="000000"/>
          <w:sz w:val="22"/>
          <w:szCs w:val="22"/>
        </w:rPr>
        <w:t xml:space="preserve"> da bo na voljo prihodnji obdavčljivi dobič</w:t>
      </w:r>
      <w:r w:rsidR="00CE586A" w:rsidRPr="00DD014A">
        <w:rPr>
          <w:rFonts w:ascii="Arial Narrow" w:hAnsi="Arial Narrow" w:cs="Times New Roman"/>
          <w:color w:val="000000"/>
          <w:sz w:val="22"/>
          <w:szCs w:val="22"/>
        </w:rPr>
        <w:t>ek, v breme katerega s</w:t>
      </w:r>
      <w:r w:rsidRPr="00DD014A">
        <w:rPr>
          <w:rFonts w:ascii="Arial Narrow" w:hAnsi="Arial Narrow" w:cs="Times New Roman"/>
          <w:color w:val="000000"/>
          <w:sz w:val="22"/>
          <w:szCs w:val="22"/>
        </w:rPr>
        <w:t>e lahko porabijo zač</w:t>
      </w:r>
      <w:r w:rsidR="00CE586A" w:rsidRPr="00DD014A">
        <w:rPr>
          <w:rFonts w:ascii="Arial Narrow" w:hAnsi="Arial Narrow" w:cs="Times New Roman"/>
          <w:color w:val="000000"/>
          <w:sz w:val="22"/>
          <w:szCs w:val="22"/>
        </w:rPr>
        <w:t>asne razlike.</w:t>
      </w:r>
    </w:p>
    <w:p w14:paraId="7DA9D537" w14:textId="77777777" w:rsidR="002A708F" w:rsidRPr="00DD014A" w:rsidRDefault="002A708F" w:rsidP="00710729">
      <w:pPr>
        <w:tabs>
          <w:tab w:val="left" w:pos="341"/>
        </w:tabs>
        <w:jc w:val="both"/>
        <w:rPr>
          <w:rFonts w:ascii="Arial Narrow" w:hAnsi="Arial Narrow" w:cs="Times New Roman"/>
          <w:b/>
          <w:bCs/>
          <w:color w:val="000000"/>
          <w:spacing w:val="-10"/>
          <w:sz w:val="22"/>
          <w:szCs w:val="22"/>
        </w:rPr>
      </w:pPr>
    </w:p>
    <w:p w14:paraId="77659EE1" w14:textId="77777777" w:rsidR="00CE586A" w:rsidRPr="00DD014A" w:rsidRDefault="00CE586A"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Rezervacije</w:t>
      </w:r>
    </w:p>
    <w:p w14:paraId="108D2057" w14:textId="77777777" w:rsidR="00BB01B1" w:rsidRPr="00DD014A" w:rsidRDefault="00BB01B1" w:rsidP="00710729">
      <w:pPr>
        <w:ind w:left="720"/>
        <w:jc w:val="both"/>
        <w:rPr>
          <w:rFonts w:ascii="Arial Narrow" w:hAnsi="Arial Narrow" w:cs="Times New Roman"/>
          <w:b/>
          <w:sz w:val="22"/>
          <w:szCs w:val="22"/>
        </w:rPr>
      </w:pPr>
    </w:p>
    <w:p w14:paraId="111E742A"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z w:val="22"/>
          <w:szCs w:val="22"/>
        </w:rPr>
        <w:t xml:space="preserve">Rezervacije se pripoznajo, ko ima Skupina M1 sedanjo pravno ali posredno obvezo zaradi preteklih </w:t>
      </w:r>
      <w:r w:rsidR="00F075F4" w:rsidRPr="00DD014A">
        <w:rPr>
          <w:rFonts w:ascii="Arial Narrow" w:hAnsi="Arial Narrow" w:cs="Times New Roman"/>
          <w:color w:val="000000"/>
          <w:spacing w:val="4"/>
          <w:sz w:val="22"/>
          <w:szCs w:val="22"/>
        </w:rPr>
        <w:t xml:space="preserve">dogodkov, </w:t>
      </w:r>
      <w:r w:rsidR="00F075F4" w:rsidRPr="00DD014A">
        <w:rPr>
          <w:rFonts w:ascii="Arial Narrow" w:hAnsi="Arial Narrow" w:cs="Times New Roman"/>
          <w:color w:val="000000"/>
          <w:spacing w:val="4"/>
          <w:sz w:val="22"/>
          <w:szCs w:val="22"/>
        </w:rPr>
        <w:lastRenderedPageBreak/>
        <w:t>č</w:t>
      </w:r>
      <w:r w:rsidRPr="00DD014A">
        <w:rPr>
          <w:rFonts w:ascii="Arial Narrow" w:hAnsi="Arial Narrow" w:cs="Times New Roman"/>
          <w:color w:val="000000"/>
          <w:spacing w:val="4"/>
          <w:sz w:val="22"/>
          <w:szCs w:val="22"/>
        </w:rPr>
        <w:t xml:space="preserve">e je verjetno, da bo za poravnanje obveze potreben odliv virov in se lahko znesek </w:t>
      </w:r>
      <w:r w:rsidRPr="00DD014A">
        <w:rPr>
          <w:rFonts w:ascii="Arial Narrow" w:hAnsi="Arial Narrow" w:cs="Times New Roman"/>
          <w:color w:val="000000"/>
          <w:spacing w:val="-2"/>
          <w:sz w:val="22"/>
          <w:szCs w:val="22"/>
        </w:rPr>
        <w:t>zanesljivo oceni.</w:t>
      </w:r>
    </w:p>
    <w:p w14:paraId="585B1878" w14:textId="77777777" w:rsidR="007B2EF6" w:rsidRPr="00DD014A" w:rsidRDefault="007B2EF6" w:rsidP="00710729">
      <w:pPr>
        <w:tabs>
          <w:tab w:val="left" w:pos="341"/>
        </w:tabs>
        <w:jc w:val="both"/>
        <w:rPr>
          <w:rFonts w:ascii="Arial Narrow" w:hAnsi="Arial Narrow" w:cs="Times New Roman"/>
          <w:b/>
          <w:bCs/>
          <w:color w:val="000000"/>
          <w:spacing w:val="-9"/>
          <w:sz w:val="22"/>
          <w:szCs w:val="22"/>
        </w:rPr>
      </w:pPr>
    </w:p>
    <w:p w14:paraId="39C689B0" w14:textId="77777777" w:rsidR="00CE586A" w:rsidRPr="00DD014A" w:rsidRDefault="00CE586A" w:rsidP="00710729">
      <w:pPr>
        <w:numPr>
          <w:ilvl w:val="0"/>
          <w:numId w:val="5"/>
        </w:numPr>
        <w:jc w:val="both"/>
        <w:rPr>
          <w:rFonts w:ascii="Arial Narrow" w:hAnsi="Arial Narrow" w:cs="Times New Roman"/>
          <w:b/>
          <w:sz w:val="22"/>
          <w:szCs w:val="22"/>
        </w:rPr>
      </w:pPr>
      <w:proofErr w:type="spellStart"/>
      <w:r w:rsidRPr="00DD014A">
        <w:rPr>
          <w:rFonts w:ascii="Arial Narrow" w:hAnsi="Arial Narrow" w:cs="Times New Roman"/>
          <w:b/>
          <w:sz w:val="22"/>
          <w:szCs w:val="22"/>
        </w:rPr>
        <w:t>Pripoznavanje</w:t>
      </w:r>
      <w:proofErr w:type="spellEnd"/>
      <w:r w:rsidRPr="00DD014A">
        <w:rPr>
          <w:rFonts w:ascii="Arial Narrow" w:hAnsi="Arial Narrow" w:cs="Times New Roman"/>
          <w:b/>
          <w:sz w:val="22"/>
          <w:szCs w:val="22"/>
        </w:rPr>
        <w:t xml:space="preserve"> prihodkov</w:t>
      </w:r>
    </w:p>
    <w:p w14:paraId="109CF377" w14:textId="77777777" w:rsidR="00BB01B1" w:rsidRPr="00DD014A" w:rsidRDefault="00BB01B1" w:rsidP="00710729">
      <w:pPr>
        <w:ind w:left="720"/>
        <w:jc w:val="both"/>
        <w:rPr>
          <w:rFonts w:ascii="Arial Narrow" w:hAnsi="Arial Narrow" w:cs="Times New Roman"/>
          <w:b/>
          <w:sz w:val="22"/>
          <w:szCs w:val="22"/>
        </w:rPr>
      </w:pPr>
    </w:p>
    <w:p w14:paraId="7034DD7E" w14:textId="77777777" w:rsidR="00BB01B1" w:rsidRPr="00DD014A" w:rsidRDefault="006A7E33" w:rsidP="00710729">
      <w:pPr>
        <w:jc w:val="both"/>
        <w:rPr>
          <w:rFonts w:ascii="Arial Narrow" w:hAnsi="Arial Narrow" w:cs="Times New Roman"/>
          <w:color w:val="000000"/>
          <w:sz w:val="22"/>
          <w:szCs w:val="22"/>
        </w:rPr>
      </w:pPr>
      <w:r w:rsidRPr="00DD014A">
        <w:rPr>
          <w:rFonts w:ascii="Arial Narrow" w:hAnsi="Arial Narrow" w:cs="Times New Roman"/>
          <w:color w:val="000000"/>
          <w:spacing w:val="1"/>
          <w:sz w:val="22"/>
          <w:szCs w:val="22"/>
        </w:rPr>
        <w:t>Prihodki se merijo po poš</w:t>
      </w:r>
      <w:r w:rsidR="00CE586A" w:rsidRPr="00DD014A">
        <w:rPr>
          <w:rFonts w:ascii="Arial Narrow" w:hAnsi="Arial Narrow" w:cs="Times New Roman"/>
          <w:color w:val="000000"/>
          <w:spacing w:val="1"/>
          <w:sz w:val="22"/>
          <w:szCs w:val="22"/>
        </w:rPr>
        <w:t>teni vrednosti prejetega nadomestila ali terjatve ter predstavljajo zneske terjatev za blago i</w:t>
      </w:r>
      <w:r w:rsidRPr="00DD014A">
        <w:rPr>
          <w:rFonts w:ascii="Arial Narrow" w:hAnsi="Arial Narrow" w:cs="Times New Roman"/>
          <w:color w:val="000000"/>
          <w:spacing w:val="1"/>
          <w:sz w:val="22"/>
          <w:szCs w:val="22"/>
        </w:rPr>
        <w:t>n storitve, posredovane pri obič</w:t>
      </w:r>
      <w:r w:rsidR="00CE586A" w:rsidRPr="00DD014A">
        <w:rPr>
          <w:rFonts w:ascii="Arial Narrow" w:hAnsi="Arial Narrow" w:cs="Times New Roman"/>
          <w:color w:val="000000"/>
          <w:spacing w:val="1"/>
          <w:sz w:val="22"/>
          <w:szCs w:val="22"/>
        </w:rPr>
        <w:t xml:space="preserve">ajnem poslovanju, </w:t>
      </w:r>
      <w:r w:rsidR="00327B0F" w:rsidRPr="00DD014A">
        <w:rPr>
          <w:rFonts w:ascii="Arial Narrow" w:hAnsi="Arial Narrow" w:cs="Times New Roman"/>
          <w:color w:val="000000"/>
          <w:spacing w:val="1"/>
          <w:sz w:val="22"/>
          <w:szCs w:val="22"/>
        </w:rPr>
        <w:t>zmanjšane</w:t>
      </w:r>
      <w:r w:rsidR="00CE586A" w:rsidRPr="00DD014A">
        <w:rPr>
          <w:rFonts w:ascii="Arial Narrow" w:hAnsi="Arial Narrow" w:cs="Times New Roman"/>
          <w:color w:val="000000"/>
          <w:spacing w:val="1"/>
          <w:sz w:val="22"/>
          <w:szCs w:val="22"/>
        </w:rPr>
        <w:t xml:space="preserve"> za popuste, DDV in </w:t>
      </w:r>
      <w:r w:rsidR="00CE586A" w:rsidRPr="00DD014A">
        <w:rPr>
          <w:rFonts w:ascii="Arial Narrow" w:hAnsi="Arial Narrow" w:cs="Times New Roman"/>
          <w:color w:val="000000"/>
          <w:sz w:val="22"/>
          <w:szCs w:val="22"/>
        </w:rPr>
        <w:t>druge s prodajo povezane davke. Prihodki se pripoznajo kot sledi:</w:t>
      </w:r>
    </w:p>
    <w:p w14:paraId="37220CA1" w14:textId="77777777" w:rsidR="00BB01B1" w:rsidRPr="00DD014A" w:rsidRDefault="00BB01B1" w:rsidP="00710729">
      <w:pPr>
        <w:jc w:val="both"/>
        <w:rPr>
          <w:rFonts w:ascii="Arial Narrow" w:hAnsi="Arial Narrow" w:cs="Times New Roman"/>
          <w:color w:val="000000"/>
          <w:sz w:val="22"/>
          <w:szCs w:val="22"/>
        </w:rPr>
      </w:pPr>
    </w:p>
    <w:p w14:paraId="304B5F05" w14:textId="77777777" w:rsidR="006A7E33" w:rsidRPr="00DD014A" w:rsidRDefault="006A7E33" w:rsidP="00710729">
      <w:pPr>
        <w:numPr>
          <w:ilvl w:val="0"/>
          <w:numId w:val="1"/>
        </w:numPr>
        <w:ind w:left="720" w:hanging="360"/>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P</w:t>
      </w:r>
      <w:r w:rsidR="00CE586A" w:rsidRPr="00DD014A">
        <w:rPr>
          <w:rFonts w:ascii="Arial Narrow" w:hAnsi="Arial Narrow" w:cs="Times New Roman"/>
          <w:color w:val="000000"/>
          <w:spacing w:val="-1"/>
          <w:sz w:val="22"/>
          <w:szCs w:val="22"/>
        </w:rPr>
        <w:t>rodaja blaga se pripozna, ko Skupina M1 stranki dostavi proizvode; stranka je proizvode sprejela,</w:t>
      </w:r>
      <w:r w:rsidRPr="00DD014A">
        <w:rPr>
          <w:rFonts w:ascii="Arial Narrow" w:hAnsi="Arial Narrow" w:cs="Times New Roman"/>
          <w:color w:val="000000"/>
          <w:spacing w:val="-1"/>
          <w:sz w:val="22"/>
          <w:szCs w:val="22"/>
        </w:rPr>
        <w:t xml:space="preserve"> </w:t>
      </w:r>
      <w:r w:rsidR="00CE586A" w:rsidRPr="00DD014A">
        <w:rPr>
          <w:rFonts w:ascii="Arial Narrow" w:hAnsi="Arial Narrow" w:cs="Times New Roman"/>
          <w:color w:val="000000"/>
          <w:spacing w:val="-1"/>
          <w:sz w:val="22"/>
          <w:szCs w:val="22"/>
        </w:rPr>
        <w:t>izterljivost povezanih terjatev pa je razumno zagotovljena</w:t>
      </w:r>
      <w:r w:rsidRPr="00DD014A">
        <w:rPr>
          <w:rFonts w:ascii="Arial Narrow" w:hAnsi="Arial Narrow" w:cs="Times New Roman"/>
          <w:color w:val="000000"/>
          <w:spacing w:val="-1"/>
          <w:sz w:val="22"/>
          <w:szCs w:val="22"/>
        </w:rPr>
        <w:t xml:space="preserve">. </w:t>
      </w:r>
      <w:r w:rsidRPr="00DD014A">
        <w:rPr>
          <w:rFonts w:ascii="Arial Narrow" w:hAnsi="Arial Narrow" w:cs="Times New Roman"/>
          <w:color w:val="000000"/>
          <w:spacing w:val="4"/>
          <w:sz w:val="22"/>
          <w:szCs w:val="22"/>
        </w:rPr>
        <w:t>P</w:t>
      </w:r>
      <w:r w:rsidR="00CE586A" w:rsidRPr="00DD014A">
        <w:rPr>
          <w:rFonts w:ascii="Arial Narrow" w:hAnsi="Arial Narrow" w:cs="Times New Roman"/>
          <w:color w:val="000000"/>
          <w:spacing w:val="4"/>
          <w:sz w:val="22"/>
          <w:szCs w:val="22"/>
        </w:rPr>
        <w:t>rod</w:t>
      </w:r>
      <w:r w:rsidRPr="00DD014A">
        <w:rPr>
          <w:rFonts w:ascii="Arial Narrow" w:hAnsi="Arial Narrow" w:cs="Times New Roman"/>
          <w:color w:val="000000"/>
          <w:spacing w:val="4"/>
          <w:sz w:val="22"/>
          <w:szCs w:val="22"/>
        </w:rPr>
        <w:t>aja storitev se pripozna v obrač</w:t>
      </w:r>
      <w:r w:rsidR="00CE586A" w:rsidRPr="00DD014A">
        <w:rPr>
          <w:rFonts w:ascii="Arial Narrow" w:hAnsi="Arial Narrow" w:cs="Times New Roman"/>
          <w:color w:val="000000"/>
          <w:spacing w:val="4"/>
          <w:sz w:val="22"/>
          <w:szCs w:val="22"/>
        </w:rPr>
        <w:t>unskem obdobju, v katerem se opravijo storitve, glede na</w:t>
      </w:r>
      <w:r w:rsidRPr="00DD014A">
        <w:rPr>
          <w:rFonts w:ascii="Arial Narrow" w:hAnsi="Arial Narrow" w:cs="Times New Roman"/>
          <w:color w:val="000000"/>
          <w:spacing w:val="-1"/>
          <w:sz w:val="22"/>
          <w:szCs w:val="22"/>
        </w:rPr>
        <w:t xml:space="preserve"> z</w:t>
      </w:r>
      <w:r w:rsidRPr="00DD014A">
        <w:rPr>
          <w:rFonts w:ascii="Arial Narrow" w:hAnsi="Arial Narrow" w:cs="Times New Roman"/>
          <w:color w:val="000000"/>
          <w:spacing w:val="7"/>
          <w:sz w:val="22"/>
          <w:szCs w:val="22"/>
        </w:rPr>
        <w:t>aključ</w:t>
      </w:r>
      <w:r w:rsidR="00CE586A" w:rsidRPr="00DD014A">
        <w:rPr>
          <w:rFonts w:ascii="Arial Narrow" w:hAnsi="Arial Narrow" w:cs="Times New Roman"/>
          <w:color w:val="000000"/>
          <w:spacing w:val="7"/>
          <w:sz w:val="22"/>
          <w:szCs w:val="22"/>
        </w:rPr>
        <w:t>ek posla, ocenjenega na osnovi dejansko opravljene storitve kot sorazmernega dela</w:t>
      </w:r>
      <w:r w:rsidRPr="00DD014A">
        <w:rPr>
          <w:rFonts w:ascii="Arial Narrow" w:hAnsi="Arial Narrow" w:cs="Times New Roman"/>
          <w:color w:val="000000"/>
          <w:spacing w:val="-1"/>
          <w:sz w:val="22"/>
          <w:szCs w:val="22"/>
        </w:rPr>
        <w:t xml:space="preserve"> </w:t>
      </w:r>
      <w:r w:rsidR="00CE586A" w:rsidRPr="00DD014A">
        <w:rPr>
          <w:rFonts w:ascii="Arial Narrow" w:hAnsi="Arial Narrow" w:cs="Times New Roman"/>
          <w:color w:val="000000"/>
          <w:spacing w:val="-1"/>
          <w:sz w:val="22"/>
          <w:szCs w:val="22"/>
        </w:rPr>
        <w:t>ce</w:t>
      </w:r>
      <w:r w:rsidRPr="00DD014A">
        <w:rPr>
          <w:rFonts w:ascii="Arial Narrow" w:hAnsi="Arial Narrow" w:cs="Times New Roman"/>
          <w:color w:val="000000"/>
          <w:spacing w:val="-1"/>
          <w:sz w:val="22"/>
          <w:szCs w:val="22"/>
        </w:rPr>
        <w:t>lotnih storitev, ki se opravijo.</w:t>
      </w:r>
    </w:p>
    <w:p w14:paraId="5689172F" w14:textId="77777777" w:rsidR="006A7E33" w:rsidRPr="00DD014A" w:rsidRDefault="006A7E33" w:rsidP="00710729">
      <w:pPr>
        <w:numPr>
          <w:ilvl w:val="0"/>
          <w:numId w:val="1"/>
        </w:numPr>
        <w:ind w:left="720" w:hanging="360"/>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P</w:t>
      </w:r>
      <w:r w:rsidR="00CE586A" w:rsidRPr="00DD014A">
        <w:rPr>
          <w:rFonts w:ascii="Arial Narrow" w:hAnsi="Arial Narrow" w:cs="Times New Roman"/>
          <w:color w:val="000000"/>
          <w:spacing w:val="1"/>
          <w:sz w:val="22"/>
          <w:szCs w:val="22"/>
        </w:rPr>
        <w:t>rihodk</w:t>
      </w:r>
      <w:r w:rsidRPr="00DD014A">
        <w:rPr>
          <w:rFonts w:ascii="Arial Narrow" w:hAnsi="Arial Narrow" w:cs="Times New Roman"/>
          <w:color w:val="000000"/>
          <w:spacing w:val="1"/>
          <w:sz w:val="22"/>
          <w:szCs w:val="22"/>
        </w:rPr>
        <w:t>i od obresti se nabirajo skozi č</w:t>
      </w:r>
      <w:r w:rsidR="00CE586A" w:rsidRPr="00DD014A">
        <w:rPr>
          <w:rFonts w:ascii="Arial Narrow" w:hAnsi="Arial Narrow" w:cs="Times New Roman"/>
          <w:color w:val="000000"/>
          <w:spacing w:val="1"/>
          <w:sz w:val="22"/>
          <w:szCs w:val="22"/>
        </w:rPr>
        <w:t>as glede na preostalo glavnico in po veljavni obrestni meri,</w:t>
      </w:r>
      <w:r w:rsidRPr="00DD014A">
        <w:rPr>
          <w:rFonts w:ascii="Arial Narrow" w:hAnsi="Arial Narrow" w:cs="Times New Roman"/>
          <w:color w:val="000000"/>
          <w:spacing w:val="-1"/>
          <w:sz w:val="22"/>
          <w:szCs w:val="22"/>
        </w:rPr>
        <w:t xml:space="preserve"> </w:t>
      </w:r>
      <w:r w:rsidRPr="00DD014A">
        <w:rPr>
          <w:rFonts w:ascii="Arial Narrow" w:hAnsi="Arial Narrow" w:cs="Times New Roman"/>
          <w:color w:val="000000"/>
          <w:spacing w:val="3"/>
          <w:sz w:val="22"/>
          <w:szCs w:val="22"/>
        </w:rPr>
        <w:t>ki natanč</w:t>
      </w:r>
      <w:r w:rsidR="00CE586A" w:rsidRPr="00DD014A">
        <w:rPr>
          <w:rFonts w:ascii="Arial Narrow" w:hAnsi="Arial Narrow" w:cs="Times New Roman"/>
          <w:color w:val="000000"/>
          <w:spacing w:val="3"/>
          <w:sz w:val="22"/>
          <w:szCs w:val="22"/>
        </w:rPr>
        <w:t xml:space="preserve">no </w:t>
      </w:r>
      <w:proofErr w:type="spellStart"/>
      <w:r w:rsidR="00CE586A" w:rsidRPr="00DD014A">
        <w:rPr>
          <w:rFonts w:ascii="Arial Narrow" w:hAnsi="Arial Narrow" w:cs="Times New Roman"/>
          <w:color w:val="000000"/>
          <w:spacing w:val="3"/>
          <w:sz w:val="22"/>
          <w:szCs w:val="22"/>
        </w:rPr>
        <w:t>razobresti</w:t>
      </w:r>
      <w:proofErr w:type="spellEnd"/>
      <w:r w:rsidR="00CE586A" w:rsidRPr="00DD014A">
        <w:rPr>
          <w:rFonts w:ascii="Arial Narrow" w:hAnsi="Arial Narrow" w:cs="Times New Roman"/>
          <w:color w:val="000000"/>
          <w:spacing w:val="3"/>
          <w:sz w:val="22"/>
          <w:szCs w:val="22"/>
        </w:rPr>
        <w:t xml:space="preserve"> oc</w:t>
      </w:r>
      <w:r w:rsidRPr="00DD014A">
        <w:rPr>
          <w:rFonts w:ascii="Arial Narrow" w:hAnsi="Arial Narrow" w:cs="Times New Roman"/>
          <w:color w:val="000000"/>
          <w:spacing w:val="3"/>
          <w:sz w:val="22"/>
          <w:szCs w:val="22"/>
        </w:rPr>
        <w:t>enjene prihodnje prejemke v pričakovani dobi finanč</w:t>
      </w:r>
      <w:r w:rsidR="00CE586A" w:rsidRPr="00DD014A">
        <w:rPr>
          <w:rFonts w:ascii="Arial Narrow" w:hAnsi="Arial Narrow" w:cs="Times New Roman"/>
          <w:color w:val="000000"/>
          <w:spacing w:val="3"/>
          <w:sz w:val="22"/>
          <w:szCs w:val="22"/>
        </w:rPr>
        <w:t>nega sredstva na</w:t>
      </w:r>
      <w:r w:rsidRPr="00DD014A">
        <w:rPr>
          <w:rFonts w:ascii="Arial Narrow" w:hAnsi="Arial Narrow" w:cs="Times New Roman"/>
          <w:color w:val="000000"/>
          <w:spacing w:val="-1"/>
          <w:sz w:val="22"/>
          <w:szCs w:val="22"/>
        </w:rPr>
        <w:t xml:space="preserve"> č</w:t>
      </w:r>
      <w:r w:rsidR="00CE586A" w:rsidRPr="00DD014A">
        <w:rPr>
          <w:rFonts w:ascii="Arial Narrow" w:hAnsi="Arial Narrow" w:cs="Times New Roman"/>
          <w:color w:val="000000"/>
          <w:spacing w:val="-1"/>
          <w:sz w:val="22"/>
          <w:szCs w:val="22"/>
        </w:rPr>
        <w:t>isto knjigovo</w:t>
      </w:r>
      <w:r w:rsidRPr="00DD014A">
        <w:rPr>
          <w:rFonts w:ascii="Arial Narrow" w:hAnsi="Arial Narrow" w:cs="Times New Roman"/>
          <w:color w:val="000000"/>
          <w:spacing w:val="-1"/>
          <w:sz w:val="22"/>
          <w:szCs w:val="22"/>
        </w:rPr>
        <w:t>dsko vrednost tega sredstva.</w:t>
      </w:r>
    </w:p>
    <w:p w14:paraId="644B5424" w14:textId="2B9AAC53" w:rsidR="00813702" w:rsidRPr="00DD014A" w:rsidRDefault="006A7E33" w:rsidP="00710729">
      <w:pPr>
        <w:numPr>
          <w:ilvl w:val="0"/>
          <w:numId w:val="1"/>
        </w:numPr>
        <w:ind w:left="720" w:hanging="360"/>
        <w:jc w:val="both"/>
        <w:rPr>
          <w:rFonts w:ascii="Arial Narrow" w:hAnsi="Arial Narrow" w:cs="Times New Roman"/>
          <w:color w:val="000000"/>
          <w:spacing w:val="-1"/>
          <w:sz w:val="22"/>
          <w:szCs w:val="22"/>
        </w:rPr>
      </w:pPr>
      <w:r w:rsidRPr="00DD014A">
        <w:rPr>
          <w:rFonts w:ascii="Arial Narrow" w:hAnsi="Arial Narrow" w:cs="Times New Roman"/>
          <w:color w:val="000000"/>
          <w:sz w:val="22"/>
          <w:szCs w:val="22"/>
        </w:rPr>
        <w:t>Prihodki od dividend od nalož</w:t>
      </w:r>
      <w:r w:rsidR="00CE586A" w:rsidRPr="00DD014A">
        <w:rPr>
          <w:rFonts w:ascii="Arial Narrow" w:hAnsi="Arial Narrow" w:cs="Times New Roman"/>
          <w:color w:val="000000"/>
          <w:sz w:val="22"/>
          <w:szCs w:val="22"/>
        </w:rPr>
        <w:t>b se pripoznajo</w:t>
      </w:r>
      <w:r w:rsidR="00B10150" w:rsidRPr="00DD014A">
        <w:rPr>
          <w:rFonts w:ascii="Arial Narrow" w:hAnsi="Arial Narrow" w:cs="Times New Roman"/>
          <w:color w:val="000000"/>
          <w:sz w:val="22"/>
          <w:szCs w:val="22"/>
        </w:rPr>
        <w:t>,</w:t>
      </w:r>
      <w:r w:rsidR="00CE586A" w:rsidRPr="00DD014A">
        <w:rPr>
          <w:rFonts w:ascii="Arial Narrow" w:hAnsi="Arial Narrow" w:cs="Times New Roman"/>
          <w:color w:val="000000"/>
          <w:sz w:val="22"/>
          <w:szCs w:val="22"/>
        </w:rPr>
        <w:t xml:space="preserve"> ko je uveljavljena pravica podjetja do dividende</w:t>
      </w:r>
    </w:p>
    <w:p w14:paraId="67D1C7CA" w14:textId="53CE9235" w:rsidR="002577E0" w:rsidRPr="00DD014A" w:rsidRDefault="002577E0" w:rsidP="002577E0">
      <w:pPr>
        <w:ind w:left="720"/>
        <w:jc w:val="both"/>
        <w:rPr>
          <w:rFonts w:ascii="Arial Narrow" w:hAnsi="Arial Narrow" w:cs="Times New Roman"/>
          <w:color w:val="000000"/>
          <w:spacing w:val="-1"/>
          <w:sz w:val="22"/>
          <w:szCs w:val="22"/>
        </w:rPr>
      </w:pPr>
    </w:p>
    <w:p w14:paraId="36CBD17F" w14:textId="4B1C1B56" w:rsidR="00D142C3" w:rsidRPr="00DD014A" w:rsidRDefault="00D142C3" w:rsidP="002577E0">
      <w:pPr>
        <w:ind w:left="720"/>
        <w:jc w:val="both"/>
        <w:rPr>
          <w:rFonts w:ascii="Arial Narrow" w:hAnsi="Arial Narrow" w:cs="Times New Roman"/>
          <w:color w:val="000000"/>
          <w:spacing w:val="-1"/>
          <w:sz w:val="22"/>
          <w:szCs w:val="22"/>
        </w:rPr>
      </w:pPr>
    </w:p>
    <w:p w14:paraId="10518D95" w14:textId="23B150B7" w:rsidR="00D142C3" w:rsidRPr="00DD014A" w:rsidRDefault="00D142C3" w:rsidP="002577E0">
      <w:pPr>
        <w:ind w:left="720"/>
        <w:jc w:val="both"/>
        <w:rPr>
          <w:rFonts w:ascii="Arial Narrow" w:hAnsi="Arial Narrow" w:cs="Times New Roman"/>
          <w:color w:val="000000"/>
          <w:spacing w:val="-1"/>
          <w:sz w:val="22"/>
          <w:szCs w:val="22"/>
        </w:rPr>
      </w:pPr>
    </w:p>
    <w:p w14:paraId="6472502C" w14:textId="77777777" w:rsidR="00D142C3" w:rsidRPr="00DD014A" w:rsidRDefault="00D142C3" w:rsidP="002577E0">
      <w:pPr>
        <w:ind w:left="720"/>
        <w:jc w:val="both"/>
        <w:rPr>
          <w:rFonts w:ascii="Arial Narrow" w:hAnsi="Arial Narrow" w:cs="Times New Roman"/>
          <w:color w:val="000000"/>
          <w:spacing w:val="-1"/>
          <w:sz w:val="22"/>
          <w:szCs w:val="22"/>
        </w:rPr>
      </w:pPr>
    </w:p>
    <w:p w14:paraId="38E7E2C3" w14:textId="77777777" w:rsidR="00CE586A" w:rsidRPr="00DD014A" w:rsidRDefault="0039355B"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Stroš</w:t>
      </w:r>
      <w:r w:rsidR="00CE586A" w:rsidRPr="00DD014A">
        <w:rPr>
          <w:rFonts w:ascii="Arial Narrow" w:hAnsi="Arial Narrow" w:cs="Times New Roman"/>
          <w:b/>
          <w:sz w:val="22"/>
          <w:szCs w:val="22"/>
        </w:rPr>
        <w:t>ki dela</w:t>
      </w:r>
    </w:p>
    <w:p w14:paraId="32F32C15" w14:textId="77777777" w:rsidR="00BB01B1" w:rsidRPr="00DD014A" w:rsidRDefault="00BB01B1" w:rsidP="00710729">
      <w:pPr>
        <w:ind w:left="720"/>
        <w:jc w:val="both"/>
        <w:rPr>
          <w:rFonts w:ascii="Arial Narrow" w:hAnsi="Arial Narrow" w:cs="Times New Roman"/>
          <w:b/>
          <w:sz w:val="22"/>
          <w:szCs w:val="22"/>
        </w:rPr>
      </w:pPr>
    </w:p>
    <w:p w14:paraId="35EEE1EB" w14:textId="77777777" w:rsidR="00CE586A" w:rsidRPr="00DD014A" w:rsidRDefault="00554FE1" w:rsidP="00710729">
      <w:pPr>
        <w:jc w:val="both"/>
        <w:rPr>
          <w:rFonts w:ascii="Arial Narrow" w:hAnsi="Arial Narrow" w:cs="Times New Roman"/>
          <w:color w:val="000000"/>
          <w:spacing w:val="-2"/>
          <w:sz w:val="22"/>
          <w:szCs w:val="22"/>
        </w:rPr>
      </w:pPr>
      <w:r w:rsidRPr="00DD014A">
        <w:rPr>
          <w:rFonts w:ascii="Arial Narrow" w:hAnsi="Arial Narrow" w:cs="Times New Roman"/>
          <w:color w:val="000000"/>
          <w:spacing w:val="-2"/>
          <w:sz w:val="22"/>
          <w:szCs w:val="22"/>
        </w:rPr>
        <w:t>Stroš</w:t>
      </w:r>
      <w:r w:rsidR="00CE586A" w:rsidRPr="00DD014A">
        <w:rPr>
          <w:rFonts w:ascii="Arial Narrow" w:hAnsi="Arial Narrow" w:cs="Times New Roman"/>
          <w:color w:val="000000"/>
          <w:spacing w:val="-2"/>
          <w:sz w:val="22"/>
          <w:szCs w:val="22"/>
        </w:rPr>
        <w:t>ki dela so:</w:t>
      </w:r>
    </w:p>
    <w:p w14:paraId="285DC85E" w14:textId="77777777" w:rsidR="00BB01B1" w:rsidRPr="00DD014A" w:rsidRDefault="00BB01B1" w:rsidP="00710729">
      <w:pPr>
        <w:jc w:val="both"/>
        <w:rPr>
          <w:rFonts w:ascii="Arial Narrow" w:hAnsi="Arial Narrow" w:cs="Times New Roman"/>
          <w:sz w:val="22"/>
          <w:szCs w:val="22"/>
        </w:rPr>
      </w:pPr>
    </w:p>
    <w:p w14:paraId="30DC8961" w14:textId="77777777" w:rsidR="00554FE1" w:rsidRPr="00DD014A" w:rsidRDefault="00554FE1" w:rsidP="00710729">
      <w:pPr>
        <w:numPr>
          <w:ilvl w:val="0"/>
          <w:numId w:val="1"/>
        </w:numPr>
        <w:ind w:left="720" w:hanging="360"/>
        <w:jc w:val="both"/>
        <w:rPr>
          <w:rFonts w:ascii="Arial Narrow" w:hAnsi="Arial Narrow" w:cs="Times New Roman"/>
          <w:sz w:val="22"/>
          <w:szCs w:val="22"/>
        </w:rPr>
      </w:pPr>
      <w:r w:rsidRPr="00DD014A">
        <w:rPr>
          <w:rFonts w:ascii="Arial Narrow" w:hAnsi="Arial Narrow" w:cs="Times New Roman"/>
          <w:color w:val="000000"/>
          <w:spacing w:val="-1"/>
          <w:sz w:val="22"/>
          <w:szCs w:val="22"/>
        </w:rPr>
        <w:t>plač</w:t>
      </w:r>
      <w:r w:rsidR="00CE586A" w:rsidRPr="00DD014A">
        <w:rPr>
          <w:rFonts w:ascii="Arial Narrow" w:hAnsi="Arial Narrow" w:cs="Times New Roman"/>
          <w:color w:val="000000"/>
          <w:spacing w:val="-1"/>
          <w:sz w:val="22"/>
          <w:szCs w:val="22"/>
        </w:rPr>
        <w:t>e, ki pripadajo zaposlencem, v kosmatem znesku;</w:t>
      </w:r>
      <w:r w:rsidR="002A708F" w:rsidRPr="00DD014A">
        <w:rPr>
          <w:rFonts w:ascii="Arial Narrow" w:hAnsi="Arial Narrow" w:cs="Times New Roman"/>
          <w:sz w:val="22"/>
          <w:szCs w:val="22"/>
        </w:rPr>
        <w:t xml:space="preserve"> </w:t>
      </w:r>
    </w:p>
    <w:p w14:paraId="178F0FCE" w14:textId="77777777" w:rsidR="00554FE1" w:rsidRPr="00DD014A" w:rsidRDefault="00CE586A" w:rsidP="00710729">
      <w:pPr>
        <w:numPr>
          <w:ilvl w:val="0"/>
          <w:numId w:val="1"/>
        </w:numPr>
        <w:tabs>
          <w:tab w:val="left" w:pos="1080"/>
        </w:tabs>
        <w:ind w:left="720" w:hanging="360"/>
        <w:jc w:val="both"/>
        <w:rPr>
          <w:rFonts w:ascii="Arial Narrow" w:hAnsi="Arial Narrow" w:cs="Times New Roman"/>
          <w:sz w:val="22"/>
          <w:szCs w:val="22"/>
        </w:rPr>
      </w:pPr>
      <w:r w:rsidRPr="00DD014A">
        <w:rPr>
          <w:rFonts w:ascii="Arial Narrow" w:hAnsi="Arial Narrow" w:cs="Times New Roman"/>
          <w:color w:val="000000"/>
          <w:spacing w:val="6"/>
          <w:sz w:val="22"/>
          <w:szCs w:val="22"/>
        </w:rPr>
        <w:t>nadomestila p</w:t>
      </w:r>
      <w:r w:rsidR="002A708F" w:rsidRPr="00DD014A">
        <w:rPr>
          <w:rFonts w:ascii="Arial Narrow" w:hAnsi="Arial Narrow" w:cs="Times New Roman"/>
          <w:color w:val="000000"/>
          <w:spacing w:val="6"/>
          <w:sz w:val="22"/>
          <w:szCs w:val="22"/>
        </w:rPr>
        <w:t>l</w:t>
      </w:r>
      <w:r w:rsidR="00554FE1" w:rsidRPr="00DD014A">
        <w:rPr>
          <w:rFonts w:ascii="Arial Narrow" w:hAnsi="Arial Narrow" w:cs="Times New Roman"/>
          <w:color w:val="000000"/>
          <w:spacing w:val="6"/>
          <w:sz w:val="22"/>
          <w:szCs w:val="22"/>
        </w:rPr>
        <w:t>ač</w:t>
      </w:r>
      <w:r w:rsidRPr="00DD014A">
        <w:rPr>
          <w:rFonts w:ascii="Arial Narrow" w:hAnsi="Arial Narrow" w:cs="Times New Roman"/>
          <w:color w:val="000000"/>
          <w:spacing w:val="6"/>
          <w:sz w:val="22"/>
          <w:szCs w:val="22"/>
        </w:rPr>
        <w:t>, ki skladno s predpisi ali pogodbo o zaposlitvi pripadajo zaposlencem za</w:t>
      </w:r>
      <w:r w:rsidR="002A708F" w:rsidRPr="00DD014A">
        <w:rPr>
          <w:rFonts w:ascii="Arial Narrow" w:hAnsi="Arial Narrow" w:cs="Times New Roman"/>
          <w:sz w:val="22"/>
          <w:szCs w:val="22"/>
        </w:rPr>
        <w:t xml:space="preserve"> </w:t>
      </w:r>
      <w:r w:rsidRPr="00DD014A">
        <w:rPr>
          <w:rFonts w:ascii="Arial Narrow" w:hAnsi="Arial Narrow" w:cs="Times New Roman"/>
          <w:color w:val="000000"/>
          <w:spacing w:val="-1"/>
          <w:sz w:val="22"/>
          <w:szCs w:val="22"/>
        </w:rPr>
        <w:t>obdobje, ko ne delajo, v kosmatem znesku, ki bremeni podjetje;</w:t>
      </w:r>
      <w:r w:rsidR="002A708F" w:rsidRPr="00DD014A">
        <w:rPr>
          <w:rFonts w:ascii="Arial Narrow" w:hAnsi="Arial Narrow" w:cs="Times New Roman"/>
          <w:sz w:val="22"/>
          <w:szCs w:val="22"/>
        </w:rPr>
        <w:t xml:space="preserve"> </w:t>
      </w:r>
    </w:p>
    <w:p w14:paraId="665E02D6" w14:textId="77777777" w:rsidR="00554FE1" w:rsidRPr="00DD014A" w:rsidRDefault="00554FE1" w:rsidP="00710729">
      <w:pPr>
        <w:numPr>
          <w:ilvl w:val="0"/>
          <w:numId w:val="1"/>
        </w:numPr>
        <w:tabs>
          <w:tab w:val="left" w:pos="1080"/>
        </w:tabs>
        <w:ind w:left="720" w:hanging="360"/>
        <w:jc w:val="both"/>
        <w:rPr>
          <w:rFonts w:ascii="Arial Narrow" w:hAnsi="Arial Narrow" w:cs="Times New Roman"/>
          <w:sz w:val="22"/>
          <w:szCs w:val="22"/>
        </w:rPr>
      </w:pPr>
      <w:r w:rsidRPr="00DD014A">
        <w:rPr>
          <w:rFonts w:ascii="Arial Narrow" w:hAnsi="Arial Narrow" w:cs="Times New Roman"/>
          <w:color w:val="000000"/>
          <w:spacing w:val="4"/>
          <w:sz w:val="22"/>
          <w:szCs w:val="22"/>
        </w:rPr>
        <w:t>povrač</w:t>
      </w:r>
      <w:r w:rsidR="00CE586A" w:rsidRPr="00DD014A">
        <w:rPr>
          <w:rFonts w:ascii="Arial Narrow" w:hAnsi="Arial Narrow" w:cs="Times New Roman"/>
          <w:color w:val="000000"/>
          <w:spacing w:val="4"/>
          <w:sz w:val="22"/>
          <w:szCs w:val="22"/>
        </w:rPr>
        <w:t>ila zaposlencem, ki niso v neposredni zvezi z opravljanjem dela in imajo naravo pla</w:t>
      </w:r>
      <w:r w:rsidRPr="00DD014A">
        <w:rPr>
          <w:rFonts w:ascii="Arial Narrow" w:hAnsi="Arial Narrow" w:cs="Times New Roman"/>
          <w:color w:val="000000"/>
          <w:spacing w:val="4"/>
          <w:sz w:val="22"/>
          <w:szCs w:val="22"/>
        </w:rPr>
        <w:t>č</w:t>
      </w:r>
      <w:r w:rsidR="002A708F" w:rsidRPr="00DD014A">
        <w:rPr>
          <w:rFonts w:ascii="Arial Narrow" w:hAnsi="Arial Narrow" w:cs="Times New Roman"/>
          <w:sz w:val="22"/>
          <w:szCs w:val="22"/>
        </w:rPr>
        <w:t xml:space="preserve"> </w:t>
      </w:r>
      <w:r w:rsidR="00CE586A" w:rsidRPr="00DD014A">
        <w:rPr>
          <w:rFonts w:ascii="Arial Narrow" w:hAnsi="Arial Narrow" w:cs="Times New Roman"/>
          <w:color w:val="000000"/>
          <w:spacing w:val="-1"/>
          <w:sz w:val="22"/>
          <w:szCs w:val="22"/>
        </w:rPr>
        <w:t>(zneski za prevoz na delo in z njega, prehrana med delom);</w:t>
      </w:r>
    </w:p>
    <w:p w14:paraId="3F9FC401" w14:textId="77777777" w:rsidR="007444F8" w:rsidRPr="00DD014A" w:rsidRDefault="00CE586A" w:rsidP="00710729">
      <w:pPr>
        <w:numPr>
          <w:ilvl w:val="0"/>
          <w:numId w:val="1"/>
        </w:numPr>
        <w:tabs>
          <w:tab w:val="left" w:pos="1080"/>
        </w:tabs>
        <w:ind w:left="720" w:hanging="360"/>
        <w:jc w:val="both"/>
        <w:rPr>
          <w:rFonts w:ascii="Arial Narrow" w:hAnsi="Arial Narrow" w:cs="Times New Roman"/>
          <w:sz w:val="22"/>
          <w:szCs w:val="22"/>
        </w:rPr>
      </w:pPr>
      <w:r w:rsidRPr="00DD014A">
        <w:rPr>
          <w:rFonts w:ascii="Arial Narrow" w:hAnsi="Arial Narrow" w:cs="Times New Roman"/>
          <w:color w:val="000000"/>
          <w:sz w:val="22"/>
          <w:szCs w:val="22"/>
        </w:rPr>
        <w:t>dajatve v naravi, darila in nagrade zaposlencem;</w:t>
      </w:r>
      <w:r w:rsidR="002A708F" w:rsidRPr="00DD014A">
        <w:rPr>
          <w:rFonts w:ascii="Arial Narrow" w:hAnsi="Arial Narrow" w:cs="Times New Roman"/>
          <w:sz w:val="22"/>
          <w:szCs w:val="22"/>
        </w:rPr>
        <w:t xml:space="preserve"> </w:t>
      </w:r>
    </w:p>
    <w:p w14:paraId="6F2F224B" w14:textId="77777777" w:rsidR="00CE586A" w:rsidRPr="00DD014A" w:rsidRDefault="00CE586A" w:rsidP="00710729">
      <w:pPr>
        <w:numPr>
          <w:ilvl w:val="0"/>
          <w:numId w:val="1"/>
        </w:numPr>
        <w:tabs>
          <w:tab w:val="left" w:pos="1080"/>
        </w:tabs>
        <w:ind w:left="720" w:hanging="360"/>
        <w:jc w:val="both"/>
        <w:rPr>
          <w:rFonts w:ascii="Arial Narrow" w:hAnsi="Arial Narrow" w:cs="Times New Roman"/>
          <w:sz w:val="22"/>
          <w:szCs w:val="22"/>
        </w:rPr>
      </w:pPr>
      <w:r w:rsidRPr="00DD014A">
        <w:rPr>
          <w:rFonts w:ascii="Arial Narrow" w:hAnsi="Arial Narrow" w:cs="Times New Roman"/>
          <w:color w:val="000000"/>
          <w:spacing w:val="-1"/>
          <w:sz w:val="22"/>
          <w:szCs w:val="22"/>
        </w:rPr>
        <w:t>odpravnine ter</w:t>
      </w:r>
      <w:r w:rsidR="002A708F" w:rsidRPr="00DD014A">
        <w:rPr>
          <w:rFonts w:ascii="Arial Narrow" w:hAnsi="Arial Narrow" w:cs="Times New Roman"/>
          <w:sz w:val="22"/>
          <w:szCs w:val="22"/>
        </w:rPr>
        <w:t xml:space="preserve"> </w:t>
      </w:r>
      <w:r w:rsidRPr="00DD014A">
        <w:rPr>
          <w:rFonts w:ascii="Arial Narrow" w:hAnsi="Arial Narrow" w:cs="Times New Roman"/>
          <w:color w:val="000000"/>
          <w:sz w:val="22"/>
          <w:szCs w:val="22"/>
        </w:rPr>
        <w:t xml:space="preserve">dajatve, ki se dodatno </w:t>
      </w:r>
      <w:r w:rsidR="006A7E33" w:rsidRPr="00DD014A">
        <w:rPr>
          <w:rFonts w:ascii="Arial Narrow" w:hAnsi="Arial Narrow" w:cs="Times New Roman"/>
          <w:color w:val="000000"/>
          <w:sz w:val="22"/>
          <w:szCs w:val="22"/>
        </w:rPr>
        <w:t>obrač</w:t>
      </w:r>
      <w:r w:rsidRPr="00DD014A">
        <w:rPr>
          <w:rFonts w:ascii="Arial Narrow" w:hAnsi="Arial Narrow" w:cs="Times New Roman"/>
          <w:color w:val="000000"/>
          <w:sz w:val="22"/>
          <w:szCs w:val="22"/>
        </w:rPr>
        <w:t>unavajo od gor</w:t>
      </w:r>
      <w:r w:rsidR="006A7E33" w:rsidRPr="00DD014A">
        <w:rPr>
          <w:rFonts w:ascii="Arial Narrow" w:hAnsi="Arial Narrow" w:cs="Times New Roman"/>
          <w:color w:val="000000"/>
          <w:sz w:val="22"/>
          <w:szCs w:val="22"/>
        </w:rPr>
        <w:t>njih postavk in bremenijo izplač</w:t>
      </w:r>
      <w:r w:rsidRPr="00DD014A">
        <w:rPr>
          <w:rFonts w:ascii="Arial Narrow" w:hAnsi="Arial Narrow" w:cs="Times New Roman"/>
          <w:color w:val="000000"/>
          <w:sz w:val="22"/>
          <w:szCs w:val="22"/>
        </w:rPr>
        <w:t>evalca.</w:t>
      </w:r>
    </w:p>
    <w:p w14:paraId="7E437F78" w14:textId="77777777" w:rsidR="002A708F" w:rsidRPr="00DD014A" w:rsidRDefault="002A708F" w:rsidP="00710729">
      <w:pPr>
        <w:tabs>
          <w:tab w:val="left" w:pos="336"/>
        </w:tabs>
        <w:jc w:val="both"/>
        <w:rPr>
          <w:rFonts w:ascii="Arial Narrow" w:hAnsi="Arial Narrow" w:cs="Times New Roman"/>
          <w:b/>
          <w:bCs/>
          <w:color w:val="000000"/>
          <w:spacing w:val="-9"/>
          <w:sz w:val="22"/>
          <w:szCs w:val="22"/>
        </w:rPr>
      </w:pPr>
    </w:p>
    <w:p w14:paraId="7E7E11E8" w14:textId="77777777" w:rsidR="00CE586A" w:rsidRPr="00DD014A" w:rsidRDefault="0039355B"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Stroš</w:t>
      </w:r>
      <w:r w:rsidR="00CE586A" w:rsidRPr="00DD014A">
        <w:rPr>
          <w:rFonts w:ascii="Arial Narrow" w:hAnsi="Arial Narrow" w:cs="Times New Roman"/>
          <w:b/>
          <w:sz w:val="22"/>
          <w:szCs w:val="22"/>
        </w:rPr>
        <w:t>ki amortizacije</w:t>
      </w:r>
    </w:p>
    <w:p w14:paraId="4581E01A" w14:textId="77777777" w:rsidR="00BB01B1" w:rsidRPr="00DD014A" w:rsidRDefault="00BB01B1" w:rsidP="00710729">
      <w:pPr>
        <w:ind w:left="720"/>
        <w:jc w:val="both"/>
        <w:rPr>
          <w:rFonts w:ascii="Arial Narrow" w:hAnsi="Arial Narrow" w:cs="Times New Roman"/>
          <w:b/>
          <w:sz w:val="22"/>
          <w:szCs w:val="22"/>
        </w:rPr>
      </w:pPr>
    </w:p>
    <w:p w14:paraId="227F11CD"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z w:val="22"/>
          <w:szCs w:val="22"/>
        </w:rPr>
        <w:t xml:space="preserve">Podjetje v okviru celotne dobe koristnosti posameznega neopredmetenega </w:t>
      </w:r>
      <w:proofErr w:type="spellStart"/>
      <w:r w:rsidR="00A95659" w:rsidRPr="00DD014A">
        <w:rPr>
          <w:rFonts w:ascii="Arial Narrow" w:hAnsi="Arial Narrow" w:cs="Times New Roman"/>
          <w:color w:val="000000"/>
          <w:sz w:val="22"/>
          <w:szCs w:val="22"/>
        </w:rPr>
        <w:t>nekratkoročne</w:t>
      </w:r>
      <w:r w:rsidR="00327B0F" w:rsidRPr="00DD014A">
        <w:rPr>
          <w:rFonts w:ascii="Arial Narrow" w:hAnsi="Arial Narrow" w:cs="Times New Roman"/>
          <w:color w:val="000000"/>
          <w:sz w:val="22"/>
          <w:szCs w:val="22"/>
        </w:rPr>
        <w:t>ga</w:t>
      </w:r>
      <w:proofErr w:type="spellEnd"/>
      <w:r w:rsidRPr="00DD014A">
        <w:rPr>
          <w:rFonts w:ascii="Arial Narrow" w:hAnsi="Arial Narrow" w:cs="Times New Roman"/>
          <w:color w:val="000000"/>
          <w:sz w:val="22"/>
          <w:szCs w:val="22"/>
        </w:rPr>
        <w:t xml:space="preserve"> sredstva in </w:t>
      </w:r>
      <w:r w:rsidRPr="00DD014A">
        <w:rPr>
          <w:rFonts w:ascii="Arial Narrow" w:hAnsi="Arial Narrow" w:cs="Times New Roman"/>
          <w:color w:val="000000"/>
          <w:spacing w:val="-1"/>
          <w:sz w:val="22"/>
          <w:szCs w:val="22"/>
        </w:rPr>
        <w:t xml:space="preserve">opredmetenega osnovnega sredstva dosledno razporeja njegov </w:t>
      </w:r>
      <w:proofErr w:type="spellStart"/>
      <w:r w:rsidRPr="00DD014A">
        <w:rPr>
          <w:rFonts w:ascii="Arial Narrow" w:hAnsi="Arial Narrow" w:cs="Times New Roman"/>
          <w:color w:val="000000"/>
          <w:spacing w:val="-1"/>
          <w:sz w:val="22"/>
          <w:szCs w:val="22"/>
        </w:rPr>
        <w:t>amortizirljivi</w:t>
      </w:r>
      <w:proofErr w:type="spellEnd"/>
      <w:r w:rsidRPr="00DD014A">
        <w:rPr>
          <w:rFonts w:ascii="Arial Narrow" w:hAnsi="Arial Narrow" w:cs="Times New Roman"/>
          <w:color w:val="000000"/>
          <w:spacing w:val="-1"/>
          <w:sz w:val="22"/>
          <w:szCs w:val="22"/>
        </w:rPr>
        <w:t xml:space="preserve"> znesek med posamezna </w:t>
      </w:r>
      <w:r w:rsidR="00327B0F" w:rsidRPr="00DD014A">
        <w:rPr>
          <w:rFonts w:ascii="Arial Narrow" w:hAnsi="Arial Narrow" w:cs="Times New Roman"/>
          <w:color w:val="000000"/>
          <w:sz w:val="22"/>
          <w:szCs w:val="22"/>
        </w:rPr>
        <w:t>obračunska</w:t>
      </w:r>
      <w:r w:rsidR="00CE2845" w:rsidRPr="00DD014A">
        <w:rPr>
          <w:rFonts w:ascii="Arial Narrow" w:hAnsi="Arial Narrow" w:cs="Times New Roman"/>
          <w:color w:val="000000"/>
          <w:sz w:val="22"/>
          <w:szCs w:val="22"/>
        </w:rPr>
        <w:t xml:space="preserve"> obdobja kot tekoč</w:t>
      </w:r>
      <w:r w:rsidRPr="00DD014A">
        <w:rPr>
          <w:rFonts w:ascii="Arial Narrow" w:hAnsi="Arial Narrow" w:cs="Times New Roman"/>
          <w:color w:val="000000"/>
          <w:sz w:val="22"/>
          <w:szCs w:val="22"/>
        </w:rPr>
        <w:t xml:space="preserve">o amortizacijo. Doba koristnosti posameznega sredstva je odvisna od </w:t>
      </w:r>
      <w:r w:rsidR="00CE2845" w:rsidRPr="00DD014A">
        <w:rPr>
          <w:rFonts w:ascii="Arial Narrow" w:hAnsi="Arial Narrow" w:cs="Times New Roman"/>
          <w:color w:val="000000"/>
          <w:spacing w:val="1"/>
          <w:sz w:val="22"/>
          <w:szCs w:val="22"/>
        </w:rPr>
        <w:t>pričakovanega fizičnega izrabljanja, tehnič</w:t>
      </w:r>
      <w:r w:rsidRPr="00DD014A">
        <w:rPr>
          <w:rFonts w:ascii="Arial Narrow" w:hAnsi="Arial Narrow" w:cs="Times New Roman"/>
          <w:color w:val="000000"/>
          <w:spacing w:val="1"/>
          <w:sz w:val="22"/>
          <w:szCs w:val="22"/>
        </w:rPr>
        <w:t>nega staranj</w:t>
      </w:r>
      <w:r w:rsidR="00CE2845" w:rsidRPr="00DD014A">
        <w:rPr>
          <w:rFonts w:ascii="Arial Narrow" w:hAnsi="Arial Narrow" w:cs="Times New Roman"/>
          <w:color w:val="000000"/>
          <w:spacing w:val="1"/>
          <w:sz w:val="22"/>
          <w:szCs w:val="22"/>
        </w:rPr>
        <w:t>a, ekonomskega staranja ter prič</w:t>
      </w:r>
      <w:r w:rsidRPr="00DD014A">
        <w:rPr>
          <w:rFonts w:ascii="Arial Narrow" w:hAnsi="Arial Narrow" w:cs="Times New Roman"/>
          <w:color w:val="000000"/>
          <w:spacing w:val="1"/>
          <w:sz w:val="22"/>
          <w:szCs w:val="22"/>
        </w:rPr>
        <w:t xml:space="preserve">akovanih </w:t>
      </w:r>
      <w:r w:rsidRPr="00DD014A">
        <w:rPr>
          <w:rFonts w:ascii="Arial Narrow" w:hAnsi="Arial Narrow" w:cs="Times New Roman"/>
          <w:color w:val="000000"/>
          <w:sz w:val="22"/>
          <w:szCs w:val="22"/>
        </w:rPr>
        <w:t xml:space="preserve">zakonskih ali drugih omejitev uporabe. Kot doba koristnosti se </w:t>
      </w:r>
      <w:r w:rsidR="00327B0F" w:rsidRPr="00DD014A">
        <w:rPr>
          <w:rFonts w:ascii="Arial Narrow" w:hAnsi="Arial Narrow" w:cs="Times New Roman"/>
          <w:color w:val="000000"/>
          <w:sz w:val="22"/>
          <w:szCs w:val="22"/>
        </w:rPr>
        <w:t>upošteva</w:t>
      </w:r>
      <w:r w:rsidRPr="00DD014A">
        <w:rPr>
          <w:rFonts w:ascii="Arial Narrow" w:hAnsi="Arial Narrow" w:cs="Times New Roman"/>
          <w:color w:val="000000"/>
          <w:sz w:val="22"/>
          <w:szCs w:val="22"/>
        </w:rPr>
        <w:t xml:space="preserve"> tista, ki bi </w:t>
      </w:r>
      <w:r w:rsidR="00CE2845" w:rsidRPr="00DD014A">
        <w:rPr>
          <w:rFonts w:ascii="Arial Narrow" w:hAnsi="Arial Narrow" w:cs="Times New Roman"/>
          <w:color w:val="000000"/>
          <w:sz w:val="22"/>
          <w:szCs w:val="22"/>
        </w:rPr>
        <w:t>bila glede na posameznega od naštetih dejavnikov najkrajša. Stroš</w:t>
      </w:r>
      <w:r w:rsidRPr="00DD014A">
        <w:rPr>
          <w:rFonts w:ascii="Arial Narrow" w:hAnsi="Arial Narrow" w:cs="Times New Roman"/>
          <w:color w:val="000000"/>
          <w:sz w:val="22"/>
          <w:szCs w:val="22"/>
        </w:rPr>
        <w:t>ek amort</w:t>
      </w:r>
      <w:r w:rsidR="00CE2845" w:rsidRPr="00DD014A">
        <w:rPr>
          <w:rFonts w:ascii="Arial Narrow" w:hAnsi="Arial Narrow" w:cs="Times New Roman"/>
          <w:color w:val="000000"/>
          <w:sz w:val="22"/>
          <w:szCs w:val="22"/>
        </w:rPr>
        <w:t>izacije osnovnih sredstev se začne obrač</w:t>
      </w:r>
      <w:r w:rsidRPr="00DD014A">
        <w:rPr>
          <w:rFonts w:ascii="Arial Narrow" w:hAnsi="Arial Narrow" w:cs="Times New Roman"/>
          <w:color w:val="000000"/>
          <w:sz w:val="22"/>
          <w:szCs w:val="22"/>
        </w:rPr>
        <w:t>unavati prvi dan naslednjega mes</w:t>
      </w:r>
      <w:r w:rsidR="00CE2845" w:rsidRPr="00DD014A">
        <w:rPr>
          <w:rFonts w:ascii="Arial Narrow" w:hAnsi="Arial Narrow" w:cs="Times New Roman"/>
          <w:color w:val="000000"/>
          <w:sz w:val="22"/>
          <w:szCs w:val="22"/>
        </w:rPr>
        <w:t>eca, potem</w:t>
      </w:r>
      <w:r w:rsidR="00B10150" w:rsidRPr="00DD014A">
        <w:rPr>
          <w:rFonts w:ascii="Arial Narrow" w:hAnsi="Arial Narrow" w:cs="Times New Roman"/>
          <w:color w:val="000000"/>
          <w:sz w:val="22"/>
          <w:szCs w:val="22"/>
        </w:rPr>
        <w:t>,</w:t>
      </w:r>
      <w:r w:rsidR="00CE2845" w:rsidRPr="00DD014A">
        <w:rPr>
          <w:rFonts w:ascii="Arial Narrow" w:hAnsi="Arial Narrow" w:cs="Times New Roman"/>
          <w:color w:val="000000"/>
          <w:sz w:val="22"/>
          <w:szCs w:val="22"/>
        </w:rPr>
        <w:t xml:space="preserve"> ko se je sredstvo zač</w:t>
      </w:r>
      <w:r w:rsidRPr="00DD014A">
        <w:rPr>
          <w:rFonts w:ascii="Arial Narrow" w:hAnsi="Arial Narrow" w:cs="Times New Roman"/>
          <w:color w:val="000000"/>
          <w:sz w:val="22"/>
          <w:szCs w:val="22"/>
        </w:rPr>
        <w:t xml:space="preserve">elo uporabljati. </w:t>
      </w:r>
      <w:proofErr w:type="spellStart"/>
      <w:r w:rsidRPr="00DD014A">
        <w:rPr>
          <w:rFonts w:ascii="Arial Narrow" w:hAnsi="Arial Narrow" w:cs="Times New Roman"/>
          <w:color w:val="000000"/>
          <w:sz w:val="22"/>
          <w:szCs w:val="22"/>
        </w:rPr>
        <w:t>Amortizirljivi</w:t>
      </w:r>
      <w:proofErr w:type="spellEnd"/>
      <w:r w:rsidRPr="00DD014A">
        <w:rPr>
          <w:rFonts w:ascii="Arial Narrow" w:hAnsi="Arial Narrow" w:cs="Times New Roman"/>
          <w:color w:val="000000"/>
          <w:sz w:val="22"/>
          <w:szCs w:val="22"/>
        </w:rPr>
        <w:t xml:space="preserve"> znesek je celotna izvirna oziroma nabavna vrednost, popravljena ob morebitnem prevrednotenju.</w:t>
      </w:r>
    </w:p>
    <w:p w14:paraId="7FDA9C77" w14:textId="77777777" w:rsidR="00CE2845" w:rsidRPr="00DD014A" w:rsidRDefault="00CE2845" w:rsidP="00710729">
      <w:pPr>
        <w:jc w:val="both"/>
        <w:rPr>
          <w:rFonts w:ascii="Arial Narrow" w:hAnsi="Arial Narrow" w:cs="Times New Roman"/>
          <w:color w:val="000000"/>
          <w:sz w:val="22"/>
          <w:szCs w:val="22"/>
        </w:rPr>
      </w:pPr>
    </w:p>
    <w:p w14:paraId="00B18DE0" w14:textId="77777777" w:rsidR="00CE586A" w:rsidRPr="00DD014A" w:rsidRDefault="00CE586A" w:rsidP="00710729">
      <w:pPr>
        <w:jc w:val="both"/>
        <w:rPr>
          <w:rFonts w:ascii="Arial Narrow" w:hAnsi="Arial Narrow" w:cs="Times New Roman"/>
          <w:sz w:val="22"/>
          <w:szCs w:val="22"/>
        </w:rPr>
      </w:pPr>
      <w:r w:rsidRPr="00DD014A">
        <w:rPr>
          <w:rFonts w:ascii="Arial Narrow" w:hAnsi="Arial Narrow" w:cs="Times New Roman"/>
          <w:color w:val="000000"/>
          <w:sz w:val="22"/>
          <w:szCs w:val="22"/>
        </w:rPr>
        <w:t>Podjetje</w:t>
      </w:r>
      <w:r w:rsidR="00CE2845" w:rsidRPr="00DD014A">
        <w:rPr>
          <w:rFonts w:ascii="Arial Narrow" w:hAnsi="Arial Narrow" w:cs="Times New Roman"/>
          <w:color w:val="000000"/>
          <w:sz w:val="22"/>
          <w:szCs w:val="22"/>
        </w:rPr>
        <w:t xml:space="preserve"> uporablja metodo enakomernega č</w:t>
      </w:r>
      <w:r w:rsidRPr="00DD014A">
        <w:rPr>
          <w:rFonts w:ascii="Arial Narrow" w:hAnsi="Arial Narrow" w:cs="Times New Roman"/>
          <w:color w:val="000000"/>
          <w:sz w:val="22"/>
          <w:szCs w:val="22"/>
        </w:rPr>
        <w:t>asovnega amor</w:t>
      </w:r>
      <w:r w:rsidR="00CE2845" w:rsidRPr="00DD014A">
        <w:rPr>
          <w:rFonts w:ascii="Arial Narrow" w:hAnsi="Arial Narrow" w:cs="Times New Roman"/>
          <w:color w:val="000000"/>
          <w:sz w:val="22"/>
          <w:szCs w:val="22"/>
        </w:rPr>
        <w:t>tiziranja. Amortizacija se obračunava posamično. Zemljišč</w:t>
      </w:r>
      <w:r w:rsidRPr="00DD014A">
        <w:rPr>
          <w:rFonts w:ascii="Arial Narrow" w:hAnsi="Arial Narrow" w:cs="Times New Roman"/>
          <w:color w:val="000000"/>
          <w:sz w:val="22"/>
          <w:szCs w:val="22"/>
        </w:rPr>
        <w:t xml:space="preserve">a, osnovna </w:t>
      </w:r>
      <w:r w:rsidR="00CE2845" w:rsidRPr="00DD014A">
        <w:rPr>
          <w:rFonts w:ascii="Arial Narrow" w:hAnsi="Arial Narrow" w:cs="Times New Roman"/>
          <w:color w:val="000000"/>
          <w:sz w:val="22"/>
          <w:szCs w:val="22"/>
        </w:rPr>
        <w:t>sredstva v izgradnji ter umetniš</w:t>
      </w:r>
      <w:r w:rsidRPr="00DD014A">
        <w:rPr>
          <w:rFonts w:ascii="Arial Narrow" w:hAnsi="Arial Narrow" w:cs="Times New Roman"/>
          <w:color w:val="000000"/>
          <w:sz w:val="22"/>
          <w:szCs w:val="22"/>
        </w:rPr>
        <w:t>ka dela se ne amortizirajo.</w:t>
      </w:r>
    </w:p>
    <w:p w14:paraId="369C7B9B" w14:textId="77777777" w:rsidR="002A708F" w:rsidRPr="00DD014A" w:rsidRDefault="002A708F" w:rsidP="00710729">
      <w:pPr>
        <w:tabs>
          <w:tab w:val="left" w:pos="336"/>
        </w:tabs>
        <w:jc w:val="both"/>
        <w:rPr>
          <w:rFonts w:ascii="Arial Narrow" w:hAnsi="Arial Narrow" w:cs="Times New Roman"/>
          <w:b/>
          <w:bCs/>
          <w:color w:val="000000"/>
          <w:spacing w:val="-9"/>
          <w:sz w:val="22"/>
          <w:szCs w:val="22"/>
        </w:rPr>
      </w:pPr>
    </w:p>
    <w:p w14:paraId="2C3EA9C0" w14:textId="77777777" w:rsidR="00CE586A" w:rsidRPr="00DD014A" w:rsidRDefault="00D56CA0"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Finanč</w:t>
      </w:r>
      <w:r w:rsidR="00CE586A" w:rsidRPr="00DD014A">
        <w:rPr>
          <w:rFonts w:ascii="Arial Narrow" w:hAnsi="Arial Narrow" w:cs="Times New Roman"/>
          <w:b/>
          <w:sz w:val="22"/>
          <w:szCs w:val="22"/>
        </w:rPr>
        <w:t>ni prihodki</w:t>
      </w:r>
    </w:p>
    <w:p w14:paraId="7B02F1C7" w14:textId="77777777" w:rsidR="00BB01B1" w:rsidRPr="00DD014A" w:rsidRDefault="00BB01B1" w:rsidP="00710729">
      <w:pPr>
        <w:ind w:left="720"/>
        <w:jc w:val="both"/>
        <w:rPr>
          <w:rFonts w:ascii="Arial Narrow" w:hAnsi="Arial Narrow" w:cs="Times New Roman"/>
          <w:b/>
          <w:sz w:val="22"/>
          <w:szCs w:val="22"/>
        </w:rPr>
      </w:pPr>
    </w:p>
    <w:p w14:paraId="3B0266FD" w14:textId="77777777" w:rsidR="00CE586A" w:rsidRPr="00DD014A" w:rsidRDefault="00CE2845" w:rsidP="00710729">
      <w:pPr>
        <w:jc w:val="both"/>
        <w:rPr>
          <w:rFonts w:ascii="Arial Narrow" w:hAnsi="Arial Narrow" w:cs="Times New Roman"/>
          <w:sz w:val="22"/>
          <w:szCs w:val="22"/>
        </w:rPr>
      </w:pPr>
      <w:r w:rsidRPr="00DD014A">
        <w:rPr>
          <w:rFonts w:ascii="Arial Narrow" w:hAnsi="Arial Narrow" w:cs="Times New Roman"/>
          <w:color w:val="000000"/>
          <w:spacing w:val="1"/>
          <w:sz w:val="22"/>
          <w:szCs w:val="22"/>
        </w:rPr>
        <w:t xml:space="preserve">Finančni prihodki so prihodki od </w:t>
      </w:r>
      <w:proofErr w:type="spellStart"/>
      <w:r w:rsidRPr="00DD014A">
        <w:rPr>
          <w:rFonts w:ascii="Arial Narrow" w:hAnsi="Arial Narrow" w:cs="Times New Roman"/>
          <w:color w:val="000000"/>
          <w:spacing w:val="1"/>
          <w:sz w:val="22"/>
          <w:szCs w:val="22"/>
        </w:rPr>
        <w:t>nalož</w:t>
      </w:r>
      <w:r w:rsidR="00CE586A" w:rsidRPr="00DD014A">
        <w:rPr>
          <w:rFonts w:ascii="Arial Narrow" w:hAnsi="Arial Narrow" w:cs="Times New Roman"/>
          <w:color w:val="000000"/>
          <w:spacing w:val="1"/>
          <w:sz w:val="22"/>
          <w:szCs w:val="22"/>
        </w:rPr>
        <w:t>benja</w:t>
      </w:r>
      <w:proofErr w:type="spellEnd"/>
      <w:r w:rsidR="00CE586A" w:rsidRPr="00DD014A">
        <w:rPr>
          <w:rFonts w:ascii="Arial Narrow" w:hAnsi="Arial Narrow" w:cs="Times New Roman"/>
          <w:color w:val="000000"/>
          <w:spacing w:val="1"/>
          <w:sz w:val="22"/>
          <w:szCs w:val="22"/>
        </w:rPr>
        <w:t xml:space="preserve">. </w:t>
      </w:r>
      <w:r w:rsidRPr="00DD014A">
        <w:rPr>
          <w:rFonts w:ascii="Arial Narrow" w:hAnsi="Arial Narrow" w:cs="Times New Roman"/>
          <w:color w:val="000000"/>
          <w:spacing w:val="1"/>
          <w:sz w:val="22"/>
          <w:szCs w:val="22"/>
        </w:rPr>
        <w:t>Pojavljajo se v zvezi z dolgoročnimi in kratkoroč</w:t>
      </w:r>
      <w:r w:rsidR="00CE586A" w:rsidRPr="00DD014A">
        <w:rPr>
          <w:rFonts w:ascii="Arial Narrow" w:hAnsi="Arial Narrow" w:cs="Times New Roman"/>
          <w:color w:val="000000"/>
          <w:spacing w:val="1"/>
          <w:sz w:val="22"/>
          <w:szCs w:val="22"/>
        </w:rPr>
        <w:t xml:space="preserve">nimi </w:t>
      </w:r>
      <w:r w:rsidRPr="00DD014A">
        <w:rPr>
          <w:rFonts w:ascii="Arial Narrow" w:hAnsi="Arial Narrow" w:cs="Times New Roman"/>
          <w:color w:val="000000"/>
          <w:sz w:val="22"/>
          <w:szCs w:val="22"/>
        </w:rPr>
        <w:t>finančnimi nalož</w:t>
      </w:r>
      <w:r w:rsidR="00CE586A" w:rsidRPr="00DD014A">
        <w:rPr>
          <w:rFonts w:ascii="Arial Narrow" w:hAnsi="Arial Narrow" w:cs="Times New Roman"/>
          <w:color w:val="000000"/>
          <w:sz w:val="22"/>
          <w:szCs w:val="22"/>
        </w:rPr>
        <w:t>bami in tudi v z</w:t>
      </w:r>
      <w:r w:rsidRPr="00DD014A">
        <w:rPr>
          <w:rFonts w:ascii="Arial Narrow" w:hAnsi="Arial Narrow" w:cs="Times New Roman"/>
          <w:color w:val="000000"/>
          <w:sz w:val="22"/>
          <w:szCs w:val="22"/>
        </w:rPr>
        <w:t>vezi s terjatvami v obliki obračunanih obresti, deležev v dobič</w:t>
      </w:r>
      <w:r w:rsidR="00CE586A" w:rsidRPr="00DD014A">
        <w:rPr>
          <w:rFonts w:ascii="Arial Narrow" w:hAnsi="Arial Narrow" w:cs="Times New Roman"/>
          <w:color w:val="000000"/>
          <w:sz w:val="22"/>
          <w:szCs w:val="22"/>
        </w:rPr>
        <w:t xml:space="preserve">ku in kot </w:t>
      </w:r>
      <w:proofErr w:type="spellStart"/>
      <w:r w:rsidRPr="00DD014A">
        <w:rPr>
          <w:rFonts w:ascii="Arial Narrow" w:hAnsi="Arial Narrow" w:cs="Times New Roman"/>
          <w:color w:val="000000"/>
          <w:spacing w:val="-1"/>
          <w:sz w:val="22"/>
          <w:szCs w:val="22"/>
        </w:rPr>
        <w:t>prevrednotovalni</w:t>
      </w:r>
      <w:proofErr w:type="spellEnd"/>
      <w:r w:rsidRPr="00DD014A">
        <w:rPr>
          <w:rFonts w:ascii="Arial Narrow" w:hAnsi="Arial Narrow" w:cs="Times New Roman"/>
          <w:color w:val="000000"/>
          <w:spacing w:val="-1"/>
          <w:sz w:val="22"/>
          <w:szCs w:val="22"/>
        </w:rPr>
        <w:t xml:space="preserve"> finanč</w:t>
      </w:r>
      <w:r w:rsidR="00CE586A" w:rsidRPr="00DD014A">
        <w:rPr>
          <w:rFonts w:ascii="Arial Narrow" w:hAnsi="Arial Narrow" w:cs="Times New Roman"/>
          <w:color w:val="000000"/>
          <w:spacing w:val="-1"/>
          <w:sz w:val="22"/>
          <w:szCs w:val="22"/>
        </w:rPr>
        <w:t>ni prihodki. Fin</w:t>
      </w:r>
      <w:r w:rsidRPr="00DD014A">
        <w:rPr>
          <w:rFonts w:ascii="Arial Narrow" w:hAnsi="Arial Narrow" w:cs="Times New Roman"/>
          <w:color w:val="000000"/>
          <w:spacing w:val="-1"/>
          <w:sz w:val="22"/>
          <w:szCs w:val="22"/>
        </w:rPr>
        <w:t>anč</w:t>
      </w:r>
      <w:r w:rsidR="00CE586A" w:rsidRPr="00DD014A">
        <w:rPr>
          <w:rFonts w:ascii="Arial Narrow" w:hAnsi="Arial Narrow" w:cs="Times New Roman"/>
          <w:color w:val="000000"/>
          <w:spacing w:val="-1"/>
          <w:sz w:val="22"/>
          <w:szCs w:val="22"/>
        </w:rPr>
        <w:t xml:space="preserve">ni prihodki se priznavajo samo, kadar ne obstaja dvom glede </w:t>
      </w:r>
      <w:r w:rsidRPr="00DD014A">
        <w:rPr>
          <w:rFonts w:ascii="Arial Narrow" w:hAnsi="Arial Narrow" w:cs="Times New Roman"/>
          <w:color w:val="000000"/>
          <w:spacing w:val="3"/>
          <w:sz w:val="22"/>
          <w:szCs w:val="22"/>
        </w:rPr>
        <w:t xml:space="preserve">njihove velikosti in </w:t>
      </w:r>
      <w:proofErr w:type="spellStart"/>
      <w:r w:rsidRPr="00DD014A">
        <w:rPr>
          <w:rFonts w:ascii="Arial Narrow" w:hAnsi="Arial Narrow" w:cs="Times New Roman"/>
          <w:color w:val="000000"/>
          <w:spacing w:val="3"/>
          <w:sz w:val="22"/>
          <w:szCs w:val="22"/>
        </w:rPr>
        <w:t>poplač</w:t>
      </w:r>
      <w:r w:rsidR="00CE586A" w:rsidRPr="00DD014A">
        <w:rPr>
          <w:rFonts w:ascii="Arial Narrow" w:hAnsi="Arial Narrow" w:cs="Times New Roman"/>
          <w:color w:val="000000"/>
          <w:spacing w:val="3"/>
          <w:sz w:val="22"/>
          <w:szCs w:val="22"/>
        </w:rPr>
        <w:t>ljivosti</w:t>
      </w:r>
      <w:proofErr w:type="spellEnd"/>
      <w:r w:rsidR="00CE586A" w:rsidRPr="00DD014A">
        <w:rPr>
          <w:rFonts w:ascii="Arial Narrow" w:hAnsi="Arial Narrow" w:cs="Times New Roman"/>
          <w:color w:val="000000"/>
          <w:spacing w:val="3"/>
          <w:sz w:val="22"/>
          <w:szCs w:val="22"/>
        </w:rPr>
        <w:t>. Za obrest</w:t>
      </w:r>
      <w:r w:rsidRPr="00DD014A">
        <w:rPr>
          <w:rFonts w:ascii="Arial Narrow" w:hAnsi="Arial Narrow" w:cs="Times New Roman"/>
          <w:color w:val="000000"/>
          <w:spacing w:val="3"/>
          <w:sz w:val="22"/>
          <w:szCs w:val="22"/>
        </w:rPr>
        <w:t>i se prihodki priznavajo v obrač</w:t>
      </w:r>
      <w:r w:rsidR="00CE586A" w:rsidRPr="00DD014A">
        <w:rPr>
          <w:rFonts w:ascii="Arial Narrow" w:hAnsi="Arial Narrow" w:cs="Times New Roman"/>
          <w:color w:val="000000"/>
          <w:spacing w:val="3"/>
          <w:sz w:val="22"/>
          <w:szCs w:val="22"/>
        </w:rPr>
        <w:t xml:space="preserve">unanih zneskih, ki se </w:t>
      </w:r>
      <w:r w:rsidRPr="00DD014A">
        <w:rPr>
          <w:rFonts w:ascii="Arial Narrow" w:hAnsi="Arial Narrow" w:cs="Times New Roman"/>
          <w:color w:val="000000"/>
          <w:spacing w:val="-1"/>
          <w:sz w:val="22"/>
          <w:szCs w:val="22"/>
        </w:rPr>
        <w:t>nanašajo na preteč</w:t>
      </w:r>
      <w:r w:rsidR="00CE586A" w:rsidRPr="00DD014A">
        <w:rPr>
          <w:rFonts w:ascii="Arial Narrow" w:hAnsi="Arial Narrow" w:cs="Times New Roman"/>
          <w:color w:val="000000"/>
          <w:spacing w:val="-1"/>
          <w:sz w:val="22"/>
          <w:szCs w:val="22"/>
        </w:rPr>
        <w:t>eno obdobje.</w:t>
      </w:r>
    </w:p>
    <w:p w14:paraId="6635CFF3" w14:textId="77777777" w:rsidR="00BB01B1" w:rsidRPr="00DD014A" w:rsidRDefault="00BB01B1" w:rsidP="00710729">
      <w:pPr>
        <w:tabs>
          <w:tab w:val="left" w:pos="336"/>
        </w:tabs>
        <w:jc w:val="both"/>
        <w:rPr>
          <w:rFonts w:ascii="Arial Narrow" w:hAnsi="Arial Narrow" w:cs="Times New Roman"/>
          <w:b/>
          <w:bCs/>
          <w:color w:val="000000"/>
          <w:spacing w:val="-9"/>
          <w:sz w:val="22"/>
          <w:szCs w:val="22"/>
        </w:rPr>
      </w:pPr>
    </w:p>
    <w:p w14:paraId="39778787" w14:textId="77777777" w:rsidR="00CE586A" w:rsidRPr="00DD014A" w:rsidRDefault="00D56CA0"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Finanč</w:t>
      </w:r>
      <w:r w:rsidR="00CE586A" w:rsidRPr="00DD014A">
        <w:rPr>
          <w:rFonts w:ascii="Arial Narrow" w:hAnsi="Arial Narrow" w:cs="Times New Roman"/>
          <w:b/>
          <w:sz w:val="22"/>
          <w:szCs w:val="22"/>
        </w:rPr>
        <w:t>ni odhodki</w:t>
      </w:r>
    </w:p>
    <w:p w14:paraId="39970F40" w14:textId="77777777" w:rsidR="00BB01B1" w:rsidRPr="00DD014A" w:rsidRDefault="00BB01B1" w:rsidP="00710729">
      <w:pPr>
        <w:ind w:left="720"/>
        <w:jc w:val="both"/>
        <w:rPr>
          <w:rFonts w:ascii="Arial Narrow" w:hAnsi="Arial Narrow" w:cs="Times New Roman"/>
          <w:b/>
          <w:sz w:val="22"/>
          <w:szCs w:val="22"/>
        </w:rPr>
      </w:pPr>
    </w:p>
    <w:p w14:paraId="7330CF7B" w14:textId="77777777" w:rsidR="00CE586A" w:rsidRPr="00DD014A" w:rsidRDefault="00327B0F" w:rsidP="00710729">
      <w:pPr>
        <w:jc w:val="both"/>
        <w:rPr>
          <w:rFonts w:ascii="Arial Narrow" w:hAnsi="Arial Narrow" w:cs="Times New Roman"/>
          <w:sz w:val="22"/>
          <w:szCs w:val="22"/>
        </w:rPr>
      </w:pPr>
      <w:r w:rsidRPr="00DD014A">
        <w:rPr>
          <w:rFonts w:ascii="Arial Narrow" w:hAnsi="Arial Narrow" w:cs="Times New Roman"/>
          <w:color w:val="000000"/>
          <w:spacing w:val="3"/>
          <w:sz w:val="22"/>
          <w:szCs w:val="22"/>
        </w:rPr>
        <w:lastRenderedPageBreak/>
        <w:t>Finančni</w:t>
      </w:r>
      <w:r w:rsidR="00CE586A" w:rsidRPr="00DD014A">
        <w:rPr>
          <w:rFonts w:ascii="Arial Narrow" w:hAnsi="Arial Narrow" w:cs="Times New Roman"/>
          <w:color w:val="000000"/>
          <w:spacing w:val="3"/>
          <w:sz w:val="22"/>
          <w:szCs w:val="22"/>
        </w:rPr>
        <w:t xml:space="preserve"> odhodki so odhodki za slabitve </w:t>
      </w:r>
      <w:proofErr w:type="spellStart"/>
      <w:r w:rsidR="00A95659" w:rsidRPr="00DD014A">
        <w:rPr>
          <w:rFonts w:ascii="Arial Narrow" w:hAnsi="Arial Narrow" w:cs="Times New Roman"/>
          <w:color w:val="000000"/>
          <w:spacing w:val="3"/>
          <w:sz w:val="22"/>
          <w:szCs w:val="22"/>
        </w:rPr>
        <w:t>nekratkoročnih</w:t>
      </w:r>
      <w:proofErr w:type="spellEnd"/>
      <w:r w:rsidR="00CE2845" w:rsidRPr="00DD014A">
        <w:rPr>
          <w:rFonts w:ascii="Arial Narrow" w:hAnsi="Arial Narrow" w:cs="Times New Roman"/>
          <w:color w:val="000000"/>
          <w:spacing w:val="3"/>
          <w:sz w:val="22"/>
          <w:szCs w:val="22"/>
        </w:rPr>
        <w:t xml:space="preserve"> in kratkoročnih finančnih nalož</w:t>
      </w:r>
      <w:r w:rsidR="00CE586A" w:rsidRPr="00DD014A">
        <w:rPr>
          <w:rFonts w:ascii="Arial Narrow" w:hAnsi="Arial Narrow" w:cs="Times New Roman"/>
          <w:color w:val="000000"/>
          <w:spacing w:val="3"/>
          <w:sz w:val="22"/>
          <w:szCs w:val="22"/>
        </w:rPr>
        <w:t xml:space="preserve">b, obresti od </w:t>
      </w:r>
      <w:r w:rsidR="00CE586A" w:rsidRPr="00DD014A">
        <w:rPr>
          <w:rFonts w:ascii="Arial Narrow" w:hAnsi="Arial Narrow" w:cs="Times New Roman"/>
          <w:color w:val="000000"/>
          <w:spacing w:val="-1"/>
          <w:sz w:val="22"/>
          <w:szCs w:val="22"/>
        </w:rPr>
        <w:t>p</w:t>
      </w:r>
      <w:r w:rsidR="00CE2845" w:rsidRPr="00DD014A">
        <w:rPr>
          <w:rFonts w:ascii="Arial Narrow" w:hAnsi="Arial Narrow" w:cs="Times New Roman"/>
          <w:color w:val="000000"/>
          <w:spacing w:val="-1"/>
          <w:sz w:val="22"/>
          <w:szCs w:val="22"/>
        </w:rPr>
        <w:t>rejetih posojil ter drugi finanč</w:t>
      </w:r>
      <w:r w:rsidR="00CE586A" w:rsidRPr="00DD014A">
        <w:rPr>
          <w:rFonts w:ascii="Arial Narrow" w:hAnsi="Arial Narrow" w:cs="Times New Roman"/>
          <w:color w:val="000000"/>
          <w:spacing w:val="-1"/>
          <w:sz w:val="22"/>
          <w:szCs w:val="22"/>
        </w:rPr>
        <w:t>ni odhodki.</w:t>
      </w:r>
    </w:p>
    <w:p w14:paraId="32949B98" w14:textId="77777777" w:rsidR="00CE586A" w:rsidRPr="00DD014A" w:rsidRDefault="00CE586A" w:rsidP="00710729">
      <w:pPr>
        <w:jc w:val="both"/>
        <w:rPr>
          <w:rFonts w:ascii="Arial Narrow" w:hAnsi="Arial Narrow" w:cs="Times New Roman"/>
          <w:b/>
          <w:bCs/>
          <w:color w:val="000000"/>
          <w:sz w:val="22"/>
          <w:szCs w:val="22"/>
        </w:rPr>
      </w:pPr>
    </w:p>
    <w:p w14:paraId="0A21DE14" w14:textId="77777777" w:rsidR="00CE586A" w:rsidRPr="00DD014A" w:rsidRDefault="00CE586A" w:rsidP="00710729">
      <w:pPr>
        <w:jc w:val="both"/>
        <w:rPr>
          <w:rFonts w:ascii="Arial Narrow" w:hAnsi="Arial Narrow" w:cs="Times New Roman"/>
          <w:highlight w:val="yellow"/>
        </w:rPr>
      </w:pPr>
    </w:p>
    <w:p w14:paraId="50516029" w14:textId="77777777" w:rsidR="00152894" w:rsidRPr="00DD014A" w:rsidRDefault="00152894" w:rsidP="00710729">
      <w:pPr>
        <w:numPr>
          <w:ilvl w:val="0"/>
          <w:numId w:val="5"/>
        </w:numPr>
        <w:jc w:val="both"/>
        <w:rPr>
          <w:rFonts w:ascii="Arial Narrow" w:hAnsi="Arial Narrow" w:cs="Times New Roman"/>
          <w:b/>
          <w:sz w:val="22"/>
          <w:szCs w:val="22"/>
        </w:rPr>
      </w:pPr>
      <w:r w:rsidRPr="00DD014A">
        <w:rPr>
          <w:rFonts w:ascii="Arial Narrow" w:hAnsi="Arial Narrow" w:cs="Times New Roman"/>
          <w:b/>
          <w:sz w:val="22"/>
          <w:szCs w:val="22"/>
        </w:rPr>
        <w:t>Določanje poštene vrednosti</w:t>
      </w:r>
    </w:p>
    <w:p w14:paraId="5CE2D5E4" w14:textId="77777777" w:rsidR="00152894" w:rsidRPr="00DD014A" w:rsidRDefault="00152894" w:rsidP="00710729">
      <w:pPr>
        <w:jc w:val="both"/>
        <w:rPr>
          <w:rFonts w:ascii="Arial Narrow" w:hAnsi="Arial Narrow" w:cs="Times New Roman"/>
          <w:b/>
          <w:sz w:val="22"/>
          <w:szCs w:val="22"/>
        </w:rPr>
      </w:pPr>
    </w:p>
    <w:p w14:paraId="0534733C" w14:textId="77777777" w:rsidR="00152894" w:rsidRPr="00DD014A" w:rsidRDefault="0015289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Glede na računovodske usmeritve skupine in razčlenitve je v številnih primerih potrebna določitev poštene vrednosti tako finančnih kot tudi nefinančnih sredstev in obveznosti. Poštene vrednosti posameznih skupin sredstev za potrebe merjenja oziroma poročanja je družba določila z uporabo hierarhije, ki je opisana v nadaljevanju. Kjer so potrebna dodatna pojasnila v zvezi s predpostavkami za določitev poštenih vrednosti, so ta navedena v razčlenitvah k posameznim postavkam sredstev oziroma obveznosti skupine.</w:t>
      </w:r>
    </w:p>
    <w:p w14:paraId="379B6218" w14:textId="77777777" w:rsidR="00813702" w:rsidRPr="00DD014A" w:rsidRDefault="00813702" w:rsidP="00710729">
      <w:pPr>
        <w:jc w:val="both"/>
        <w:rPr>
          <w:rFonts w:ascii="Arial Narrow" w:hAnsi="Arial Narrow" w:cs="Times New Roman"/>
          <w:color w:val="000000"/>
          <w:spacing w:val="1"/>
          <w:sz w:val="22"/>
          <w:szCs w:val="22"/>
        </w:rPr>
      </w:pPr>
    </w:p>
    <w:p w14:paraId="30E87660" w14:textId="77777777" w:rsidR="00152894" w:rsidRPr="00DD014A" w:rsidRDefault="0015289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Poštena vrednost se določi na podlagi podatkov, ki so razvrščeni v tri ravni hierarhije:</w:t>
      </w:r>
    </w:p>
    <w:p w14:paraId="61121338" w14:textId="77777777" w:rsidR="00152894" w:rsidRPr="00DD014A" w:rsidRDefault="00152894" w:rsidP="00710729">
      <w:pPr>
        <w:jc w:val="both"/>
        <w:rPr>
          <w:rFonts w:ascii="Arial Narrow" w:hAnsi="Arial Narrow" w:cs="Times New Roman"/>
          <w:color w:val="000000"/>
          <w:spacing w:val="1"/>
          <w:sz w:val="22"/>
          <w:szCs w:val="22"/>
        </w:rPr>
      </w:pPr>
    </w:p>
    <w:p w14:paraId="0D783D17" w14:textId="77777777" w:rsidR="00152894" w:rsidRPr="00DD014A" w:rsidRDefault="00152894" w:rsidP="00710729">
      <w:pPr>
        <w:pStyle w:val="Odstavekseznama"/>
        <w:numPr>
          <w:ilvl w:val="0"/>
          <w:numId w:val="24"/>
        </w:num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Raven 1: kotirane cene (neprilagojene) na delujočih trgih za enaka sredstva ali obveznosti, do katerih lahko družba dostopa na datum mnenja. </w:t>
      </w:r>
    </w:p>
    <w:p w14:paraId="58CC447D" w14:textId="77777777" w:rsidR="00152894" w:rsidRPr="00DD014A" w:rsidRDefault="00152894" w:rsidP="00710729">
      <w:pPr>
        <w:pStyle w:val="Odstavekseznama"/>
        <w:numPr>
          <w:ilvl w:val="0"/>
          <w:numId w:val="24"/>
        </w:num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Raven 2: vhodni podatki, ki niso kotirane cene in ki jih je mogoče neposredno ali posredno opaziti za sredstva in obveznosti. Skupina za vhodne podatke na tej ravni uporablja kotirane cene za podobna sredstva ali obveznosti na delujočih trgih. </w:t>
      </w:r>
    </w:p>
    <w:p w14:paraId="2F6C64E6" w14:textId="77777777" w:rsidR="00152894" w:rsidRPr="00DD014A" w:rsidRDefault="00152894" w:rsidP="00710729">
      <w:pPr>
        <w:pStyle w:val="Odstavekseznama"/>
        <w:numPr>
          <w:ilvl w:val="0"/>
          <w:numId w:val="24"/>
        </w:num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Raven 3: vhodni podatki, ki jih ni mogoče opaziti za sredstva ali obveznosti. Skupina na tej ravni uporablja vhodne podatke, kot so finančne napovedi (npr. denarni tokovi ali poslovni izid), ki jih je družba pripravila z uporabo lastnih podatkov, če ni na voljo informacije, ki bi kazala, da bi udeleženci na trgu uporabili različne predpostavke. </w:t>
      </w:r>
    </w:p>
    <w:p w14:paraId="6C679E33" w14:textId="77777777" w:rsidR="00152894" w:rsidRPr="00DD014A" w:rsidRDefault="00152894" w:rsidP="00710729">
      <w:pPr>
        <w:jc w:val="both"/>
        <w:rPr>
          <w:rFonts w:ascii="Arial Narrow" w:hAnsi="Arial Narrow" w:cs="Times New Roman"/>
          <w:color w:val="000000"/>
          <w:spacing w:val="1"/>
          <w:sz w:val="22"/>
          <w:szCs w:val="22"/>
        </w:rPr>
      </w:pPr>
    </w:p>
    <w:p w14:paraId="5E2CF1C7" w14:textId="77777777" w:rsidR="00152894" w:rsidRPr="00DD014A" w:rsidRDefault="00152894" w:rsidP="00710729">
      <w:pPr>
        <w:jc w:val="both"/>
        <w:rPr>
          <w:rFonts w:ascii="Arial Narrow" w:hAnsi="Arial Narrow" w:cs="Times New Roman"/>
          <w:b/>
          <w:color w:val="000000"/>
          <w:spacing w:val="1"/>
          <w:sz w:val="22"/>
          <w:szCs w:val="22"/>
          <w:u w:val="single"/>
        </w:rPr>
      </w:pPr>
      <w:r w:rsidRPr="00DD014A">
        <w:rPr>
          <w:rFonts w:ascii="Arial Narrow" w:hAnsi="Arial Narrow" w:cs="Times New Roman"/>
          <w:b/>
          <w:color w:val="000000"/>
          <w:spacing w:val="1"/>
          <w:sz w:val="22"/>
          <w:szCs w:val="22"/>
          <w:u w:val="single"/>
        </w:rPr>
        <w:t>Naložbe v lastniške in dolžniške vrednostne papirje</w:t>
      </w:r>
    </w:p>
    <w:p w14:paraId="7D4444D1" w14:textId="77777777" w:rsidR="00152894" w:rsidRPr="00DD014A" w:rsidRDefault="0015289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Poštena vrednost finančnih sredstev po pošteni vrednosti skozi poslovni izid se določa glede na kotirane borzne cene. Poštena vrednost finančnih sredstev po pošteni vrednosti prek drugega vseobsegajočega donosa se določa glede na kotirane borzne cene oziroma ustrezen model določanja poštene vrednosti. </w:t>
      </w:r>
    </w:p>
    <w:p w14:paraId="3F110AD9" w14:textId="77777777" w:rsidR="00152894" w:rsidRPr="00DD014A" w:rsidRDefault="00152894" w:rsidP="00710729">
      <w:pPr>
        <w:jc w:val="both"/>
        <w:rPr>
          <w:rFonts w:ascii="Arial Narrow" w:hAnsi="Arial Narrow" w:cs="Times New Roman"/>
          <w:color w:val="000000"/>
          <w:spacing w:val="1"/>
          <w:sz w:val="22"/>
          <w:szCs w:val="22"/>
        </w:rPr>
      </w:pPr>
    </w:p>
    <w:p w14:paraId="0BDA09AA" w14:textId="77777777" w:rsidR="00152894" w:rsidRPr="00DD014A" w:rsidRDefault="00152894" w:rsidP="00710729">
      <w:pPr>
        <w:jc w:val="both"/>
        <w:rPr>
          <w:rFonts w:ascii="Arial Narrow" w:hAnsi="Arial Narrow" w:cs="Times New Roman"/>
          <w:b/>
          <w:color w:val="000000"/>
          <w:spacing w:val="1"/>
          <w:sz w:val="22"/>
          <w:szCs w:val="22"/>
          <w:u w:val="single"/>
        </w:rPr>
      </w:pPr>
      <w:r w:rsidRPr="00DD014A">
        <w:rPr>
          <w:rFonts w:ascii="Arial Narrow" w:hAnsi="Arial Narrow" w:cs="Times New Roman"/>
          <w:b/>
          <w:color w:val="000000"/>
          <w:spacing w:val="1"/>
          <w:sz w:val="22"/>
          <w:szCs w:val="22"/>
          <w:u w:val="single"/>
        </w:rPr>
        <w:t>Poslovne in druge terjatve</w:t>
      </w:r>
    </w:p>
    <w:p w14:paraId="46B188A3" w14:textId="77777777" w:rsidR="00152894" w:rsidRPr="00DD014A" w:rsidRDefault="0015289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Poštena vrednost poslovnih in drugih terjatev se izračuna kot sedanja vrednost prihodnjih denarnih tokov, </w:t>
      </w:r>
      <w:proofErr w:type="spellStart"/>
      <w:r w:rsidRPr="00DD014A">
        <w:rPr>
          <w:rFonts w:ascii="Arial Narrow" w:hAnsi="Arial Narrow" w:cs="Times New Roman"/>
          <w:color w:val="000000"/>
          <w:spacing w:val="1"/>
          <w:sz w:val="22"/>
          <w:szCs w:val="22"/>
        </w:rPr>
        <w:t>razobrestenih</w:t>
      </w:r>
      <w:proofErr w:type="spellEnd"/>
      <w:r w:rsidRPr="00DD014A">
        <w:rPr>
          <w:rFonts w:ascii="Arial Narrow" w:hAnsi="Arial Narrow" w:cs="Times New Roman"/>
          <w:color w:val="000000"/>
          <w:spacing w:val="1"/>
          <w:sz w:val="22"/>
          <w:szCs w:val="22"/>
        </w:rPr>
        <w:t xml:space="preserve"> po tržni obrestni meri na datum poročanja. Kratkoročne poslovne terjatve skupine niso diskontirane zaradi kratkoročnosti, so pa upoštevane slabitve (popravki vrednosti) na pošteno vrednost.</w:t>
      </w:r>
    </w:p>
    <w:p w14:paraId="23D3B2CD" w14:textId="77777777" w:rsidR="00152894" w:rsidRPr="00DD014A" w:rsidRDefault="00152894" w:rsidP="00710729">
      <w:pPr>
        <w:jc w:val="both"/>
        <w:rPr>
          <w:rFonts w:ascii="Arial Narrow" w:hAnsi="Arial Narrow" w:cs="Times New Roman"/>
          <w:color w:val="000000"/>
          <w:spacing w:val="1"/>
          <w:sz w:val="22"/>
          <w:szCs w:val="22"/>
        </w:rPr>
      </w:pPr>
    </w:p>
    <w:p w14:paraId="0B7F374C" w14:textId="77777777" w:rsidR="00152894" w:rsidRPr="00DD014A" w:rsidRDefault="00152894" w:rsidP="00710729">
      <w:pPr>
        <w:jc w:val="both"/>
        <w:rPr>
          <w:rFonts w:ascii="Arial Narrow" w:hAnsi="Arial Narrow" w:cs="Times New Roman"/>
          <w:b/>
          <w:color w:val="000000"/>
          <w:spacing w:val="1"/>
          <w:sz w:val="22"/>
          <w:szCs w:val="22"/>
          <w:u w:val="single"/>
        </w:rPr>
      </w:pPr>
      <w:r w:rsidRPr="00DD014A">
        <w:rPr>
          <w:rFonts w:ascii="Arial Narrow" w:hAnsi="Arial Narrow" w:cs="Times New Roman"/>
          <w:b/>
          <w:color w:val="000000"/>
          <w:spacing w:val="1"/>
          <w:sz w:val="22"/>
          <w:szCs w:val="22"/>
          <w:u w:val="single"/>
        </w:rPr>
        <w:t>Neizpeljane finančne obveznosti</w:t>
      </w:r>
    </w:p>
    <w:p w14:paraId="2A790367" w14:textId="77777777" w:rsidR="00152894" w:rsidRPr="00DD014A" w:rsidRDefault="00152894" w:rsidP="00710729">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Poštena vrednost se za potrebe poročanja izračuna na podlagi sedanje vrednosti bodočih izplačil glavnice in obresti, diskontirane po tržni obrestni meri na datum poročanja. Skladno s preteklimi podatki in izračuni smo prišli do zaključka, da stroški vodenja in najema finančnih obveznosti zanemarljivo vplivajo na veljavno obrestno mero, kar pomeni, da je efektivna obrestna mera enaka pogodbeni obrestni meri. </w:t>
      </w:r>
    </w:p>
    <w:p w14:paraId="7F844102" w14:textId="77777777" w:rsidR="00152894" w:rsidRPr="00DD014A" w:rsidRDefault="00152894" w:rsidP="00710729">
      <w:pPr>
        <w:tabs>
          <w:tab w:val="left" w:pos="1134"/>
          <w:tab w:val="left" w:pos="1871"/>
        </w:tabs>
        <w:suppressAutoHyphens/>
        <w:jc w:val="both"/>
        <w:textAlignment w:val="center"/>
        <w:rPr>
          <w:rFonts w:ascii="Arial Narrow" w:hAnsi="Arial Narrow" w:cs="Times New Roman"/>
          <w:color w:val="000000"/>
          <w:lang w:eastAsia="en-US"/>
        </w:rPr>
      </w:pPr>
    </w:p>
    <w:p w14:paraId="0FBEEB95" w14:textId="77777777" w:rsidR="00152894" w:rsidRPr="00DD014A" w:rsidRDefault="00152894" w:rsidP="00152894">
      <w:pPr>
        <w:rPr>
          <w:rFonts w:ascii="Arial Narrow" w:hAnsi="Arial Narrow" w:cs="Times New Roman"/>
          <w:b/>
          <w:sz w:val="22"/>
          <w:szCs w:val="22"/>
        </w:rPr>
        <w:sectPr w:rsidR="00152894" w:rsidRPr="00DD014A" w:rsidSect="00A62AB2">
          <w:type w:val="nextColumn"/>
          <w:pgSz w:w="11909" w:h="16834"/>
          <w:pgMar w:top="1418" w:right="1418" w:bottom="1418" w:left="1418" w:header="708" w:footer="708" w:gutter="0"/>
          <w:cols w:space="708"/>
          <w:noEndnote/>
        </w:sectPr>
      </w:pPr>
    </w:p>
    <w:p w14:paraId="2A605E5D" w14:textId="77777777" w:rsidR="00CE586A" w:rsidRPr="00DD014A" w:rsidRDefault="00FA5D0B" w:rsidP="001A55C2">
      <w:pPr>
        <w:pStyle w:val="Naslov2"/>
        <w:numPr>
          <w:ilvl w:val="1"/>
          <w:numId w:val="3"/>
        </w:numPr>
        <w:spacing w:before="0" w:after="0"/>
        <w:rPr>
          <w:rFonts w:ascii="Arial Narrow" w:hAnsi="Arial Narrow" w:cs="Times New Roman"/>
          <w:i w:val="0"/>
          <w:sz w:val="22"/>
          <w:szCs w:val="22"/>
        </w:rPr>
      </w:pPr>
      <w:bookmarkStart w:id="32" w:name="_Toc52178773"/>
      <w:r w:rsidRPr="00DD014A">
        <w:rPr>
          <w:rFonts w:ascii="Arial Narrow" w:hAnsi="Arial Narrow" w:cs="Times New Roman"/>
          <w:i w:val="0"/>
          <w:sz w:val="22"/>
          <w:szCs w:val="22"/>
        </w:rPr>
        <w:lastRenderedPageBreak/>
        <w:t>SKUPINSKI</w:t>
      </w:r>
      <w:r w:rsidR="002A708F" w:rsidRPr="00DD014A">
        <w:rPr>
          <w:rFonts w:ascii="Arial Narrow" w:hAnsi="Arial Narrow" w:cs="Times New Roman"/>
          <w:i w:val="0"/>
          <w:sz w:val="22"/>
          <w:szCs w:val="22"/>
        </w:rPr>
        <w:t xml:space="preserve"> RAČ</w:t>
      </w:r>
      <w:r w:rsidR="00CE586A" w:rsidRPr="00DD014A">
        <w:rPr>
          <w:rFonts w:ascii="Arial Narrow" w:hAnsi="Arial Narrow" w:cs="Times New Roman"/>
          <w:i w:val="0"/>
          <w:sz w:val="22"/>
          <w:szCs w:val="22"/>
        </w:rPr>
        <w:t>UNOVODSKI IZKAZI</w:t>
      </w:r>
      <w:bookmarkEnd w:id="32"/>
    </w:p>
    <w:p w14:paraId="4E10E835" w14:textId="77777777" w:rsidR="002A708F" w:rsidRPr="00DD014A" w:rsidRDefault="002A708F" w:rsidP="001A55C2">
      <w:pPr>
        <w:shd w:val="clear" w:color="auto" w:fill="FFFFFF"/>
        <w:jc w:val="both"/>
        <w:rPr>
          <w:rFonts w:ascii="Arial Narrow" w:hAnsi="Arial Narrow" w:cs="Times New Roman"/>
          <w:b/>
          <w:bCs/>
          <w:color w:val="000000"/>
          <w:spacing w:val="-1"/>
          <w:highlight w:val="yellow"/>
        </w:rPr>
      </w:pPr>
    </w:p>
    <w:p w14:paraId="79A90B99" w14:textId="77777777" w:rsidR="00DC6674" w:rsidRPr="00DD014A" w:rsidRDefault="00DC6674" w:rsidP="001A55C2">
      <w:pPr>
        <w:shd w:val="clear" w:color="auto" w:fill="FFFFFF"/>
        <w:jc w:val="both"/>
        <w:rPr>
          <w:rFonts w:ascii="Arial Narrow" w:hAnsi="Arial Narrow" w:cs="Times New Roman"/>
          <w:b/>
          <w:bCs/>
          <w:color w:val="000000"/>
          <w:spacing w:val="-1"/>
        </w:rPr>
      </w:pPr>
    </w:p>
    <w:p w14:paraId="652EDE52" w14:textId="62DA9219" w:rsidR="00CE586A" w:rsidRPr="00DD014A" w:rsidRDefault="00CE3E09" w:rsidP="001A55C2">
      <w:pPr>
        <w:pStyle w:val="Naslov3"/>
        <w:numPr>
          <w:ilvl w:val="2"/>
          <w:numId w:val="3"/>
        </w:numPr>
        <w:spacing w:before="0" w:after="0"/>
        <w:rPr>
          <w:rFonts w:ascii="Arial Narrow" w:hAnsi="Arial Narrow" w:cs="Times New Roman"/>
          <w:spacing w:val="-1"/>
          <w:sz w:val="22"/>
          <w:szCs w:val="22"/>
        </w:rPr>
      </w:pPr>
      <w:bookmarkStart w:id="33" w:name="_Toc52178774"/>
      <w:r w:rsidRPr="00DD014A">
        <w:rPr>
          <w:rFonts w:ascii="Arial Narrow" w:hAnsi="Arial Narrow" w:cs="Times New Roman"/>
          <w:spacing w:val="-1"/>
          <w:sz w:val="22"/>
          <w:szCs w:val="22"/>
        </w:rPr>
        <w:t xml:space="preserve">Izkaz finančnega položaja </w:t>
      </w:r>
      <w:r w:rsidR="00CE586A" w:rsidRPr="00DD014A">
        <w:rPr>
          <w:rFonts w:ascii="Arial Narrow" w:hAnsi="Arial Narrow" w:cs="Times New Roman"/>
          <w:spacing w:val="-1"/>
          <w:sz w:val="22"/>
          <w:szCs w:val="22"/>
        </w:rPr>
        <w:t xml:space="preserve">Skupine M1 na dan </w:t>
      </w:r>
      <w:r w:rsidR="007B1EDF" w:rsidRPr="00DD014A">
        <w:rPr>
          <w:rFonts w:ascii="Arial Narrow" w:hAnsi="Arial Narrow" w:cs="Times New Roman"/>
          <w:spacing w:val="-1"/>
          <w:sz w:val="22"/>
          <w:szCs w:val="22"/>
        </w:rPr>
        <w:t>30.6.2020</w:t>
      </w:r>
      <w:bookmarkEnd w:id="33"/>
    </w:p>
    <w:p w14:paraId="5213E5CD" w14:textId="7623C6A9" w:rsidR="00254263" w:rsidRPr="00DD014A" w:rsidRDefault="00254263" w:rsidP="00254263">
      <w:pPr>
        <w:rPr>
          <w:rFonts w:ascii="Arial Narrow" w:hAnsi="Arial Narrow" w:cs="Times New Roman"/>
        </w:rPr>
      </w:pPr>
    </w:p>
    <w:tbl>
      <w:tblPr>
        <w:tblW w:w="5000" w:type="pct"/>
        <w:tblCellMar>
          <w:left w:w="70" w:type="dxa"/>
          <w:right w:w="70" w:type="dxa"/>
        </w:tblCellMar>
        <w:tblLook w:val="04A0" w:firstRow="1" w:lastRow="0" w:firstColumn="1" w:lastColumn="0" w:noHBand="0" w:noVBand="1"/>
      </w:tblPr>
      <w:tblGrid>
        <w:gridCol w:w="5520"/>
        <w:gridCol w:w="969"/>
        <w:gridCol w:w="1362"/>
        <w:gridCol w:w="1362"/>
      </w:tblGrid>
      <w:tr w:rsidR="007B1EDF" w:rsidRPr="00DD014A" w14:paraId="070913A7" w14:textId="77777777" w:rsidTr="007B1EDF">
        <w:trPr>
          <w:trHeight w:val="255"/>
        </w:trPr>
        <w:tc>
          <w:tcPr>
            <w:tcW w:w="2996" w:type="pct"/>
            <w:tcBorders>
              <w:top w:val="nil"/>
              <w:left w:val="nil"/>
              <w:bottom w:val="single" w:sz="4" w:space="0" w:color="auto"/>
              <w:right w:val="nil"/>
            </w:tcBorders>
            <w:shd w:val="clear" w:color="auto" w:fill="auto"/>
            <w:noWrap/>
            <w:vAlign w:val="bottom"/>
            <w:hideMark/>
          </w:tcPr>
          <w:p w14:paraId="2D55732F"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(v EUR)</w:t>
            </w:r>
          </w:p>
        </w:tc>
        <w:tc>
          <w:tcPr>
            <w:tcW w:w="526" w:type="pct"/>
            <w:tcBorders>
              <w:top w:val="nil"/>
              <w:left w:val="nil"/>
              <w:bottom w:val="single" w:sz="4" w:space="0" w:color="auto"/>
              <w:right w:val="nil"/>
            </w:tcBorders>
            <w:shd w:val="clear" w:color="auto" w:fill="auto"/>
            <w:noWrap/>
            <w:vAlign w:val="bottom"/>
            <w:hideMark/>
          </w:tcPr>
          <w:p w14:paraId="423092F6"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Pojasnilo</w:t>
            </w:r>
          </w:p>
        </w:tc>
        <w:tc>
          <w:tcPr>
            <w:tcW w:w="739" w:type="pct"/>
            <w:tcBorders>
              <w:top w:val="nil"/>
              <w:left w:val="nil"/>
              <w:bottom w:val="single" w:sz="4" w:space="0" w:color="auto"/>
              <w:right w:val="nil"/>
            </w:tcBorders>
            <w:shd w:val="clear" w:color="auto" w:fill="auto"/>
            <w:noWrap/>
            <w:vAlign w:val="bottom"/>
            <w:hideMark/>
          </w:tcPr>
          <w:p w14:paraId="5C82CCBE"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39" w:type="pct"/>
            <w:tcBorders>
              <w:top w:val="nil"/>
              <w:left w:val="nil"/>
              <w:bottom w:val="single" w:sz="4" w:space="0" w:color="auto"/>
              <w:right w:val="nil"/>
            </w:tcBorders>
            <w:shd w:val="clear" w:color="auto" w:fill="auto"/>
            <w:noWrap/>
            <w:vAlign w:val="bottom"/>
            <w:hideMark/>
          </w:tcPr>
          <w:p w14:paraId="20F58C03"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7B1EDF" w:rsidRPr="00DD014A" w14:paraId="0CACC015" w14:textId="77777777" w:rsidTr="007B1EDF">
        <w:trPr>
          <w:trHeight w:val="255"/>
        </w:trPr>
        <w:tc>
          <w:tcPr>
            <w:tcW w:w="2996" w:type="pct"/>
            <w:tcBorders>
              <w:top w:val="nil"/>
              <w:left w:val="nil"/>
              <w:bottom w:val="nil"/>
              <w:right w:val="nil"/>
            </w:tcBorders>
            <w:shd w:val="clear" w:color="auto" w:fill="auto"/>
            <w:noWrap/>
            <w:vAlign w:val="bottom"/>
            <w:hideMark/>
          </w:tcPr>
          <w:p w14:paraId="0243A8DE"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78B1ECCA"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CD5FEAA"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1897A54A"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788F7047" w14:textId="77777777" w:rsidTr="007B1EDF">
        <w:trPr>
          <w:trHeight w:val="255"/>
        </w:trPr>
        <w:tc>
          <w:tcPr>
            <w:tcW w:w="2996" w:type="pct"/>
            <w:tcBorders>
              <w:top w:val="nil"/>
              <w:left w:val="nil"/>
              <w:bottom w:val="nil"/>
              <w:right w:val="nil"/>
            </w:tcBorders>
            <w:shd w:val="clear" w:color="auto" w:fill="auto"/>
            <w:noWrap/>
            <w:vAlign w:val="bottom"/>
            <w:hideMark/>
          </w:tcPr>
          <w:p w14:paraId="5A51A1F2"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SREDSTVA</w:t>
            </w:r>
          </w:p>
        </w:tc>
        <w:tc>
          <w:tcPr>
            <w:tcW w:w="526" w:type="pct"/>
            <w:tcBorders>
              <w:top w:val="nil"/>
              <w:left w:val="nil"/>
              <w:bottom w:val="nil"/>
              <w:right w:val="nil"/>
            </w:tcBorders>
            <w:shd w:val="clear" w:color="auto" w:fill="auto"/>
            <w:noWrap/>
            <w:vAlign w:val="bottom"/>
            <w:hideMark/>
          </w:tcPr>
          <w:p w14:paraId="08BEA339"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1488812D"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3D0490E"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2D975EF6" w14:textId="77777777" w:rsidTr="007B1EDF">
        <w:trPr>
          <w:trHeight w:val="255"/>
        </w:trPr>
        <w:tc>
          <w:tcPr>
            <w:tcW w:w="2996" w:type="pct"/>
            <w:tcBorders>
              <w:top w:val="nil"/>
              <w:left w:val="nil"/>
              <w:bottom w:val="nil"/>
              <w:right w:val="nil"/>
            </w:tcBorders>
            <w:shd w:val="clear" w:color="auto" w:fill="auto"/>
            <w:noWrap/>
            <w:vAlign w:val="bottom"/>
            <w:hideMark/>
          </w:tcPr>
          <w:p w14:paraId="31D35DF6"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14C87E1C"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A9AC68B"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4EBFC28C"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7F93FB6A" w14:textId="77777777" w:rsidTr="007B1EDF">
        <w:trPr>
          <w:trHeight w:val="255"/>
        </w:trPr>
        <w:tc>
          <w:tcPr>
            <w:tcW w:w="2996" w:type="pct"/>
            <w:tcBorders>
              <w:top w:val="nil"/>
              <w:left w:val="nil"/>
              <w:bottom w:val="nil"/>
              <w:right w:val="nil"/>
            </w:tcBorders>
            <w:shd w:val="clear" w:color="auto" w:fill="auto"/>
            <w:noWrap/>
            <w:vAlign w:val="bottom"/>
            <w:hideMark/>
          </w:tcPr>
          <w:p w14:paraId="2322BEA3" w14:textId="77777777" w:rsidR="007B1EDF" w:rsidRPr="00DD014A" w:rsidRDefault="007B1EDF" w:rsidP="007B1EDF">
            <w:pPr>
              <w:widowControl/>
              <w:autoSpaceDE/>
              <w:autoSpaceDN/>
              <w:adjustRightInd/>
              <w:rPr>
                <w:rFonts w:ascii="Arial Narrow" w:hAnsi="Arial Narrow" w:cs="Times New Roman"/>
                <w:b/>
                <w:bCs/>
              </w:rPr>
            </w:pPr>
            <w:proofErr w:type="spellStart"/>
            <w:r w:rsidRPr="00DD014A">
              <w:rPr>
                <w:rFonts w:ascii="Arial Narrow" w:hAnsi="Arial Narrow" w:cs="Times New Roman"/>
                <w:b/>
                <w:bCs/>
              </w:rPr>
              <w:t>Nekratkoročna</w:t>
            </w:r>
            <w:proofErr w:type="spellEnd"/>
            <w:r w:rsidRPr="00DD014A">
              <w:rPr>
                <w:rFonts w:ascii="Arial Narrow" w:hAnsi="Arial Narrow" w:cs="Times New Roman"/>
                <w:b/>
                <w:bCs/>
              </w:rPr>
              <w:t xml:space="preserve"> (dolgoročna) sredstva</w:t>
            </w:r>
          </w:p>
        </w:tc>
        <w:tc>
          <w:tcPr>
            <w:tcW w:w="526" w:type="pct"/>
            <w:tcBorders>
              <w:top w:val="nil"/>
              <w:left w:val="nil"/>
              <w:bottom w:val="nil"/>
              <w:right w:val="nil"/>
            </w:tcBorders>
            <w:shd w:val="clear" w:color="auto" w:fill="auto"/>
            <w:noWrap/>
            <w:vAlign w:val="bottom"/>
            <w:hideMark/>
          </w:tcPr>
          <w:p w14:paraId="06F840B2"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7CD69918"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4FBC22E8"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0E16D7D5" w14:textId="77777777" w:rsidTr="007B1EDF">
        <w:trPr>
          <w:trHeight w:val="255"/>
        </w:trPr>
        <w:tc>
          <w:tcPr>
            <w:tcW w:w="2996" w:type="pct"/>
            <w:tcBorders>
              <w:top w:val="nil"/>
              <w:left w:val="nil"/>
              <w:bottom w:val="nil"/>
              <w:right w:val="nil"/>
            </w:tcBorders>
            <w:shd w:val="clear" w:color="auto" w:fill="auto"/>
            <w:noWrap/>
            <w:vAlign w:val="bottom"/>
            <w:hideMark/>
          </w:tcPr>
          <w:p w14:paraId="6B21093E"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6D6C738D"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499D4F1"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4C8B10F8"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1C59447B" w14:textId="77777777" w:rsidTr="007B1EDF">
        <w:trPr>
          <w:trHeight w:val="255"/>
        </w:trPr>
        <w:tc>
          <w:tcPr>
            <w:tcW w:w="2996" w:type="pct"/>
            <w:tcBorders>
              <w:top w:val="nil"/>
              <w:left w:val="nil"/>
              <w:bottom w:val="nil"/>
              <w:right w:val="nil"/>
            </w:tcBorders>
            <w:shd w:val="clear" w:color="auto" w:fill="auto"/>
            <w:noWrap/>
            <w:vAlign w:val="bottom"/>
            <w:hideMark/>
          </w:tcPr>
          <w:p w14:paraId="1D62C2C6"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Neopredmetena sredstva </w:t>
            </w:r>
          </w:p>
        </w:tc>
        <w:tc>
          <w:tcPr>
            <w:tcW w:w="526" w:type="pct"/>
            <w:tcBorders>
              <w:top w:val="nil"/>
              <w:left w:val="nil"/>
              <w:bottom w:val="nil"/>
              <w:right w:val="nil"/>
            </w:tcBorders>
            <w:shd w:val="clear" w:color="auto" w:fill="auto"/>
            <w:noWrap/>
            <w:vAlign w:val="bottom"/>
            <w:hideMark/>
          </w:tcPr>
          <w:p w14:paraId="70D6E8D7"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2.3.2.</w:t>
            </w:r>
          </w:p>
        </w:tc>
        <w:tc>
          <w:tcPr>
            <w:tcW w:w="739" w:type="pct"/>
            <w:tcBorders>
              <w:top w:val="nil"/>
              <w:left w:val="nil"/>
              <w:bottom w:val="nil"/>
              <w:right w:val="nil"/>
            </w:tcBorders>
            <w:shd w:val="clear" w:color="auto" w:fill="auto"/>
            <w:noWrap/>
            <w:vAlign w:val="bottom"/>
            <w:hideMark/>
          </w:tcPr>
          <w:p w14:paraId="7FAF61CF"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40.750 </w:t>
            </w:r>
          </w:p>
        </w:tc>
        <w:tc>
          <w:tcPr>
            <w:tcW w:w="739" w:type="pct"/>
            <w:tcBorders>
              <w:top w:val="nil"/>
              <w:left w:val="nil"/>
              <w:bottom w:val="nil"/>
              <w:right w:val="nil"/>
            </w:tcBorders>
            <w:shd w:val="clear" w:color="auto" w:fill="auto"/>
            <w:noWrap/>
            <w:vAlign w:val="bottom"/>
            <w:hideMark/>
          </w:tcPr>
          <w:p w14:paraId="06483D0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46.000 </w:t>
            </w:r>
          </w:p>
        </w:tc>
      </w:tr>
      <w:tr w:rsidR="007B1EDF" w:rsidRPr="00DD014A" w14:paraId="3CE86C17" w14:textId="77777777" w:rsidTr="007B1EDF">
        <w:trPr>
          <w:trHeight w:val="255"/>
        </w:trPr>
        <w:tc>
          <w:tcPr>
            <w:tcW w:w="2996" w:type="pct"/>
            <w:tcBorders>
              <w:top w:val="nil"/>
              <w:left w:val="nil"/>
              <w:bottom w:val="nil"/>
              <w:right w:val="nil"/>
            </w:tcBorders>
            <w:shd w:val="clear" w:color="auto" w:fill="auto"/>
            <w:noWrap/>
            <w:vAlign w:val="bottom"/>
            <w:hideMark/>
          </w:tcPr>
          <w:p w14:paraId="27A4D27D"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Opredmetena osnovna sredstva</w:t>
            </w:r>
          </w:p>
        </w:tc>
        <w:tc>
          <w:tcPr>
            <w:tcW w:w="526" w:type="pct"/>
            <w:tcBorders>
              <w:top w:val="nil"/>
              <w:left w:val="nil"/>
              <w:bottom w:val="nil"/>
              <w:right w:val="nil"/>
            </w:tcBorders>
            <w:shd w:val="clear" w:color="auto" w:fill="auto"/>
            <w:noWrap/>
            <w:vAlign w:val="bottom"/>
            <w:hideMark/>
          </w:tcPr>
          <w:p w14:paraId="792BDAE6" w14:textId="16B167C9"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w:t>
            </w:r>
            <w:r w:rsidR="00DC0F95" w:rsidRPr="00DD014A">
              <w:rPr>
                <w:rFonts w:ascii="Arial Narrow" w:hAnsi="Arial Narrow" w:cs="Times New Roman"/>
                <w:b/>
                <w:bCs/>
              </w:rPr>
              <w:t>3</w:t>
            </w:r>
            <w:r w:rsidRPr="00DD014A">
              <w:rPr>
                <w:rFonts w:ascii="Arial Narrow" w:hAnsi="Arial Narrow" w:cs="Times New Roman"/>
                <w:b/>
                <w:bCs/>
              </w:rPr>
              <w:t>.</w:t>
            </w:r>
          </w:p>
        </w:tc>
        <w:tc>
          <w:tcPr>
            <w:tcW w:w="739" w:type="pct"/>
            <w:tcBorders>
              <w:top w:val="nil"/>
              <w:left w:val="nil"/>
              <w:bottom w:val="nil"/>
              <w:right w:val="nil"/>
            </w:tcBorders>
            <w:shd w:val="clear" w:color="auto" w:fill="auto"/>
            <w:noWrap/>
            <w:vAlign w:val="bottom"/>
            <w:hideMark/>
          </w:tcPr>
          <w:p w14:paraId="2279B36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334.597 </w:t>
            </w:r>
          </w:p>
        </w:tc>
        <w:tc>
          <w:tcPr>
            <w:tcW w:w="739" w:type="pct"/>
            <w:tcBorders>
              <w:top w:val="nil"/>
              <w:left w:val="nil"/>
              <w:bottom w:val="nil"/>
              <w:right w:val="nil"/>
            </w:tcBorders>
            <w:shd w:val="clear" w:color="auto" w:fill="auto"/>
            <w:noWrap/>
            <w:vAlign w:val="bottom"/>
            <w:hideMark/>
          </w:tcPr>
          <w:p w14:paraId="31E51877"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396.012 </w:t>
            </w:r>
          </w:p>
        </w:tc>
      </w:tr>
      <w:tr w:rsidR="007B1EDF" w:rsidRPr="00DD014A" w14:paraId="7F341B66" w14:textId="77777777" w:rsidTr="007B1EDF">
        <w:trPr>
          <w:trHeight w:val="255"/>
        </w:trPr>
        <w:tc>
          <w:tcPr>
            <w:tcW w:w="2996" w:type="pct"/>
            <w:tcBorders>
              <w:top w:val="nil"/>
              <w:left w:val="nil"/>
              <w:bottom w:val="nil"/>
              <w:right w:val="nil"/>
            </w:tcBorders>
            <w:shd w:val="clear" w:color="auto" w:fill="auto"/>
            <w:noWrap/>
            <w:vAlign w:val="bottom"/>
            <w:hideMark/>
          </w:tcPr>
          <w:p w14:paraId="3B87868C"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Sredstva, ki predstavljajo pravico do uporabe</w:t>
            </w:r>
          </w:p>
        </w:tc>
        <w:tc>
          <w:tcPr>
            <w:tcW w:w="526" w:type="pct"/>
            <w:tcBorders>
              <w:top w:val="nil"/>
              <w:left w:val="nil"/>
              <w:bottom w:val="nil"/>
              <w:right w:val="nil"/>
            </w:tcBorders>
            <w:shd w:val="clear" w:color="auto" w:fill="auto"/>
            <w:noWrap/>
            <w:vAlign w:val="bottom"/>
            <w:hideMark/>
          </w:tcPr>
          <w:p w14:paraId="59417AAE"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400C4C8A"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32E1101E"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44EBF2A2" w14:textId="77777777" w:rsidTr="007B1EDF">
        <w:trPr>
          <w:trHeight w:val="255"/>
        </w:trPr>
        <w:tc>
          <w:tcPr>
            <w:tcW w:w="2996" w:type="pct"/>
            <w:tcBorders>
              <w:top w:val="nil"/>
              <w:left w:val="nil"/>
              <w:bottom w:val="nil"/>
              <w:right w:val="nil"/>
            </w:tcBorders>
            <w:shd w:val="clear" w:color="auto" w:fill="auto"/>
            <w:noWrap/>
            <w:vAlign w:val="bottom"/>
            <w:hideMark/>
          </w:tcPr>
          <w:p w14:paraId="0D0C035B"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Naložbene nepremičnine</w:t>
            </w:r>
          </w:p>
        </w:tc>
        <w:tc>
          <w:tcPr>
            <w:tcW w:w="526" w:type="pct"/>
            <w:tcBorders>
              <w:top w:val="nil"/>
              <w:left w:val="nil"/>
              <w:bottom w:val="nil"/>
              <w:right w:val="nil"/>
            </w:tcBorders>
            <w:shd w:val="clear" w:color="auto" w:fill="auto"/>
            <w:noWrap/>
            <w:vAlign w:val="bottom"/>
            <w:hideMark/>
          </w:tcPr>
          <w:p w14:paraId="20E971BC"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2.3.4.</w:t>
            </w:r>
          </w:p>
        </w:tc>
        <w:tc>
          <w:tcPr>
            <w:tcW w:w="739" w:type="pct"/>
            <w:tcBorders>
              <w:top w:val="nil"/>
              <w:left w:val="nil"/>
              <w:bottom w:val="nil"/>
              <w:right w:val="nil"/>
            </w:tcBorders>
            <w:shd w:val="clear" w:color="auto" w:fill="auto"/>
            <w:noWrap/>
            <w:vAlign w:val="bottom"/>
            <w:hideMark/>
          </w:tcPr>
          <w:p w14:paraId="36BCEB3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8.018.039 </w:t>
            </w:r>
          </w:p>
        </w:tc>
        <w:tc>
          <w:tcPr>
            <w:tcW w:w="739" w:type="pct"/>
            <w:tcBorders>
              <w:top w:val="nil"/>
              <w:left w:val="nil"/>
              <w:bottom w:val="nil"/>
              <w:right w:val="nil"/>
            </w:tcBorders>
            <w:shd w:val="clear" w:color="auto" w:fill="auto"/>
            <w:noWrap/>
            <w:vAlign w:val="bottom"/>
            <w:hideMark/>
          </w:tcPr>
          <w:p w14:paraId="0897DC52"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8.096.672 </w:t>
            </w:r>
          </w:p>
        </w:tc>
      </w:tr>
      <w:tr w:rsidR="007B1EDF" w:rsidRPr="00DD014A" w14:paraId="15378444" w14:textId="77777777" w:rsidTr="007B1EDF">
        <w:trPr>
          <w:trHeight w:val="255"/>
        </w:trPr>
        <w:tc>
          <w:tcPr>
            <w:tcW w:w="2996" w:type="pct"/>
            <w:tcBorders>
              <w:top w:val="nil"/>
              <w:left w:val="nil"/>
              <w:bottom w:val="nil"/>
              <w:right w:val="nil"/>
            </w:tcBorders>
            <w:shd w:val="clear" w:color="auto" w:fill="auto"/>
            <w:noWrap/>
            <w:vAlign w:val="bottom"/>
            <w:hideMark/>
          </w:tcPr>
          <w:p w14:paraId="2AC7F736"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Finančne naložbe </w:t>
            </w:r>
          </w:p>
        </w:tc>
        <w:tc>
          <w:tcPr>
            <w:tcW w:w="526" w:type="pct"/>
            <w:tcBorders>
              <w:top w:val="nil"/>
              <w:left w:val="nil"/>
              <w:bottom w:val="nil"/>
              <w:right w:val="nil"/>
            </w:tcBorders>
            <w:shd w:val="clear" w:color="auto" w:fill="auto"/>
            <w:noWrap/>
            <w:vAlign w:val="bottom"/>
            <w:hideMark/>
          </w:tcPr>
          <w:p w14:paraId="54639B99"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2.3.5.</w:t>
            </w:r>
          </w:p>
        </w:tc>
        <w:tc>
          <w:tcPr>
            <w:tcW w:w="739" w:type="pct"/>
            <w:tcBorders>
              <w:top w:val="nil"/>
              <w:left w:val="nil"/>
              <w:bottom w:val="nil"/>
              <w:right w:val="nil"/>
            </w:tcBorders>
            <w:shd w:val="clear" w:color="auto" w:fill="auto"/>
            <w:noWrap/>
            <w:vAlign w:val="bottom"/>
            <w:hideMark/>
          </w:tcPr>
          <w:p w14:paraId="0C551347" w14:textId="10EDE08C"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2.</w:t>
            </w:r>
            <w:r w:rsidR="00ED6632" w:rsidRPr="00DD014A">
              <w:rPr>
                <w:rFonts w:ascii="Arial Narrow" w:hAnsi="Arial Narrow" w:cs="Times New Roman"/>
              </w:rPr>
              <w:t>337.359</w:t>
            </w: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36D14457"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2.278.721 </w:t>
            </w:r>
          </w:p>
        </w:tc>
      </w:tr>
      <w:tr w:rsidR="007B1EDF" w:rsidRPr="00DD014A" w14:paraId="5043F97F" w14:textId="77777777" w:rsidTr="007B1EDF">
        <w:trPr>
          <w:trHeight w:val="255"/>
        </w:trPr>
        <w:tc>
          <w:tcPr>
            <w:tcW w:w="2996" w:type="pct"/>
            <w:tcBorders>
              <w:top w:val="nil"/>
              <w:left w:val="nil"/>
              <w:bottom w:val="nil"/>
              <w:right w:val="nil"/>
            </w:tcBorders>
            <w:shd w:val="clear" w:color="auto" w:fill="auto"/>
            <w:noWrap/>
            <w:vAlign w:val="bottom"/>
            <w:hideMark/>
          </w:tcPr>
          <w:p w14:paraId="0DD9E332"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Terjatve</w:t>
            </w:r>
          </w:p>
        </w:tc>
        <w:tc>
          <w:tcPr>
            <w:tcW w:w="526" w:type="pct"/>
            <w:tcBorders>
              <w:top w:val="nil"/>
              <w:left w:val="nil"/>
              <w:bottom w:val="nil"/>
              <w:right w:val="nil"/>
            </w:tcBorders>
            <w:shd w:val="clear" w:color="auto" w:fill="auto"/>
            <w:noWrap/>
            <w:vAlign w:val="bottom"/>
            <w:hideMark/>
          </w:tcPr>
          <w:p w14:paraId="7AEDBB5E"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2.3.6.</w:t>
            </w:r>
          </w:p>
        </w:tc>
        <w:tc>
          <w:tcPr>
            <w:tcW w:w="739" w:type="pct"/>
            <w:tcBorders>
              <w:top w:val="nil"/>
              <w:left w:val="nil"/>
              <w:bottom w:val="nil"/>
              <w:right w:val="nil"/>
            </w:tcBorders>
            <w:shd w:val="clear" w:color="auto" w:fill="auto"/>
            <w:noWrap/>
            <w:vAlign w:val="bottom"/>
            <w:hideMark/>
          </w:tcPr>
          <w:p w14:paraId="0D3A0CEC"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c>
          <w:tcPr>
            <w:tcW w:w="739" w:type="pct"/>
            <w:tcBorders>
              <w:top w:val="nil"/>
              <w:left w:val="nil"/>
              <w:bottom w:val="nil"/>
              <w:right w:val="nil"/>
            </w:tcBorders>
            <w:shd w:val="clear" w:color="auto" w:fill="auto"/>
            <w:noWrap/>
            <w:vAlign w:val="bottom"/>
            <w:hideMark/>
          </w:tcPr>
          <w:p w14:paraId="070E724F"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1.906 </w:t>
            </w:r>
          </w:p>
        </w:tc>
      </w:tr>
      <w:tr w:rsidR="007B1EDF" w:rsidRPr="00DD014A" w14:paraId="0B889D07" w14:textId="77777777" w:rsidTr="007B1EDF">
        <w:trPr>
          <w:trHeight w:val="255"/>
        </w:trPr>
        <w:tc>
          <w:tcPr>
            <w:tcW w:w="2996" w:type="pct"/>
            <w:tcBorders>
              <w:top w:val="nil"/>
              <w:left w:val="nil"/>
              <w:bottom w:val="nil"/>
              <w:right w:val="nil"/>
            </w:tcBorders>
            <w:shd w:val="clear" w:color="auto" w:fill="auto"/>
            <w:noWrap/>
            <w:vAlign w:val="bottom"/>
            <w:hideMark/>
          </w:tcPr>
          <w:p w14:paraId="5AC74AD6"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Odložene terjatve za davek</w:t>
            </w:r>
          </w:p>
        </w:tc>
        <w:tc>
          <w:tcPr>
            <w:tcW w:w="526" w:type="pct"/>
            <w:tcBorders>
              <w:top w:val="nil"/>
              <w:left w:val="nil"/>
              <w:bottom w:val="nil"/>
              <w:right w:val="nil"/>
            </w:tcBorders>
            <w:shd w:val="clear" w:color="auto" w:fill="auto"/>
            <w:noWrap/>
            <w:vAlign w:val="bottom"/>
            <w:hideMark/>
          </w:tcPr>
          <w:p w14:paraId="2A8EDB72"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2.3.7.</w:t>
            </w:r>
          </w:p>
        </w:tc>
        <w:tc>
          <w:tcPr>
            <w:tcW w:w="739" w:type="pct"/>
            <w:tcBorders>
              <w:top w:val="nil"/>
              <w:left w:val="nil"/>
              <w:bottom w:val="single" w:sz="4" w:space="0" w:color="auto"/>
              <w:right w:val="nil"/>
            </w:tcBorders>
            <w:shd w:val="clear" w:color="auto" w:fill="auto"/>
            <w:noWrap/>
            <w:vAlign w:val="bottom"/>
            <w:hideMark/>
          </w:tcPr>
          <w:p w14:paraId="458566E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1.092.168 </w:t>
            </w:r>
          </w:p>
        </w:tc>
        <w:tc>
          <w:tcPr>
            <w:tcW w:w="739" w:type="pct"/>
            <w:tcBorders>
              <w:top w:val="nil"/>
              <w:left w:val="nil"/>
              <w:bottom w:val="single" w:sz="4" w:space="0" w:color="auto"/>
              <w:right w:val="nil"/>
            </w:tcBorders>
            <w:shd w:val="clear" w:color="auto" w:fill="auto"/>
            <w:noWrap/>
            <w:vAlign w:val="bottom"/>
            <w:hideMark/>
          </w:tcPr>
          <w:p w14:paraId="29C87DA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1.089.773 </w:t>
            </w:r>
          </w:p>
        </w:tc>
      </w:tr>
      <w:tr w:rsidR="007B1EDF" w:rsidRPr="00DD014A" w14:paraId="4E3ED7BB" w14:textId="77777777" w:rsidTr="007B1EDF">
        <w:trPr>
          <w:trHeight w:val="255"/>
        </w:trPr>
        <w:tc>
          <w:tcPr>
            <w:tcW w:w="2996" w:type="pct"/>
            <w:tcBorders>
              <w:top w:val="nil"/>
              <w:left w:val="nil"/>
              <w:bottom w:val="nil"/>
              <w:right w:val="nil"/>
            </w:tcBorders>
            <w:shd w:val="clear" w:color="auto" w:fill="auto"/>
            <w:noWrap/>
            <w:vAlign w:val="bottom"/>
            <w:hideMark/>
          </w:tcPr>
          <w:p w14:paraId="12FCBB9C"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04B60DA4"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736085F"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4EEBFC67"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C2E7B04" w14:textId="77777777" w:rsidTr="007B1EDF">
        <w:trPr>
          <w:trHeight w:val="255"/>
        </w:trPr>
        <w:tc>
          <w:tcPr>
            <w:tcW w:w="2996" w:type="pct"/>
            <w:tcBorders>
              <w:top w:val="nil"/>
              <w:left w:val="nil"/>
              <w:bottom w:val="nil"/>
              <w:right w:val="nil"/>
            </w:tcBorders>
            <w:shd w:val="clear" w:color="auto" w:fill="auto"/>
            <w:noWrap/>
            <w:vAlign w:val="bottom"/>
            <w:hideMark/>
          </w:tcPr>
          <w:p w14:paraId="5BE6F261"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45ED5E16"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single" w:sz="4" w:space="0" w:color="auto"/>
              <w:right w:val="nil"/>
            </w:tcBorders>
            <w:shd w:val="clear" w:color="auto" w:fill="auto"/>
            <w:noWrap/>
            <w:vAlign w:val="bottom"/>
            <w:hideMark/>
          </w:tcPr>
          <w:p w14:paraId="3E3F4C95" w14:textId="0F3D5839"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11.</w:t>
            </w:r>
            <w:r w:rsidR="003E6B91" w:rsidRPr="00DD014A">
              <w:rPr>
                <w:rFonts w:ascii="Arial Narrow" w:hAnsi="Arial Narrow" w:cs="Times New Roman"/>
                <w:b/>
                <w:bCs/>
              </w:rPr>
              <w:t>824.955</w:t>
            </w:r>
            <w:r w:rsidRPr="00DD014A">
              <w:rPr>
                <w:rFonts w:ascii="Arial Narrow" w:hAnsi="Arial Narrow" w:cs="Times New Roman"/>
                <w:b/>
                <w:bCs/>
              </w:rPr>
              <w:t xml:space="preserve"> </w:t>
            </w:r>
          </w:p>
        </w:tc>
        <w:tc>
          <w:tcPr>
            <w:tcW w:w="739" w:type="pct"/>
            <w:tcBorders>
              <w:top w:val="nil"/>
              <w:left w:val="nil"/>
              <w:bottom w:val="single" w:sz="4" w:space="0" w:color="auto"/>
              <w:right w:val="nil"/>
            </w:tcBorders>
            <w:shd w:val="clear" w:color="auto" w:fill="auto"/>
            <w:noWrap/>
            <w:vAlign w:val="bottom"/>
            <w:hideMark/>
          </w:tcPr>
          <w:p w14:paraId="1D69BAC3"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11.909.084 </w:t>
            </w:r>
          </w:p>
        </w:tc>
      </w:tr>
      <w:tr w:rsidR="007B1EDF" w:rsidRPr="00DD014A" w14:paraId="7A3D8296" w14:textId="77777777" w:rsidTr="007B1EDF">
        <w:trPr>
          <w:trHeight w:val="255"/>
        </w:trPr>
        <w:tc>
          <w:tcPr>
            <w:tcW w:w="2996" w:type="pct"/>
            <w:tcBorders>
              <w:top w:val="nil"/>
              <w:left w:val="nil"/>
              <w:bottom w:val="nil"/>
              <w:right w:val="nil"/>
            </w:tcBorders>
            <w:shd w:val="clear" w:color="auto" w:fill="auto"/>
            <w:noWrap/>
            <w:vAlign w:val="bottom"/>
            <w:hideMark/>
          </w:tcPr>
          <w:p w14:paraId="1E3240CA"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08EC5470"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D6FF200" w14:textId="77777777" w:rsidR="007B1EDF" w:rsidRPr="00DD014A" w:rsidRDefault="007B1EDF" w:rsidP="007B1EDF">
            <w:pPr>
              <w:widowControl/>
              <w:autoSpaceDE/>
              <w:autoSpaceDN/>
              <w:adjustRightInd/>
              <w:jc w:val="right"/>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AA3D55E"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1AEDE6DE" w14:textId="77777777" w:rsidTr="007B1EDF">
        <w:trPr>
          <w:trHeight w:val="255"/>
        </w:trPr>
        <w:tc>
          <w:tcPr>
            <w:tcW w:w="2996" w:type="pct"/>
            <w:tcBorders>
              <w:top w:val="nil"/>
              <w:left w:val="nil"/>
              <w:bottom w:val="nil"/>
              <w:right w:val="nil"/>
            </w:tcBorders>
            <w:shd w:val="clear" w:color="auto" w:fill="auto"/>
            <w:noWrap/>
            <w:vAlign w:val="bottom"/>
            <w:hideMark/>
          </w:tcPr>
          <w:p w14:paraId="24C7B60C"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Kratkoročna sredstva</w:t>
            </w:r>
          </w:p>
        </w:tc>
        <w:tc>
          <w:tcPr>
            <w:tcW w:w="526" w:type="pct"/>
            <w:tcBorders>
              <w:top w:val="nil"/>
              <w:left w:val="nil"/>
              <w:bottom w:val="nil"/>
              <w:right w:val="nil"/>
            </w:tcBorders>
            <w:shd w:val="clear" w:color="auto" w:fill="auto"/>
            <w:noWrap/>
            <w:vAlign w:val="bottom"/>
            <w:hideMark/>
          </w:tcPr>
          <w:p w14:paraId="1C9FA016"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32CD2889"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0398E09F"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3FE285F2" w14:textId="77777777" w:rsidTr="007B1EDF">
        <w:trPr>
          <w:trHeight w:val="255"/>
        </w:trPr>
        <w:tc>
          <w:tcPr>
            <w:tcW w:w="2996" w:type="pct"/>
            <w:tcBorders>
              <w:top w:val="nil"/>
              <w:left w:val="nil"/>
              <w:bottom w:val="nil"/>
              <w:right w:val="nil"/>
            </w:tcBorders>
            <w:shd w:val="clear" w:color="auto" w:fill="auto"/>
            <w:noWrap/>
            <w:vAlign w:val="bottom"/>
            <w:hideMark/>
          </w:tcPr>
          <w:p w14:paraId="33BE817B"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2E7A1351"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1C43D6C8"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1936DA7" w14:textId="77777777" w:rsidR="007B1EDF" w:rsidRPr="00DD014A" w:rsidRDefault="007B1EDF" w:rsidP="007B1EDF">
            <w:pPr>
              <w:widowControl/>
              <w:autoSpaceDE/>
              <w:autoSpaceDN/>
              <w:adjustRightInd/>
              <w:jc w:val="right"/>
              <w:rPr>
                <w:rFonts w:ascii="Arial Narrow" w:hAnsi="Arial Narrow" w:cs="Times New Roman"/>
              </w:rPr>
            </w:pPr>
          </w:p>
        </w:tc>
      </w:tr>
      <w:tr w:rsidR="007B1EDF" w:rsidRPr="00DD014A" w14:paraId="648E2431" w14:textId="77777777" w:rsidTr="007B1EDF">
        <w:trPr>
          <w:trHeight w:val="255"/>
        </w:trPr>
        <w:tc>
          <w:tcPr>
            <w:tcW w:w="2996" w:type="pct"/>
            <w:tcBorders>
              <w:top w:val="nil"/>
              <w:left w:val="nil"/>
              <w:bottom w:val="nil"/>
              <w:right w:val="nil"/>
            </w:tcBorders>
            <w:shd w:val="clear" w:color="auto" w:fill="auto"/>
            <w:noWrap/>
            <w:vAlign w:val="bottom"/>
            <w:hideMark/>
          </w:tcPr>
          <w:p w14:paraId="70396C81"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Sredstva za prodajo</w:t>
            </w:r>
          </w:p>
        </w:tc>
        <w:tc>
          <w:tcPr>
            <w:tcW w:w="526" w:type="pct"/>
            <w:tcBorders>
              <w:top w:val="nil"/>
              <w:left w:val="nil"/>
              <w:bottom w:val="nil"/>
              <w:right w:val="nil"/>
            </w:tcBorders>
            <w:shd w:val="clear" w:color="auto" w:fill="auto"/>
            <w:noWrap/>
            <w:vAlign w:val="bottom"/>
            <w:hideMark/>
          </w:tcPr>
          <w:p w14:paraId="660477AA"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546F96B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57F4C749"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2C350AA7" w14:textId="77777777" w:rsidTr="007B1EDF">
        <w:trPr>
          <w:trHeight w:val="255"/>
        </w:trPr>
        <w:tc>
          <w:tcPr>
            <w:tcW w:w="2996" w:type="pct"/>
            <w:tcBorders>
              <w:top w:val="nil"/>
              <w:left w:val="nil"/>
              <w:bottom w:val="nil"/>
              <w:right w:val="nil"/>
            </w:tcBorders>
            <w:shd w:val="clear" w:color="auto" w:fill="auto"/>
            <w:noWrap/>
            <w:vAlign w:val="bottom"/>
            <w:hideMark/>
          </w:tcPr>
          <w:p w14:paraId="3C0F627D"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Zaloge</w:t>
            </w:r>
          </w:p>
        </w:tc>
        <w:tc>
          <w:tcPr>
            <w:tcW w:w="526" w:type="pct"/>
            <w:tcBorders>
              <w:top w:val="nil"/>
              <w:left w:val="nil"/>
              <w:bottom w:val="nil"/>
              <w:right w:val="nil"/>
            </w:tcBorders>
            <w:shd w:val="clear" w:color="auto" w:fill="auto"/>
            <w:noWrap/>
            <w:vAlign w:val="bottom"/>
            <w:hideMark/>
          </w:tcPr>
          <w:p w14:paraId="35422476"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2.3.9.</w:t>
            </w:r>
          </w:p>
        </w:tc>
        <w:tc>
          <w:tcPr>
            <w:tcW w:w="739" w:type="pct"/>
            <w:tcBorders>
              <w:top w:val="nil"/>
              <w:left w:val="nil"/>
              <w:bottom w:val="nil"/>
              <w:right w:val="nil"/>
            </w:tcBorders>
            <w:shd w:val="clear" w:color="auto" w:fill="auto"/>
            <w:noWrap/>
            <w:vAlign w:val="bottom"/>
            <w:hideMark/>
          </w:tcPr>
          <w:p w14:paraId="457D8E8B"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23.596 </w:t>
            </w:r>
          </w:p>
        </w:tc>
        <w:tc>
          <w:tcPr>
            <w:tcW w:w="739" w:type="pct"/>
            <w:tcBorders>
              <w:top w:val="nil"/>
              <w:left w:val="nil"/>
              <w:bottom w:val="nil"/>
              <w:right w:val="nil"/>
            </w:tcBorders>
            <w:shd w:val="clear" w:color="auto" w:fill="auto"/>
            <w:noWrap/>
            <w:vAlign w:val="bottom"/>
            <w:hideMark/>
          </w:tcPr>
          <w:p w14:paraId="7CD255D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28.088 </w:t>
            </w:r>
          </w:p>
        </w:tc>
      </w:tr>
      <w:tr w:rsidR="007B1EDF" w:rsidRPr="00DD014A" w14:paraId="3D8738CA" w14:textId="77777777" w:rsidTr="007B1EDF">
        <w:trPr>
          <w:trHeight w:val="255"/>
        </w:trPr>
        <w:tc>
          <w:tcPr>
            <w:tcW w:w="2996" w:type="pct"/>
            <w:tcBorders>
              <w:top w:val="nil"/>
              <w:left w:val="nil"/>
              <w:bottom w:val="nil"/>
              <w:right w:val="nil"/>
            </w:tcBorders>
            <w:shd w:val="clear" w:color="auto" w:fill="auto"/>
            <w:noWrap/>
            <w:vAlign w:val="bottom"/>
            <w:hideMark/>
          </w:tcPr>
          <w:p w14:paraId="09E67CD1"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Finančne naložbe</w:t>
            </w:r>
          </w:p>
        </w:tc>
        <w:tc>
          <w:tcPr>
            <w:tcW w:w="526" w:type="pct"/>
            <w:tcBorders>
              <w:top w:val="nil"/>
              <w:left w:val="nil"/>
              <w:bottom w:val="nil"/>
              <w:right w:val="nil"/>
            </w:tcBorders>
            <w:shd w:val="clear" w:color="auto" w:fill="auto"/>
            <w:noWrap/>
            <w:vAlign w:val="bottom"/>
            <w:hideMark/>
          </w:tcPr>
          <w:p w14:paraId="6A4F10BA"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2.3.8.</w:t>
            </w:r>
          </w:p>
        </w:tc>
        <w:tc>
          <w:tcPr>
            <w:tcW w:w="739" w:type="pct"/>
            <w:tcBorders>
              <w:top w:val="nil"/>
              <w:left w:val="nil"/>
              <w:bottom w:val="nil"/>
              <w:right w:val="nil"/>
            </w:tcBorders>
            <w:shd w:val="clear" w:color="auto" w:fill="auto"/>
            <w:noWrap/>
            <w:vAlign w:val="bottom"/>
            <w:hideMark/>
          </w:tcPr>
          <w:p w14:paraId="76418F40" w14:textId="65268E10"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5.</w:t>
            </w:r>
            <w:r w:rsidR="003E6B91" w:rsidRPr="00DD014A">
              <w:rPr>
                <w:rFonts w:ascii="Arial Narrow" w:hAnsi="Arial Narrow" w:cs="Times New Roman"/>
              </w:rPr>
              <w:t>427.743</w:t>
            </w: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4C2188BB"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5.672.918 </w:t>
            </w:r>
          </w:p>
        </w:tc>
      </w:tr>
      <w:tr w:rsidR="007B1EDF" w:rsidRPr="00DD014A" w14:paraId="2AFE8A06" w14:textId="77777777" w:rsidTr="007B1EDF">
        <w:trPr>
          <w:trHeight w:val="255"/>
        </w:trPr>
        <w:tc>
          <w:tcPr>
            <w:tcW w:w="2996" w:type="pct"/>
            <w:tcBorders>
              <w:top w:val="nil"/>
              <w:left w:val="nil"/>
              <w:bottom w:val="nil"/>
              <w:right w:val="nil"/>
            </w:tcBorders>
            <w:shd w:val="clear" w:color="auto" w:fill="auto"/>
            <w:noWrap/>
            <w:vAlign w:val="bottom"/>
            <w:hideMark/>
          </w:tcPr>
          <w:p w14:paraId="079A6278"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Poslovne terjatve</w:t>
            </w:r>
          </w:p>
        </w:tc>
        <w:tc>
          <w:tcPr>
            <w:tcW w:w="526" w:type="pct"/>
            <w:tcBorders>
              <w:top w:val="nil"/>
              <w:left w:val="nil"/>
              <w:bottom w:val="nil"/>
              <w:right w:val="nil"/>
            </w:tcBorders>
            <w:shd w:val="clear" w:color="auto" w:fill="auto"/>
            <w:noWrap/>
            <w:vAlign w:val="bottom"/>
            <w:hideMark/>
          </w:tcPr>
          <w:p w14:paraId="48C05B34"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2.3.10.</w:t>
            </w:r>
          </w:p>
        </w:tc>
        <w:tc>
          <w:tcPr>
            <w:tcW w:w="739" w:type="pct"/>
            <w:tcBorders>
              <w:top w:val="nil"/>
              <w:left w:val="nil"/>
              <w:bottom w:val="nil"/>
              <w:right w:val="nil"/>
            </w:tcBorders>
            <w:shd w:val="clear" w:color="auto" w:fill="auto"/>
            <w:noWrap/>
            <w:vAlign w:val="bottom"/>
            <w:hideMark/>
          </w:tcPr>
          <w:p w14:paraId="1677A9EB"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291.430 </w:t>
            </w:r>
          </w:p>
        </w:tc>
        <w:tc>
          <w:tcPr>
            <w:tcW w:w="739" w:type="pct"/>
            <w:tcBorders>
              <w:top w:val="nil"/>
              <w:left w:val="nil"/>
              <w:bottom w:val="nil"/>
              <w:right w:val="nil"/>
            </w:tcBorders>
            <w:shd w:val="clear" w:color="auto" w:fill="auto"/>
            <w:noWrap/>
            <w:vAlign w:val="bottom"/>
            <w:hideMark/>
          </w:tcPr>
          <w:p w14:paraId="07BE4F8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206.043 </w:t>
            </w:r>
          </w:p>
        </w:tc>
      </w:tr>
      <w:tr w:rsidR="007B1EDF" w:rsidRPr="00DD014A" w14:paraId="0D259C1F" w14:textId="77777777" w:rsidTr="007B1EDF">
        <w:trPr>
          <w:trHeight w:val="255"/>
        </w:trPr>
        <w:tc>
          <w:tcPr>
            <w:tcW w:w="2996" w:type="pct"/>
            <w:tcBorders>
              <w:top w:val="nil"/>
              <w:left w:val="nil"/>
              <w:bottom w:val="nil"/>
              <w:right w:val="nil"/>
            </w:tcBorders>
            <w:shd w:val="clear" w:color="auto" w:fill="auto"/>
            <w:noWrap/>
            <w:vAlign w:val="bottom"/>
            <w:hideMark/>
          </w:tcPr>
          <w:p w14:paraId="0201CBB2"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Terjatve za davek od dohodka</w:t>
            </w:r>
          </w:p>
        </w:tc>
        <w:tc>
          <w:tcPr>
            <w:tcW w:w="526" w:type="pct"/>
            <w:tcBorders>
              <w:top w:val="nil"/>
              <w:left w:val="nil"/>
              <w:bottom w:val="nil"/>
              <w:right w:val="nil"/>
            </w:tcBorders>
            <w:shd w:val="clear" w:color="auto" w:fill="auto"/>
            <w:noWrap/>
            <w:vAlign w:val="bottom"/>
            <w:hideMark/>
          </w:tcPr>
          <w:p w14:paraId="19F01208"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29F0706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08144848"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56C9C697" w14:textId="77777777" w:rsidTr="007B1EDF">
        <w:trPr>
          <w:trHeight w:val="255"/>
        </w:trPr>
        <w:tc>
          <w:tcPr>
            <w:tcW w:w="2996" w:type="pct"/>
            <w:tcBorders>
              <w:top w:val="nil"/>
              <w:left w:val="nil"/>
              <w:bottom w:val="nil"/>
              <w:right w:val="nil"/>
            </w:tcBorders>
            <w:shd w:val="clear" w:color="auto" w:fill="auto"/>
            <w:noWrap/>
            <w:vAlign w:val="bottom"/>
            <w:hideMark/>
          </w:tcPr>
          <w:p w14:paraId="76E2F9F2"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Predujmi in druga sredstva</w:t>
            </w:r>
          </w:p>
        </w:tc>
        <w:tc>
          <w:tcPr>
            <w:tcW w:w="526" w:type="pct"/>
            <w:tcBorders>
              <w:top w:val="nil"/>
              <w:left w:val="nil"/>
              <w:bottom w:val="nil"/>
              <w:right w:val="nil"/>
            </w:tcBorders>
            <w:shd w:val="clear" w:color="auto" w:fill="auto"/>
            <w:noWrap/>
            <w:vAlign w:val="bottom"/>
            <w:hideMark/>
          </w:tcPr>
          <w:p w14:paraId="7C9BAAF4"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7AFA3E29"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2.505 </w:t>
            </w:r>
          </w:p>
        </w:tc>
        <w:tc>
          <w:tcPr>
            <w:tcW w:w="739" w:type="pct"/>
            <w:tcBorders>
              <w:top w:val="nil"/>
              <w:left w:val="nil"/>
              <w:bottom w:val="nil"/>
              <w:right w:val="nil"/>
            </w:tcBorders>
            <w:shd w:val="clear" w:color="auto" w:fill="auto"/>
            <w:noWrap/>
            <w:vAlign w:val="bottom"/>
            <w:hideMark/>
          </w:tcPr>
          <w:p w14:paraId="6D2F9DE8"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19.033 </w:t>
            </w:r>
          </w:p>
        </w:tc>
      </w:tr>
      <w:tr w:rsidR="007B1EDF" w:rsidRPr="00DD014A" w14:paraId="113F0CC8" w14:textId="77777777" w:rsidTr="007B1EDF">
        <w:trPr>
          <w:trHeight w:val="255"/>
        </w:trPr>
        <w:tc>
          <w:tcPr>
            <w:tcW w:w="2996" w:type="pct"/>
            <w:tcBorders>
              <w:top w:val="nil"/>
              <w:left w:val="nil"/>
              <w:bottom w:val="nil"/>
              <w:right w:val="nil"/>
            </w:tcBorders>
            <w:shd w:val="clear" w:color="auto" w:fill="auto"/>
            <w:noWrap/>
            <w:vAlign w:val="bottom"/>
            <w:hideMark/>
          </w:tcPr>
          <w:p w14:paraId="15D46BB2"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Denar in denarni ustrezniki</w:t>
            </w:r>
          </w:p>
        </w:tc>
        <w:tc>
          <w:tcPr>
            <w:tcW w:w="526" w:type="pct"/>
            <w:tcBorders>
              <w:top w:val="nil"/>
              <w:left w:val="nil"/>
              <w:bottom w:val="nil"/>
              <w:right w:val="nil"/>
            </w:tcBorders>
            <w:shd w:val="clear" w:color="auto" w:fill="auto"/>
            <w:noWrap/>
            <w:vAlign w:val="bottom"/>
            <w:hideMark/>
          </w:tcPr>
          <w:p w14:paraId="1134412B"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2.3.11.</w:t>
            </w:r>
          </w:p>
        </w:tc>
        <w:tc>
          <w:tcPr>
            <w:tcW w:w="739" w:type="pct"/>
            <w:tcBorders>
              <w:top w:val="nil"/>
              <w:left w:val="nil"/>
              <w:bottom w:val="single" w:sz="4" w:space="0" w:color="auto"/>
              <w:right w:val="nil"/>
            </w:tcBorders>
            <w:shd w:val="clear" w:color="auto" w:fill="auto"/>
            <w:noWrap/>
            <w:vAlign w:val="bottom"/>
            <w:hideMark/>
          </w:tcPr>
          <w:p w14:paraId="1CB4B64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686.282 </w:t>
            </w:r>
          </w:p>
        </w:tc>
        <w:tc>
          <w:tcPr>
            <w:tcW w:w="739" w:type="pct"/>
            <w:tcBorders>
              <w:top w:val="nil"/>
              <w:left w:val="nil"/>
              <w:bottom w:val="single" w:sz="4" w:space="0" w:color="auto"/>
              <w:right w:val="nil"/>
            </w:tcBorders>
            <w:shd w:val="clear" w:color="auto" w:fill="auto"/>
            <w:noWrap/>
            <w:vAlign w:val="bottom"/>
            <w:hideMark/>
          </w:tcPr>
          <w:p w14:paraId="5BC0DF3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891.783 </w:t>
            </w:r>
          </w:p>
        </w:tc>
      </w:tr>
      <w:tr w:rsidR="007B1EDF" w:rsidRPr="00DD014A" w14:paraId="367D169B" w14:textId="77777777" w:rsidTr="007B1EDF">
        <w:trPr>
          <w:trHeight w:val="255"/>
        </w:trPr>
        <w:tc>
          <w:tcPr>
            <w:tcW w:w="2996" w:type="pct"/>
            <w:tcBorders>
              <w:top w:val="nil"/>
              <w:left w:val="nil"/>
              <w:bottom w:val="nil"/>
              <w:right w:val="nil"/>
            </w:tcBorders>
            <w:shd w:val="clear" w:color="auto" w:fill="auto"/>
            <w:noWrap/>
            <w:vAlign w:val="bottom"/>
            <w:hideMark/>
          </w:tcPr>
          <w:p w14:paraId="3ADA0E0D"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5A59E7CE"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461EB6EE"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235CB449"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53296D5" w14:textId="77777777" w:rsidTr="007B1EDF">
        <w:trPr>
          <w:trHeight w:val="255"/>
        </w:trPr>
        <w:tc>
          <w:tcPr>
            <w:tcW w:w="2996" w:type="pct"/>
            <w:tcBorders>
              <w:top w:val="nil"/>
              <w:left w:val="nil"/>
              <w:bottom w:val="nil"/>
              <w:right w:val="nil"/>
            </w:tcBorders>
            <w:shd w:val="clear" w:color="auto" w:fill="auto"/>
            <w:noWrap/>
            <w:vAlign w:val="bottom"/>
            <w:hideMark/>
          </w:tcPr>
          <w:p w14:paraId="77D91A16"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5ECABFC4"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single" w:sz="4" w:space="0" w:color="auto"/>
              <w:right w:val="nil"/>
            </w:tcBorders>
            <w:shd w:val="clear" w:color="auto" w:fill="auto"/>
            <w:noWrap/>
            <w:vAlign w:val="bottom"/>
            <w:hideMark/>
          </w:tcPr>
          <w:p w14:paraId="232BB31F" w14:textId="39090E5E"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6.</w:t>
            </w:r>
            <w:r w:rsidR="003E6B91" w:rsidRPr="00DD014A">
              <w:rPr>
                <w:rFonts w:ascii="Arial Narrow" w:hAnsi="Arial Narrow" w:cs="Times New Roman"/>
                <w:b/>
                <w:bCs/>
              </w:rPr>
              <w:t>431.556</w:t>
            </w:r>
            <w:r w:rsidRPr="00DD014A">
              <w:rPr>
                <w:rFonts w:ascii="Arial Narrow" w:hAnsi="Arial Narrow" w:cs="Times New Roman"/>
                <w:b/>
                <w:bCs/>
              </w:rPr>
              <w:t xml:space="preserve"> </w:t>
            </w:r>
          </w:p>
        </w:tc>
        <w:tc>
          <w:tcPr>
            <w:tcW w:w="739" w:type="pct"/>
            <w:tcBorders>
              <w:top w:val="nil"/>
              <w:left w:val="nil"/>
              <w:bottom w:val="single" w:sz="4" w:space="0" w:color="auto"/>
              <w:right w:val="nil"/>
            </w:tcBorders>
            <w:shd w:val="clear" w:color="auto" w:fill="auto"/>
            <w:noWrap/>
            <w:vAlign w:val="bottom"/>
            <w:hideMark/>
          </w:tcPr>
          <w:p w14:paraId="5E837BD6"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6.817.865 </w:t>
            </w:r>
          </w:p>
        </w:tc>
      </w:tr>
      <w:tr w:rsidR="007B1EDF" w:rsidRPr="00DD014A" w14:paraId="490D2B5D" w14:textId="77777777" w:rsidTr="007B1EDF">
        <w:trPr>
          <w:trHeight w:val="255"/>
        </w:trPr>
        <w:tc>
          <w:tcPr>
            <w:tcW w:w="2996" w:type="pct"/>
            <w:tcBorders>
              <w:top w:val="nil"/>
              <w:left w:val="nil"/>
              <w:bottom w:val="nil"/>
              <w:right w:val="nil"/>
            </w:tcBorders>
            <w:shd w:val="clear" w:color="auto" w:fill="auto"/>
            <w:noWrap/>
            <w:vAlign w:val="bottom"/>
            <w:hideMark/>
          </w:tcPr>
          <w:p w14:paraId="30D15E45"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6B1A3E54"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8D5FE5F"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48C650A"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1DFBEDB1" w14:textId="77777777" w:rsidTr="007B1EDF">
        <w:trPr>
          <w:trHeight w:val="255"/>
        </w:trPr>
        <w:tc>
          <w:tcPr>
            <w:tcW w:w="2996" w:type="pct"/>
            <w:tcBorders>
              <w:top w:val="nil"/>
              <w:left w:val="nil"/>
              <w:bottom w:val="nil"/>
              <w:right w:val="nil"/>
            </w:tcBorders>
            <w:shd w:val="clear" w:color="auto" w:fill="auto"/>
            <w:noWrap/>
            <w:vAlign w:val="bottom"/>
            <w:hideMark/>
          </w:tcPr>
          <w:p w14:paraId="19457D02"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SKUPAJ SREDSTVA</w:t>
            </w:r>
          </w:p>
        </w:tc>
        <w:tc>
          <w:tcPr>
            <w:tcW w:w="526" w:type="pct"/>
            <w:tcBorders>
              <w:top w:val="nil"/>
              <w:left w:val="nil"/>
              <w:bottom w:val="nil"/>
              <w:right w:val="nil"/>
            </w:tcBorders>
            <w:shd w:val="clear" w:color="auto" w:fill="auto"/>
            <w:noWrap/>
            <w:vAlign w:val="bottom"/>
            <w:hideMark/>
          </w:tcPr>
          <w:p w14:paraId="19D9709F"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double" w:sz="6" w:space="0" w:color="auto"/>
              <w:right w:val="nil"/>
            </w:tcBorders>
            <w:shd w:val="clear" w:color="auto" w:fill="auto"/>
            <w:noWrap/>
            <w:vAlign w:val="bottom"/>
            <w:hideMark/>
          </w:tcPr>
          <w:p w14:paraId="45C254C2"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18.256.511 </w:t>
            </w:r>
          </w:p>
        </w:tc>
        <w:tc>
          <w:tcPr>
            <w:tcW w:w="739" w:type="pct"/>
            <w:tcBorders>
              <w:top w:val="nil"/>
              <w:left w:val="nil"/>
              <w:bottom w:val="double" w:sz="6" w:space="0" w:color="auto"/>
              <w:right w:val="nil"/>
            </w:tcBorders>
            <w:shd w:val="clear" w:color="auto" w:fill="auto"/>
            <w:noWrap/>
            <w:vAlign w:val="bottom"/>
            <w:hideMark/>
          </w:tcPr>
          <w:p w14:paraId="4B3A7DE1"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18.726.949 </w:t>
            </w:r>
          </w:p>
        </w:tc>
      </w:tr>
    </w:tbl>
    <w:p w14:paraId="55892BB7" w14:textId="2570FA46" w:rsidR="007B1EDF" w:rsidRPr="00DD014A" w:rsidRDefault="007B1EDF" w:rsidP="00254263">
      <w:pPr>
        <w:rPr>
          <w:rFonts w:ascii="Arial Narrow" w:hAnsi="Arial Narrow" w:cs="Times New Roman"/>
        </w:rPr>
      </w:pPr>
    </w:p>
    <w:p w14:paraId="7A3E1423" w14:textId="3A977235" w:rsidR="007B1EDF" w:rsidRPr="00DD014A" w:rsidRDefault="007B1EDF" w:rsidP="00254263">
      <w:pPr>
        <w:rPr>
          <w:rFonts w:ascii="Arial Narrow" w:hAnsi="Arial Narrow" w:cs="Times New Roman"/>
        </w:rPr>
      </w:pPr>
    </w:p>
    <w:p w14:paraId="5F053FE2" w14:textId="77777777" w:rsidR="007B1EDF" w:rsidRPr="00DD014A" w:rsidRDefault="007B1EDF" w:rsidP="00254263">
      <w:pPr>
        <w:rPr>
          <w:rFonts w:ascii="Arial Narrow" w:hAnsi="Arial Narrow" w:cs="Times New Roman"/>
        </w:rPr>
      </w:pPr>
    </w:p>
    <w:p w14:paraId="6063C688" w14:textId="77777777" w:rsidR="00254263" w:rsidRPr="00DD014A" w:rsidRDefault="00254263" w:rsidP="00254263">
      <w:pPr>
        <w:rPr>
          <w:rFonts w:ascii="Arial Narrow" w:hAnsi="Arial Narrow" w:cs="Times New Roman"/>
        </w:rPr>
      </w:pPr>
    </w:p>
    <w:p w14:paraId="475A9C57" w14:textId="77777777" w:rsidR="00254263" w:rsidRPr="00DD014A" w:rsidRDefault="00254263" w:rsidP="00254263">
      <w:pPr>
        <w:rPr>
          <w:rFonts w:ascii="Arial Narrow" w:hAnsi="Arial Narrow" w:cs="Times New Roman"/>
        </w:rPr>
      </w:pPr>
    </w:p>
    <w:p w14:paraId="7A2C985C" w14:textId="77777777" w:rsidR="00254263" w:rsidRPr="00DD014A" w:rsidRDefault="00254263" w:rsidP="00254263">
      <w:pPr>
        <w:rPr>
          <w:rFonts w:ascii="Arial Narrow" w:hAnsi="Arial Narrow" w:cs="Times New Roman"/>
        </w:rPr>
      </w:pPr>
    </w:p>
    <w:p w14:paraId="1BDDEAB3" w14:textId="77777777" w:rsidR="00254263" w:rsidRPr="00DD014A" w:rsidRDefault="00254263" w:rsidP="00254263">
      <w:pPr>
        <w:rPr>
          <w:rFonts w:ascii="Arial Narrow" w:hAnsi="Arial Narrow" w:cs="Times New Roman"/>
        </w:rPr>
      </w:pPr>
    </w:p>
    <w:p w14:paraId="2B819072" w14:textId="77777777" w:rsidR="00254263" w:rsidRPr="00DD014A" w:rsidRDefault="00254263" w:rsidP="00254263">
      <w:pPr>
        <w:rPr>
          <w:rFonts w:ascii="Arial Narrow" w:hAnsi="Arial Narrow" w:cs="Times New Roman"/>
        </w:rPr>
      </w:pPr>
    </w:p>
    <w:p w14:paraId="248F40D4" w14:textId="77777777" w:rsidR="00DC6674" w:rsidRPr="00DD014A" w:rsidRDefault="00DC6674" w:rsidP="001A55C2">
      <w:pPr>
        <w:jc w:val="both"/>
        <w:rPr>
          <w:rFonts w:ascii="Arial Narrow" w:hAnsi="Arial Narrow" w:cs="Times New Roman"/>
          <w:sz w:val="22"/>
          <w:szCs w:val="22"/>
          <w:highlight w:val="yellow"/>
        </w:rPr>
      </w:pPr>
    </w:p>
    <w:p w14:paraId="26B6CF92" w14:textId="77777777" w:rsidR="00B36ACB" w:rsidRPr="00DD014A" w:rsidRDefault="00B36ACB" w:rsidP="001A55C2">
      <w:pPr>
        <w:jc w:val="both"/>
        <w:rPr>
          <w:rFonts w:ascii="Arial Narrow" w:hAnsi="Arial Narrow" w:cs="Times New Roman"/>
          <w:sz w:val="22"/>
          <w:szCs w:val="22"/>
          <w:highlight w:val="yellow"/>
        </w:rPr>
      </w:pPr>
    </w:p>
    <w:p w14:paraId="4E45E39D" w14:textId="77777777" w:rsidR="00B36ACB" w:rsidRPr="00DD014A" w:rsidRDefault="00B36ACB" w:rsidP="001A55C2">
      <w:pPr>
        <w:jc w:val="both"/>
        <w:rPr>
          <w:rFonts w:ascii="Arial Narrow" w:hAnsi="Arial Narrow" w:cs="Times New Roman"/>
          <w:sz w:val="22"/>
          <w:szCs w:val="22"/>
          <w:highlight w:val="yellow"/>
        </w:rPr>
      </w:pPr>
    </w:p>
    <w:p w14:paraId="6A39D420" w14:textId="77777777" w:rsidR="00A62AB2" w:rsidRPr="00DD014A" w:rsidRDefault="00A62AB2" w:rsidP="001A55C2">
      <w:pPr>
        <w:jc w:val="both"/>
        <w:rPr>
          <w:rFonts w:ascii="Arial Narrow" w:hAnsi="Arial Narrow" w:cs="Times New Roman"/>
          <w:sz w:val="22"/>
          <w:szCs w:val="22"/>
          <w:highlight w:val="yellow"/>
        </w:rPr>
      </w:pPr>
    </w:p>
    <w:p w14:paraId="478BC483" w14:textId="77777777" w:rsidR="00B36ACB" w:rsidRPr="00DD014A" w:rsidRDefault="00A62AB2" w:rsidP="001A55C2">
      <w:pPr>
        <w:rPr>
          <w:rFonts w:ascii="Arial Narrow" w:hAnsi="Arial Narrow" w:cs="Times New Roman"/>
          <w:highlight w:val="yellow"/>
        </w:rPr>
      </w:pPr>
      <w:r w:rsidRPr="00DD014A">
        <w:rPr>
          <w:rFonts w:ascii="Arial Narrow" w:hAnsi="Arial Narrow" w:cs="Times New Roman"/>
          <w:highlight w:val="yellow"/>
        </w:rPr>
        <w:br w:type="page"/>
      </w:r>
    </w:p>
    <w:tbl>
      <w:tblPr>
        <w:tblW w:w="5000" w:type="pct"/>
        <w:tblCellMar>
          <w:left w:w="70" w:type="dxa"/>
          <w:right w:w="70" w:type="dxa"/>
        </w:tblCellMar>
        <w:tblLook w:val="04A0" w:firstRow="1" w:lastRow="0" w:firstColumn="1" w:lastColumn="0" w:noHBand="0" w:noVBand="1"/>
      </w:tblPr>
      <w:tblGrid>
        <w:gridCol w:w="5520"/>
        <w:gridCol w:w="969"/>
        <w:gridCol w:w="1362"/>
        <w:gridCol w:w="1362"/>
      </w:tblGrid>
      <w:tr w:rsidR="007B1EDF" w:rsidRPr="00DD014A" w14:paraId="05F30405" w14:textId="77777777" w:rsidTr="007B1EDF">
        <w:trPr>
          <w:trHeight w:val="255"/>
        </w:trPr>
        <w:tc>
          <w:tcPr>
            <w:tcW w:w="2996" w:type="pct"/>
            <w:tcBorders>
              <w:top w:val="nil"/>
              <w:left w:val="nil"/>
              <w:bottom w:val="single" w:sz="4" w:space="0" w:color="auto"/>
              <w:right w:val="nil"/>
            </w:tcBorders>
            <w:shd w:val="clear" w:color="auto" w:fill="auto"/>
            <w:noWrap/>
            <w:vAlign w:val="bottom"/>
            <w:hideMark/>
          </w:tcPr>
          <w:p w14:paraId="66C2AE32"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526" w:type="pct"/>
            <w:tcBorders>
              <w:top w:val="nil"/>
              <w:left w:val="nil"/>
              <w:bottom w:val="single" w:sz="4" w:space="0" w:color="auto"/>
              <w:right w:val="nil"/>
            </w:tcBorders>
            <w:shd w:val="clear" w:color="auto" w:fill="auto"/>
            <w:noWrap/>
            <w:vAlign w:val="bottom"/>
            <w:hideMark/>
          </w:tcPr>
          <w:p w14:paraId="55A1A395"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Pojasnilo</w:t>
            </w:r>
          </w:p>
        </w:tc>
        <w:tc>
          <w:tcPr>
            <w:tcW w:w="739" w:type="pct"/>
            <w:tcBorders>
              <w:top w:val="nil"/>
              <w:left w:val="nil"/>
              <w:bottom w:val="single" w:sz="4" w:space="0" w:color="auto"/>
              <w:right w:val="nil"/>
            </w:tcBorders>
            <w:shd w:val="clear" w:color="auto" w:fill="auto"/>
            <w:noWrap/>
            <w:vAlign w:val="bottom"/>
            <w:hideMark/>
          </w:tcPr>
          <w:p w14:paraId="350D68CA"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39" w:type="pct"/>
            <w:tcBorders>
              <w:top w:val="nil"/>
              <w:left w:val="nil"/>
              <w:bottom w:val="single" w:sz="4" w:space="0" w:color="auto"/>
              <w:right w:val="nil"/>
            </w:tcBorders>
            <w:shd w:val="clear" w:color="auto" w:fill="auto"/>
            <w:noWrap/>
            <w:vAlign w:val="bottom"/>
            <w:hideMark/>
          </w:tcPr>
          <w:p w14:paraId="5E79E92B"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7B1EDF" w:rsidRPr="00DD014A" w14:paraId="7E517C4A" w14:textId="77777777" w:rsidTr="007B1EDF">
        <w:trPr>
          <w:trHeight w:val="255"/>
        </w:trPr>
        <w:tc>
          <w:tcPr>
            <w:tcW w:w="2996" w:type="pct"/>
            <w:tcBorders>
              <w:top w:val="nil"/>
              <w:left w:val="nil"/>
              <w:bottom w:val="nil"/>
              <w:right w:val="nil"/>
            </w:tcBorders>
            <w:shd w:val="clear" w:color="auto" w:fill="auto"/>
            <w:noWrap/>
            <w:vAlign w:val="bottom"/>
            <w:hideMark/>
          </w:tcPr>
          <w:p w14:paraId="56EDEEC9"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00EE6CFD"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5D7E2D3"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625AC57"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475BF8BA" w14:textId="77777777" w:rsidTr="007B1EDF">
        <w:trPr>
          <w:trHeight w:val="255"/>
        </w:trPr>
        <w:tc>
          <w:tcPr>
            <w:tcW w:w="2996" w:type="pct"/>
            <w:tcBorders>
              <w:top w:val="nil"/>
              <w:left w:val="nil"/>
              <w:bottom w:val="nil"/>
              <w:right w:val="nil"/>
            </w:tcBorders>
            <w:shd w:val="clear" w:color="auto" w:fill="auto"/>
            <w:noWrap/>
            <w:vAlign w:val="bottom"/>
            <w:hideMark/>
          </w:tcPr>
          <w:p w14:paraId="171A184C"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OBVEZNOSTI DO VIROV SREDSTEV</w:t>
            </w:r>
          </w:p>
        </w:tc>
        <w:tc>
          <w:tcPr>
            <w:tcW w:w="526" w:type="pct"/>
            <w:tcBorders>
              <w:top w:val="nil"/>
              <w:left w:val="nil"/>
              <w:bottom w:val="nil"/>
              <w:right w:val="nil"/>
            </w:tcBorders>
            <w:shd w:val="clear" w:color="auto" w:fill="auto"/>
            <w:noWrap/>
            <w:vAlign w:val="bottom"/>
            <w:hideMark/>
          </w:tcPr>
          <w:p w14:paraId="5F22E75C"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5912A6C3"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3B9467B9"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1FE547A1" w14:textId="77777777" w:rsidTr="007B1EDF">
        <w:trPr>
          <w:trHeight w:val="255"/>
        </w:trPr>
        <w:tc>
          <w:tcPr>
            <w:tcW w:w="2996" w:type="pct"/>
            <w:tcBorders>
              <w:top w:val="nil"/>
              <w:left w:val="nil"/>
              <w:bottom w:val="nil"/>
              <w:right w:val="nil"/>
            </w:tcBorders>
            <w:shd w:val="clear" w:color="auto" w:fill="auto"/>
            <w:noWrap/>
            <w:vAlign w:val="bottom"/>
            <w:hideMark/>
          </w:tcPr>
          <w:p w14:paraId="2E61CD37"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790A820E"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232C5371"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689CF5E"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A7AF279" w14:textId="77777777" w:rsidTr="007B1EDF">
        <w:trPr>
          <w:trHeight w:val="255"/>
        </w:trPr>
        <w:tc>
          <w:tcPr>
            <w:tcW w:w="2996" w:type="pct"/>
            <w:tcBorders>
              <w:top w:val="nil"/>
              <w:left w:val="nil"/>
              <w:bottom w:val="nil"/>
              <w:right w:val="nil"/>
            </w:tcBorders>
            <w:shd w:val="clear" w:color="auto" w:fill="auto"/>
            <w:noWrap/>
            <w:vAlign w:val="bottom"/>
            <w:hideMark/>
          </w:tcPr>
          <w:p w14:paraId="39F9B658"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Kapital</w:t>
            </w:r>
          </w:p>
        </w:tc>
        <w:tc>
          <w:tcPr>
            <w:tcW w:w="526" w:type="pct"/>
            <w:tcBorders>
              <w:top w:val="nil"/>
              <w:left w:val="nil"/>
              <w:bottom w:val="nil"/>
              <w:right w:val="nil"/>
            </w:tcBorders>
            <w:shd w:val="clear" w:color="auto" w:fill="auto"/>
            <w:noWrap/>
            <w:vAlign w:val="bottom"/>
            <w:hideMark/>
          </w:tcPr>
          <w:p w14:paraId="3BD5130E"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7848C5B1"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1AD50DB1"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ABA7003" w14:textId="77777777" w:rsidTr="007B1EDF">
        <w:trPr>
          <w:trHeight w:val="255"/>
        </w:trPr>
        <w:tc>
          <w:tcPr>
            <w:tcW w:w="2996" w:type="pct"/>
            <w:tcBorders>
              <w:top w:val="nil"/>
              <w:left w:val="nil"/>
              <w:bottom w:val="nil"/>
              <w:right w:val="nil"/>
            </w:tcBorders>
            <w:shd w:val="clear" w:color="auto" w:fill="auto"/>
            <w:noWrap/>
            <w:vAlign w:val="bottom"/>
            <w:hideMark/>
          </w:tcPr>
          <w:p w14:paraId="59B50E7B"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11F96EB6"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2918F06B"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3CCC0A78"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4BEA3AF9" w14:textId="77777777" w:rsidTr="007B1EDF">
        <w:trPr>
          <w:trHeight w:val="255"/>
        </w:trPr>
        <w:tc>
          <w:tcPr>
            <w:tcW w:w="2996" w:type="pct"/>
            <w:tcBorders>
              <w:top w:val="nil"/>
              <w:left w:val="nil"/>
              <w:bottom w:val="nil"/>
              <w:right w:val="nil"/>
            </w:tcBorders>
            <w:shd w:val="clear" w:color="auto" w:fill="auto"/>
            <w:noWrap/>
            <w:vAlign w:val="bottom"/>
            <w:hideMark/>
          </w:tcPr>
          <w:p w14:paraId="5D681BCC"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Vpoklicani kapital</w:t>
            </w:r>
          </w:p>
        </w:tc>
        <w:tc>
          <w:tcPr>
            <w:tcW w:w="526" w:type="pct"/>
            <w:tcBorders>
              <w:top w:val="nil"/>
              <w:left w:val="nil"/>
              <w:bottom w:val="nil"/>
              <w:right w:val="nil"/>
            </w:tcBorders>
            <w:shd w:val="clear" w:color="auto" w:fill="auto"/>
            <w:noWrap/>
            <w:vAlign w:val="bottom"/>
            <w:hideMark/>
          </w:tcPr>
          <w:p w14:paraId="7DFF52EC"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471D2491"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16.406.434 </w:t>
            </w:r>
          </w:p>
        </w:tc>
        <w:tc>
          <w:tcPr>
            <w:tcW w:w="739" w:type="pct"/>
            <w:tcBorders>
              <w:top w:val="nil"/>
              <w:left w:val="nil"/>
              <w:bottom w:val="nil"/>
              <w:right w:val="nil"/>
            </w:tcBorders>
            <w:shd w:val="clear" w:color="auto" w:fill="auto"/>
            <w:noWrap/>
            <w:vAlign w:val="bottom"/>
            <w:hideMark/>
          </w:tcPr>
          <w:p w14:paraId="441099D4"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16.406.434 </w:t>
            </w:r>
          </w:p>
        </w:tc>
      </w:tr>
      <w:tr w:rsidR="007B1EDF" w:rsidRPr="00DD014A" w14:paraId="5B0F9EDC" w14:textId="77777777" w:rsidTr="007B1EDF">
        <w:trPr>
          <w:trHeight w:val="255"/>
        </w:trPr>
        <w:tc>
          <w:tcPr>
            <w:tcW w:w="2996" w:type="pct"/>
            <w:tcBorders>
              <w:top w:val="nil"/>
              <w:left w:val="nil"/>
              <w:bottom w:val="nil"/>
              <w:right w:val="nil"/>
            </w:tcBorders>
            <w:shd w:val="clear" w:color="auto" w:fill="auto"/>
            <w:noWrap/>
            <w:vAlign w:val="bottom"/>
            <w:hideMark/>
          </w:tcPr>
          <w:p w14:paraId="73E53DF1"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Kapitalske rezerve</w:t>
            </w:r>
          </w:p>
        </w:tc>
        <w:tc>
          <w:tcPr>
            <w:tcW w:w="526" w:type="pct"/>
            <w:tcBorders>
              <w:top w:val="nil"/>
              <w:left w:val="nil"/>
              <w:bottom w:val="nil"/>
              <w:right w:val="nil"/>
            </w:tcBorders>
            <w:shd w:val="clear" w:color="auto" w:fill="auto"/>
            <w:noWrap/>
            <w:vAlign w:val="bottom"/>
            <w:hideMark/>
          </w:tcPr>
          <w:p w14:paraId="3C863E70"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05161A25"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2.425.641 </w:t>
            </w:r>
          </w:p>
        </w:tc>
        <w:tc>
          <w:tcPr>
            <w:tcW w:w="739" w:type="pct"/>
            <w:tcBorders>
              <w:top w:val="nil"/>
              <w:left w:val="nil"/>
              <w:bottom w:val="nil"/>
              <w:right w:val="nil"/>
            </w:tcBorders>
            <w:shd w:val="clear" w:color="auto" w:fill="auto"/>
            <w:noWrap/>
            <w:vAlign w:val="bottom"/>
            <w:hideMark/>
          </w:tcPr>
          <w:p w14:paraId="3BF5AD8C"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2.425.641 </w:t>
            </w:r>
          </w:p>
        </w:tc>
      </w:tr>
      <w:tr w:rsidR="007B1EDF" w:rsidRPr="00DD014A" w14:paraId="33B94475" w14:textId="77777777" w:rsidTr="007B1EDF">
        <w:trPr>
          <w:trHeight w:val="255"/>
        </w:trPr>
        <w:tc>
          <w:tcPr>
            <w:tcW w:w="2996" w:type="pct"/>
            <w:tcBorders>
              <w:top w:val="nil"/>
              <w:left w:val="nil"/>
              <w:bottom w:val="nil"/>
              <w:right w:val="nil"/>
            </w:tcBorders>
            <w:shd w:val="clear" w:color="auto" w:fill="auto"/>
            <w:noWrap/>
            <w:vAlign w:val="bottom"/>
            <w:hideMark/>
          </w:tcPr>
          <w:p w14:paraId="014E574F"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Zakonske rezerve</w:t>
            </w:r>
          </w:p>
        </w:tc>
        <w:tc>
          <w:tcPr>
            <w:tcW w:w="526" w:type="pct"/>
            <w:tcBorders>
              <w:top w:val="nil"/>
              <w:left w:val="nil"/>
              <w:bottom w:val="nil"/>
              <w:right w:val="nil"/>
            </w:tcBorders>
            <w:shd w:val="clear" w:color="auto" w:fill="auto"/>
            <w:noWrap/>
            <w:vAlign w:val="bottom"/>
            <w:hideMark/>
          </w:tcPr>
          <w:p w14:paraId="35782F11"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5EB26FF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312.015 </w:t>
            </w:r>
          </w:p>
        </w:tc>
        <w:tc>
          <w:tcPr>
            <w:tcW w:w="739" w:type="pct"/>
            <w:tcBorders>
              <w:top w:val="nil"/>
              <w:left w:val="nil"/>
              <w:bottom w:val="nil"/>
              <w:right w:val="nil"/>
            </w:tcBorders>
            <w:shd w:val="clear" w:color="auto" w:fill="auto"/>
            <w:noWrap/>
            <w:vAlign w:val="bottom"/>
            <w:hideMark/>
          </w:tcPr>
          <w:p w14:paraId="7E7D9B3C"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312.015 </w:t>
            </w:r>
          </w:p>
        </w:tc>
      </w:tr>
      <w:tr w:rsidR="007B1EDF" w:rsidRPr="00DD014A" w14:paraId="738B4A09" w14:textId="77777777" w:rsidTr="007B1EDF">
        <w:trPr>
          <w:trHeight w:val="255"/>
        </w:trPr>
        <w:tc>
          <w:tcPr>
            <w:tcW w:w="2996" w:type="pct"/>
            <w:tcBorders>
              <w:top w:val="nil"/>
              <w:left w:val="nil"/>
              <w:bottom w:val="nil"/>
              <w:right w:val="nil"/>
            </w:tcBorders>
            <w:shd w:val="clear" w:color="auto" w:fill="auto"/>
            <w:noWrap/>
            <w:vAlign w:val="bottom"/>
            <w:hideMark/>
          </w:tcPr>
          <w:p w14:paraId="6584197D"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Rezerve za lastne delnice in lastne poslovne deleže </w:t>
            </w:r>
          </w:p>
        </w:tc>
        <w:tc>
          <w:tcPr>
            <w:tcW w:w="526" w:type="pct"/>
            <w:tcBorders>
              <w:top w:val="nil"/>
              <w:left w:val="nil"/>
              <w:bottom w:val="nil"/>
              <w:right w:val="nil"/>
            </w:tcBorders>
            <w:shd w:val="clear" w:color="auto" w:fill="auto"/>
            <w:noWrap/>
            <w:vAlign w:val="bottom"/>
            <w:hideMark/>
          </w:tcPr>
          <w:p w14:paraId="17D2BA36"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0A3E6F61"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184393D6"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5EB9099C" w14:textId="77777777" w:rsidTr="007B1EDF">
        <w:trPr>
          <w:trHeight w:val="255"/>
        </w:trPr>
        <w:tc>
          <w:tcPr>
            <w:tcW w:w="2996" w:type="pct"/>
            <w:tcBorders>
              <w:top w:val="nil"/>
              <w:left w:val="nil"/>
              <w:bottom w:val="nil"/>
              <w:right w:val="nil"/>
            </w:tcBorders>
            <w:shd w:val="clear" w:color="auto" w:fill="auto"/>
            <w:noWrap/>
            <w:vAlign w:val="bottom"/>
            <w:hideMark/>
          </w:tcPr>
          <w:p w14:paraId="41A43E8B"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Lastne delnice in lastni poslovni deleži (odbitna postavka)</w:t>
            </w:r>
          </w:p>
        </w:tc>
        <w:tc>
          <w:tcPr>
            <w:tcW w:w="526" w:type="pct"/>
            <w:tcBorders>
              <w:top w:val="nil"/>
              <w:left w:val="nil"/>
              <w:bottom w:val="nil"/>
              <w:right w:val="nil"/>
            </w:tcBorders>
            <w:shd w:val="clear" w:color="auto" w:fill="auto"/>
            <w:noWrap/>
            <w:vAlign w:val="bottom"/>
            <w:hideMark/>
          </w:tcPr>
          <w:p w14:paraId="55003D53"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053D8966"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24CCC547"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7352CA07" w14:textId="77777777" w:rsidTr="007B1EDF">
        <w:trPr>
          <w:trHeight w:val="255"/>
        </w:trPr>
        <w:tc>
          <w:tcPr>
            <w:tcW w:w="2996" w:type="pct"/>
            <w:tcBorders>
              <w:top w:val="nil"/>
              <w:left w:val="nil"/>
              <w:bottom w:val="nil"/>
              <w:right w:val="nil"/>
            </w:tcBorders>
            <w:shd w:val="clear" w:color="auto" w:fill="auto"/>
            <w:noWrap/>
            <w:vAlign w:val="bottom"/>
            <w:hideMark/>
          </w:tcPr>
          <w:p w14:paraId="7BB2972F"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Statutarne rezerve</w:t>
            </w:r>
          </w:p>
        </w:tc>
        <w:tc>
          <w:tcPr>
            <w:tcW w:w="526" w:type="pct"/>
            <w:tcBorders>
              <w:top w:val="nil"/>
              <w:left w:val="nil"/>
              <w:bottom w:val="nil"/>
              <w:right w:val="nil"/>
            </w:tcBorders>
            <w:shd w:val="clear" w:color="auto" w:fill="auto"/>
            <w:noWrap/>
            <w:vAlign w:val="bottom"/>
            <w:hideMark/>
          </w:tcPr>
          <w:p w14:paraId="0D5EED66"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0DC61755"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0379D0FA"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314D1FB8" w14:textId="77777777" w:rsidTr="007B1EDF">
        <w:trPr>
          <w:trHeight w:val="255"/>
        </w:trPr>
        <w:tc>
          <w:tcPr>
            <w:tcW w:w="2996" w:type="pct"/>
            <w:tcBorders>
              <w:top w:val="nil"/>
              <w:left w:val="nil"/>
              <w:bottom w:val="nil"/>
              <w:right w:val="nil"/>
            </w:tcBorders>
            <w:shd w:val="clear" w:color="auto" w:fill="auto"/>
            <w:noWrap/>
            <w:vAlign w:val="bottom"/>
            <w:hideMark/>
          </w:tcPr>
          <w:p w14:paraId="4A1D6C1F"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Druge rezerve iz dobička</w:t>
            </w:r>
          </w:p>
        </w:tc>
        <w:tc>
          <w:tcPr>
            <w:tcW w:w="526" w:type="pct"/>
            <w:tcBorders>
              <w:top w:val="nil"/>
              <w:left w:val="nil"/>
              <w:bottom w:val="nil"/>
              <w:right w:val="nil"/>
            </w:tcBorders>
            <w:shd w:val="clear" w:color="auto" w:fill="auto"/>
            <w:noWrap/>
            <w:vAlign w:val="bottom"/>
            <w:hideMark/>
          </w:tcPr>
          <w:p w14:paraId="65C9CB95"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099409AB"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0F43A63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2633AF15" w14:textId="77777777" w:rsidTr="007B1EDF">
        <w:trPr>
          <w:trHeight w:val="255"/>
        </w:trPr>
        <w:tc>
          <w:tcPr>
            <w:tcW w:w="2996" w:type="pct"/>
            <w:tcBorders>
              <w:top w:val="nil"/>
              <w:left w:val="nil"/>
              <w:bottom w:val="nil"/>
              <w:right w:val="nil"/>
            </w:tcBorders>
            <w:shd w:val="clear" w:color="auto" w:fill="auto"/>
            <w:noWrap/>
            <w:vAlign w:val="bottom"/>
            <w:hideMark/>
          </w:tcPr>
          <w:p w14:paraId="76C69A1A"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Rezerve za pošteno vrednost</w:t>
            </w:r>
          </w:p>
        </w:tc>
        <w:tc>
          <w:tcPr>
            <w:tcW w:w="526" w:type="pct"/>
            <w:tcBorders>
              <w:top w:val="nil"/>
              <w:left w:val="nil"/>
              <w:bottom w:val="nil"/>
              <w:right w:val="nil"/>
            </w:tcBorders>
            <w:shd w:val="clear" w:color="auto" w:fill="auto"/>
            <w:noWrap/>
            <w:vAlign w:val="bottom"/>
            <w:hideMark/>
          </w:tcPr>
          <w:p w14:paraId="3C12C37E"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36E28FEA"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(3.743.591)</w:t>
            </w:r>
          </w:p>
        </w:tc>
        <w:tc>
          <w:tcPr>
            <w:tcW w:w="739" w:type="pct"/>
            <w:tcBorders>
              <w:top w:val="nil"/>
              <w:left w:val="nil"/>
              <w:bottom w:val="nil"/>
              <w:right w:val="nil"/>
            </w:tcBorders>
            <w:shd w:val="clear" w:color="auto" w:fill="auto"/>
            <w:noWrap/>
            <w:vAlign w:val="bottom"/>
            <w:hideMark/>
          </w:tcPr>
          <w:p w14:paraId="2CB7E75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(3.714.473)</w:t>
            </w:r>
          </w:p>
        </w:tc>
      </w:tr>
      <w:tr w:rsidR="007B1EDF" w:rsidRPr="00DD014A" w14:paraId="2B10560E" w14:textId="77777777" w:rsidTr="007B1EDF">
        <w:trPr>
          <w:trHeight w:val="255"/>
        </w:trPr>
        <w:tc>
          <w:tcPr>
            <w:tcW w:w="2996" w:type="pct"/>
            <w:tcBorders>
              <w:top w:val="nil"/>
              <w:left w:val="nil"/>
              <w:bottom w:val="nil"/>
              <w:right w:val="nil"/>
            </w:tcBorders>
            <w:shd w:val="clear" w:color="auto" w:fill="auto"/>
            <w:noWrap/>
            <w:vAlign w:val="bottom"/>
            <w:hideMark/>
          </w:tcPr>
          <w:p w14:paraId="27D0795E"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Zadržani poslovni izid</w:t>
            </w:r>
          </w:p>
        </w:tc>
        <w:tc>
          <w:tcPr>
            <w:tcW w:w="526" w:type="pct"/>
            <w:tcBorders>
              <w:top w:val="nil"/>
              <w:left w:val="nil"/>
              <w:bottom w:val="nil"/>
              <w:right w:val="nil"/>
            </w:tcBorders>
            <w:shd w:val="clear" w:color="auto" w:fill="auto"/>
            <w:noWrap/>
            <w:vAlign w:val="bottom"/>
            <w:hideMark/>
          </w:tcPr>
          <w:p w14:paraId="03CCE298"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661D93B8"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810.099 </w:t>
            </w:r>
          </w:p>
        </w:tc>
        <w:tc>
          <w:tcPr>
            <w:tcW w:w="739" w:type="pct"/>
            <w:tcBorders>
              <w:top w:val="nil"/>
              <w:left w:val="nil"/>
              <w:bottom w:val="nil"/>
              <w:right w:val="nil"/>
            </w:tcBorders>
            <w:shd w:val="clear" w:color="auto" w:fill="auto"/>
            <w:noWrap/>
            <w:vAlign w:val="bottom"/>
            <w:hideMark/>
          </w:tcPr>
          <w:p w14:paraId="17B8E405"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531.500 </w:t>
            </w:r>
          </w:p>
        </w:tc>
      </w:tr>
      <w:tr w:rsidR="007B1EDF" w:rsidRPr="00DD014A" w14:paraId="66748601" w14:textId="77777777" w:rsidTr="007B1EDF">
        <w:trPr>
          <w:trHeight w:val="255"/>
        </w:trPr>
        <w:tc>
          <w:tcPr>
            <w:tcW w:w="2996" w:type="pct"/>
            <w:tcBorders>
              <w:top w:val="nil"/>
              <w:left w:val="nil"/>
              <w:bottom w:val="nil"/>
              <w:right w:val="nil"/>
            </w:tcBorders>
            <w:shd w:val="clear" w:color="auto" w:fill="auto"/>
            <w:noWrap/>
            <w:vAlign w:val="bottom"/>
            <w:hideMark/>
          </w:tcPr>
          <w:p w14:paraId="2CC22071"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Čisti poslovni izid poslovnega leta</w:t>
            </w:r>
          </w:p>
        </w:tc>
        <w:tc>
          <w:tcPr>
            <w:tcW w:w="526" w:type="pct"/>
            <w:tcBorders>
              <w:top w:val="nil"/>
              <w:left w:val="nil"/>
              <w:bottom w:val="nil"/>
              <w:right w:val="nil"/>
            </w:tcBorders>
            <w:shd w:val="clear" w:color="auto" w:fill="auto"/>
            <w:noWrap/>
            <w:vAlign w:val="bottom"/>
            <w:hideMark/>
          </w:tcPr>
          <w:p w14:paraId="2E636239"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nil"/>
              <w:right w:val="nil"/>
            </w:tcBorders>
            <w:shd w:val="clear" w:color="auto" w:fill="auto"/>
            <w:noWrap/>
            <w:vAlign w:val="bottom"/>
            <w:hideMark/>
          </w:tcPr>
          <w:p w14:paraId="35BBF00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116.410 </w:t>
            </w:r>
          </w:p>
        </w:tc>
        <w:tc>
          <w:tcPr>
            <w:tcW w:w="739" w:type="pct"/>
            <w:tcBorders>
              <w:top w:val="nil"/>
              <w:left w:val="nil"/>
              <w:bottom w:val="nil"/>
              <w:right w:val="nil"/>
            </w:tcBorders>
            <w:shd w:val="clear" w:color="auto" w:fill="auto"/>
            <w:noWrap/>
            <w:vAlign w:val="bottom"/>
            <w:hideMark/>
          </w:tcPr>
          <w:p w14:paraId="05F36BA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257.672 </w:t>
            </w:r>
          </w:p>
        </w:tc>
      </w:tr>
      <w:tr w:rsidR="007B1EDF" w:rsidRPr="00DD014A" w14:paraId="160837D0" w14:textId="77777777" w:rsidTr="007B1EDF">
        <w:trPr>
          <w:trHeight w:val="255"/>
        </w:trPr>
        <w:tc>
          <w:tcPr>
            <w:tcW w:w="2996" w:type="pct"/>
            <w:tcBorders>
              <w:top w:val="nil"/>
              <w:left w:val="nil"/>
              <w:bottom w:val="nil"/>
              <w:right w:val="nil"/>
            </w:tcBorders>
            <w:shd w:val="clear" w:color="auto" w:fill="auto"/>
            <w:noWrap/>
            <w:vAlign w:val="bottom"/>
            <w:hideMark/>
          </w:tcPr>
          <w:p w14:paraId="1F45CD00"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Kapital </w:t>
            </w:r>
            <w:proofErr w:type="spellStart"/>
            <w:r w:rsidRPr="00DD014A">
              <w:rPr>
                <w:rFonts w:ascii="Arial Narrow" w:hAnsi="Arial Narrow" w:cs="Times New Roman"/>
              </w:rPr>
              <w:t>neobvladujočih</w:t>
            </w:r>
            <w:proofErr w:type="spellEnd"/>
            <w:r w:rsidRPr="00DD014A">
              <w:rPr>
                <w:rFonts w:ascii="Arial Narrow" w:hAnsi="Arial Narrow" w:cs="Times New Roman"/>
              </w:rPr>
              <w:t xml:space="preserve"> lastnikov</w:t>
            </w:r>
          </w:p>
        </w:tc>
        <w:tc>
          <w:tcPr>
            <w:tcW w:w="526" w:type="pct"/>
            <w:tcBorders>
              <w:top w:val="nil"/>
              <w:left w:val="nil"/>
              <w:bottom w:val="nil"/>
              <w:right w:val="nil"/>
            </w:tcBorders>
            <w:shd w:val="clear" w:color="auto" w:fill="auto"/>
            <w:noWrap/>
            <w:vAlign w:val="bottom"/>
            <w:hideMark/>
          </w:tcPr>
          <w:p w14:paraId="53D63D69"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2.3.12.</w:t>
            </w:r>
          </w:p>
        </w:tc>
        <w:tc>
          <w:tcPr>
            <w:tcW w:w="739" w:type="pct"/>
            <w:tcBorders>
              <w:top w:val="nil"/>
              <w:left w:val="nil"/>
              <w:bottom w:val="single" w:sz="4" w:space="0" w:color="auto"/>
              <w:right w:val="nil"/>
            </w:tcBorders>
            <w:shd w:val="clear" w:color="auto" w:fill="auto"/>
            <w:noWrap/>
            <w:vAlign w:val="bottom"/>
            <w:hideMark/>
          </w:tcPr>
          <w:p w14:paraId="5CFEB8C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690.805 </w:t>
            </w:r>
          </w:p>
        </w:tc>
        <w:tc>
          <w:tcPr>
            <w:tcW w:w="739" w:type="pct"/>
            <w:tcBorders>
              <w:top w:val="nil"/>
              <w:left w:val="nil"/>
              <w:bottom w:val="single" w:sz="4" w:space="0" w:color="auto"/>
              <w:right w:val="nil"/>
            </w:tcBorders>
            <w:shd w:val="clear" w:color="auto" w:fill="auto"/>
            <w:noWrap/>
            <w:vAlign w:val="bottom"/>
            <w:hideMark/>
          </w:tcPr>
          <w:p w14:paraId="330305F4"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693.492 </w:t>
            </w:r>
          </w:p>
        </w:tc>
      </w:tr>
      <w:tr w:rsidR="007B1EDF" w:rsidRPr="00DD014A" w14:paraId="1BB08B76" w14:textId="77777777" w:rsidTr="007B1EDF">
        <w:trPr>
          <w:trHeight w:val="255"/>
        </w:trPr>
        <w:tc>
          <w:tcPr>
            <w:tcW w:w="2996" w:type="pct"/>
            <w:tcBorders>
              <w:top w:val="nil"/>
              <w:left w:val="nil"/>
              <w:bottom w:val="nil"/>
              <w:right w:val="nil"/>
            </w:tcBorders>
            <w:shd w:val="clear" w:color="auto" w:fill="auto"/>
            <w:noWrap/>
            <w:vAlign w:val="bottom"/>
            <w:hideMark/>
          </w:tcPr>
          <w:p w14:paraId="5451D5B1"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627FCACE"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B942311"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D122209"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3AD67FB" w14:textId="77777777" w:rsidTr="007B1EDF">
        <w:trPr>
          <w:trHeight w:val="255"/>
        </w:trPr>
        <w:tc>
          <w:tcPr>
            <w:tcW w:w="2996" w:type="pct"/>
            <w:tcBorders>
              <w:top w:val="nil"/>
              <w:left w:val="nil"/>
              <w:bottom w:val="nil"/>
              <w:right w:val="nil"/>
            </w:tcBorders>
            <w:shd w:val="clear" w:color="auto" w:fill="auto"/>
            <w:noWrap/>
            <w:vAlign w:val="bottom"/>
            <w:hideMark/>
          </w:tcPr>
          <w:p w14:paraId="5EE2FFB0"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4577EA43"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single" w:sz="4" w:space="0" w:color="auto"/>
              <w:right w:val="nil"/>
            </w:tcBorders>
            <w:shd w:val="clear" w:color="auto" w:fill="auto"/>
            <w:noWrap/>
            <w:vAlign w:val="bottom"/>
            <w:hideMark/>
          </w:tcPr>
          <w:p w14:paraId="2462F8B0"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17.017.812 </w:t>
            </w:r>
          </w:p>
        </w:tc>
        <w:tc>
          <w:tcPr>
            <w:tcW w:w="739" w:type="pct"/>
            <w:tcBorders>
              <w:top w:val="nil"/>
              <w:left w:val="nil"/>
              <w:bottom w:val="single" w:sz="4" w:space="0" w:color="auto"/>
              <w:right w:val="nil"/>
            </w:tcBorders>
            <w:shd w:val="clear" w:color="auto" w:fill="auto"/>
            <w:noWrap/>
            <w:vAlign w:val="bottom"/>
            <w:hideMark/>
          </w:tcPr>
          <w:p w14:paraId="03EB4471"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16.912.281 </w:t>
            </w:r>
          </w:p>
        </w:tc>
      </w:tr>
      <w:tr w:rsidR="007B1EDF" w:rsidRPr="00DD014A" w14:paraId="3F816964" w14:textId="77777777" w:rsidTr="007B1EDF">
        <w:trPr>
          <w:trHeight w:val="255"/>
        </w:trPr>
        <w:tc>
          <w:tcPr>
            <w:tcW w:w="2996" w:type="pct"/>
            <w:tcBorders>
              <w:top w:val="nil"/>
              <w:left w:val="nil"/>
              <w:bottom w:val="nil"/>
              <w:right w:val="nil"/>
            </w:tcBorders>
            <w:shd w:val="clear" w:color="auto" w:fill="auto"/>
            <w:noWrap/>
            <w:vAlign w:val="bottom"/>
            <w:hideMark/>
          </w:tcPr>
          <w:p w14:paraId="5E7B0C95"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319E8878"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29E6435B"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01B2B2C9"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3A303AF" w14:textId="77777777" w:rsidTr="007B1EDF">
        <w:trPr>
          <w:trHeight w:val="255"/>
        </w:trPr>
        <w:tc>
          <w:tcPr>
            <w:tcW w:w="2996" w:type="pct"/>
            <w:tcBorders>
              <w:top w:val="nil"/>
              <w:left w:val="nil"/>
              <w:bottom w:val="nil"/>
              <w:right w:val="nil"/>
            </w:tcBorders>
            <w:shd w:val="clear" w:color="auto" w:fill="auto"/>
            <w:noWrap/>
            <w:vAlign w:val="bottom"/>
            <w:hideMark/>
          </w:tcPr>
          <w:p w14:paraId="62B4E6CA" w14:textId="77777777" w:rsidR="007B1EDF" w:rsidRPr="00DD014A" w:rsidRDefault="007B1EDF" w:rsidP="007B1EDF">
            <w:pPr>
              <w:widowControl/>
              <w:autoSpaceDE/>
              <w:autoSpaceDN/>
              <w:adjustRightInd/>
              <w:rPr>
                <w:rFonts w:ascii="Arial Narrow" w:hAnsi="Arial Narrow" w:cs="Times New Roman"/>
                <w:b/>
                <w:bCs/>
              </w:rPr>
            </w:pPr>
            <w:proofErr w:type="spellStart"/>
            <w:r w:rsidRPr="00DD014A">
              <w:rPr>
                <w:rFonts w:ascii="Arial Narrow" w:hAnsi="Arial Narrow" w:cs="Times New Roman"/>
                <w:b/>
                <w:bCs/>
              </w:rPr>
              <w:t>Nekratkoročne</w:t>
            </w:r>
            <w:proofErr w:type="spellEnd"/>
            <w:r w:rsidRPr="00DD014A">
              <w:rPr>
                <w:rFonts w:ascii="Arial Narrow" w:hAnsi="Arial Narrow" w:cs="Times New Roman"/>
                <w:b/>
                <w:bCs/>
              </w:rPr>
              <w:t xml:space="preserve"> obveznosti</w:t>
            </w:r>
          </w:p>
        </w:tc>
        <w:tc>
          <w:tcPr>
            <w:tcW w:w="526" w:type="pct"/>
            <w:tcBorders>
              <w:top w:val="nil"/>
              <w:left w:val="nil"/>
              <w:bottom w:val="nil"/>
              <w:right w:val="nil"/>
            </w:tcBorders>
            <w:shd w:val="clear" w:color="auto" w:fill="auto"/>
            <w:noWrap/>
            <w:vAlign w:val="bottom"/>
            <w:hideMark/>
          </w:tcPr>
          <w:p w14:paraId="5106AC79"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081376AD"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DBC80B8"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4223D24F" w14:textId="77777777" w:rsidTr="007B1EDF">
        <w:trPr>
          <w:trHeight w:val="255"/>
        </w:trPr>
        <w:tc>
          <w:tcPr>
            <w:tcW w:w="2996" w:type="pct"/>
            <w:tcBorders>
              <w:top w:val="nil"/>
              <w:left w:val="nil"/>
              <w:bottom w:val="nil"/>
              <w:right w:val="nil"/>
            </w:tcBorders>
            <w:shd w:val="clear" w:color="auto" w:fill="auto"/>
            <w:noWrap/>
            <w:vAlign w:val="bottom"/>
            <w:hideMark/>
          </w:tcPr>
          <w:p w14:paraId="4FD13FB1"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 </w:t>
            </w:r>
          </w:p>
        </w:tc>
        <w:tc>
          <w:tcPr>
            <w:tcW w:w="526" w:type="pct"/>
            <w:tcBorders>
              <w:top w:val="nil"/>
              <w:left w:val="nil"/>
              <w:bottom w:val="nil"/>
              <w:right w:val="nil"/>
            </w:tcBorders>
            <w:shd w:val="clear" w:color="auto" w:fill="auto"/>
            <w:noWrap/>
            <w:vAlign w:val="bottom"/>
            <w:hideMark/>
          </w:tcPr>
          <w:p w14:paraId="29855187"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A9574EB"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2B34325"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2B5D640C" w14:textId="77777777" w:rsidTr="007B1EDF">
        <w:trPr>
          <w:trHeight w:val="255"/>
        </w:trPr>
        <w:tc>
          <w:tcPr>
            <w:tcW w:w="2996" w:type="pct"/>
            <w:tcBorders>
              <w:top w:val="nil"/>
              <w:left w:val="nil"/>
              <w:bottom w:val="nil"/>
              <w:right w:val="nil"/>
            </w:tcBorders>
            <w:shd w:val="clear" w:color="auto" w:fill="auto"/>
            <w:noWrap/>
            <w:vAlign w:val="bottom"/>
            <w:hideMark/>
          </w:tcPr>
          <w:p w14:paraId="734801CE"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2C7A2543"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4F444B1"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09FC33D7"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7BCBC118" w14:textId="77777777" w:rsidTr="007B1EDF">
        <w:trPr>
          <w:trHeight w:val="255"/>
        </w:trPr>
        <w:tc>
          <w:tcPr>
            <w:tcW w:w="2996" w:type="pct"/>
            <w:tcBorders>
              <w:top w:val="nil"/>
              <w:left w:val="nil"/>
              <w:bottom w:val="nil"/>
              <w:right w:val="nil"/>
            </w:tcBorders>
            <w:shd w:val="clear" w:color="auto" w:fill="auto"/>
            <w:noWrap/>
            <w:vAlign w:val="bottom"/>
            <w:hideMark/>
          </w:tcPr>
          <w:p w14:paraId="38D3E8E4"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Rezervacije </w:t>
            </w:r>
          </w:p>
        </w:tc>
        <w:tc>
          <w:tcPr>
            <w:tcW w:w="526" w:type="pct"/>
            <w:tcBorders>
              <w:top w:val="nil"/>
              <w:left w:val="nil"/>
              <w:bottom w:val="nil"/>
              <w:right w:val="nil"/>
            </w:tcBorders>
            <w:shd w:val="clear" w:color="auto" w:fill="auto"/>
            <w:noWrap/>
            <w:vAlign w:val="bottom"/>
            <w:hideMark/>
          </w:tcPr>
          <w:p w14:paraId="349A4613"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1D7F192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2FF597C2"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3395960A" w14:textId="77777777" w:rsidTr="007B1EDF">
        <w:trPr>
          <w:trHeight w:val="255"/>
        </w:trPr>
        <w:tc>
          <w:tcPr>
            <w:tcW w:w="2996" w:type="pct"/>
            <w:tcBorders>
              <w:top w:val="nil"/>
              <w:left w:val="nil"/>
              <w:bottom w:val="nil"/>
              <w:right w:val="nil"/>
            </w:tcBorders>
            <w:shd w:val="clear" w:color="auto" w:fill="auto"/>
            <w:noWrap/>
            <w:vAlign w:val="bottom"/>
            <w:hideMark/>
          </w:tcPr>
          <w:p w14:paraId="52BBAAD5"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Dolgoročno odloženi prihodki</w:t>
            </w:r>
          </w:p>
        </w:tc>
        <w:tc>
          <w:tcPr>
            <w:tcW w:w="526" w:type="pct"/>
            <w:tcBorders>
              <w:top w:val="nil"/>
              <w:left w:val="nil"/>
              <w:bottom w:val="nil"/>
              <w:right w:val="nil"/>
            </w:tcBorders>
            <w:shd w:val="clear" w:color="auto" w:fill="auto"/>
            <w:noWrap/>
            <w:vAlign w:val="bottom"/>
            <w:hideMark/>
          </w:tcPr>
          <w:p w14:paraId="049583A0"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2.3.14.</w:t>
            </w:r>
          </w:p>
        </w:tc>
        <w:tc>
          <w:tcPr>
            <w:tcW w:w="739" w:type="pct"/>
            <w:tcBorders>
              <w:top w:val="nil"/>
              <w:left w:val="nil"/>
              <w:bottom w:val="nil"/>
              <w:right w:val="nil"/>
            </w:tcBorders>
            <w:shd w:val="clear" w:color="auto" w:fill="auto"/>
            <w:noWrap/>
            <w:vAlign w:val="bottom"/>
            <w:hideMark/>
          </w:tcPr>
          <w:p w14:paraId="76E74738"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c>
          <w:tcPr>
            <w:tcW w:w="739" w:type="pct"/>
            <w:tcBorders>
              <w:top w:val="nil"/>
              <w:left w:val="nil"/>
              <w:bottom w:val="nil"/>
              <w:right w:val="nil"/>
            </w:tcBorders>
            <w:shd w:val="clear" w:color="auto" w:fill="auto"/>
            <w:noWrap/>
            <w:vAlign w:val="bottom"/>
            <w:hideMark/>
          </w:tcPr>
          <w:p w14:paraId="21A43518"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r>
      <w:tr w:rsidR="007B1EDF" w:rsidRPr="00DD014A" w14:paraId="7B9F3B53" w14:textId="77777777" w:rsidTr="007B1EDF">
        <w:trPr>
          <w:trHeight w:val="255"/>
        </w:trPr>
        <w:tc>
          <w:tcPr>
            <w:tcW w:w="2996" w:type="pct"/>
            <w:tcBorders>
              <w:top w:val="nil"/>
              <w:left w:val="nil"/>
              <w:bottom w:val="nil"/>
              <w:right w:val="nil"/>
            </w:tcBorders>
            <w:shd w:val="clear" w:color="auto" w:fill="auto"/>
            <w:noWrap/>
            <w:vAlign w:val="bottom"/>
            <w:hideMark/>
          </w:tcPr>
          <w:p w14:paraId="0CA9B994"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Finančne obveznosti</w:t>
            </w:r>
          </w:p>
        </w:tc>
        <w:tc>
          <w:tcPr>
            <w:tcW w:w="526" w:type="pct"/>
            <w:tcBorders>
              <w:top w:val="nil"/>
              <w:left w:val="nil"/>
              <w:bottom w:val="nil"/>
              <w:right w:val="nil"/>
            </w:tcBorders>
            <w:shd w:val="clear" w:color="auto" w:fill="auto"/>
            <w:noWrap/>
            <w:vAlign w:val="bottom"/>
            <w:hideMark/>
          </w:tcPr>
          <w:p w14:paraId="6641223A"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2.3.15.</w:t>
            </w:r>
          </w:p>
        </w:tc>
        <w:tc>
          <w:tcPr>
            <w:tcW w:w="739" w:type="pct"/>
            <w:tcBorders>
              <w:top w:val="nil"/>
              <w:left w:val="nil"/>
              <w:bottom w:val="nil"/>
              <w:right w:val="nil"/>
            </w:tcBorders>
            <w:shd w:val="clear" w:color="auto" w:fill="auto"/>
            <w:noWrap/>
            <w:vAlign w:val="bottom"/>
            <w:hideMark/>
          </w:tcPr>
          <w:p w14:paraId="6BCB058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739" w:type="pct"/>
            <w:tcBorders>
              <w:top w:val="nil"/>
              <w:left w:val="nil"/>
              <w:bottom w:val="nil"/>
              <w:right w:val="nil"/>
            </w:tcBorders>
            <w:shd w:val="clear" w:color="auto" w:fill="auto"/>
            <w:noWrap/>
            <w:vAlign w:val="bottom"/>
            <w:hideMark/>
          </w:tcPr>
          <w:p w14:paraId="669EF80F"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r>
      <w:tr w:rsidR="007B1EDF" w:rsidRPr="00DD014A" w14:paraId="67C1F40C" w14:textId="77777777" w:rsidTr="007B1EDF">
        <w:trPr>
          <w:trHeight w:val="255"/>
        </w:trPr>
        <w:tc>
          <w:tcPr>
            <w:tcW w:w="2996" w:type="pct"/>
            <w:tcBorders>
              <w:top w:val="nil"/>
              <w:left w:val="nil"/>
              <w:bottom w:val="nil"/>
              <w:right w:val="nil"/>
            </w:tcBorders>
            <w:shd w:val="clear" w:color="auto" w:fill="auto"/>
            <w:noWrap/>
            <w:vAlign w:val="bottom"/>
            <w:hideMark/>
          </w:tcPr>
          <w:p w14:paraId="26B3E43A"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 xml:space="preserve">Obveznosti iz najema </w:t>
            </w:r>
          </w:p>
        </w:tc>
        <w:tc>
          <w:tcPr>
            <w:tcW w:w="526" w:type="pct"/>
            <w:tcBorders>
              <w:top w:val="nil"/>
              <w:left w:val="nil"/>
              <w:bottom w:val="nil"/>
              <w:right w:val="nil"/>
            </w:tcBorders>
            <w:shd w:val="clear" w:color="auto" w:fill="auto"/>
            <w:noWrap/>
            <w:vAlign w:val="bottom"/>
            <w:hideMark/>
          </w:tcPr>
          <w:p w14:paraId="5E474F53"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70BAFD37"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50910D8E"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23EE99EB" w14:textId="77777777" w:rsidTr="007B1EDF">
        <w:trPr>
          <w:trHeight w:val="255"/>
        </w:trPr>
        <w:tc>
          <w:tcPr>
            <w:tcW w:w="2996" w:type="pct"/>
            <w:tcBorders>
              <w:top w:val="nil"/>
              <w:left w:val="nil"/>
              <w:bottom w:val="nil"/>
              <w:right w:val="nil"/>
            </w:tcBorders>
            <w:shd w:val="clear" w:color="auto" w:fill="auto"/>
            <w:noWrap/>
            <w:vAlign w:val="bottom"/>
            <w:hideMark/>
          </w:tcPr>
          <w:p w14:paraId="16BC6D0B"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Poslovne obveznosti</w:t>
            </w:r>
          </w:p>
        </w:tc>
        <w:tc>
          <w:tcPr>
            <w:tcW w:w="526" w:type="pct"/>
            <w:tcBorders>
              <w:top w:val="nil"/>
              <w:left w:val="nil"/>
              <w:bottom w:val="nil"/>
              <w:right w:val="nil"/>
            </w:tcBorders>
            <w:shd w:val="clear" w:color="auto" w:fill="auto"/>
            <w:noWrap/>
            <w:vAlign w:val="bottom"/>
            <w:hideMark/>
          </w:tcPr>
          <w:p w14:paraId="55AFFC10"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2.3.16.</w:t>
            </w:r>
          </w:p>
        </w:tc>
        <w:tc>
          <w:tcPr>
            <w:tcW w:w="739" w:type="pct"/>
            <w:tcBorders>
              <w:top w:val="nil"/>
              <w:left w:val="nil"/>
              <w:bottom w:val="nil"/>
              <w:right w:val="nil"/>
            </w:tcBorders>
            <w:shd w:val="clear" w:color="auto" w:fill="auto"/>
            <w:noWrap/>
            <w:vAlign w:val="bottom"/>
            <w:hideMark/>
          </w:tcPr>
          <w:p w14:paraId="5B65CD13"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c>
          <w:tcPr>
            <w:tcW w:w="739" w:type="pct"/>
            <w:tcBorders>
              <w:top w:val="nil"/>
              <w:left w:val="nil"/>
              <w:bottom w:val="nil"/>
              <w:right w:val="nil"/>
            </w:tcBorders>
            <w:shd w:val="clear" w:color="auto" w:fill="auto"/>
            <w:noWrap/>
            <w:vAlign w:val="bottom"/>
            <w:hideMark/>
          </w:tcPr>
          <w:p w14:paraId="6B7934E1"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168.719 </w:t>
            </w:r>
          </w:p>
        </w:tc>
      </w:tr>
      <w:tr w:rsidR="007B1EDF" w:rsidRPr="00DD014A" w14:paraId="67CC40A4" w14:textId="77777777" w:rsidTr="007B1EDF">
        <w:trPr>
          <w:trHeight w:val="255"/>
        </w:trPr>
        <w:tc>
          <w:tcPr>
            <w:tcW w:w="2996" w:type="pct"/>
            <w:tcBorders>
              <w:top w:val="nil"/>
              <w:left w:val="nil"/>
              <w:bottom w:val="nil"/>
              <w:right w:val="nil"/>
            </w:tcBorders>
            <w:shd w:val="clear" w:color="auto" w:fill="auto"/>
            <w:noWrap/>
            <w:vAlign w:val="bottom"/>
            <w:hideMark/>
          </w:tcPr>
          <w:p w14:paraId="1393A1B8"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Odložene obveznosti za davek</w:t>
            </w:r>
          </w:p>
        </w:tc>
        <w:tc>
          <w:tcPr>
            <w:tcW w:w="526" w:type="pct"/>
            <w:tcBorders>
              <w:top w:val="nil"/>
              <w:left w:val="nil"/>
              <w:bottom w:val="nil"/>
              <w:right w:val="nil"/>
            </w:tcBorders>
            <w:shd w:val="clear" w:color="auto" w:fill="auto"/>
            <w:noWrap/>
            <w:vAlign w:val="bottom"/>
            <w:hideMark/>
          </w:tcPr>
          <w:p w14:paraId="21AFBF0D"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2.3.17.</w:t>
            </w:r>
          </w:p>
        </w:tc>
        <w:tc>
          <w:tcPr>
            <w:tcW w:w="739" w:type="pct"/>
            <w:tcBorders>
              <w:top w:val="nil"/>
              <w:left w:val="nil"/>
              <w:bottom w:val="single" w:sz="4" w:space="0" w:color="auto"/>
              <w:right w:val="nil"/>
            </w:tcBorders>
            <w:shd w:val="clear" w:color="auto" w:fill="auto"/>
            <w:noWrap/>
            <w:vAlign w:val="bottom"/>
            <w:hideMark/>
          </w:tcPr>
          <w:p w14:paraId="6E4119D4"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128.288 </w:t>
            </w:r>
          </w:p>
        </w:tc>
        <w:tc>
          <w:tcPr>
            <w:tcW w:w="739" w:type="pct"/>
            <w:tcBorders>
              <w:top w:val="nil"/>
              <w:left w:val="nil"/>
              <w:bottom w:val="single" w:sz="4" w:space="0" w:color="auto"/>
              <w:right w:val="nil"/>
            </w:tcBorders>
            <w:shd w:val="clear" w:color="auto" w:fill="auto"/>
            <w:noWrap/>
            <w:vAlign w:val="bottom"/>
            <w:hideMark/>
          </w:tcPr>
          <w:p w14:paraId="5288DE7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127.696 </w:t>
            </w:r>
          </w:p>
        </w:tc>
      </w:tr>
      <w:tr w:rsidR="007B1EDF" w:rsidRPr="00DD014A" w14:paraId="5334A084" w14:textId="77777777" w:rsidTr="007B1EDF">
        <w:trPr>
          <w:trHeight w:val="255"/>
        </w:trPr>
        <w:tc>
          <w:tcPr>
            <w:tcW w:w="2996" w:type="pct"/>
            <w:tcBorders>
              <w:top w:val="nil"/>
              <w:left w:val="nil"/>
              <w:bottom w:val="nil"/>
              <w:right w:val="nil"/>
            </w:tcBorders>
            <w:shd w:val="clear" w:color="auto" w:fill="auto"/>
            <w:noWrap/>
            <w:vAlign w:val="bottom"/>
            <w:hideMark/>
          </w:tcPr>
          <w:p w14:paraId="21D8CE9D"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157B1A41"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2EAAF273"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F240083"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4D580F44" w14:textId="77777777" w:rsidTr="007B1EDF">
        <w:trPr>
          <w:trHeight w:val="255"/>
        </w:trPr>
        <w:tc>
          <w:tcPr>
            <w:tcW w:w="2996" w:type="pct"/>
            <w:tcBorders>
              <w:top w:val="nil"/>
              <w:left w:val="nil"/>
              <w:bottom w:val="nil"/>
              <w:right w:val="nil"/>
            </w:tcBorders>
            <w:shd w:val="clear" w:color="auto" w:fill="auto"/>
            <w:noWrap/>
            <w:vAlign w:val="bottom"/>
            <w:hideMark/>
          </w:tcPr>
          <w:p w14:paraId="24FEDCC5"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60682BDC"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single" w:sz="4" w:space="0" w:color="auto"/>
              <w:right w:val="nil"/>
            </w:tcBorders>
            <w:shd w:val="clear" w:color="auto" w:fill="auto"/>
            <w:noWrap/>
            <w:vAlign w:val="bottom"/>
            <w:hideMark/>
          </w:tcPr>
          <w:p w14:paraId="17677CE7"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341.088 </w:t>
            </w:r>
          </w:p>
        </w:tc>
        <w:tc>
          <w:tcPr>
            <w:tcW w:w="739" w:type="pct"/>
            <w:tcBorders>
              <w:top w:val="nil"/>
              <w:left w:val="nil"/>
              <w:bottom w:val="single" w:sz="4" w:space="0" w:color="auto"/>
              <w:right w:val="nil"/>
            </w:tcBorders>
            <w:shd w:val="clear" w:color="auto" w:fill="auto"/>
            <w:noWrap/>
            <w:vAlign w:val="bottom"/>
            <w:hideMark/>
          </w:tcPr>
          <w:p w14:paraId="782F658F"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442.209 </w:t>
            </w:r>
          </w:p>
        </w:tc>
      </w:tr>
      <w:tr w:rsidR="007B1EDF" w:rsidRPr="00DD014A" w14:paraId="5444DF50" w14:textId="77777777" w:rsidTr="007B1EDF">
        <w:trPr>
          <w:trHeight w:val="255"/>
        </w:trPr>
        <w:tc>
          <w:tcPr>
            <w:tcW w:w="2996" w:type="pct"/>
            <w:tcBorders>
              <w:top w:val="nil"/>
              <w:left w:val="nil"/>
              <w:bottom w:val="nil"/>
              <w:right w:val="nil"/>
            </w:tcBorders>
            <w:shd w:val="clear" w:color="auto" w:fill="auto"/>
            <w:noWrap/>
            <w:vAlign w:val="bottom"/>
            <w:hideMark/>
          </w:tcPr>
          <w:p w14:paraId="464E8855"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4DD0FC8B"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5754E44"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0486483"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371E97E6" w14:textId="77777777" w:rsidTr="007B1EDF">
        <w:trPr>
          <w:trHeight w:val="255"/>
        </w:trPr>
        <w:tc>
          <w:tcPr>
            <w:tcW w:w="2996" w:type="pct"/>
            <w:tcBorders>
              <w:top w:val="nil"/>
              <w:left w:val="nil"/>
              <w:bottom w:val="nil"/>
              <w:right w:val="nil"/>
            </w:tcBorders>
            <w:shd w:val="clear" w:color="auto" w:fill="auto"/>
            <w:noWrap/>
            <w:vAlign w:val="bottom"/>
            <w:hideMark/>
          </w:tcPr>
          <w:p w14:paraId="7137E537"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Kratkoročne obveznosti</w:t>
            </w:r>
          </w:p>
        </w:tc>
        <w:tc>
          <w:tcPr>
            <w:tcW w:w="526" w:type="pct"/>
            <w:tcBorders>
              <w:top w:val="nil"/>
              <w:left w:val="nil"/>
              <w:bottom w:val="nil"/>
              <w:right w:val="nil"/>
            </w:tcBorders>
            <w:shd w:val="clear" w:color="auto" w:fill="auto"/>
            <w:noWrap/>
            <w:vAlign w:val="bottom"/>
            <w:hideMark/>
          </w:tcPr>
          <w:p w14:paraId="08615111"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nil"/>
              <w:right w:val="nil"/>
            </w:tcBorders>
            <w:shd w:val="clear" w:color="auto" w:fill="auto"/>
            <w:noWrap/>
            <w:vAlign w:val="bottom"/>
            <w:hideMark/>
          </w:tcPr>
          <w:p w14:paraId="186FA3D0"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0DEC239B"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4AA72B2E" w14:textId="77777777" w:rsidTr="007B1EDF">
        <w:trPr>
          <w:trHeight w:val="255"/>
        </w:trPr>
        <w:tc>
          <w:tcPr>
            <w:tcW w:w="2996" w:type="pct"/>
            <w:tcBorders>
              <w:top w:val="nil"/>
              <w:left w:val="nil"/>
              <w:bottom w:val="nil"/>
              <w:right w:val="nil"/>
            </w:tcBorders>
            <w:shd w:val="clear" w:color="auto" w:fill="auto"/>
            <w:noWrap/>
            <w:vAlign w:val="bottom"/>
            <w:hideMark/>
          </w:tcPr>
          <w:p w14:paraId="2BB61AF0"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04342E80"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0E898A6"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56350254"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3E7ABF18" w14:textId="77777777" w:rsidTr="007B1EDF">
        <w:trPr>
          <w:trHeight w:val="255"/>
        </w:trPr>
        <w:tc>
          <w:tcPr>
            <w:tcW w:w="2996" w:type="pct"/>
            <w:tcBorders>
              <w:top w:val="nil"/>
              <w:left w:val="nil"/>
              <w:bottom w:val="nil"/>
              <w:right w:val="nil"/>
            </w:tcBorders>
            <w:shd w:val="clear" w:color="auto" w:fill="auto"/>
            <w:noWrap/>
            <w:vAlign w:val="bottom"/>
            <w:hideMark/>
          </w:tcPr>
          <w:p w14:paraId="0A305550"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Finančne obveznosti</w:t>
            </w:r>
          </w:p>
        </w:tc>
        <w:tc>
          <w:tcPr>
            <w:tcW w:w="526" w:type="pct"/>
            <w:tcBorders>
              <w:top w:val="nil"/>
              <w:left w:val="nil"/>
              <w:bottom w:val="nil"/>
              <w:right w:val="nil"/>
            </w:tcBorders>
            <w:shd w:val="clear" w:color="auto" w:fill="auto"/>
            <w:noWrap/>
            <w:vAlign w:val="bottom"/>
            <w:hideMark/>
          </w:tcPr>
          <w:p w14:paraId="7B458A1E"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2.3.18.</w:t>
            </w:r>
          </w:p>
        </w:tc>
        <w:tc>
          <w:tcPr>
            <w:tcW w:w="739" w:type="pct"/>
            <w:tcBorders>
              <w:top w:val="nil"/>
              <w:left w:val="nil"/>
              <w:bottom w:val="nil"/>
              <w:right w:val="nil"/>
            </w:tcBorders>
            <w:shd w:val="clear" w:color="auto" w:fill="auto"/>
            <w:noWrap/>
            <w:vAlign w:val="bottom"/>
            <w:hideMark/>
          </w:tcPr>
          <w:p w14:paraId="35D0999C"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543.194 </w:t>
            </w:r>
          </w:p>
        </w:tc>
        <w:tc>
          <w:tcPr>
            <w:tcW w:w="739" w:type="pct"/>
            <w:tcBorders>
              <w:top w:val="nil"/>
              <w:left w:val="nil"/>
              <w:bottom w:val="nil"/>
              <w:right w:val="nil"/>
            </w:tcBorders>
            <w:shd w:val="clear" w:color="auto" w:fill="auto"/>
            <w:noWrap/>
            <w:vAlign w:val="bottom"/>
            <w:hideMark/>
          </w:tcPr>
          <w:p w14:paraId="1EA1C121"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514.056 </w:t>
            </w:r>
          </w:p>
        </w:tc>
      </w:tr>
      <w:tr w:rsidR="007B1EDF" w:rsidRPr="00DD014A" w14:paraId="05B99E63" w14:textId="77777777" w:rsidTr="007B1EDF">
        <w:trPr>
          <w:trHeight w:val="255"/>
        </w:trPr>
        <w:tc>
          <w:tcPr>
            <w:tcW w:w="2996" w:type="pct"/>
            <w:tcBorders>
              <w:top w:val="nil"/>
              <w:left w:val="nil"/>
              <w:bottom w:val="nil"/>
              <w:right w:val="nil"/>
            </w:tcBorders>
            <w:shd w:val="clear" w:color="auto" w:fill="auto"/>
            <w:noWrap/>
            <w:vAlign w:val="bottom"/>
            <w:hideMark/>
          </w:tcPr>
          <w:p w14:paraId="0601C6BA"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Obveznosti iz najema</w:t>
            </w:r>
          </w:p>
        </w:tc>
        <w:tc>
          <w:tcPr>
            <w:tcW w:w="526" w:type="pct"/>
            <w:tcBorders>
              <w:top w:val="nil"/>
              <w:left w:val="nil"/>
              <w:bottom w:val="nil"/>
              <w:right w:val="nil"/>
            </w:tcBorders>
            <w:shd w:val="clear" w:color="auto" w:fill="auto"/>
            <w:noWrap/>
            <w:vAlign w:val="bottom"/>
            <w:hideMark/>
          </w:tcPr>
          <w:p w14:paraId="0D317A3B"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3E2AE6CD"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0EE51740"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B1EDF" w:rsidRPr="00DD014A" w14:paraId="273B1D1D" w14:textId="77777777" w:rsidTr="007B1EDF">
        <w:trPr>
          <w:trHeight w:val="255"/>
        </w:trPr>
        <w:tc>
          <w:tcPr>
            <w:tcW w:w="2996" w:type="pct"/>
            <w:tcBorders>
              <w:top w:val="nil"/>
              <w:left w:val="nil"/>
              <w:bottom w:val="nil"/>
              <w:right w:val="nil"/>
            </w:tcBorders>
            <w:shd w:val="clear" w:color="auto" w:fill="auto"/>
            <w:noWrap/>
            <w:vAlign w:val="bottom"/>
            <w:hideMark/>
          </w:tcPr>
          <w:p w14:paraId="3CFDEEEB"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Poslovne obveznosti</w:t>
            </w:r>
          </w:p>
        </w:tc>
        <w:tc>
          <w:tcPr>
            <w:tcW w:w="526" w:type="pct"/>
            <w:tcBorders>
              <w:top w:val="nil"/>
              <w:left w:val="nil"/>
              <w:bottom w:val="nil"/>
              <w:right w:val="nil"/>
            </w:tcBorders>
            <w:shd w:val="clear" w:color="auto" w:fill="auto"/>
            <w:noWrap/>
            <w:vAlign w:val="bottom"/>
            <w:hideMark/>
          </w:tcPr>
          <w:p w14:paraId="74C374A0"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2.3.19.</w:t>
            </w:r>
          </w:p>
        </w:tc>
        <w:tc>
          <w:tcPr>
            <w:tcW w:w="739" w:type="pct"/>
            <w:tcBorders>
              <w:top w:val="nil"/>
              <w:left w:val="nil"/>
              <w:bottom w:val="nil"/>
              <w:right w:val="nil"/>
            </w:tcBorders>
            <w:shd w:val="clear" w:color="auto" w:fill="auto"/>
            <w:noWrap/>
            <w:vAlign w:val="bottom"/>
            <w:hideMark/>
          </w:tcPr>
          <w:p w14:paraId="095E145E"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354.307 </w:t>
            </w:r>
          </w:p>
        </w:tc>
        <w:tc>
          <w:tcPr>
            <w:tcW w:w="739" w:type="pct"/>
            <w:tcBorders>
              <w:top w:val="nil"/>
              <w:left w:val="nil"/>
              <w:bottom w:val="nil"/>
              <w:right w:val="nil"/>
            </w:tcBorders>
            <w:shd w:val="clear" w:color="auto" w:fill="auto"/>
            <w:noWrap/>
            <w:vAlign w:val="bottom"/>
            <w:hideMark/>
          </w:tcPr>
          <w:p w14:paraId="793FFF89"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788.183 </w:t>
            </w:r>
          </w:p>
        </w:tc>
      </w:tr>
      <w:tr w:rsidR="007B1EDF" w:rsidRPr="00DD014A" w14:paraId="4C4AEE92" w14:textId="77777777" w:rsidTr="007B1EDF">
        <w:trPr>
          <w:trHeight w:val="255"/>
        </w:trPr>
        <w:tc>
          <w:tcPr>
            <w:tcW w:w="2996" w:type="pct"/>
            <w:tcBorders>
              <w:top w:val="nil"/>
              <w:left w:val="nil"/>
              <w:bottom w:val="nil"/>
              <w:right w:val="nil"/>
            </w:tcBorders>
            <w:shd w:val="clear" w:color="auto" w:fill="auto"/>
            <w:noWrap/>
            <w:vAlign w:val="bottom"/>
            <w:hideMark/>
          </w:tcPr>
          <w:p w14:paraId="21D89C35"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Obveznosti za davek od dohodka</w:t>
            </w:r>
          </w:p>
        </w:tc>
        <w:tc>
          <w:tcPr>
            <w:tcW w:w="526" w:type="pct"/>
            <w:tcBorders>
              <w:top w:val="nil"/>
              <w:left w:val="nil"/>
              <w:bottom w:val="nil"/>
              <w:right w:val="nil"/>
            </w:tcBorders>
            <w:shd w:val="clear" w:color="auto" w:fill="auto"/>
            <w:noWrap/>
            <w:vAlign w:val="bottom"/>
            <w:hideMark/>
          </w:tcPr>
          <w:p w14:paraId="0DED595A"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nil"/>
              <w:right w:val="nil"/>
            </w:tcBorders>
            <w:shd w:val="clear" w:color="auto" w:fill="auto"/>
            <w:noWrap/>
            <w:vAlign w:val="bottom"/>
            <w:hideMark/>
          </w:tcPr>
          <w:p w14:paraId="658978BB"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9" w:type="pct"/>
            <w:tcBorders>
              <w:top w:val="nil"/>
              <w:left w:val="nil"/>
              <w:bottom w:val="nil"/>
              <w:right w:val="nil"/>
            </w:tcBorders>
            <w:shd w:val="clear" w:color="auto" w:fill="auto"/>
            <w:noWrap/>
            <w:vAlign w:val="bottom"/>
            <w:hideMark/>
          </w:tcPr>
          <w:p w14:paraId="65E9901F"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27.619 </w:t>
            </w:r>
          </w:p>
        </w:tc>
      </w:tr>
      <w:tr w:rsidR="007B1EDF" w:rsidRPr="00DD014A" w14:paraId="026CF6AD" w14:textId="77777777" w:rsidTr="007B1EDF">
        <w:trPr>
          <w:trHeight w:val="255"/>
        </w:trPr>
        <w:tc>
          <w:tcPr>
            <w:tcW w:w="2996" w:type="pct"/>
            <w:tcBorders>
              <w:top w:val="nil"/>
              <w:left w:val="nil"/>
              <w:bottom w:val="nil"/>
              <w:right w:val="nil"/>
            </w:tcBorders>
            <w:shd w:val="clear" w:color="auto" w:fill="auto"/>
            <w:noWrap/>
            <w:vAlign w:val="bottom"/>
            <w:hideMark/>
          </w:tcPr>
          <w:p w14:paraId="71AF33CC" w14:textId="77777777" w:rsidR="007B1EDF" w:rsidRPr="00DD014A" w:rsidRDefault="007B1EDF" w:rsidP="007B1EDF">
            <w:pPr>
              <w:widowControl/>
              <w:autoSpaceDE/>
              <w:autoSpaceDN/>
              <w:adjustRightInd/>
              <w:rPr>
                <w:rFonts w:ascii="Arial Narrow" w:hAnsi="Arial Narrow" w:cs="Times New Roman"/>
              </w:rPr>
            </w:pPr>
            <w:r w:rsidRPr="00DD014A">
              <w:rPr>
                <w:rFonts w:ascii="Arial Narrow" w:hAnsi="Arial Narrow" w:cs="Times New Roman"/>
              </w:rPr>
              <w:t>Druge obveznosti</w:t>
            </w:r>
          </w:p>
        </w:tc>
        <w:tc>
          <w:tcPr>
            <w:tcW w:w="526" w:type="pct"/>
            <w:tcBorders>
              <w:top w:val="nil"/>
              <w:left w:val="nil"/>
              <w:bottom w:val="nil"/>
              <w:right w:val="nil"/>
            </w:tcBorders>
            <w:shd w:val="clear" w:color="auto" w:fill="auto"/>
            <w:noWrap/>
            <w:vAlign w:val="bottom"/>
            <w:hideMark/>
          </w:tcPr>
          <w:p w14:paraId="6963145D" w14:textId="77777777" w:rsidR="007B1EDF" w:rsidRPr="00DD014A" w:rsidRDefault="007B1EDF" w:rsidP="007B1EDF">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39" w:type="pct"/>
            <w:tcBorders>
              <w:top w:val="nil"/>
              <w:left w:val="nil"/>
              <w:bottom w:val="single" w:sz="4" w:space="0" w:color="auto"/>
              <w:right w:val="nil"/>
            </w:tcBorders>
            <w:shd w:val="clear" w:color="auto" w:fill="auto"/>
            <w:noWrap/>
            <w:vAlign w:val="bottom"/>
            <w:hideMark/>
          </w:tcPr>
          <w:p w14:paraId="19112C59"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110 </w:t>
            </w:r>
          </w:p>
        </w:tc>
        <w:tc>
          <w:tcPr>
            <w:tcW w:w="739" w:type="pct"/>
            <w:tcBorders>
              <w:top w:val="nil"/>
              <w:left w:val="nil"/>
              <w:bottom w:val="single" w:sz="4" w:space="0" w:color="auto"/>
              <w:right w:val="nil"/>
            </w:tcBorders>
            <w:shd w:val="clear" w:color="auto" w:fill="auto"/>
            <w:noWrap/>
            <w:vAlign w:val="bottom"/>
            <w:hideMark/>
          </w:tcPr>
          <w:p w14:paraId="42DF0FC6" w14:textId="77777777" w:rsidR="007B1EDF" w:rsidRPr="00DD014A" w:rsidRDefault="007B1EDF" w:rsidP="007B1EDF">
            <w:pPr>
              <w:widowControl/>
              <w:autoSpaceDE/>
              <w:autoSpaceDN/>
              <w:adjustRightInd/>
              <w:jc w:val="right"/>
              <w:rPr>
                <w:rFonts w:ascii="Arial Narrow" w:hAnsi="Arial Narrow" w:cs="Times New Roman"/>
              </w:rPr>
            </w:pPr>
            <w:r w:rsidRPr="00DD014A">
              <w:rPr>
                <w:rFonts w:ascii="Arial Narrow" w:hAnsi="Arial Narrow" w:cs="Times New Roman"/>
              </w:rPr>
              <w:t xml:space="preserve">42.601 </w:t>
            </w:r>
          </w:p>
        </w:tc>
      </w:tr>
      <w:tr w:rsidR="007B1EDF" w:rsidRPr="00DD014A" w14:paraId="11169A97" w14:textId="77777777" w:rsidTr="007B1EDF">
        <w:trPr>
          <w:trHeight w:val="255"/>
        </w:trPr>
        <w:tc>
          <w:tcPr>
            <w:tcW w:w="2996" w:type="pct"/>
            <w:tcBorders>
              <w:top w:val="nil"/>
              <w:left w:val="nil"/>
              <w:bottom w:val="nil"/>
              <w:right w:val="nil"/>
            </w:tcBorders>
            <w:shd w:val="clear" w:color="auto" w:fill="auto"/>
            <w:noWrap/>
            <w:vAlign w:val="bottom"/>
            <w:hideMark/>
          </w:tcPr>
          <w:p w14:paraId="293FF2DC" w14:textId="77777777" w:rsidR="007B1EDF" w:rsidRPr="00DD014A" w:rsidRDefault="007B1EDF" w:rsidP="007B1EDF">
            <w:pPr>
              <w:widowControl/>
              <w:autoSpaceDE/>
              <w:autoSpaceDN/>
              <w:adjustRightInd/>
              <w:jc w:val="right"/>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1554BB9E"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6EAE50C5"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305D947F"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1E6B7BC0" w14:textId="77777777" w:rsidTr="007B1EDF">
        <w:trPr>
          <w:trHeight w:val="255"/>
        </w:trPr>
        <w:tc>
          <w:tcPr>
            <w:tcW w:w="2996" w:type="pct"/>
            <w:tcBorders>
              <w:top w:val="nil"/>
              <w:left w:val="nil"/>
              <w:bottom w:val="nil"/>
              <w:right w:val="nil"/>
            </w:tcBorders>
            <w:shd w:val="clear" w:color="auto" w:fill="auto"/>
            <w:noWrap/>
            <w:vAlign w:val="bottom"/>
            <w:hideMark/>
          </w:tcPr>
          <w:p w14:paraId="2B354D27" w14:textId="77777777" w:rsidR="007B1EDF" w:rsidRPr="00DD014A" w:rsidRDefault="007B1EDF" w:rsidP="007B1EDF">
            <w:pPr>
              <w:widowControl/>
              <w:autoSpaceDE/>
              <w:autoSpaceDN/>
              <w:adjustRightInd/>
              <w:rPr>
                <w:rFonts w:ascii="Arial Narrow" w:hAnsi="Arial Narrow" w:cs="Times New Roman"/>
              </w:rPr>
            </w:pPr>
          </w:p>
        </w:tc>
        <w:tc>
          <w:tcPr>
            <w:tcW w:w="526" w:type="pct"/>
            <w:tcBorders>
              <w:top w:val="nil"/>
              <w:left w:val="nil"/>
              <w:bottom w:val="nil"/>
              <w:right w:val="nil"/>
            </w:tcBorders>
            <w:shd w:val="clear" w:color="auto" w:fill="auto"/>
            <w:noWrap/>
            <w:vAlign w:val="bottom"/>
            <w:hideMark/>
          </w:tcPr>
          <w:p w14:paraId="36DD90C8"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single" w:sz="4" w:space="0" w:color="auto"/>
              <w:right w:val="nil"/>
            </w:tcBorders>
            <w:shd w:val="clear" w:color="auto" w:fill="auto"/>
            <w:noWrap/>
            <w:vAlign w:val="bottom"/>
            <w:hideMark/>
          </w:tcPr>
          <w:p w14:paraId="6D082AA9"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897.611 </w:t>
            </w:r>
          </w:p>
        </w:tc>
        <w:tc>
          <w:tcPr>
            <w:tcW w:w="739" w:type="pct"/>
            <w:tcBorders>
              <w:top w:val="nil"/>
              <w:left w:val="nil"/>
              <w:bottom w:val="single" w:sz="4" w:space="0" w:color="auto"/>
              <w:right w:val="nil"/>
            </w:tcBorders>
            <w:shd w:val="clear" w:color="auto" w:fill="auto"/>
            <w:noWrap/>
            <w:vAlign w:val="bottom"/>
            <w:hideMark/>
          </w:tcPr>
          <w:p w14:paraId="6D5985B6"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1.372.459 </w:t>
            </w:r>
          </w:p>
        </w:tc>
      </w:tr>
      <w:tr w:rsidR="007B1EDF" w:rsidRPr="00DD014A" w14:paraId="2973EDB8" w14:textId="77777777" w:rsidTr="007B1EDF">
        <w:trPr>
          <w:trHeight w:val="255"/>
        </w:trPr>
        <w:tc>
          <w:tcPr>
            <w:tcW w:w="2996" w:type="pct"/>
            <w:tcBorders>
              <w:top w:val="nil"/>
              <w:left w:val="nil"/>
              <w:bottom w:val="nil"/>
              <w:right w:val="nil"/>
            </w:tcBorders>
            <w:shd w:val="clear" w:color="auto" w:fill="auto"/>
            <w:noWrap/>
            <w:vAlign w:val="bottom"/>
            <w:hideMark/>
          </w:tcPr>
          <w:p w14:paraId="1C772621" w14:textId="77777777" w:rsidR="007B1EDF" w:rsidRPr="00DD014A" w:rsidRDefault="007B1EDF" w:rsidP="007B1EDF">
            <w:pPr>
              <w:widowControl/>
              <w:autoSpaceDE/>
              <w:autoSpaceDN/>
              <w:adjustRightInd/>
              <w:jc w:val="right"/>
              <w:rPr>
                <w:rFonts w:ascii="Arial Narrow" w:hAnsi="Arial Narrow" w:cs="Times New Roman"/>
                <w:b/>
                <w:bCs/>
              </w:rPr>
            </w:pPr>
          </w:p>
        </w:tc>
        <w:tc>
          <w:tcPr>
            <w:tcW w:w="526" w:type="pct"/>
            <w:tcBorders>
              <w:top w:val="nil"/>
              <w:left w:val="nil"/>
              <w:bottom w:val="nil"/>
              <w:right w:val="nil"/>
            </w:tcBorders>
            <w:shd w:val="clear" w:color="auto" w:fill="auto"/>
            <w:noWrap/>
            <w:vAlign w:val="bottom"/>
            <w:hideMark/>
          </w:tcPr>
          <w:p w14:paraId="21FE8E5E" w14:textId="77777777" w:rsidR="007B1EDF" w:rsidRPr="00DD014A" w:rsidRDefault="007B1EDF" w:rsidP="007B1EDF">
            <w:pPr>
              <w:widowControl/>
              <w:autoSpaceDE/>
              <w:autoSpaceDN/>
              <w:adjustRightInd/>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3DA85F7A" w14:textId="77777777" w:rsidR="007B1EDF" w:rsidRPr="00DD014A" w:rsidRDefault="007B1EDF" w:rsidP="007B1EDF">
            <w:pPr>
              <w:widowControl/>
              <w:autoSpaceDE/>
              <w:autoSpaceDN/>
              <w:adjustRightInd/>
              <w:jc w:val="center"/>
              <w:rPr>
                <w:rFonts w:ascii="Arial Narrow" w:hAnsi="Arial Narrow" w:cs="Times New Roman"/>
              </w:rPr>
            </w:pPr>
          </w:p>
        </w:tc>
        <w:tc>
          <w:tcPr>
            <w:tcW w:w="739" w:type="pct"/>
            <w:tcBorders>
              <w:top w:val="nil"/>
              <w:left w:val="nil"/>
              <w:bottom w:val="nil"/>
              <w:right w:val="nil"/>
            </w:tcBorders>
            <w:shd w:val="clear" w:color="auto" w:fill="auto"/>
            <w:noWrap/>
            <w:vAlign w:val="bottom"/>
            <w:hideMark/>
          </w:tcPr>
          <w:p w14:paraId="7F638F0D" w14:textId="77777777" w:rsidR="007B1EDF" w:rsidRPr="00DD014A" w:rsidRDefault="007B1EDF" w:rsidP="007B1EDF">
            <w:pPr>
              <w:widowControl/>
              <w:autoSpaceDE/>
              <w:autoSpaceDN/>
              <w:adjustRightInd/>
              <w:rPr>
                <w:rFonts w:ascii="Arial Narrow" w:hAnsi="Arial Narrow" w:cs="Times New Roman"/>
              </w:rPr>
            </w:pPr>
          </w:p>
        </w:tc>
      </w:tr>
      <w:tr w:rsidR="007B1EDF" w:rsidRPr="00DD014A" w14:paraId="3EC6C2ED" w14:textId="77777777" w:rsidTr="007B1EDF">
        <w:trPr>
          <w:trHeight w:val="255"/>
        </w:trPr>
        <w:tc>
          <w:tcPr>
            <w:tcW w:w="2996" w:type="pct"/>
            <w:tcBorders>
              <w:top w:val="nil"/>
              <w:left w:val="nil"/>
              <w:bottom w:val="nil"/>
              <w:right w:val="nil"/>
            </w:tcBorders>
            <w:shd w:val="clear" w:color="auto" w:fill="auto"/>
            <w:noWrap/>
            <w:vAlign w:val="bottom"/>
            <w:hideMark/>
          </w:tcPr>
          <w:p w14:paraId="5F737965" w14:textId="77777777" w:rsidR="007B1EDF" w:rsidRPr="00DD014A" w:rsidRDefault="007B1EDF" w:rsidP="007B1EDF">
            <w:pPr>
              <w:widowControl/>
              <w:autoSpaceDE/>
              <w:autoSpaceDN/>
              <w:adjustRightInd/>
              <w:rPr>
                <w:rFonts w:ascii="Arial Narrow" w:hAnsi="Arial Narrow" w:cs="Times New Roman"/>
                <w:b/>
                <w:bCs/>
              </w:rPr>
            </w:pPr>
            <w:r w:rsidRPr="00DD014A">
              <w:rPr>
                <w:rFonts w:ascii="Arial Narrow" w:hAnsi="Arial Narrow" w:cs="Times New Roman"/>
                <w:b/>
                <w:bCs/>
              </w:rPr>
              <w:t>SKUPAJ OBVEZNOSTI DO VIROV SREDSTEV</w:t>
            </w:r>
          </w:p>
        </w:tc>
        <w:tc>
          <w:tcPr>
            <w:tcW w:w="526" w:type="pct"/>
            <w:tcBorders>
              <w:top w:val="nil"/>
              <w:left w:val="nil"/>
              <w:bottom w:val="nil"/>
              <w:right w:val="nil"/>
            </w:tcBorders>
            <w:shd w:val="clear" w:color="auto" w:fill="auto"/>
            <w:noWrap/>
            <w:vAlign w:val="bottom"/>
            <w:hideMark/>
          </w:tcPr>
          <w:p w14:paraId="6C04F174" w14:textId="77777777" w:rsidR="007B1EDF" w:rsidRPr="00DD014A" w:rsidRDefault="007B1EDF" w:rsidP="007B1EDF">
            <w:pPr>
              <w:widowControl/>
              <w:autoSpaceDE/>
              <w:autoSpaceDN/>
              <w:adjustRightInd/>
              <w:rPr>
                <w:rFonts w:ascii="Arial Narrow" w:hAnsi="Arial Narrow" w:cs="Times New Roman"/>
                <w:b/>
                <w:bCs/>
              </w:rPr>
            </w:pPr>
          </w:p>
        </w:tc>
        <w:tc>
          <w:tcPr>
            <w:tcW w:w="739" w:type="pct"/>
            <w:tcBorders>
              <w:top w:val="nil"/>
              <w:left w:val="nil"/>
              <w:bottom w:val="double" w:sz="6" w:space="0" w:color="auto"/>
              <w:right w:val="nil"/>
            </w:tcBorders>
            <w:shd w:val="clear" w:color="auto" w:fill="auto"/>
            <w:noWrap/>
            <w:vAlign w:val="bottom"/>
            <w:hideMark/>
          </w:tcPr>
          <w:p w14:paraId="14AFE036"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18.256.511 </w:t>
            </w:r>
          </w:p>
        </w:tc>
        <w:tc>
          <w:tcPr>
            <w:tcW w:w="739" w:type="pct"/>
            <w:tcBorders>
              <w:top w:val="nil"/>
              <w:left w:val="nil"/>
              <w:bottom w:val="double" w:sz="6" w:space="0" w:color="auto"/>
              <w:right w:val="nil"/>
            </w:tcBorders>
            <w:shd w:val="clear" w:color="auto" w:fill="auto"/>
            <w:noWrap/>
            <w:vAlign w:val="bottom"/>
            <w:hideMark/>
          </w:tcPr>
          <w:p w14:paraId="3A392ED7" w14:textId="77777777" w:rsidR="007B1EDF" w:rsidRPr="00DD014A" w:rsidRDefault="007B1EDF" w:rsidP="007B1EDF">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18.726.949 </w:t>
            </w:r>
          </w:p>
        </w:tc>
      </w:tr>
    </w:tbl>
    <w:p w14:paraId="42FF556B" w14:textId="77777777" w:rsidR="00A55E1E" w:rsidRPr="00DD014A" w:rsidRDefault="00A55E1E" w:rsidP="001A55C2">
      <w:pPr>
        <w:rPr>
          <w:rFonts w:ascii="Arial Narrow" w:hAnsi="Arial Narrow" w:cs="Times New Roman"/>
        </w:rPr>
      </w:pPr>
    </w:p>
    <w:p w14:paraId="587CCEA6" w14:textId="77777777" w:rsidR="00B36ACB" w:rsidRPr="00DD014A" w:rsidRDefault="00B36ACB" w:rsidP="001A55C2">
      <w:pPr>
        <w:rPr>
          <w:rFonts w:ascii="Arial Narrow" w:hAnsi="Arial Narrow" w:cs="Times New Roman"/>
        </w:rPr>
      </w:pPr>
    </w:p>
    <w:p w14:paraId="47109BE8" w14:textId="77777777" w:rsidR="00B36ACB" w:rsidRPr="00DD014A" w:rsidRDefault="00B36ACB" w:rsidP="001A55C2">
      <w:pPr>
        <w:rPr>
          <w:rFonts w:ascii="Arial Narrow" w:hAnsi="Arial Narrow" w:cs="Times New Roman"/>
        </w:rPr>
      </w:pPr>
    </w:p>
    <w:p w14:paraId="6339F8CF" w14:textId="77777777" w:rsidR="00A55E1E" w:rsidRPr="00DD014A" w:rsidRDefault="00A55E1E" w:rsidP="001A55C2">
      <w:pPr>
        <w:rPr>
          <w:rFonts w:ascii="Arial Narrow" w:hAnsi="Arial Narrow" w:cs="Times New Roman"/>
        </w:rPr>
      </w:pPr>
    </w:p>
    <w:p w14:paraId="420AFBC2" w14:textId="157F19EE" w:rsidR="00CE586A" w:rsidRPr="00DD014A" w:rsidRDefault="00A62AB2" w:rsidP="001A55C2">
      <w:pPr>
        <w:pStyle w:val="Naslov3"/>
        <w:numPr>
          <w:ilvl w:val="2"/>
          <w:numId w:val="3"/>
        </w:numPr>
        <w:spacing w:before="0" w:after="0"/>
        <w:rPr>
          <w:rFonts w:ascii="Arial Narrow" w:hAnsi="Arial Narrow" w:cs="Times New Roman"/>
          <w:spacing w:val="-1"/>
          <w:sz w:val="22"/>
          <w:szCs w:val="22"/>
        </w:rPr>
      </w:pPr>
      <w:r w:rsidRPr="00DD014A">
        <w:rPr>
          <w:rFonts w:ascii="Arial Narrow" w:hAnsi="Arial Narrow" w:cs="Times New Roman"/>
          <w:b w:val="0"/>
          <w:bCs w:val="0"/>
          <w:color w:val="000000"/>
          <w:spacing w:val="-1"/>
        </w:rPr>
        <w:br w:type="page"/>
      </w:r>
      <w:bookmarkStart w:id="34" w:name="_Toc52178775"/>
      <w:r w:rsidR="00D57E52" w:rsidRPr="00DD014A">
        <w:rPr>
          <w:rFonts w:ascii="Arial Narrow" w:hAnsi="Arial Narrow" w:cs="Times New Roman"/>
          <w:spacing w:val="-1"/>
          <w:sz w:val="22"/>
          <w:szCs w:val="22"/>
        </w:rPr>
        <w:lastRenderedPageBreak/>
        <w:t>Skupinski</w:t>
      </w:r>
      <w:r w:rsidR="00CE586A" w:rsidRPr="00DD014A">
        <w:rPr>
          <w:rFonts w:ascii="Arial Narrow" w:hAnsi="Arial Narrow" w:cs="Times New Roman"/>
          <w:spacing w:val="-1"/>
          <w:sz w:val="22"/>
          <w:szCs w:val="22"/>
        </w:rPr>
        <w:t xml:space="preserve"> izkaz poslovnega izida Skupine M1 za </w:t>
      </w:r>
      <w:r w:rsidR="0077540C" w:rsidRPr="00DD014A">
        <w:rPr>
          <w:rFonts w:ascii="Arial Narrow" w:hAnsi="Arial Narrow" w:cs="Times New Roman"/>
          <w:spacing w:val="-1"/>
          <w:sz w:val="22"/>
          <w:szCs w:val="22"/>
        </w:rPr>
        <w:t>obdobje 1.1. – 30.6.2020</w:t>
      </w:r>
      <w:bookmarkEnd w:id="34"/>
    </w:p>
    <w:p w14:paraId="3A692428" w14:textId="77777777" w:rsidR="00A62AB2" w:rsidRPr="00DD014A" w:rsidRDefault="00A62AB2" w:rsidP="001A55C2">
      <w:pPr>
        <w:shd w:val="clear" w:color="auto" w:fill="FFFFFF"/>
        <w:jc w:val="both"/>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5772"/>
        <w:gridCol w:w="870"/>
        <w:gridCol w:w="1330"/>
        <w:gridCol w:w="1241"/>
      </w:tblGrid>
      <w:tr w:rsidR="0077540C" w:rsidRPr="00DD014A" w14:paraId="58EB92FE" w14:textId="77777777" w:rsidTr="0077540C">
        <w:trPr>
          <w:trHeight w:val="300"/>
        </w:trPr>
        <w:tc>
          <w:tcPr>
            <w:tcW w:w="3136" w:type="pct"/>
            <w:tcBorders>
              <w:top w:val="nil"/>
              <w:left w:val="nil"/>
              <w:bottom w:val="single" w:sz="4" w:space="0" w:color="auto"/>
              <w:right w:val="nil"/>
            </w:tcBorders>
            <w:shd w:val="clear" w:color="auto" w:fill="auto"/>
            <w:noWrap/>
            <w:vAlign w:val="bottom"/>
            <w:hideMark/>
          </w:tcPr>
          <w:p w14:paraId="43FBDDF0"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(v EUR)</w:t>
            </w:r>
          </w:p>
        </w:tc>
        <w:tc>
          <w:tcPr>
            <w:tcW w:w="463" w:type="pct"/>
            <w:tcBorders>
              <w:top w:val="nil"/>
              <w:left w:val="nil"/>
              <w:bottom w:val="single" w:sz="4" w:space="0" w:color="auto"/>
              <w:right w:val="nil"/>
            </w:tcBorders>
            <w:shd w:val="clear" w:color="auto" w:fill="auto"/>
            <w:noWrap/>
            <w:vAlign w:val="bottom"/>
            <w:hideMark/>
          </w:tcPr>
          <w:p w14:paraId="307E0739"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Pojasnilo</w:t>
            </w:r>
          </w:p>
        </w:tc>
        <w:tc>
          <w:tcPr>
            <w:tcW w:w="725" w:type="pct"/>
            <w:tcBorders>
              <w:top w:val="nil"/>
              <w:left w:val="nil"/>
              <w:bottom w:val="single" w:sz="4" w:space="0" w:color="auto"/>
              <w:right w:val="nil"/>
            </w:tcBorders>
            <w:shd w:val="clear" w:color="auto" w:fill="auto"/>
            <w:noWrap/>
            <w:vAlign w:val="bottom"/>
            <w:hideMark/>
          </w:tcPr>
          <w:p w14:paraId="6DE7D0AC"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676" w:type="pct"/>
            <w:tcBorders>
              <w:top w:val="nil"/>
              <w:left w:val="nil"/>
              <w:bottom w:val="single" w:sz="4" w:space="0" w:color="auto"/>
              <w:right w:val="nil"/>
            </w:tcBorders>
            <w:shd w:val="clear" w:color="auto" w:fill="auto"/>
            <w:noWrap/>
            <w:vAlign w:val="bottom"/>
            <w:hideMark/>
          </w:tcPr>
          <w:p w14:paraId="713D54D0"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77540C" w:rsidRPr="00DD014A" w14:paraId="6D1618C0" w14:textId="77777777" w:rsidTr="0077540C">
        <w:trPr>
          <w:trHeight w:val="300"/>
        </w:trPr>
        <w:tc>
          <w:tcPr>
            <w:tcW w:w="3136" w:type="pct"/>
            <w:tcBorders>
              <w:top w:val="nil"/>
              <w:left w:val="nil"/>
              <w:bottom w:val="nil"/>
              <w:right w:val="nil"/>
            </w:tcBorders>
            <w:shd w:val="clear" w:color="auto" w:fill="auto"/>
            <w:noWrap/>
            <w:vAlign w:val="bottom"/>
            <w:hideMark/>
          </w:tcPr>
          <w:p w14:paraId="6072F59C" w14:textId="77777777" w:rsidR="0077540C" w:rsidRPr="00DD014A" w:rsidRDefault="0077540C" w:rsidP="0077540C">
            <w:pPr>
              <w:widowControl/>
              <w:autoSpaceDE/>
              <w:autoSpaceDN/>
              <w:adjustRightInd/>
              <w:jc w:val="right"/>
              <w:rPr>
                <w:rFonts w:ascii="Arial Narrow" w:hAnsi="Arial Narrow" w:cs="Times New Roman"/>
                <w:b/>
                <w:bCs/>
              </w:rPr>
            </w:pPr>
          </w:p>
        </w:tc>
        <w:tc>
          <w:tcPr>
            <w:tcW w:w="463" w:type="pct"/>
            <w:tcBorders>
              <w:top w:val="nil"/>
              <w:left w:val="nil"/>
              <w:bottom w:val="nil"/>
              <w:right w:val="nil"/>
            </w:tcBorders>
            <w:shd w:val="clear" w:color="auto" w:fill="auto"/>
            <w:noWrap/>
            <w:vAlign w:val="bottom"/>
            <w:hideMark/>
          </w:tcPr>
          <w:p w14:paraId="35454B9F"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nil"/>
              <w:right w:val="nil"/>
            </w:tcBorders>
            <w:shd w:val="clear" w:color="auto" w:fill="auto"/>
            <w:noWrap/>
            <w:vAlign w:val="bottom"/>
            <w:hideMark/>
          </w:tcPr>
          <w:p w14:paraId="3E72E675" w14:textId="77777777" w:rsidR="0077540C" w:rsidRPr="00DD014A" w:rsidRDefault="0077540C" w:rsidP="0077540C">
            <w:pPr>
              <w:widowControl/>
              <w:autoSpaceDE/>
              <w:autoSpaceDN/>
              <w:adjustRightInd/>
              <w:jc w:val="center"/>
              <w:rPr>
                <w:rFonts w:ascii="Arial Narrow" w:hAnsi="Arial Narrow" w:cs="Times New Roman"/>
              </w:rPr>
            </w:pPr>
          </w:p>
        </w:tc>
        <w:tc>
          <w:tcPr>
            <w:tcW w:w="676" w:type="pct"/>
            <w:tcBorders>
              <w:top w:val="nil"/>
              <w:left w:val="nil"/>
              <w:bottom w:val="nil"/>
              <w:right w:val="nil"/>
            </w:tcBorders>
            <w:shd w:val="clear" w:color="auto" w:fill="auto"/>
            <w:noWrap/>
            <w:vAlign w:val="bottom"/>
            <w:hideMark/>
          </w:tcPr>
          <w:p w14:paraId="58FFEC38" w14:textId="77777777" w:rsidR="0077540C" w:rsidRPr="00DD014A" w:rsidRDefault="0077540C" w:rsidP="0077540C">
            <w:pPr>
              <w:widowControl/>
              <w:autoSpaceDE/>
              <w:autoSpaceDN/>
              <w:adjustRightInd/>
              <w:jc w:val="right"/>
              <w:rPr>
                <w:rFonts w:ascii="Arial Narrow" w:hAnsi="Arial Narrow" w:cs="Times New Roman"/>
              </w:rPr>
            </w:pPr>
          </w:p>
        </w:tc>
      </w:tr>
      <w:tr w:rsidR="0077540C" w:rsidRPr="00DD014A" w14:paraId="62F458BF" w14:textId="77777777" w:rsidTr="0077540C">
        <w:trPr>
          <w:trHeight w:val="255"/>
        </w:trPr>
        <w:tc>
          <w:tcPr>
            <w:tcW w:w="3136" w:type="pct"/>
            <w:tcBorders>
              <w:top w:val="nil"/>
              <w:left w:val="nil"/>
              <w:bottom w:val="nil"/>
              <w:right w:val="nil"/>
            </w:tcBorders>
            <w:shd w:val="clear" w:color="auto" w:fill="auto"/>
            <w:noWrap/>
            <w:vAlign w:val="bottom"/>
            <w:hideMark/>
          </w:tcPr>
          <w:p w14:paraId="03C079FC"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Čisti prihodki od prodaje</w:t>
            </w:r>
          </w:p>
        </w:tc>
        <w:tc>
          <w:tcPr>
            <w:tcW w:w="463" w:type="pct"/>
            <w:tcBorders>
              <w:top w:val="nil"/>
              <w:left w:val="nil"/>
              <w:bottom w:val="nil"/>
              <w:right w:val="nil"/>
            </w:tcBorders>
            <w:shd w:val="clear" w:color="auto" w:fill="auto"/>
            <w:noWrap/>
            <w:vAlign w:val="bottom"/>
            <w:hideMark/>
          </w:tcPr>
          <w:p w14:paraId="0A147252"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2.3.20.</w:t>
            </w:r>
          </w:p>
        </w:tc>
        <w:tc>
          <w:tcPr>
            <w:tcW w:w="725" w:type="pct"/>
            <w:tcBorders>
              <w:top w:val="nil"/>
              <w:left w:val="nil"/>
              <w:bottom w:val="nil"/>
              <w:right w:val="nil"/>
            </w:tcBorders>
            <w:shd w:val="clear" w:color="auto" w:fill="auto"/>
            <w:noWrap/>
            <w:vAlign w:val="bottom"/>
            <w:hideMark/>
          </w:tcPr>
          <w:p w14:paraId="4D7268FD"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910.725 </w:t>
            </w:r>
          </w:p>
        </w:tc>
        <w:tc>
          <w:tcPr>
            <w:tcW w:w="676" w:type="pct"/>
            <w:tcBorders>
              <w:top w:val="nil"/>
              <w:left w:val="nil"/>
              <w:bottom w:val="nil"/>
              <w:right w:val="nil"/>
            </w:tcBorders>
            <w:shd w:val="clear" w:color="auto" w:fill="auto"/>
            <w:noWrap/>
            <w:vAlign w:val="bottom"/>
            <w:hideMark/>
          </w:tcPr>
          <w:p w14:paraId="39328A67"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1.089.370 </w:t>
            </w:r>
          </w:p>
        </w:tc>
      </w:tr>
      <w:tr w:rsidR="0077540C" w:rsidRPr="00DD014A" w14:paraId="46992B37" w14:textId="77777777" w:rsidTr="0077540C">
        <w:trPr>
          <w:trHeight w:val="255"/>
        </w:trPr>
        <w:tc>
          <w:tcPr>
            <w:tcW w:w="3136" w:type="pct"/>
            <w:tcBorders>
              <w:top w:val="nil"/>
              <w:left w:val="nil"/>
              <w:bottom w:val="nil"/>
              <w:right w:val="nil"/>
            </w:tcBorders>
            <w:shd w:val="clear" w:color="auto" w:fill="auto"/>
            <w:noWrap/>
            <w:vAlign w:val="bottom"/>
            <w:hideMark/>
          </w:tcPr>
          <w:p w14:paraId="52FD9497"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Sprememba vrednosti zalog proizvodov in nedokončane proizvodnje</w:t>
            </w:r>
          </w:p>
        </w:tc>
        <w:tc>
          <w:tcPr>
            <w:tcW w:w="463" w:type="pct"/>
            <w:tcBorders>
              <w:top w:val="nil"/>
              <w:left w:val="nil"/>
              <w:bottom w:val="nil"/>
              <w:right w:val="nil"/>
            </w:tcBorders>
            <w:shd w:val="clear" w:color="auto" w:fill="auto"/>
            <w:noWrap/>
            <w:vAlign w:val="bottom"/>
            <w:hideMark/>
          </w:tcPr>
          <w:p w14:paraId="653A52B3"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25" w:type="pct"/>
            <w:tcBorders>
              <w:top w:val="nil"/>
              <w:left w:val="nil"/>
              <w:bottom w:val="nil"/>
              <w:right w:val="nil"/>
            </w:tcBorders>
            <w:shd w:val="clear" w:color="auto" w:fill="auto"/>
            <w:noWrap/>
            <w:vAlign w:val="bottom"/>
            <w:hideMark/>
          </w:tcPr>
          <w:p w14:paraId="098381CF"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76" w:type="pct"/>
            <w:tcBorders>
              <w:top w:val="nil"/>
              <w:left w:val="nil"/>
              <w:bottom w:val="nil"/>
              <w:right w:val="nil"/>
            </w:tcBorders>
            <w:shd w:val="clear" w:color="auto" w:fill="auto"/>
            <w:noWrap/>
            <w:vAlign w:val="bottom"/>
            <w:hideMark/>
          </w:tcPr>
          <w:p w14:paraId="1517A171"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7540C" w:rsidRPr="00DD014A" w14:paraId="6D9E7847" w14:textId="77777777" w:rsidTr="0077540C">
        <w:trPr>
          <w:trHeight w:val="255"/>
        </w:trPr>
        <w:tc>
          <w:tcPr>
            <w:tcW w:w="3136" w:type="pct"/>
            <w:tcBorders>
              <w:top w:val="nil"/>
              <w:left w:val="nil"/>
              <w:bottom w:val="nil"/>
              <w:right w:val="nil"/>
            </w:tcBorders>
            <w:shd w:val="clear" w:color="auto" w:fill="auto"/>
            <w:noWrap/>
            <w:vAlign w:val="bottom"/>
            <w:hideMark/>
          </w:tcPr>
          <w:p w14:paraId="7D1BBB89"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 xml:space="preserve">Drugi poslovni prihodki (s </w:t>
            </w:r>
            <w:proofErr w:type="spellStart"/>
            <w:r w:rsidRPr="00DD014A">
              <w:rPr>
                <w:rFonts w:ascii="Arial Narrow" w:hAnsi="Arial Narrow" w:cs="Times New Roman"/>
              </w:rPr>
              <w:t>prevrednotovalnimi</w:t>
            </w:r>
            <w:proofErr w:type="spellEnd"/>
            <w:r w:rsidRPr="00DD014A">
              <w:rPr>
                <w:rFonts w:ascii="Arial Narrow" w:hAnsi="Arial Narrow" w:cs="Times New Roman"/>
              </w:rPr>
              <w:t xml:space="preserve"> poslovnimi prihodki)</w:t>
            </w:r>
          </w:p>
        </w:tc>
        <w:tc>
          <w:tcPr>
            <w:tcW w:w="463" w:type="pct"/>
            <w:tcBorders>
              <w:top w:val="nil"/>
              <w:left w:val="nil"/>
              <w:bottom w:val="nil"/>
              <w:right w:val="nil"/>
            </w:tcBorders>
            <w:shd w:val="clear" w:color="auto" w:fill="auto"/>
            <w:noWrap/>
            <w:vAlign w:val="bottom"/>
            <w:hideMark/>
          </w:tcPr>
          <w:p w14:paraId="2BF67FD1"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2.3.21.</w:t>
            </w:r>
          </w:p>
        </w:tc>
        <w:tc>
          <w:tcPr>
            <w:tcW w:w="725" w:type="pct"/>
            <w:tcBorders>
              <w:top w:val="nil"/>
              <w:left w:val="nil"/>
              <w:bottom w:val="nil"/>
              <w:right w:val="nil"/>
            </w:tcBorders>
            <w:shd w:val="clear" w:color="auto" w:fill="auto"/>
            <w:noWrap/>
            <w:vAlign w:val="bottom"/>
            <w:hideMark/>
          </w:tcPr>
          <w:p w14:paraId="2A9230F2"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15.654 </w:t>
            </w:r>
          </w:p>
        </w:tc>
        <w:tc>
          <w:tcPr>
            <w:tcW w:w="676" w:type="pct"/>
            <w:tcBorders>
              <w:top w:val="nil"/>
              <w:left w:val="nil"/>
              <w:bottom w:val="nil"/>
              <w:right w:val="nil"/>
            </w:tcBorders>
            <w:shd w:val="clear" w:color="auto" w:fill="auto"/>
            <w:noWrap/>
            <w:vAlign w:val="bottom"/>
            <w:hideMark/>
          </w:tcPr>
          <w:p w14:paraId="456C7A59"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11.402 </w:t>
            </w:r>
          </w:p>
        </w:tc>
      </w:tr>
      <w:tr w:rsidR="0077540C" w:rsidRPr="00DD014A" w14:paraId="06BF528A" w14:textId="77777777" w:rsidTr="0077540C">
        <w:trPr>
          <w:trHeight w:val="255"/>
        </w:trPr>
        <w:tc>
          <w:tcPr>
            <w:tcW w:w="3136" w:type="pct"/>
            <w:tcBorders>
              <w:top w:val="nil"/>
              <w:left w:val="nil"/>
              <w:bottom w:val="nil"/>
              <w:right w:val="nil"/>
            </w:tcBorders>
            <w:shd w:val="clear" w:color="auto" w:fill="auto"/>
            <w:noWrap/>
            <w:vAlign w:val="bottom"/>
            <w:hideMark/>
          </w:tcPr>
          <w:p w14:paraId="737934B9" w14:textId="77777777" w:rsidR="0077540C" w:rsidRPr="00DD014A" w:rsidRDefault="0077540C" w:rsidP="0077540C">
            <w:pPr>
              <w:widowControl/>
              <w:autoSpaceDE/>
              <w:autoSpaceDN/>
              <w:adjustRightInd/>
              <w:rPr>
                <w:rFonts w:ascii="Arial Narrow" w:hAnsi="Arial Narrow" w:cs="Times New Roman"/>
              </w:rPr>
            </w:pPr>
            <w:proofErr w:type="spellStart"/>
            <w:r w:rsidRPr="00DD014A">
              <w:rPr>
                <w:rFonts w:ascii="Arial Narrow" w:hAnsi="Arial Narrow" w:cs="Times New Roman"/>
              </w:rPr>
              <w:t>Usredstveni</w:t>
            </w:r>
            <w:proofErr w:type="spellEnd"/>
            <w:r w:rsidRPr="00DD014A">
              <w:rPr>
                <w:rFonts w:ascii="Arial Narrow" w:hAnsi="Arial Narrow" w:cs="Times New Roman"/>
              </w:rPr>
              <w:t xml:space="preserve"> lastni proizvodi </w:t>
            </w:r>
          </w:p>
        </w:tc>
        <w:tc>
          <w:tcPr>
            <w:tcW w:w="463" w:type="pct"/>
            <w:tcBorders>
              <w:top w:val="nil"/>
              <w:left w:val="nil"/>
              <w:bottom w:val="nil"/>
              <w:right w:val="nil"/>
            </w:tcBorders>
            <w:shd w:val="clear" w:color="auto" w:fill="auto"/>
            <w:noWrap/>
            <w:vAlign w:val="bottom"/>
            <w:hideMark/>
          </w:tcPr>
          <w:p w14:paraId="0BE8A402"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25" w:type="pct"/>
            <w:tcBorders>
              <w:top w:val="nil"/>
              <w:left w:val="nil"/>
              <w:bottom w:val="nil"/>
              <w:right w:val="nil"/>
            </w:tcBorders>
            <w:shd w:val="clear" w:color="auto" w:fill="auto"/>
            <w:noWrap/>
            <w:vAlign w:val="bottom"/>
            <w:hideMark/>
          </w:tcPr>
          <w:p w14:paraId="76E88B82"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76" w:type="pct"/>
            <w:tcBorders>
              <w:top w:val="nil"/>
              <w:left w:val="nil"/>
              <w:bottom w:val="nil"/>
              <w:right w:val="nil"/>
            </w:tcBorders>
            <w:shd w:val="clear" w:color="auto" w:fill="auto"/>
            <w:noWrap/>
            <w:vAlign w:val="bottom"/>
            <w:hideMark/>
          </w:tcPr>
          <w:p w14:paraId="523CEF90"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7540C" w:rsidRPr="00DD014A" w14:paraId="4AB8F64B" w14:textId="77777777" w:rsidTr="0077540C">
        <w:trPr>
          <w:trHeight w:val="255"/>
        </w:trPr>
        <w:tc>
          <w:tcPr>
            <w:tcW w:w="3136" w:type="pct"/>
            <w:tcBorders>
              <w:top w:val="nil"/>
              <w:left w:val="nil"/>
              <w:bottom w:val="nil"/>
              <w:right w:val="nil"/>
            </w:tcBorders>
            <w:shd w:val="clear" w:color="auto" w:fill="auto"/>
            <w:noWrap/>
            <w:vAlign w:val="bottom"/>
            <w:hideMark/>
          </w:tcPr>
          <w:p w14:paraId="74CE28D5"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Stroški blaga, materiala in storitev</w:t>
            </w:r>
          </w:p>
        </w:tc>
        <w:tc>
          <w:tcPr>
            <w:tcW w:w="463" w:type="pct"/>
            <w:tcBorders>
              <w:top w:val="nil"/>
              <w:left w:val="nil"/>
              <w:bottom w:val="nil"/>
              <w:right w:val="nil"/>
            </w:tcBorders>
            <w:shd w:val="clear" w:color="auto" w:fill="auto"/>
            <w:noWrap/>
            <w:vAlign w:val="bottom"/>
            <w:hideMark/>
          </w:tcPr>
          <w:p w14:paraId="24017621"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2.3.22.</w:t>
            </w:r>
          </w:p>
        </w:tc>
        <w:tc>
          <w:tcPr>
            <w:tcW w:w="725" w:type="pct"/>
            <w:tcBorders>
              <w:top w:val="nil"/>
              <w:left w:val="nil"/>
              <w:bottom w:val="nil"/>
              <w:right w:val="nil"/>
            </w:tcBorders>
            <w:shd w:val="clear" w:color="auto" w:fill="auto"/>
            <w:noWrap/>
            <w:vAlign w:val="bottom"/>
            <w:hideMark/>
          </w:tcPr>
          <w:p w14:paraId="671DA87A"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(437.717)</w:t>
            </w:r>
          </w:p>
        </w:tc>
        <w:tc>
          <w:tcPr>
            <w:tcW w:w="676" w:type="pct"/>
            <w:tcBorders>
              <w:top w:val="nil"/>
              <w:left w:val="nil"/>
              <w:bottom w:val="nil"/>
              <w:right w:val="nil"/>
            </w:tcBorders>
            <w:shd w:val="clear" w:color="auto" w:fill="auto"/>
            <w:noWrap/>
            <w:vAlign w:val="bottom"/>
            <w:hideMark/>
          </w:tcPr>
          <w:p w14:paraId="77D53E03"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(613.450)</w:t>
            </w:r>
          </w:p>
        </w:tc>
      </w:tr>
      <w:tr w:rsidR="0077540C" w:rsidRPr="00DD014A" w14:paraId="144E368D" w14:textId="77777777" w:rsidTr="0077540C">
        <w:trPr>
          <w:trHeight w:val="255"/>
        </w:trPr>
        <w:tc>
          <w:tcPr>
            <w:tcW w:w="3136" w:type="pct"/>
            <w:tcBorders>
              <w:top w:val="nil"/>
              <w:left w:val="nil"/>
              <w:bottom w:val="nil"/>
              <w:right w:val="nil"/>
            </w:tcBorders>
            <w:shd w:val="clear" w:color="auto" w:fill="auto"/>
            <w:noWrap/>
            <w:vAlign w:val="bottom"/>
            <w:hideMark/>
          </w:tcPr>
          <w:p w14:paraId="34CD892B"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Stroški dela</w:t>
            </w:r>
          </w:p>
        </w:tc>
        <w:tc>
          <w:tcPr>
            <w:tcW w:w="463" w:type="pct"/>
            <w:tcBorders>
              <w:top w:val="nil"/>
              <w:left w:val="nil"/>
              <w:bottom w:val="nil"/>
              <w:right w:val="nil"/>
            </w:tcBorders>
            <w:shd w:val="clear" w:color="auto" w:fill="auto"/>
            <w:noWrap/>
            <w:vAlign w:val="bottom"/>
            <w:hideMark/>
          </w:tcPr>
          <w:p w14:paraId="4C13FC01"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2.3.22.</w:t>
            </w:r>
          </w:p>
        </w:tc>
        <w:tc>
          <w:tcPr>
            <w:tcW w:w="725" w:type="pct"/>
            <w:tcBorders>
              <w:top w:val="nil"/>
              <w:left w:val="nil"/>
              <w:bottom w:val="nil"/>
              <w:right w:val="nil"/>
            </w:tcBorders>
            <w:shd w:val="clear" w:color="auto" w:fill="auto"/>
            <w:noWrap/>
            <w:vAlign w:val="bottom"/>
            <w:hideMark/>
          </w:tcPr>
          <w:p w14:paraId="35B793D9"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(101.283)</w:t>
            </w:r>
          </w:p>
        </w:tc>
        <w:tc>
          <w:tcPr>
            <w:tcW w:w="676" w:type="pct"/>
            <w:tcBorders>
              <w:top w:val="nil"/>
              <w:left w:val="nil"/>
              <w:bottom w:val="nil"/>
              <w:right w:val="nil"/>
            </w:tcBorders>
            <w:shd w:val="clear" w:color="auto" w:fill="auto"/>
            <w:noWrap/>
            <w:vAlign w:val="bottom"/>
            <w:hideMark/>
          </w:tcPr>
          <w:p w14:paraId="5EAFAB5F"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(96.450)</w:t>
            </w:r>
          </w:p>
        </w:tc>
      </w:tr>
      <w:tr w:rsidR="0077540C" w:rsidRPr="00DD014A" w14:paraId="3C819FD4" w14:textId="77777777" w:rsidTr="0077540C">
        <w:trPr>
          <w:trHeight w:val="255"/>
        </w:trPr>
        <w:tc>
          <w:tcPr>
            <w:tcW w:w="3136" w:type="pct"/>
            <w:tcBorders>
              <w:top w:val="nil"/>
              <w:left w:val="nil"/>
              <w:bottom w:val="nil"/>
              <w:right w:val="nil"/>
            </w:tcBorders>
            <w:shd w:val="clear" w:color="auto" w:fill="auto"/>
            <w:noWrap/>
            <w:vAlign w:val="bottom"/>
            <w:hideMark/>
          </w:tcPr>
          <w:p w14:paraId="178F8D4D"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Amortizacija</w:t>
            </w:r>
          </w:p>
        </w:tc>
        <w:tc>
          <w:tcPr>
            <w:tcW w:w="463" w:type="pct"/>
            <w:tcBorders>
              <w:top w:val="nil"/>
              <w:left w:val="nil"/>
              <w:bottom w:val="nil"/>
              <w:right w:val="nil"/>
            </w:tcBorders>
            <w:shd w:val="clear" w:color="auto" w:fill="auto"/>
            <w:noWrap/>
            <w:vAlign w:val="bottom"/>
            <w:hideMark/>
          </w:tcPr>
          <w:p w14:paraId="792C80C9"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2.3.22.</w:t>
            </w:r>
          </w:p>
        </w:tc>
        <w:tc>
          <w:tcPr>
            <w:tcW w:w="725" w:type="pct"/>
            <w:tcBorders>
              <w:top w:val="nil"/>
              <w:left w:val="nil"/>
              <w:bottom w:val="nil"/>
              <w:right w:val="nil"/>
            </w:tcBorders>
            <w:shd w:val="clear" w:color="auto" w:fill="auto"/>
            <w:noWrap/>
            <w:vAlign w:val="bottom"/>
            <w:hideMark/>
          </w:tcPr>
          <w:p w14:paraId="3B55999A"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(191.021)</w:t>
            </w:r>
          </w:p>
        </w:tc>
        <w:tc>
          <w:tcPr>
            <w:tcW w:w="676" w:type="pct"/>
            <w:tcBorders>
              <w:top w:val="nil"/>
              <w:left w:val="nil"/>
              <w:bottom w:val="nil"/>
              <w:right w:val="nil"/>
            </w:tcBorders>
            <w:shd w:val="clear" w:color="auto" w:fill="auto"/>
            <w:noWrap/>
            <w:vAlign w:val="bottom"/>
            <w:hideMark/>
          </w:tcPr>
          <w:p w14:paraId="5DF28914"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(187.578)</w:t>
            </w:r>
          </w:p>
        </w:tc>
      </w:tr>
      <w:tr w:rsidR="0077540C" w:rsidRPr="00DD014A" w14:paraId="64040AB8" w14:textId="77777777" w:rsidTr="0077540C">
        <w:trPr>
          <w:trHeight w:val="255"/>
        </w:trPr>
        <w:tc>
          <w:tcPr>
            <w:tcW w:w="3136" w:type="pct"/>
            <w:tcBorders>
              <w:top w:val="nil"/>
              <w:left w:val="nil"/>
              <w:bottom w:val="nil"/>
              <w:right w:val="nil"/>
            </w:tcBorders>
            <w:shd w:val="clear" w:color="auto" w:fill="auto"/>
            <w:noWrap/>
            <w:vAlign w:val="bottom"/>
            <w:hideMark/>
          </w:tcPr>
          <w:p w14:paraId="53DD6081" w14:textId="77777777" w:rsidR="0077540C" w:rsidRPr="00DD014A" w:rsidRDefault="0077540C" w:rsidP="0077540C">
            <w:pPr>
              <w:widowControl/>
              <w:autoSpaceDE/>
              <w:autoSpaceDN/>
              <w:adjustRightInd/>
              <w:rPr>
                <w:rFonts w:ascii="Arial Narrow" w:hAnsi="Arial Narrow" w:cs="Times New Roman"/>
              </w:rPr>
            </w:pPr>
            <w:proofErr w:type="spellStart"/>
            <w:r w:rsidRPr="00DD014A">
              <w:rPr>
                <w:rFonts w:ascii="Arial Narrow" w:hAnsi="Arial Narrow" w:cs="Times New Roman"/>
              </w:rPr>
              <w:t>Prevrednotovalni</w:t>
            </w:r>
            <w:proofErr w:type="spellEnd"/>
            <w:r w:rsidRPr="00DD014A">
              <w:rPr>
                <w:rFonts w:ascii="Arial Narrow" w:hAnsi="Arial Narrow" w:cs="Times New Roman"/>
              </w:rPr>
              <w:t xml:space="preserve"> poslovni odhodki</w:t>
            </w:r>
          </w:p>
        </w:tc>
        <w:tc>
          <w:tcPr>
            <w:tcW w:w="463" w:type="pct"/>
            <w:tcBorders>
              <w:top w:val="nil"/>
              <w:left w:val="nil"/>
              <w:bottom w:val="nil"/>
              <w:right w:val="nil"/>
            </w:tcBorders>
            <w:shd w:val="clear" w:color="auto" w:fill="auto"/>
            <w:noWrap/>
            <w:vAlign w:val="bottom"/>
            <w:hideMark/>
          </w:tcPr>
          <w:p w14:paraId="6ECC228E"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2.3.22.</w:t>
            </w:r>
          </w:p>
        </w:tc>
        <w:tc>
          <w:tcPr>
            <w:tcW w:w="725" w:type="pct"/>
            <w:tcBorders>
              <w:top w:val="nil"/>
              <w:left w:val="nil"/>
              <w:bottom w:val="nil"/>
              <w:right w:val="nil"/>
            </w:tcBorders>
            <w:shd w:val="clear" w:color="auto" w:fill="auto"/>
            <w:noWrap/>
            <w:vAlign w:val="bottom"/>
            <w:hideMark/>
          </w:tcPr>
          <w:p w14:paraId="28569ECB"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76" w:type="pct"/>
            <w:tcBorders>
              <w:top w:val="nil"/>
              <w:left w:val="nil"/>
              <w:bottom w:val="nil"/>
              <w:right w:val="nil"/>
            </w:tcBorders>
            <w:shd w:val="clear" w:color="auto" w:fill="auto"/>
            <w:noWrap/>
            <w:vAlign w:val="bottom"/>
            <w:hideMark/>
          </w:tcPr>
          <w:p w14:paraId="1E16994E"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7540C" w:rsidRPr="00DD014A" w14:paraId="649D6413" w14:textId="77777777" w:rsidTr="0077540C">
        <w:trPr>
          <w:trHeight w:val="270"/>
        </w:trPr>
        <w:tc>
          <w:tcPr>
            <w:tcW w:w="3136" w:type="pct"/>
            <w:tcBorders>
              <w:top w:val="nil"/>
              <w:left w:val="nil"/>
              <w:bottom w:val="nil"/>
              <w:right w:val="nil"/>
            </w:tcBorders>
            <w:shd w:val="clear" w:color="auto" w:fill="auto"/>
            <w:noWrap/>
            <w:vAlign w:val="bottom"/>
            <w:hideMark/>
          </w:tcPr>
          <w:p w14:paraId="0A1C1654"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Drugi poslovni odhodki</w:t>
            </w:r>
          </w:p>
        </w:tc>
        <w:tc>
          <w:tcPr>
            <w:tcW w:w="463" w:type="pct"/>
            <w:tcBorders>
              <w:top w:val="nil"/>
              <w:left w:val="nil"/>
              <w:bottom w:val="nil"/>
              <w:right w:val="nil"/>
            </w:tcBorders>
            <w:shd w:val="clear" w:color="auto" w:fill="auto"/>
            <w:noWrap/>
            <w:vAlign w:val="bottom"/>
            <w:hideMark/>
          </w:tcPr>
          <w:p w14:paraId="7291540D"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2.3.22.</w:t>
            </w:r>
          </w:p>
        </w:tc>
        <w:tc>
          <w:tcPr>
            <w:tcW w:w="725" w:type="pct"/>
            <w:tcBorders>
              <w:top w:val="nil"/>
              <w:left w:val="nil"/>
              <w:bottom w:val="single" w:sz="4" w:space="0" w:color="auto"/>
              <w:right w:val="nil"/>
            </w:tcBorders>
            <w:shd w:val="clear" w:color="auto" w:fill="auto"/>
            <w:noWrap/>
            <w:vAlign w:val="bottom"/>
            <w:hideMark/>
          </w:tcPr>
          <w:p w14:paraId="4C527820"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(97.171)</w:t>
            </w:r>
          </w:p>
        </w:tc>
        <w:tc>
          <w:tcPr>
            <w:tcW w:w="676" w:type="pct"/>
            <w:tcBorders>
              <w:top w:val="nil"/>
              <w:left w:val="nil"/>
              <w:bottom w:val="single" w:sz="4" w:space="0" w:color="auto"/>
              <w:right w:val="nil"/>
            </w:tcBorders>
            <w:shd w:val="clear" w:color="auto" w:fill="auto"/>
            <w:noWrap/>
            <w:vAlign w:val="bottom"/>
            <w:hideMark/>
          </w:tcPr>
          <w:p w14:paraId="12D731C7"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(86.576)</w:t>
            </w:r>
          </w:p>
        </w:tc>
      </w:tr>
      <w:tr w:rsidR="0077540C" w:rsidRPr="00DD014A" w14:paraId="26F6A0C6" w14:textId="77777777" w:rsidTr="0077540C">
        <w:trPr>
          <w:trHeight w:val="255"/>
        </w:trPr>
        <w:tc>
          <w:tcPr>
            <w:tcW w:w="3136" w:type="pct"/>
            <w:tcBorders>
              <w:top w:val="nil"/>
              <w:left w:val="nil"/>
              <w:bottom w:val="nil"/>
              <w:right w:val="nil"/>
            </w:tcBorders>
            <w:shd w:val="clear" w:color="auto" w:fill="auto"/>
            <w:noWrap/>
            <w:vAlign w:val="bottom"/>
            <w:hideMark/>
          </w:tcPr>
          <w:p w14:paraId="0515235E" w14:textId="77777777" w:rsidR="0077540C" w:rsidRPr="00DD014A" w:rsidRDefault="0077540C" w:rsidP="0077540C">
            <w:pPr>
              <w:widowControl/>
              <w:autoSpaceDE/>
              <w:autoSpaceDN/>
              <w:adjustRightInd/>
              <w:rPr>
                <w:rFonts w:ascii="Arial Narrow" w:hAnsi="Arial Narrow" w:cs="Times New Roman"/>
                <w:b/>
                <w:bCs/>
              </w:rPr>
            </w:pPr>
            <w:r w:rsidRPr="00DD014A">
              <w:rPr>
                <w:rFonts w:ascii="Arial Narrow" w:hAnsi="Arial Narrow" w:cs="Times New Roman"/>
                <w:b/>
                <w:bCs/>
              </w:rPr>
              <w:t>Poslovni izid iz poslovanja</w:t>
            </w:r>
          </w:p>
        </w:tc>
        <w:tc>
          <w:tcPr>
            <w:tcW w:w="463" w:type="pct"/>
            <w:tcBorders>
              <w:top w:val="nil"/>
              <w:left w:val="nil"/>
              <w:bottom w:val="nil"/>
              <w:right w:val="nil"/>
            </w:tcBorders>
            <w:shd w:val="clear" w:color="auto" w:fill="auto"/>
            <w:noWrap/>
            <w:vAlign w:val="bottom"/>
            <w:hideMark/>
          </w:tcPr>
          <w:p w14:paraId="16FA874C" w14:textId="77777777" w:rsidR="0077540C" w:rsidRPr="00DD014A" w:rsidRDefault="0077540C" w:rsidP="0077540C">
            <w:pPr>
              <w:widowControl/>
              <w:autoSpaceDE/>
              <w:autoSpaceDN/>
              <w:adjustRightInd/>
              <w:rPr>
                <w:rFonts w:ascii="Arial Narrow" w:hAnsi="Arial Narrow" w:cs="Times New Roman"/>
                <w:b/>
                <w:bCs/>
              </w:rPr>
            </w:pPr>
          </w:p>
        </w:tc>
        <w:tc>
          <w:tcPr>
            <w:tcW w:w="725" w:type="pct"/>
            <w:tcBorders>
              <w:top w:val="nil"/>
              <w:left w:val="nil"/>
              <w:bottom w:val="single" w:sz="4" w:space="0" w:color="auto"/>
              <w:right w:val="nil"/>
            </w:tcBorders>
            <w:shd w:val="clear" w:color="auto" w:fill="auto"/>
            <w:noWrap/>
            <w:vAlign w:val="bottom"/>
            <w:hideMark/>
          </w:tcPr>
          <w:p w14:paraId="2425204A"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99.187 </w:t>
            </w:r>
          </w:p>
        </w:tc>
        <w:tc>
          <w:tcPr>
            <w:tcW w:w="676" w:type="pct"/>
            <w:tcBorders>
              <w:top w:val="nil"/>
              <w:left w:val="nil"/>
              <w:bottom w:val="single" w:sz="4" w:space="0" w:color="auto"/>
              <w:right w:val="nil"/>
            </w:tcBorders>
            <w:shd w:val="clear" w:color="auto" w:fill="auto"/>
            <w:noWrap/>
            <w:vAlign w:val="bottom"/>
            <w:hideMark/>
          </w:tcPr>
          <w:p w14:paraId="3F547AC5"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116.718 </w:t>
            </w:r>
          </w:p>
        </w:tc>
      </w:tr>
      <w:tr w:rsidR="0077540C" w:rsidRPr="00DD014A" w14:paraId="4E088D0E" w14:textId="77777777" w:rsidTr="0077540C">
        <w:trPr>
          <w:trHeight w:val="255"/>
        </w:trPr>
        <w:tc>
          <w:tcPr>
            <w:tcW w:w="3136" w:type="pct"/>
            <w:tcBorders>
              <w:top w:val="nil"/>
              <w:left w:val="nil"/>
              <w:bottom w:val="nil"/>
              <w:right w:val="nil"/>
            </w:tcBorders>
            <w:shd w:val="clear" w:color="auto" w:fill="auto"/>
            <w:noWrap/>
            <w:vAlign w:val="bottom"/>
            <w:hideMark/>
          </w:tcPr>
          <w:p w14:paraId="5E829129" w14:textId="77777777" w:rsidR="0077540C" w:rsidRPr="00DD014A" w:rsidRDefault="0077540C" w:rsidP="0077540C">
            <w:pPr>
              <w:widowControl/>
              <w:autoSpaceDE/>
              <w:autoSpaceDN/>
              <w:adjustRightInd/>
              <w:jc w:val="right"/>
              <w:rPr>
                <w:rFonts w:ascii="Arial Narrow" w:hAnsi="Arial Narrow" w:cs="Times New Roman"/>
                <w:b/>
                <w:bCs/>
              </w:rPr>
            </w:pPr>
          </w:p>
        </w:tc>
        <w:tc>
          <w:tcPr>
            <w:tcW w:w="463" w:type="pct"/>
            <w:tcBorders>
              <w:top w:val="nil"/>
              <w:left w:val="nil"/>
              <w:bottom w:val="nil"/>
              <w:right w:val="nil"/>
            </w:tcBorders>
            <w:shd w:val="clear" w:color="auto" w:fill="auto"/>
            <w:noWrap/>
            <w:vAlign w:val="bottom"/>
            <w:hideMark/>
          </w:tcPr>
          <w:p w14:paraId="5207CBCD"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nil"/>
              <w:right w:val="nil"/>
            </w:tcBorders>
            <w:shd w:val="clear" w:color="auto" w:fill="auto"/>
            <w:noWrap/>
            <w:vAlign w:val="bottom"/>
            <w:hideMark/>
          </w:tcPr>
          <w:p w14:paraId="1022659F" w14:textId="77777777" w:rsidR="0077540C" w:rsidRPr="00DD014A" w:rsidRDefault="0077540C" w:rsidP="0077540C">
            <w:pPr>
              <w:widowControl/>
              <w:autoSpaceDE/>
              <w:autoSpaceDN/>
              <w:adjustRightInd/>
              <w:jc w:val="center"/>
              <w:rPr>
                <w:rFonts w:ascii="Arial Narrow" w:hAnsi="Arial Narrow" w:cs="Times New Roman"/>
              </w:rPr>
            </w:pPr>
          </w:p>
        </w:tc>
        <w:tc>
          <w:tcPr>
            <w:tcW w:w="676" w:type="pct"/>
            <w:tcBorders>
              <w:top w:val="nil"/>
              <w:left w:val="nil"/>
              <w:bottom w:val="nil"/>
              <w:right w:val="nil"/>
            </w:tcBorders>
            <w:shd w:val="clear" w:color="auto" w:fill="auto"/>
            <w:noWrap/>
            <w:vAlign w:val="bottom"/>
            <w:hideMark/>
          </w:tcPr>
          <w:p w14:paraId="12A138B1" w14:textId="77777777" w:rsidR="0077540C" w:rsidRPr="00DD014A" w:rsidRDefault="0077540C" w:rsidP="0077540C">
            <w:pPr>
              <w:widowControl/>
              <w:autoSpaceDE/>
              <w:autoSpaceDN/>
              <w:adjustRightInd/>
              <w:rPr>
                <w:rFonts w:ascii="Arial Narrow" w:hAnsi="Arial Narrow" w:cs="Times New Roman"/>
              </w:rPr>
            </w:pPr>
          </w:p>
        </w:tc>
      </w:tr>
      <w:tr w:rsidR="0077540C" w:rsidRPr="00DD014A" w14:paraId="31737700" w14:textId="77777777" w:rsidTr="0077540C">
        <w:trPr>
          <w:trHeight w:val="255"/>
        </w:trPr>
        <w:tc>
          <w:tcPr>
            <w:tcW w:w="3136" w:type="pct"/>
            <w:tcBorders>
              <w:top w:val="nil"/>
              <w:left w:val="nil"/>
              <w:bottom w:val="nil"/>
              <w:right w:val="nil"/>
            </w:tcBorders>
            <w:shd w:val="clear" w:color="auto" w:fill="auto"/>
            <w:noWrap/>
            <w:vAlign w:val="bottom"/>
            <w:hideMark/>
          </w:tcPr>
          <w:p w14:paraId="3918391D"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 xml:space="preserve">Finančni prihodki </w:t>
            </w:r>
          </w:p>
        </w:tc>
        <w:tc>
          <w:tcPr>
            <w:tcW w:w="463" w:type="pct"/>
            <w:tcBorders>
              <w:top w:val="nil"/>
              <w:left w:val="nil"/>
              <w:bottom w:val="nil"/>
              <w:right w:val="nil"/>
            </w:tcBorders>
            <w:shd w:val="clear" w:color="auto" w:fill="auto"/>
            <w:noWrap/>
            <w:vAlign w:val="bottom"/>
            <w:hideMark/>
          </w:tcPr>
          <w:p w14:paraId="7153DE01"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2.3.23.</w:t>
            </w:r>
          </w:p>
        </w:tc>
        <w:tc>
          <w:tcPr>
            <w:tcW w:w="725" w:type="pct"/>
            <w:tcBorders>
              <w:top w:val="nil"/>
              <w:left w:val="nil"/>
              <w:bottom w:val="nil"/>
              <w:right w:val="nil"/>
            </w:tcBorders>
            <w:shd w:val="clear" w:color="auto" w:fill="auto"/>
            <w:noWrap/>
            <w:vAlign w:val="bottom"/>
            <w:hideMark/>
          </w:tcPr>
          <w:p w14:paraId="3978CFB7"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26.288 </w:t>
            </w:r>
          </w:p>
        </w:tc>
        <w:tc>
          <w:tcPr>
            <w:tcW w:w="676" w:type="pct"/>
            <w:tcBorders>
              <w:top w:val="nil"/>
              <w:left w:val="nil"/>
              <w:bottom w:val="nil"/>
              <w:right w:val="nil"/>
            </w:tcBorders>
            <w:shd w:val="clear" w:color="auto" w:fill="auto"/>
            <w:noWrap/>
            <w:vAlign w:val="bottom"/>
            <w:hideMark/>
          </w:tcPr>
          <w:p w14:paraId="6AC562FD"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38.283 </w:t>
            </w:r>
          </w:p>
        </w:tc>
      </w:tr>
      <w:tr w:rsidR="0077540C" w:rsidRPr="00DD014A" w14:paraId="2520D33A" w14:textId="77777777" w:rsidTr="0077540C">
        <w:trPr>
          <w:trHeight w:val="255"/>
        </w:trPr>
        <w:tc>
          <w:tcPr>
            <w:tcW w:w="3136" w:type="pct"/>
            <w:tcBorders>
              <w:top w:val="nil"/>
              <w:left w:val="nil"/>
              <w:bottom w:val="nil"/>
              <w:right w:val="nil"/>
            </w:tcBorders>
            <w:shd w:val="clear" w:color="auto" w:fill="auto"/>
            <w:noWrap/>
            <w:vAlign w:val="bottom"/>
            <w:hideMark/>
          </w:tcPr>
          <w:p w14:paraId="35A914D7"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Finančni odhodki</w:t>
            </w:r>
          </w:p>
        </w:tc>
        <w:tc>
          <w:tcPr>
            <w:tcW w:w="463" w:type="pct"/>
            <w:tcBorders>
              <w:top w:val="nil"/>
              <w:left w:val="nil"/>
              <w:bottom w:val="nil"/>
              <w:right w:val="nil"/>
            </w:tcBorders>
            <w:shd w:val="clear" w:color="auto" w:fill="auto"/>
            <w:noWrap/>
            <w:vAlign w:val="bottom"/>
            <w:hideMark/>
          </w:tcPr>
          <w:p w14:paraId="32914DC7"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2.3.24.</w:t>
            </w:r>
          </w:p>
        </w:tc>
        <w:tc>
          <w:tcPr>
            <w:tcW w:w="725" w:type="pct"/>
            <w:tcBorders>
              <w:top w:val="nil"/>
              <w:left w:val="nil"/>
              <w:bottom w:val="nil"/>
              <w:right w:val="nil"/>
            </w:tcBorders>
            <w:shd w:val="clear" w:color="auto" w:fill="auto"/>
            <w:noWrap/>
            <w:vAlign w:val="bottom"/>
            <w:hideMark/>
          </w:tcPr>
          <w:p w14:paraId="0B61A4B0"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(9.593)</w:t>
            </w:r>
          </w:p>
        </w:tc>
        <w:tc>
          <w:tcPr>
            <w:tcW w:w="676" w:type="pct"/>
            <w:tcBorders>
              <w:top w:val="nil"/>
              <w:left w:val="nil"/>
              <w:bottom w:val="nil"/>
              <w:right w:val="nil"/>
            </w:tcBorders>
            <w:shd w:val="clear" w:color="auto" w:fill="auto"/>
            <w:noWrap/>
            <w:vAlign w:val="bottom"/>
            <w:hideMark/>
          </w:tcPr>
          <w:p w14:paraId="3BF79BCD"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(4.970)</w:t>
            </w:r>
          </w:p>
        </w:tc>
      </w:tr>
      <w:tr w:rsidR="0077540C" w:rsidRPr="00DD014A" w14:paraId="19D3736C" w14:textId="77777777" w:rsidTr="0077540C">
        <w:trPr>
          <w:trHeight w:val="255"/>
        </w:trPr>
        <w:tc>
          <w:tcPr>
            <w:tcW w:w="3136" w:type="pct"/>
            <w:tcBorders>
              <w:top w:val="nil"/>
              <w:left w:val="nil"/>
              <w:bottom w:val="nil"/>
              <w:right w:val="nil"/>
            </w:tcBorders>
            <w:shd w:val="clear" w:color="auto" w:fill="auto"/>
            <w:noWrap/>
            <w:vAlign w:val="bottom"/>
            <w:hideMark/>
          </w:tcPr>
          <w:p w14:paraId="7754240B" w14:textId="77777777" w:rsidR="0077540C" w:rsidRPr="00DD014A" w:rsidRDefault="0077540C" w:rsidP="0077540C">
            <w:pPr>
              <w:widowControl/>
              <w:autoSpaceDE/>
              <w:autoSpaceDN/>
              <w:adjustRightInd/>
              <w:rPr>
                <w:rFonts w:ascii="Arial Narrow" w:hAnsi="Arial Narrow" w:cs="Times New Roman"/>
                <w:b/>
                <w:bCs/>
              </w:rPr>
            </w:pPr>
            <w:r w:rsidRPr="00DD014A">
              <w:rPr>
                <w:rFonts w:ascii="Arial Narrow" w:hAnsi="Arial Narrow" w:cs="Times New Roman"/>
                <w:b/>
                <w:bCs/>
              </w:rPr>
              <w:t>Neto finančni izid</w:t>
            </w:r>
          </w:p>
        </w:tc>
        <w:tc>
          <w:tcPr>
            <w:tcW w:w="463" w:type="pct"/>
            <w:tcBorders>
              <w:top w:val="nil"/>
              <w:left w:val="nil"/>
              <w:bottom w:val="nil"/>
              <w:right w:val="nil"/>
            </w:tcBorders>
            <w:shd w:val="clear" w:color="auto" w:fill="auto"/>
            <w:noWrap/>
            <w:vAlign w:val="bottom"/>
            <w:hideMark/>
          </w:tcPr>
          <w:p w14:paraId="71F7C13D" w14:textId="77777777" w:rsidR="0077540C" w:rsidRPr="00DD014A" w:rsidRDefault="0077540C" w:rsidP="0077540C">
            <w:pPr>
              <w:widowControl/>
              <w:autoSpaceDE/>
              <w:autoSpaceDN/>
              <w:adjustRightInd/>
              <w:rPr>
                <w:rFonts w:ascii="Arial Narrow" w:hAnsi="Arial Narrow" w:cs="Times New Roman"/>
                <w:b/>
                <w:bCs/>
              </w:rPr>
            </w:pPr>
          </w:p>
        </w:tc>
        <w:tc>
          <w:tcPr>
            <w:tcW w:w="725" w:type="pct"/>
            <w:tcBorders>
              <w:top w:val="single" w:sz="4" w:space="0" w:color="auto"/>
              <w:left w:val="nil"/>
              <w:bottom w:val="single" w:sz="4" w:space="0" w:color="auto"/>
              <w:right w:val="nil"/>
            </w:tcBorders>
            <w:shd w:val="clear" w:color="auto" w:fill="auto"/>
            <w:noWrap/>
            <w:vAlign w:val="bottom"/>
            <w:hideMark/>
          </w:tcPr>
          <w:p w14:paraId="48BD3C1E"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16.695 </w:t>
            </w:r>
          </w:p>
        </w:tc>
        <w:tc>
          <w:tcPr>
            <w:tcW w:w="676" w:type="pct"/>
            <w:tcBorders>
              <w:top w:val="single" w:sz="4" w:space="0" w:color="auto"/>
              <w:left w:val="nil"/>
              <w:bottom w:val="single" w:sz="4" w:space="0" w:color="auto"/>
              <w:right w:val="nil"/>
            </w:tcBorders>
            <w:shd w:val="clear" w:color="auto" w:fill="auto"/>
            <w:noWrap/>
            <w:vAlign w:val="bottom"/>
            <w:hideMark/>
          </w:tcPr>
          <w:p w14:paraId="1EB82796"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33.313 </w:t>
            </w:r>
          </w:p>
        </w:tc>
      </w:tr>
      <w:tr w:rsidR="0077540C" w:rsidRPr="00DD014A" w14:paraId="40F09485" w14:textId="77777777" w:rsidTr="0077540C">
        <w:trPr>
          <w:trHeight w:val="255"/>
        </w:trPr>
        <w:tc>
          <w:tcPr>
            <w:tcW w:w="3136" w:type="pct"/>
            <w:tcBorders>
              <w:top w:val="nil"/>
              <w:left w:val="nil"/>
              <w:bottom w:val="nil"/>
              <w:right w:val="nil"/>
            </w:tcBorders>
            <w:shd w:val="clear" w:color="auto" w:fill="auto"/>
            <w:noWrap/>
            <w:vAlign w:val="bottom"/>
            <w:hideMark/>
          </w:tcPr>
          <w:p w14:paraId="5FFFA61D" w14:textId="77777777" w:rsidR="0077540C" w:rsidRPr="00DD014A" w:rsidRDefault="0077540C" w:rsidP="0077540C">
            <w:pPr>
              <w:widowControl/>
              <w:autoSpaceDE/>
              <w:autoSpaceDN/>
              <w:adjustRightInd/>
              <w:jc w:val="right"/>
              <w:rPr>
                <w:rFonts w:ascii="Arial Narrow" w:hAnsi="Arial Narrow" w:cs="Times New Roman"/>
                <w:b/>
                <w:bCs/>
              </w:rPr>
            </w:pPr>
          </w:p>
        </w:tc>
        <w:tc>
          <w:tcPr>
            <w:tcW w:w="463" w:type="pct"/>
            <w:tcBorders>
              <w:top w:val="nil"/>
              <w:left w:val="nil"/>
              <w:bottom w:val="nil"/>
              <w:right w:val="nil"/>
            </w:tcBorders>
            <w:shd w:val="clear" w:color="auto" w:fill="auto"/>
            <w:noWrap/>
            <w:vAlign w:val="bottom"/>
            <w:hideMark/>
          </w:tcPr>
          <w:p w14:paraId="6D9482FF"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nil"/>
              <w:right w:val="nil"/>
            </w:tcBorders>
            <w:shd w:val="clear" w:color="auto" w:fill="auto"/>
            <w:noWrap/>
            <w:vAlign w:val="bottom"/>
            <w:hideMark/>
          </w:tcPr>
          <w:p w14:paraId="75725004" w14:textId="77777777" w:rsidR="0077540C" w:rsidRPr="00DD014A" w:rsidRDefault="0077540C" w:rsidP="0077540C">
            <w:pPr>
              <w:widowControl/>
              <w:autoSpaceDE/>
              <w:autoSpaceDN/>
              <w:adjustRightInd/>
              <w:jc w:val="center"/>
              <w:rPr>
                <w:rFonts w:ascii="Arial Narrow" w:hAnsi="Arial Narrow" w:cs="Times New Roman"/>
              </w:rPr>
            </w:pPr>
          </w:p>
        </w:tc>
        <w:tc>
          <w:tcPr>
            <w:tcW w:w="676" w:type="pct"/>
            <w:tcBorders>
              <w:top w:val="nil"/>
              <w:left w:val="nil"/>
              <w:bottom w:val="nil"/>
              <w:right w:val="nil"/>
            </w:tcBorders>
            <w:shd w:val="clear" w:color="auto" w:fill="auto"/>
            <w:noWrap/>
            <w:vAlign w:val="bottom"/>
            <w:hideMark/>
          </w:tcPr>
          <w:p w14:paraId="3D74B27F" w14:textId="77777777" w:rsidR="0077540C" w:rsidRPr="00DD014A" w:rsidRDefault="0077540C" w:rsidP="0077540C">
            <w:pPr>
              <w:widowControl/>
              <w:autoSpaceDE/>
              <w:autoSpaceDN/>
              <w:adjustRightInd/>
              <w:rPr>
                <w:rFonts w:ascii="Arial Narrow" w:hAnsi="Arial Narrow" w:cs="Times New Roman"/>
              </w:rPr>
            </w:pPr>
          </w:p>
        </w:tc>
      </w:tr>
      <w:tr w:rsidR="0077540C" w:rsidRPr="00DD014A" w14:paraId="7E4EEEC8" w14:textId="77777777" w:rsidTr="0077540C">
        <w:trPr>
          <w:trHeight w:val="255"/>
        </w:trPr>
        <w:tc>
          <w:tcPr>
            <w:tcW w:w="3136" w:type="pct"/>
            <w:tcBorders>
              <w:top w:val="nil"/>
              <w:left w:val="nil"/>
              <w:bottom w:val="nil"/>
              <w:right w:val="nil"/>
            </w:tcBorders>
            <w:shd w:val="clear" w:color="auto" w:fill="auto"/>
            <w:noWrap/>
            <w:vAlign w:val="bottom"/>
            <w:hideMark/>
          </w:tcPr>
          <w:p w14:paraId="687E78BF" w14:textId="77777777" w:rsidR="0077540C" w:rsidRPr="00DD014A" w:rsidRDefault="0077540C" w:rsidP="0077540C">
            <w:pPr>
              <w:widowControl/>
              <w:autoSpaceDE/>
              <w:autoSpaceDN/>
              <w:adjustRightInd/>
              <w:rPr>
                <w:rFonts w:ascii="Arial Narrow" w:hAnsi="Arial Narrow" w:cs="Times New Roman"/>
                <w:b/>
                <w:bCs/>
              </w:rPr>
            </w:pPr>
            <w:r w:rsidRPr="00DD014A">
              <w:rPr>
                <w:rFonts w:ascii="Arial Narrow" w:hAnsi="Arial Narrow" w:cs="Times New Roman"/>
                <w:b/>
                <w:bCs/>
              </w:rPr>
              <w:t xml:space="preserve">Čisti poslovni izid pred obdavčitvijo </w:t>
            </w:r>
          </w:p>
        </w:tc>
        <w:tc>
          <w:tcPr>
            <w:tcW w:w="463" w:type="pct"/>
            <w:tcBorders>
              <w:top w:val="nil"/>
              <w:left w:val="nil"/>
              <w:bottom w:val="nil"/>
              <w:right w:val="nil"/>
            </w:tcBorders>
            <w:shd w:val="clear" w:color="auto" w:fill="auto"/>
            <w:noWrap/>
            <w:vAlign w:val="bottom"/>
            <w:hideMark/>
          </w:tcPr>
          <w:p w14:paraId="56EB2DB3" w14:textId="77777777" w:rsidR="0077540C" w:rsidRPr="00DD014A" w:rsidRDefault="0077540C" w:rsidP="0077540C">
            <w:pPr>
              <w:widowControl/>
              <w:autoSpaceDE/>
              <w:autoSpaceDN/>
              <w:adjustRightInd/>
              <w:rPr>
                <w:rFonts w:ascii="Arial Narrow" w:hAnsi="Arial Narrow" w:cs="Times New Roman"/>
                <w:b/>
                <w:bCs/>
              </w:rPr>
            </w:pPr>
          </w:p>
        </w:tc>
        <w:tc>
          <w:tcPr>
            <w:tcW w:w="725" w:type="pct"/>
            <w:tcBorders>
              <w:top w:val="nil"/>
              <w:left w:val="nil"/>
              <w:bottom w:val="nil"/>
              <w:right w:val="nil"/>
            </w:tcBorders>
            <w:shd w:val="clear" w:color="auto" w:fill="auto"/>
            <w:noWrap/>
            <w:vAlign w:val="bottom"/>
            <w:hideMark/>
          </w:tcPr>
          <w:p w14:paraId="1744FE9A"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115.882 </w:t>
            </w:r>
          </w:p>
        </w:tc>
        <w:tc>
          <w:tcPr>
            <w:tcW w:w="676" w:type="pct"/>
            <w:tcBorders>
              <w:top w:val="nil"/>
              <w:left w:val="nil"/>
              <w:bottom w:val="nil"/>
              <w:right w:val="nil"/>
            </w:tcBorders>
            <w:shd w:val="clear" w:color="auto" w:fill="auto"/>
            <w:noWrap/>
            <w:vAlign w:val="bottom"/>
            <w:hideMark/>
          </w:tcPr>
          <w:p w14:paraId="4CE813DD"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150.031 </w:t>
            </w:r>
          </w:p>
        </w:tc>
      </w:tr>
      <w:tr w:rsidR="0077540C" w:rsidRPr="00DD014A" w14:paraId="1EC4F548" w14:textId="77777777" w:rsidTr="0077540C">
        <w:trPr>
          <w:trHeight w:val="255"/>
        </w:trPr>
        <w:tc>
          <w:tcPr>
            <w:tcW w:w="3136" w:type="pct"/>
            <w:tcBorders>
              <w:top w:val="nil"/>
              <w:left w:val="nil"/>
              <w:bottom w:val="nil"/>
              <w:right w:val="nil"/>
            </w:tcBorders>
            <w:shd w:val="clear" w:color="auto" w:fill="auto"/>
            <w:noWrap/>
            <w:vAlign w:val="bottom"/>
            <w:hideMark/>
          </w:tcPr>
          <w:p w14:paraId="352B6545"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 xml:space="preserve">Obračunan davek </w:t>
            </w:r>
          </w:p>
        </w:tc>
        <w:tc>
          <w:tcPr>
            <w:tcW w:w="463" w:type="pct"/>
            <w:tcBorders>
              <w:top w:val="nil"/>
              <w:left w:val="nil"/>
              <w:bottom w:val="nil"/>
              <w:right w:val="nil"/>
            </w:tcBorders>
            <w:shd w:val="clear" w:color="auto" w:fill="auto"/>
            <w:noWrap/>
            <w:vAlign w:val="bottom"/>
            <w:hideMark/>
          </w:tcPr>
          <w:p w14:paraId="5CD8D039" w14:textId="77777777" w:rsidR="0077540C" w:rsidRPr="00DD014A" w:rsidRDefault="0077540C" w:rsidP="0077540C">
            <w:pPr>
              <w:widowControl/>
              <w:autoSpaceDE/>
              <w:autoSpaceDN/>
              <w:adjustRightInd/>
              <w:jc w:val="center"/>
              <w:rPr>
                <w:rFonts w:ascii="Arial Narrow" w:hAnsi="Arial Narrow" w:cs="Times New Roman"/>
                <w:b/>
                <w:bCs/>
              </w:rPr>
            </w:pPr>
            <w:r w:rsidRPr="00DD014A">
              <w:rPr>
                <w:rFonts w:ascii="Arial Narrow" w:hAnsi="Arial Narrow" w:cs="Times New Roman"/>
                <w:b/>
                <w:bCs/>
              </w:rPr>
              <w:t> </w:t>
            </w:r>
          </w:p>
        </w:tc>
        <w:tc>
          <w:tcPr>
            <w:tcW w:w="725" w:type="pct"/>
            <w:tcBorders>
              <w:top w:val="nil"/>
              <w:left w:val="nil"/>
              <w:bottom w:val="nil"/>
              <w:right w:val="nil"/>
            </w:tcBorders>
            <w:shd w:val="clear" w:color="auto" w:fill="auto"/>
            <w:noWrap/>
            <w:vAlign w:val="bottom"/>
            <w:hideMark/>
          </w:tcPr>
          <w:p w14:paraId="04B8F17A"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76" w:type="pct"/>
            <w:tcBorders>
              <w:top w:val="nil"/>
              <w:left w:val="nil"/>
              <w:bottom w:val="nil"/>
              <w:right w:val="nil"/>
            </w:tcBorders>
            <w:shd w:val="clear" w:color="auto" w:fill="auto"/>
            <w:noWrap/>
            <w:vAlign w:val="bottom"/>
            <w:hideMark/>
          </w:tcPr>
          <w:p w14:paraId="461495D5"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77540C" w:rsidRPr="00DD014A" w14:paraId="7D10BF0A" w14:textId="77777777" w:rsidTr="0077540C">
        <w:trPr>
          <w:trHeight w:val="255"/>
        </w:trPr>
        <w:tc>
          <w:tcPr>
            <w:tcW w:w="3136" w:type="pct"/>
            <w:tcBorders>
              <w:top w:val="nil"/>
              <w:left w:val="nil"/>
              <w:bottom w:val="nil"/>
              <w:right w:val="nil"/>
            </w:tcBorders>
            <w:shd w:val="clear" w:color="auto" w:fill="auto"/>
            <w:noWrap/>
            <w:vAlign w:val="bottom"/>
            <w:hideMark/>
          </w:tcPr>
          <w:p w14:paraId="05028A06"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 xml:space="preserve">Odloženi davek </w:t>
            </w:r>
          </w:p>
        </w:tc>
        <w:tc>
          <w:tcPr>
            <w:tcW w:w="463" w:type="pct"/>
            <w:tcBorders>
              <w:top w:val="nil"/>
              <w:left w:val="nil"/>
              <w:bottom w:val="nil"/>
              <w:right w:val="nil"/>
            </w:tcBorders>
            <w:shd w:val="clear" w:color="auto" w:fill="auto"/>
            <w:noWrap/>
            <w:vAlign w:val="bottom"/>
            <w:hideMark/>
          </w:tcPr>
          <w:p w14:paraId="4D75CADE" w14:textId="77777777" w:rsidR="0077540C" w:rsidRPr="00DD014A" w:rsidRDefault="0077540C" w:rsidP="0077540C">
            <w:pPr>
              <w:widowControl/>
              <w:autoSpaceDE/>
              <w:autoSpaceDN/>
              <w:adjustRightInd/>
              <w:rPr>
                <w:rFonts w:ascii="Arial Narrow" w:hAnsi="Arial Narrow" w:cs="Times New Roman"/>
                <w:b/>
                <w:bCs/>
              </w:rPr>
            </w:pPr>
            <w:r w:rsidRPr="00DD014A">
              <w:rPr>
                <w:rFonts w:ascii="Arial Narrow" w:hAnsi="Arial Narrow" w:cs="Times New Roman"/>
                <w:b/>
                <w:bCs/>
              </w:rPr>
              <w:t> </w:t>
            </w:r>
          </w:p>
        </w:tc>
        <w:tc>
          <w:tcPr>
            <w:tcW w:w="725" w:type="pct"/>
            <w:tcBorders>
              <w:top w:val="nil"/>
              <w:left w:val="nil"/>
              <w:bottom w:val="nil"/>
              <w:right w:val="nil"/>
            </w:tcBorders>
            <w:shd w:val="clear" w:color="auto" w:fill="auto"/>
            <w:noWrap/>
            <w:vAlign w:val="bottom"/>
            <w:hideMark/>
          </w:tcPr>
          <w:p w14:paraId="3AF47373"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(938)</w:t>
            </w:r>
          </w:p>
        </w:tc>
        <w:tc>
          <w:tcPr>
            <w:tcW w:w="676" w:type="pct"/>
            <w:tcBorders>
              <w:top w:val="nil"/>
              <w:left w:val="nil"/>
              <w:bottom w:val="nil"/>
              <w:right w:val="nil"/>
            </w:tcBorders>
            <w:shd w:val="clear" w:color="auto" w:fill="auto"/>
            <w:noWrap/>
            <w:vAlign w:val="bottom"/>
            <w:hideMark/>
          </w:tcPr>
          <w:p w14:paraId="4EFDE396" w14:textId="77777777" w:rsidR="0077540C" w:rsidRPr="00DD014A" w:rsidRDefault="0077540C" w:rsidP="0077540C">
            <w:pPr>
              <w:widowControl/>
              <w:autoSpaceDE/>
              <w:autoSpaceDN/>
              <w:adjustRightInd/>
              <w:jc w:val="right"/>
              <w:rPr>
                <w:rFonts w:ascii="Arial Narrow" w:hAnsi="Arial Narrow" w:cs="Times New Roman"/>
              </w:rPr>
            </w:pPr>
            <w:r w:rsidRPr="00DD014A">
              <w:rPr>
                <w:rFonts w:ascii="Arial Narrow" w:hAnsi="Arial Narrow" w:cs="Times New Roman"/>
              </w:rPr>
              <w:t>(66)</w:t>
            </w:r>
          </w:p>
        </w:tc>
      </w:tr>
      <w:tr w:rsidR="0077540C" w:rsidRPr="00DD014A" w14:paraId="69166271" w14:textId="77777777" w:rsidTr="0077540C">
        <w:trPr>
          <w:trHeight w:val="270"/>
        </w:trPr>
        <w:tc>
          <w:tcPr>
            <w:tcW w:w="3136" w:type="pct"/>
            <w:tcBorders>
              <w:top w:val="nil"/>
              <w:left w:val="nil"/>
              <w:bottom w:val="nil"/>
              <w:right w:val="nil"/>
            </w:tcBorders>
            <w:shd w:val="clear" w:color="auto" w:fill="auto"/>
            <w:noWrap/>
            <w:vAlign w:val="bottom"/>
            <w:hideMark/>
          </w:tcPr>
          <w:p w14:paraId="067DE2C4" w14:textId="77777777" w:rsidR="0077540C" w:rsidRPr="00DD014A" w:rsidRDefault="0077540C" w:rsidP="0077540C">
            <w:pPr>
              <w:widowControl/>
              <w:autoSpaceDE/>
              <w:autoSpaceDN/>
              <w:adjustRightInd/>
              <w:rPr>
                <w:rFonts w:ascii="Arial Narrow" w:hAnsi="Arial Narrow" w:cs="Times New Roman"/>
                <w:b/>
                <w:bCs/>
              </w:rPr>
            </w:pPr>
            <w:r w:rsidRPr="00DD014A">
              <w:rPr>
                <w:rFonts w:ascii="Arial Narrow" w:hAnsi="Arial Narrow" w:cs="Times New Roman"/>
                <w:b/>
                <w:bCs/>
              </w:rPr>
              <w:t>Čisti poslovni izid obračunskega obdobja</w:t>
            </w:r>
          </w:p>
        </w:tc>
        <w:tc>
          <w:tcPr>
            <w:tcW w:w="463" w:type="pct"/>
            <w:tcBorders>
              <w:top w:val="nil"/>
              <w:left w:val="nil"/>
              <w:bottom w:val="nil"/>
              <w:right w:val="nil"/>
            </w:tcBorders>
            <w:shd w:val="clear" w:color="auto" w:fill="auto"/>
            <w:noWrap/>
            <w:vAlign w:val="bottom"/>
            <w:hideMark/>
          </w:tcPr>
          <w:p w14:paraId="26711DB2" w14:textId="77777777" w:rsidR="0077540C" w:rsidRPr="00DD014A" w:rsidRDefault="0077540C" w:rsidP="0077540C">
            <w:pPr>
              <w:widowControl/>
              <w:autoSpaceDE/>
              <w:autoSpaceDN/>
              <w:adjustRightInd/>
              <w:rPr>
                <w:rFonts w:ascii="Arial Narrow" w:hAnsi="Arial Narrow" w:cs="Times New Roman"/>
                <w:b/>
                <w:bCs/>
              </w:rPr>
            </w:pPr>
          </w:p>
        </w:tc>
        <w:tc>
          <w:tcPr>
            <w:tcW w:w="725" w:type="pct"/>
            <w:tcBorders>
              <w:top w:val="nil"/>
              <w:left w:val="nil"/>
              <w:bottom w:val="double" w:sz="6" w:space="0" w:color="auto"/>
              <w:right w:val="nil"/>
            </w:tcBorders>
            <w:shd w:val="clear" w:color="auto" w:fill="auto"/>
            <w:noWrap/>
            <w:vAlign w:val="bottom"/>
            <w:hideMark/>
          </w:tcPr>
          <w:p w14:paraId="5C8CFABF"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114.944 </w:t>
            </w:r>
          </w:p>
        </w:tc>
        <w:tc>
          <w:tcPr>
            <w:tcW w:w="676" w:type="pct"/>
            <w:tcBorders>
              <w:top w:val="nil"/>
              <w:left w:val="nil"/>
              <w:bottom w:val="double" w:sz="6" w:space="0" w:color="auto"/>
              <w:right w:val="nil"/>
            </w:tcBorders>
            <w:shd w:val="clear" w:color="auto" w:fill="auto"/>
            <w:noWrap/>
            <w:vAlign w:val="bottom"/>
            <w:hideMark/>
          </w:tcPr>
          <w:p w14:paraId="277C5D5C"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149.965 </w:t>
            </w:r>
          </w:p>
        </w:tc>
      </w:tr>
      <w:tr w:rsidR="0077540C" w:rsidRPr="00DD014A" w14:paraId="2AD5264A" w14:textId="77777777" w:rsidTr="0077540C">
        <w:trPr>
          <w:trHeight w:val="270"/>
        </w:trPr>
        <w:tc>
          <w:tcPr>
            <w:tcW w:w="3136" w:type="pct"/>
            <w:tcBorders>
              <w:top w:val="nil"/>
              <w:left w:val="nil"/>
              <w:bottom w:val="nil"/>
              <w:right w:val="nil"/>
            </w:tcBorders>
            <w:shd w:val="clear" w:color="auto" w:fill="auto"/>
            <w:noWrap/>
            <w:vAlign w:val="bottom"/>
            <w:hideMark/>
          </w:tcPr>
          <w:p w14:paraId="1ACB88F5" w14:textId="77777777" w:rsidR="0077540C" w:rsidRPr="00DD014A" w:rsidRDefault="0077540C" w:rsidP="0077540C">
            <w:pPr>
              <w:widowControl/>
              <w:autoSpaceDE/>
              <w:autoSpaceDN/>
              <w:adjustRightInd/>
              <w:jc w:val="right"/>
              <w:rPr>
                <w:rFonts w:ascii="Arial Narrow" w:hAnsi="Arial Narrow" w:cs="Times New Roman"/>
                <w:b/>
                <w:bCs/>
              </w:rPr>
            </w:pPr>
          </w:p>
        </w:tc>
        <w:tc>
          <w:tcPr>
            <w:tcW w:w="463" w:type="pct"/>
            <w:tcBorders>
              <w:top w:val="nil"/>
              <w:left w:val="nil"/>
              <w:bottom w:val="nil"/>
              <w:right w:val="nil"/>
            </w:tcBorders>
            <w:shd w:val="clear" w:color="auto" w:fill="auto"/>
            <w:noWrap/>
            <w:vAlign w:val="bottom"/>
            <w:hideMark/>
          </w:tcPr>
          <w:p w14:paraId="0D51D4CE"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nil"/>
              <w:right w:val="nil"/>
            </w:tcBorders>
            <w:shd w:val="clear" w:color="auto" w:fill="auto"/>
            <w:noWrap/>
            <w:vAlign w:val="bottom"/>
            <w:hideMark/>
          </w:tcPr>
          <w:p w14:paraId="175DA659" w14:textId="77777777" w:rsidR="0077540C" w:rsidRPr="00DD014A" w:rsidRDefault="0077540C" w:rsidP="0077540C">
            <w:pPr>
              <w:widowControl/>
              <w:autoSpaceDE/>
              <w:autoSpaceDN/>
              <w:adjustRightInd/>
              <w:rPr>
                <w:rFonts w:ascii="Arial Narrow" w:hAnsi="Arial Narrow" w:cs="Times New Roman"/>
              </w:rPr>
            </w:pPr>
          </w:p>
        </w:tc>
        <w:tc>
          <w:tcPr>
            <w:tcW w:w="676" w:type="pct"/>
            <w:tcBorders>
              <w:top w:val="nil"/>
              <w:left w:val="nil"/>
              <w:bottom w:val="nil"/>
              <w:right w:val="nil"/>
            </w:tcBorders>
            <w:shd w:val="clear" w:color="auto" w:fill="auto"/>
            <w:noWrap/>
            <w:vAlign w:val="bottom"/>
            <w:hideMark/>
          </w:tcPr>
          <w:p w14:paraId="7EC3710E" w14:textId="77777777" w:rsidR="0077540C" w:rsidRPr="00DD014A" w:rsidRDefault="0077540C" w:rsidP="0077540C">
            <w:pPr>
              <w:widowControl/>
              <w:autoSpaceDE/>
              <w:autoSpaceDN/>
              <w:adjustRightInd/>
              <w:rPr>
                <w:rFonts w:ascii="Arial Narrow" w:hAnsi="Arial Narrow" w:cs="Times New Roman"/>
              </w:rPr>
            </w:pPr>
          </w:p>
        </w:tc>
      </w:tr>
      <w:tr w:rsidR="0077540C" w:rsidRPr="00DD014A" w14:paraId="63BB96E1" w14:textId="77777777" w:rsidTr="0077540C">
        <w:trPr>
          <w:trHeight w:val="255"/>
        </w:trPr>
        <w:tc>
          <w:tcPr>
            <w:tcW w:w="3136" w:type="pct"/>
            <w:tcBorders>
              <w:top w:val="nil"/>
              <w:left w:val="nil"/>
              <w:bottom w:val="nil"/>
              <w:right w:val="nil"/>
            </w:tcBorders>
            <w:shd w:val="clear" w:color="auto" w:fill="auto"/>
            <w:noWrap/>
            <w:vAlign w:val="bottom"/>
            <w:hideMark/>
          </w:tcPr>
          <w:p w14:paraId="4E2AB6A1"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Čisti poslovni izid obvladujočega lastnika</w:t>
            </w:r>
          </w:p>
        </w:tc>
        <w:tc>
          <w:tcPr>
            <w:tcW w:w="463" w:type="pct"/>
            <w:tcBorders>
              <w:top w:val="nil"/>
              <w:left w:val="nil"/>
              <w:bottom w:val="nil"/>
              <w:right w:val="nil"/>
            </w:tcBorders>
            <w:shd w:val="clear" w:color="auto" w:fill="auto"/>
            <w:noWrap/>
            <w:vAlign w:val="bottom"/>
            <w:hideMark/>
          </w:tcPr>
          <w:p w14:paraId="57AD1ED8"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nil"/>
              <w:right w:val="nil"/>
            </w:tcBorders>
            <w:shd w:val="clear" w:color="auto" w:fill="auto"/>
            <w:noWrap/>
            <w:vAlign w:val="bottom"/>
            <w:hideMark/>
          </w:tcPr>
          <w:p w14:paraId="278534F0"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116.410 </w:t>
            </w:r>
          </w:p>
        </w:tc>
        <w:tc>
          <w:tcPr>
            <w:tcW w:w="676" w:type="pct"/>
            <w:tcBorders>
              <w:top w:val="nil"/>
              <w:left w:val="nil"/>
              <w:bottom w:val="nil"/>
              <w:right w:val="nil"/>
            </w:tcBorders>
            <w:shd w:val="clear" w:color="auto" w:fill="auto"/>
            <w:noWrap/>
            <w:vAlign w:val="bottom"/>
            <w:hideMark/>
          </w:tcPr>
          <w:p w14:paraId="3C4CA751"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142.829 </w:t>
            </w:r>
          </w:p>
        </w:tc>
      </w:tr>
      <w:tr w:rsidR="0077540C" w:rsidRPr="00DD014A" w14:paraId="073409AB" w14:textId="77777777" w:rsidTr="0077540C">
        <w:trPr>
          <w:trHeight w:val="270"/>
        </w:trPr>
        <w:tc>
          <w:tcPr>
            <w:tcW w:w="3136" w:type="pct"/>
            <w:tcBorders>
              <w:top w:val="nil"/>
              <w:left w:val="nil"/>
              <w:bottom w:val="nil"/>
              <w:right w:val="nil"/>
            </w:tcBorders>
            <w:shd w:val="clear" w:color="auto" w:fill="auto"/>
            <w:noWrap/>
            <w:vAlign w:val="bottom"/>
            <w:hideMark/>
          </w:tcPr>
          <w:p w14:paraId="2E982861" w14:textId="77777777" w:rsidR="0077540C" w:rsidRPr="00DD014A" w:rsidRDefault="0077540C" w:rsidP="0077540C">
            <w:pPr>
              <w:widowControl/>
              <w:autoSpaceDE/>
              <w:autoSpaceDN/>
              <w:adjustRightInd/>
              <w:rPr>
                <w:rFonts w:ascii="Arial Narrow" w:hAnsi="Arial Narrow" w:cs="Times New Roman"/>
              </w:rPr>
            </w:pPr>
            <w:r w:rsidRPr="00DD014A">
              <w:rPr>
                <w:rFonts w:ascii="Arial Narrow" w:hAnsi="Arial Narrow" w:cs="Times New Roman"/>
              </w:rPr>
              <w:t xml:space="preserve">Čisti poslovni izid </w:t>
            </w:r>
            <w:proofErr w:type="spellStart"/>
            <w:r w:rsidRPr="00DD014A">
              <w:rPr>
                <w:rFonts w:ascii="Arial Narrow" w:hAnsi="Arial Narrow" w:cs="Times New Roman"/>
              </w:rPr>
              <w:t>neobvladujočega</w:t>
            </w:r>
            <w:proofErr w:type="spellEnd"/>
            <w:r w:rsidRPr="00DD014A">
              <w:rPr>
                <w:rFonts w:ascii="Arial Narrow" w:hAnsi="Arial Narrow" w:cs="Times New Roman"/>
              </w:rPr>
              <w:t xml:space="preserve"> lastnika</w:t>
            </w:r>
          </w:p>
        </w:tc>
        <w:tc>
          <w:tcPr>
            <w:tcW w:w="463" w:type="pct"/>
            <w:tcBorders>
              <w:top w:val="nil"/>
              <w:left w:val="nil"/>
              <w:bottom w:val="nil"/>
              <w:right w:val="nil"/>
            </w:tcBorders>
            <w:shd w:val="clear" w:color="auto" w:fill="auto"/>
            <w:noWrap/>
            <w:vAlign w:val="bottom"/>
            <w:hideMark/>
          </w:tcPr>
          <w:p w14:paraId="1E51E7A2" w14:textId="77777777" w:rsidR="0077540C" w:rsidRPr="00DD014A" w:rsidRDefault="0077540C" w:rsidP="0077540C">
            <w:pPr>
              <w:widowControl/>
              <w:autoSpaceDE/>
              <w:autoSpaceDN/>
              <w:adjustRightInd/>
              <w:rPr>
                <w:rFonts w:ascii="Arial Narrow" w:hAnsi="Arial Narrow" w:cs="Times New Roman"/>
              </w:rPr>
            </w:pPr>
          </w:p>
        </w:tc>
        <w:tc>
          <w:tcPr>
            <w:tcW w:w="725" w:type="pct"/>
            <w:tcBorders>
              <w:top w:val="nil"/>
              <w:left w:val="nil"/>
              <w:bottom w:val="double" w:sz="6" w:space="0" w:color="auto"/>
              <w:right w:val="nil"/>
            </w:tcBorders>
            <w:shd w:val="clear" w:color="auto" w:fill="auto"/>
            <w:noWrap/>
            <w:vAlign w:val="bottom"/>
            <w:hideMark/>
          </w:tcPr>
          <w:p w14:paraId="472FF5E3"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(1.466)</w:t>
            </w:r>
          </w:p>
        </w:tc>
        <w:tc>
          <w:tcPr>
            <w:tcW w:w="676" w:type="pct"/>
            <w:tcBorders>
              <w:top w:val="nil"/>
              <w:left w:val="nil"/>
              <w:bottom w:val="double" w:sz="6" w:space="0" w:color="auto"/>
              <w:right w:val="nil"/>
            </w:tcBorders>
            <w:shd w:val="clear" w:color="auto" w:fill="auto"/>
            <w:noWrap/>
            <w:vAlign w:val="bottom"/>
            <w:hideMark/>
          </w:tcPr>
          <w:p w14:paraId="15F8DC9C" w14:textId="77777777" w:rsidR="0077540C" w:rsidRPr="00DD014A" w:rsidRDefault="0077540C" w:rsidP="0077540C">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7.136 </w:t>
            </w:r>
          </w:p>
        </w:tc>
      </w:tr>
    </w:tbl>
    <w:p w14:paraId="6E9CF4D6" w14:textId="77777777" w:rsidR="00401E67" w:rsidRPr="00DD014A" w:rsidRDefault="00401E67" w:rsidP="001A55C2">
      <w:pPr>
        <w:shd w:val="clear" w:color="auto" w:fill="FFFFFF"/>
        <w:jc w:val="both"/>
        <w:rPr>
          <w:rFonts w:ascii="Arial Narrow" w:hAnsi="Arial Narrow" w:cs="Times New Roman"/>
          <w:highlight w:val="yellow"/>
        </w:rPr>
      </w:pPr>
    </w:p>
    <w:p w14:paraId="07C945F2" w14:textId="77777777" w:rsidR="00401E67" w:rsidRPr="00DD014A" w:rsidRDefault="00401E67" w:rsidP="001A55C2">
      <w:pPr>
        <w:shd w:val="clear" w:color="auto" w:fill="FFFFFF"/>
        <w:jc w:val="both"/>
        <w:rPr>
          <w:rFonts w:ascii="Arial Narrow" w:hAnsi="Arial Narrow" w:cs="Times New Roman"/>
          <w:highlight w:val="yellow"/>
        </w:rPr>
      </w:pPr>
    </w:p>
    <w:p w14:paraId="4F8D0491" w14:textId="77777777" w:rsidR="00401E67" w:rsidRPr="00DD014A" w:rsidRDefault="00401E67" w:rsidP="001A55C2">
      <w:pPr>
        <w:shd w:val="clear" w:color="auto" w:fill="FFFFFF"/>
        <w:jc w:val="both"/>
        <w:rPr>
          <w:rFonts w:ascii="Arial Narrow" w:hAnsi="Arial Narrow" w:cs="Times New Roman"/>
          <w:highlight w:val="yellow"/>
        </w:rPr>
      </w:pPr>
    </w:p>
    <w:p w14:paraId="6FF51C98" w14:textId="77777777" w:rsidR="00401E67" w:rsidRPr="00DD014A" w:rsidRDefault="00401E67" w:rsidP="001A55C2">
      <w:pPr>
        <w:shd w:val="clear" w:color="auto" w:fill="FFFFFF"/>
        <w:jc w:val="both"/>
        <w:rPr>
          <w:rFonts w:ascii="Arial Narrow" w:hAnsi="Arial Narrow" w:cs="Times New Roman"/>
          <w:highlight w:val="yellow"/>
        </w:rPr>
      </w:pPr>
    </w:p>
    <w:p w14:paraId="2956DEF8" w14:textId="77777777" w:rsidR="00A55E1E" w:rsidRPr="00DD014A" w:rsidRDefault="00A55E1E" w:rsidP="001A55C2">
      <w:pPr>
        <w:shd w:val="clear" w:color="auto" w:fill="FFFFFF"/>
        <w:jc w:val="both"/>
        <w:rPr>
          <w:rFonts w:ascii="Arial Narrow" w:hAnsi="Arial Narrow" w:cs="Times New Roman"/>
          <w:highlight w:val="yellow"/>
        </w:rPr>
      </w:pPr>
    </w:p>
    <w:p w14:paraId="04B48B5E" w14:textId="77777777" w:rsidR="00A55E1E" w:rsidRPr="00DD014A" w:rsidRDefault="00A55E1E" w:rsidP="001A55C2">
      <w:pPr>
        <w:shd w:val="clear" w:color="auto" w:fill="FFFFFF"/>
        <w:jc w:val="both"/>
        <w:rPr>
          <w:rFonts w:ascii="Arial Narrow" w:hAnsi="Arial Narrow" w:cs="Times New Roman"/>
          <w:highlight w:val="yellow"/>
        </w:rPr>
      </w:pPr>
    </w:p>
    <w:p w14:paraId="1D533C43" w14:textId="77777777" w:rsidR="00327855" w:rsidRPr="00DD014A" w:rsidRDefault="00327855" w:rsidP="001A55C2">
      <w:pPr>
        <w:shd w:val="clear" w:color="auto" w:fill="FFFFFF"/>
        <w:jc w:val="both"/>
        <w:rPr>
          <w:rFonts w:ascii="Arial Narrow" w:hAnsi="Arial Narrow" w:cs="Times New Roman"/>
          <w:highlight w:val="yellow"/>
        </w:rPr>
        <w:sectPr w:rsidR="00327855" w:rsidRPr="00DD014A" w:rsidSect="00A62AB2">
          <w:type w:val="nextColumn"/>
          <w:pgSz w:w="11909" w:h="16834"/>
          <w:pgMar w:top="1418" w:right="1418" w:bottom="1418" w:left="1418" w:header="708" w:footer="708" w:gutter="0"/>
          <w:cols w:space="708"/>
          <w:noEndnote/>
        </w:sectPr>
      </w:pPr>
    </w:p>
    <w:p w14:paraId="1D3BA923" w14:textId="3F5D28A9" w:rsidR="00CE586A" w:rsidRPr="00DD014A" w:rsidRDefault="00FF0E6F" w:rsidP="001A55C2">
      <w:pPr>
        <w:pStyle w:val="Naslov3"/>
        <w:numPr>
          <w:ilvl w:val="2"/>
          <w:numId w:val="3"/>
        </w:numPr>
        <w:spacing w:before="0" w:after="0"/>
        <w:rPr>
          <w:rFonts w:ascii="Arial Narrow" w:hAnsi="Arial Narrow" w:cs="Times New Roman"/>
          <w:spacing w:val="-1"/>
          <w:sz w:val="22"/>
          <w:szCs w:val="22"/>
        </w:rPr>
      </w:pPr>
      <w:bookmarkStart w:id="35" w:name="_Toc52178776"/>
      <w:r w:rsidRPr="00DD014A">
        <w:rPr>
          <w:rFonts w:ascii="Arial Narrow" w:hAnsi="Arial Narrow" w:cs="Times New Roman"/>
          <w:spacing w:val="-1"/>
          <w:sz w:val="22"/>
          <w:szCs w:val="22"/>
        </w:rPr>
        <w:lastRenderedPageBreak/>
        <w:t>Skupinski</w:t>
      </w:r>
      <w:r w:rsidR="00CE586A" w:rsidRPr="00DD014A">
        <w:rPr>
          <w:rFonts w:ascii="Arial Narrow" w:hAnsi="Arial Narrow" w:cs="Times New Roman"/>
          <w:spacing w:val="-1"/>
          <w:sz w:val="22"/>
          <w:szCs w:val="22"/>
        </w:rPr>
        <w:t xml:space="preserve"> izkaz gibanja kapitala Skupine M1 za </w:t>
      </w:r>
      <w:r w:rsidR="0077540C" w:rsidRPr="00DD014A">
        <w:rPr>
          <w:rFonts w:ascii="Arial Narrow" w:hAnsi="Arial Narrow" w:cs="Times New Roman"/>
          <w:spacing w:val="-1"/>
          <w:sz w:val="22"/>
          <w:szCs w:val="22"/>
        </w:rPr>
        <w:t>obdobje 1.1. – 30.6.2020</w:t>
      </w:r>
      <w:bookmarkEnd w:id="35"/>
    </w:p>
    <w:p w14:paraId="14D4728B" w14:textId="77777777" w:rsidR="006E3828" w:rsidRPr="00DD014A" w:rsidRDefault="006E3828" w:rsidP="006E3828">
      <w:pPr>
        <w:rPr>
          <w:rFonts w:ascii="Arial Narrow" w:hAnsi="Arial Narrow"/>
        </w:rPr>
      </w:pPr>
    </w:p>
    <w:tbl>
      <w:tblPr>
        <w:tblW w:w="13467" w:type="dxa"/>
        <w:tblCellMar>
          <w:left w:w="70" w:type="dxa"/>
          <w:right w:w="70" w:type="dxa"/>
        </w:tblCellMar>
        <w:tblLook w:val="04A0" w:firstRow="1" w:lastRow="0" w:firstColumn="1" w:lastColumn="0" w:noHBand="0" w:noVBand="1"/>
      </w:tblPr>
      <w:tblGrid>
        <w:gridCol w:w="4253"/>
        <w:gridCol w:w="992"/>
        <w:gridCol w:w="992"/>
        <w:gridCol w:w="851"/>
        <w:gridCol w:w="1060"/>
        <w:gridCol w:w="980"/>
        <w:gridCol w:w="1060"/>
        <w:gridCol w:w="1180"/>
        <w:gridCol w:w="1323"/>
        <w:gridCol w:w="879"/>
      </w:tblGrid>
      <w:tr w:rsidR="0077540C" w:rsidRPr="00DD014A" w14:paraId="0375C60C" w14:textId="77777777" w:rsidTr="0077540C">
        <w:trPr>
          <w:trHeight w:val="654"/>
        </w:trPr>
        <w:tc>
          <w:tcPr>
            <w:tcW w:w="4253" w:type="dxa"/>
            <w:tcBorders>
              <w:top w:val="nil"/>
              <w:left w:val="nil"/>
              <w:bottom w:val="single" w:sz="4" w:space="0" w:color="auto"/>
              <w:right w:val="nil"/>
            </w:tcBorders>
            <w:shd w:val="clear" w:color="auto" w:fill="auto"/>
            <w:vAlign w:val="bottom"/>
            <w:hideMark/>
          </w:tcPr>
          <w:p w14:paraId="748DB182" w14:textId="77777777" w:rsidR="0077540C" w:rsidRPr="00DD014A" w:rsidRDefault="0077540C" w:rsidP="0077540C">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(v EUR)</w:t>
            </w:r>
          </w:p>
        </w:tc>
        <w:tc>
          <w:tcPr>
            <w:tcW w:w="992" w:type="dxa"/>
            <w:tcBorders>
              <w:top w:val="nil"/>
              <w:left w:val="nil"/>
              <w:bottom w:val="single" w:sz="4" w:space="0" w:color="auto"/>
              <w:right w:val="nil"/>
            </w:tcBorders>
            <w:shd w:val="clear" w:color="auto" w:fill="auto"/>
            <w:vAlign w:val="bottom"/>
            <w:hideMark/>
          </w:tcPr>
          <w:p w14:paraId="7ADFBA90"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Vpoklicani kapital </w:t>
            </w:r>
          </w:p>
        </w:tc>
        <w:tc>
          <w:tcPr>
            <w:tcW w:w="992" w:type="dxa"/>
            <w:tcBorders>
              <w:top w:val="nil"/>
              <w:left w:val="nil"/>
              <w:bottom w:val="single" w:sz="4" w:space="0" w:color="auto"/>
              <w:right w:val="nil"/>
            </w:tcBorders>
            <w:shd w:val="clear" w:color="auto" w:fill="auto"/>
            <w:vAlign w:val="bottom"/>
            <w:hideMark/>
          </w:tcPr>
          <w:p w14:paraId="74052DB4"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Kapitalske rezerve</w:t>
            </w:r>
          </w:p>
        </w:tc>
        <w:tc>
          <w:tcPr>
            <w:tcW w:w="851" w:type="dxa"/>
            <w:tcBorders>
              <w:top w:val="nil"/>
              <w:left w:val="nil"/>
              <w:bottom w:val="single" w:sz="4" w:space="0" w:color="auto"/>
              <w:right w:val="nil"/>
            </w:tcBorders>
            <w:shd w:val="clear" w:color="auto" w:fill="auto"/>
            <w:vAlign w:val="bottom"/>
            <w:hideMark/>
          </w:tcPr>
          <w:p w14:paraId="05B75B4A"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Rezerve iz dobička </w:t>
            </w:r>
          </w:p>
        </w:tc>
        <w:tc>
          <w:tcPr>
            <w:tcW w:w="1060" w:type="dxa"/>
            <w:tcBorders>
              <w:top w:val="nil"/>
              <w:left w:val="nil"/>
              <w:bottom w:val="single" w:sz="4" w:space="0" w:color="auto"/>
              <w:right w:val="nil"/>
            </w:tcBorders>
            <w:shd w:val="clear" w:color="auto" w:fill="auto"/>
            <w:vAlign w:val="bottom"/>
            <w:hideMark/>
          </w:tcPr>
          <w:p w14:paraId="6635D3F6"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Zakonske rezerve </w:t>
            </w:r>
          </w:p>
        </w:tc>
        <w:tc>
          <w:tcPr>
            <w:tcW w:w="980" w:type="dxa"/>
            <w:tcBorders>
              <w:top w:val="nil"/>
              <w:left w:val="nil"/>
              <w:bottom w:val="single" w:sz="4" w:space="0" w:color="auto"/>
              <w:right w:val="nil"/>
            </w:tcBorders>
            <w:shd w:val="clear" w:color="auto" w:fill="auto"/>
            <w:vAlign w:val="bottom"/>
            <w:hideMark/>
          </w:tcPr>
          <w:p w14:paraId="3A117968"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Rezerve za pošteno vrednost</w:t>
            </w:r>
          </w:p>
        </w:tc>
        <w:tc>
          <w:tcPr>
            <w:tcW w:w="1060" w:type="dxa"/>
            <w:tcBorders>
              <w:top w:val="nil"/>
              <w:left w:val="nil"/>
              <w:bottom w:val="single" w:sz="4" w:space="0" w:color="auto"/>
              <w:right w:val="nil"/>
            </w:tcBorders>
            <w:shd w:val="clear" w:color="auto" w:fill="auto"/>
            <w:vAlign w:val="bottom"/>
            <w:hideMark/>
          </w:tcPr>
          <w:p w14:paraId="4B6B59FB"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Zadržani poslovni izid</w:t>
            </w:r>
          </w:p>
        </w:tc>
        <w:tc>
          <w:tcPr>
            <w:tcW w:w="1180" w:type="dxa"/>
            <w:tcBorders>
              <w:top w:val="nil"/>
              <w:left w:val="nil"/>
              <w:bottom w:val="single" w:sz="4" w:space="0" w:color="auto"/>
              <w:right w:val="nil"/>
            </w:tcBorders>
            <w:shd w:val="clear" w:color="auto" w:fill="auto"/>
            <w:vAlign w:val="bottom"/>
            <w:hideMark/>
          </w:tcPr>
          <w:p w14:paraId="5902343D"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Čisti poslovni izid poslovnega leta </w:t>
            </w:r>
          </w:p>
        </w:tc>
        <w:tc>
          <w:tcPr>
            <w:tcW w:w="1323" w:type="dxa"/>
            <w:tcBorders>
              <w:top w:val="nil"/>
              <w:left w:val="nil"/>
              <w:bottom w:val="single" w:sz="4" w:space="0" w:color="auto"/>
              <w:right w:val="nil"/>
            </w:tcBorders>
            <w:shd w:val="clear" w:color="auto" w:fill="auto"/>
            <w:vAlign w:val="bottom"/>
            <w:hideMark/>
          </w:tcPr>
          <w:p w14:paraId="06A8D6FC"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Kapital </w:t>
            </w:r>
            <w:proofErr w:type="spellStart"/>
            <w:r w:rsidRPr="00DD014A">
              <w:rPr>
                <w:rFonts w:ascii="Arial Narrow" w:hAnsi="Arial Narrow" w:cs="Times New Roman"/>
                <w:b/>
                <w:bCs/>
                <w:sz w:val="18"/>
                <w:szCs w:val="18"/>
              </w:rPr>
              <w:t>neobvladujočih</w:t>
            </w:r>
            <w:proofErr w:type="spellEnd"/>
            <w:r w:rsidRPr="00DD014A">
              <w:rPr>
                <w:rFonts w:ascii="Arial Narrow" w:hAnsi="Arial Narrow" w:cs="Times New Roman"/>
                <w:b/>
                <w:bCs/>
                <w:sz w:val="18"/>
                <w:szCs w:val="18"/>
              </w:rPr>
              <w:t xml:space="preserve"> lastnikov</w:t>
            </w:r>
          </w:p>
        </w:tc>
        <w:tc>
          <w:tcPr>
            <w:tcW w:w="776" w:type="dxa"/>
            <w:tcBorders>
              <w:top w:val="nil"/>
              <w:left w:val="nil"/>
              <w:bottom w:val="single" w:sz="4" w:space="0" w:color="auto"/>
              <w:right w:val="nil"/>
            </w:tcBorders>
            <w:shd w:val="clear" w:color="auto" w:fill="auto"/>
            <w:vAlign w:val="bottom"/>
            <w:hideMark/>
          </w:tcPr>
          <w:p w14:paraId="164C2D62" w14:textId="77777777" w:rsidR="0077540C" w:rsidRPr="00DD014A" w:rsidRDefault="0077540C" w:rsidP="0077540C">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Kapital skupaj </w:t>
            </w:r>
          </w:p>
        </w:tc>
      </w:tr>
      <w:tr w:rsidR="0077540C" w:rsidRPr="00DD014A" w14:paraId="3E53EFC9" w14:textId="77777777" w:rsidTr="0077540C">
        <w:trPr>
          <w:trHeight w:val="255"/>
        </w:trPr>
        <w:tc>
          <w:tcPr>
            <w:tcW w:w="4253" w:type="dxa"/>
            <w:tcBorders>
              <w:top w:val="nil"/>
              <w:left w:val="nil"/>
              <w:bottom w:val="nil"/>
              <w:right w:val="nil"/>
            </w:tcBorders>
            <w:shd w:val="clear" w:color="auto" w:fill="auto"/>
            <w:noWrap/>
            <w:vAlign w:val="bottom"/>
            <w:hideMark/>
          </w:tcPr>
          <w:p w14:paraId="583B6BBC" w14:textId="77777777" w:rsidR="0077540C" w:rsidRPr="00DD014A" w:rsidRDefault="0077540C" w:rsidP="0077540C">
            <w:pPr>
              <w:widowControl/>
              <w:autoSpaceDE/>
              <w:autoSpaceDN/>
              <w:adjustRightInd/>
              <w:jc w:val="center"/>
              <w:rPr>
                <w:rFonts w:ascii="Arial Narrow" w:hAnsi="Arial Narrow" w:cs="Times New Roman"/>
                <w:b/>
                <w:bCs/>
                <w:sz w:val="18"/>
                <w:szCs w:val="18"/>
              </w:rPr>
            </w:pPr>
          </w:p>
        </w:tc>
        <w:tc>
          <w:tcPr>
            <w:tcW w:w="992" w:type="dxa"/>
            <w:tcBorders>
              <w:top w:val="nil"/>
              <w:left w:val="nil"/>
              <w:bottom w:val="nil"/>
              <w:right w:val="nil"/>
            </w:tcBorders>
            <w:shd w:val="clear" w:color="auto" w:fill="auto"/>
            <w:noWrap/>
            <w:vAlign w:val="bottom"/>
            <w:hideMark/>
          </w:tcPr>
          <w:p w14:paraId="7AA10008"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0D8B32F6"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302ECB2E"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0E3565F3"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3194E4A2"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3813EE06"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47BA8894"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28C76A5D"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05483633"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288671C3" w14:textId="77777777" w:rsidTr="0077540C">
        <w:trPr>
          <w:trHeight w:val="255"/>
        </w:trPr>
        <w:tc>
          <w:tcPr>
            <w:tcW w:w="4253" w:type="dxa"/>
            <w:tcBorders>
              <w:top w:val="nil"/>
              <w:left w:val="nil"/>
              <w:bottom w:val="nil"/>
              <w:right w:val="nil"/>
            </w:tcBorders>
            <w:shd w:val="clear" w:color="auto" w:fill="auto"/>
            <w:noWrap/>
            <w:vAlign w:val="bottom"/>
            <w:hideMark/>
          </w:tcPr>
          <w:p w14:paraId="3522C0C5" w14:textId="77777777" w:rsidR="0077540C" w:rsidRPr="00DD014A" w:rsidRDefault="0077540C" w:rsidP="0077540C">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Stanje 31. december 2019</w:t>
            </w:r>
          </w:p>
        </w:tc>
        <w:tc>
          <w:tcPr>
            <w:tcW w:w="992" w:type="dxa"/>
            <w:tcBorders>
              <w:top w:val="nil"/>
              <w:left w:val="nil"/>
              <w:bottom w:val="nil"/>
              <w:right w:val="nil"/>
            </w:tcBorders>
            <w:shd w:val="clear" w:color="auto" w:fill="auto"/>
            <w:noWrap/>
            <w:vAlign w:val="bottom"/>
            <w:hideMark/>
          </w:tcPr>
          <w:p w14:paraId="114A1BBD"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16.406.434 </w:t>
            </w:r>
          </w:p>
        </w:tc>
        <w:tc>
          <w:tcPr>
            <w:tcW w:w="992" w:type="dxa"/>
            <w:tcBorders>
              <w:top w:val="nil"/>
              <w:left w:val="nil"/>
              <w:bottom w:val="nil"/>
              <w:right w:val="nil"/>
            </w:tcBorders>
            <w:shd w:val="clear" w:color="auto" w:fill="auto"/>
            <w:noWrap/>
            <w:vAlign w:val="bottom"/>
            <w:hideMark/>
          </w:tcPr>
          <w:p w14:paraId="6316D0C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2.425.641 </w:t>
            </w:r>
          </w:p>
        </w:tc>
        <w:tc>
          <w:tcPr>
            <w:tcW w:w="851" w:type="dxa"/>
            <w:tcBorders>
              <w:top w:val="nil"/>
              <w:left w:val="nil"/>
              <w:bottom w:val="nil"/>
              <w:right w:val="nil"/>
            </w:tcBorders>
            <w:shd w:val="clear" w:color="auto" w:fill="auto"/>
            <w:noWrap/>
            <w:vAlign w:val="bottom"/>
            <w:hideMark/>
          </w:tcPr>
          <w:p w14:paraId="7D54B8E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1060" w:type="dxa"/>
            <w:tcBorders>
              <w:top w:val="nil"/>
              <w:left w:val="nil"/>
              <w:bottom w:val="nil"/>
              <w:right w:val="nil"/>
            </w:tcBorders>
            <w:shd w:val="clear" w:color="auto" w:fill="auto"/>
            <w:noWrap/>
            <w:vAlign w:val="bottom"/>
            <w:hideMark/>
          </w:tcPr>
          <w:p w14:paraId="3645BEB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980" w:type="dxa"/>
            <w:tcBorders>
              <w:top w:val="nil"/>
              <w:left w:val="nil"/>
              <w:bottom w:val="nil"/>
              <w:right w:val="nil"/>
            </w:tcBorders>
            <w:shd w:val="clear" w:color="auto" w:fill="auto"/>
            <w:noWrap/>
            <w:vAlign w:val="bottom"/>
            <w:hideMark/>
          </w:tcPr>
          <w:p w14:paraId="2CB1919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(3.714.473)</w:t>
            </w:r>
          </w:p>
        </w:tc>
        <w:tc>
          <w:tcPr>
            <w:tcW w:w="1060" w:type="dxa"/>
            <w:tcBorders>
              <w:top w:val="nil"/>
              <w:left w:val="nil"/>
              <w:bottom w:val="nil"/>
              <w:right w:val="nil"/>
            </w:tcBorders>
            <w:shd w:val="clear" w:color="auto" w:fill="auto"/>
            <w:noWrap/>
            <w:vAlign w:val="bottom"/>
            <w:hideMark/>
          </w:tcPr>
          <w:p w14:paraId="332B79BE"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531.500 </w:t>
            </w:r>
          </w:p>
        </w:tc>
        <w:tc>
          <w:tcPr>
            <w:tcW w:w="1180" w:type="dxa"/>
            <w:tcBorders>
              <w:top w:val="nil"/>
              <w:left w:val="nil"/>
              <w:bottom w:val="nil"/>
              <w:right w:val="nil"/>
            </w:tcBorders>
            <w:shd w:val="clear" w:color="auto" w:fill="auto"/>
            <w:noWrap/>
            <w:vAlign w:val="bottom"/>
            <w:hideMark/>
          </w:tcPr>
          <w:p w14:paraId="26020FE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257.672 </w:t>
            </w:r>
          </w:p>
        </w:tc>
        <w:tc>
          <w:tcPr>
            <w:tcW w:w="1323" w:type="dxa"/>
            <w:tcBorders>
              <w:top w:val="nil"/>
              <w:left w:val="nil"/>
              <w:bottom w:val="nil"/>
              <w:right w:val="nil"/>
            </w:tcBorders>
            <w:shd w:val="clear" w:color="auto" w:fill="auto"/>
            <w:noWrap/>
            <w:vAlign w:val="bottom"/>
            <w:hideMark/>
          </w:tcPr>
          <w:p w14:paraId="1CC18A1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693.492 </w:t>
            </w:r>
          </w:p>
        </w:tc>
        <w:tc>
          <w:tcPr>
            <w:tcW w:w="776" w:type="dxa"/>
            <w:tcBorders>
              <w:top w:val="nil"/>
              <w:left w:val="nil"/>
              <w:bottom w:val="nil"/>
              <w:right w:val="nil"/>
            </w:tcBorders>
            <w:shd w:val="clear" w:color="auto" w:fill="auto"/>
            <w:noWrap/>
            <w:vAlign w:val="bottom"/>
            <w:hideMark/>
          </w:tcPr>
          <w:p w14:paraId="47DA9B5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16.912.281 </w:t>
            </w:r>
          </w:p>
        </w:tc>
      </w:tr>
      <w:tr w:rsidR="0077540C" w:rsidRPr="00DD014A" w14:paraId="4877238D" w14:textId="77777777" w:rsidTr="0077540C">
        <w:trPr>
          <w:trHeight w:val="255"/>
        </w:trPr>
        <w:tc>
          <w:tcPr>
            <w:tcW w:w="4253" w:type="dxa"/>
            <w:tcBorders>
              <w:top w:val="nil"/>
              <w:left w:val="nil"/>
              <w:bottom w:val="nil"/>
              <w:right w:val="nil"/>
            </w:tcBorders>
            <w:shd w:val="clear" w:color="auto" w:fill="auto"/>
            <w:noWrap/>
            <w:vAlign w:val="bottom"/>
            <w:hideMark/>
          </w:tcPr>
          <w:p w14:paraId="48C703CE"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15E9D7FF"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4710032A"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4C563E92"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23AB387D"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7AA2D7E4"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544146C7"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648373EE"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77606D1E"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49471ED8"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0C330447" w14:textId="77777777" w:rsidTr="0077540C">
        <w:trPr>
          <w:trHeight w:val="255"/>
        </w:trPr>
        <w:tc>
          <w:tcPr>
            <w:tcW w:w="4253" w:type="dxa"/>
            <w:tcBorders>
              <w:top w:val="nil"/>
              <w:left w:val="nil"/>
              <w:bottom w:val="nil"/>
              <w:right w:val="nil"/>
            </w:tcBorders>
            <w:shd w:val="clear" w:color="auto" w:fill="auto"/>
            <w:noWrap/>
            <w:vAlign w:val="bottom"/>
            <w:hideMark/>
          </w:tcPr>
          <w:p w14:paraId="1D9BC552" w14:textId="77777777" w:rsidR="0077540C" w:rsidRPr="00DD014A" w:rsidRDefault="0077540C" w:rsidP="0077540C">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Spremembe lastniškega kapitala - transakcije z lastniki</w:t>
            </w:r>
          </w:p>
        </w:tc>
        <w:tc>
          <w:tcPr>
            <w:tcW w:w="992" w:type="dxa"/>
            <w:tcBorders>
              <w:top w:val="nil"/>
              <w:left w:val="nil"/>
              <w:bottom w:val="nil"/>
              <w:right w:val="nil"/>
            </w:tcBorders>
            <w:shd w:val="clear" w:color="auto" w:fill="auto"/>
            <w:noWrap/>
            <w:vAlign w:val="bottom"/>
            <w:hideMark/>
          </w:tcPr>
          <w:p w14:paraId="7BEDA03F" w14:textId="77777777" w:rsidR="0077540C" w:rsidRPr="00DD014A" w:rsidRDefault="0077540C" w:rsidP="0077540C">
            <w:pPr>
              <w:widowControl/>
              <w:autoSpaceDE/>
              <w:autoSpaceDN/>
              <w:adjustRightInd/>
              <w:rPr>
                <w:rFonts w:ascii="Arial Narrow" w:hAnsi="Arial Narrow" w:cs="Times New Roman"/>
                <w:b/>
                <w:bCs/>
                <w:sz w:val="18"/>
                <w:szCs w:val="18"/>
              </w:rPr>
            </w:pPr>
          </w:p>
        </w:tc>
        <w:tc>
          <w:tcPr>
            <w:tcW w:w="992" w:type="dxa"/>
            <w:tcBorders>
              <w:top w:val="nil"/>
              <w:left w:val="nil"/>
              <w:bottom w:val="nil"/>
              <w:right w:val="nil"/>
            </w:tcBorders>
            <w:shd w:val="clear" w:color="auto" w:fill="auto"/>
            <w:noWrap/>
            <w:vAlign w:val="bottom"/>
            <w:hideMark/>
          </w:tcPr>
          <w:p w14:paraId="66297956"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6020BA2C"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62931355"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3F598C8E"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6971F3E8"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48D27857"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65B037D2"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345A6DCC"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1797BE22" w14:textId="77777777" w:rsidTr="0077540C">
        <w:trPr>
          <w:trHeight w:val="255"/>
        </w:trPr>
        <w:tc>
          <w:tcPr>
            <w:tcW w:w="4253" w:type="dxa"/>
            <w:tcBorders>
              <w:top w:val="nil"/>
              <w:left w:val="nil"/>
              <w:bottom w:val="nil"/>
              <w:right w:val="nil"/>
            </w:tcBorders>
            <w:shd w:val="clear" w:color="auto" w:fill="auto"/>
            <w:noWrap/>
            <w:vAlign w:val="bottom"/>
            <w:hideMark/>
          </w:tcPr>
          <w:p w14:paraId="1C37D11E"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single" w:sz="4" w:space="0" w:color="auto"/>
              <w:right w:val="nil"/>
            </w:tcBorders>
            <w:shd w:val="clear" w:color="auto" w:fill="auto"/>
            <w:noWrap/>
            <w:vAlign w:val="bottom"/>
            <w:hideMark/>
          </w:tcPr>
          <w:p w14:paraId="245E1DA7"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single" w:sz="4" w:space="0" w:color="auto"/>
              <w:right w:val="nil"/>
            </w:tcBorders>
            <w:shd w:val="clear" w:color="auto" w:fill="auto"/>
            <w:noWrap/>
            <w:vAlign w:val="bottom"/>
            <w:hideMark/>
          </w:tcPr>
          <w:p w14:paraId="49A45A85"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single" w:sz="4" w:space="0" w:color="auto"/>
              <w:right w:val="nil"/>
            </w:tcBorders>
            <w:shd w:val="clear" w:color="auto" w:fill="auto"/>
            <w:noWrap/>
            <w:vAlign w:val="bottom"/>
            <w:hideMark/>
          </w:tcPr>
          <w:p w14:paraId="41318BC4"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24CBA3D0"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single" w:sz="4" w:space="0" w:color="auto"/>
              <w:right w:val="nil"/>
            </w:tcBorders>
            <w:shd w:val="clear" w:color="auto" w:fill="auto"/>
            <w:noWrap/>
            <w:vAlign w:val="bottom"/>
            <w:hideMark/>
          </w:tcPr>
          <w:p w14:paraId="33583296"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59997E08"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180" w:type="dxa"/>
            <w:tcBorders>
              <w:top w:val="nil"/>
              <w:left w:val="nil"/>
              <w:bottom w:val="single" w:sz="4" w:space="0" w:color="auto"/>
              <w:right w:val="nil"/>
            </w:tcBorders>
            <w:shd w:val="clear" w:color="auto" w:fill="auto"/>
            <w:noWrap/>
            <w:vAlign w:val="bottom"/>
            <w:hideMark/>
          </w:tcPr>
          <w:p w14:paraId="32EED70D"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323" w:type="dxa"/>
            <w:tcBorders>
              <w:top w:val="nil"/>
              <w:left w:val="nil"/>
              <w:bottom w:val="single" w:sz="4" w:space="0" w:color="auto"/>
              <w:right w:val="nil"/>
            </w:tcBorders>
            <w:shd w:val="clear" w:color="auto" w:fill="auto"/>
            <w:noWrap/>
            <w:vAlign w:val="bottom"/>
            <w:hideMark/>
          </w:tcPr>
          <w:p w14:paraId="5B18277C"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776" w:type="dxa"/>
            <w:tcBorders>
              <w:top w:val="nil"/>
              <w:left w:val="nil"/>
              <w:bottom w:val="single" w:sz="4" w:space="0" w:color="auto"/>
              <w:right w:val="nil"/>
            </w:tcBorders>
            <w:shd w:val="clear" w:color="auto" w:fill="auto"/>
            <w:noWrap/>
            <w:vAlign w:val="bottom"/>
            <w:hideMark/>
          </w:tcPr>
          <w:p w14:paraId="48AFB3F6"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r>
      <w:tr w:rsidR="0077540C" w:rsidRPr="00DD014A" w14:paraId="521D6026" w14:textId="77777777" w:rsidTr="0077540C">
        <w:trPr>
          <w:trHeight w:val="255"/>
        </w:trPr>
        <w:tc>
          <w:tcPr>
            <w:tcW w:w="4253" w:type="dxa"/>
            <w:tcBorders>
              <w:top w:val="nil"/>
              <w:left w:val="nil"/>
              <w:bottom w:val="nil"/>
              <w:right w:val="nil"/>
            </w:tcBorders>
            <w:shd w:val="clear" w:color="auto" w:fill="auto"/>
            <w:noWrap/>
            <w:vAlign w:val="bottom"/>
            <w:hideMark/>
          </w:tcPr>
          <w:p w14:paraId="3365E90E"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67AA9B98"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17200A6F"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433D1399"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1925B52B"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56A3EB44"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698575D4"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4950E014"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31A05EB2"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705D9B58"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6F27A545" w14:textId="77777777" w:rsidTr="0077540C">
        <w:trPr>
          <w:trHeight w:val="255"/>
        </w:trPr>
        <w:tc>
          <w:tcPr>
            <w:tcW w:w="4253" w:type="dxa"/>
            <w:tcBorders>
              <w:top w:val="nil"/>
              <w:left w:val="nil"/>
              <w:bottom w:val="nil"/>
              <w:right w:val="nil"/>
            </w:tcBorders>
            <w:shd w:val="clear" w:color="auto" w:fill="auto"/>
            <w:noWrap/>
            <w:vAlign w:val="bottom"/>
            <w:hideMark/>
          </w:tcPr>
          <w:p w14:paraId="4BFE8246" w14:textId="77777777" w:rsidR="0077540C" w:rsidRPr="00DD014A" w:rsidRDefault="0077540C" w:rsidP="0077540C">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Celotni vseobsegajoči donos poročevalskega obdobja</w:t>
            </w:r>
          </w:p>
        </w:tc>
        <w:tc>
          <w:tcPr>
            <w:tcW w:w="992" w:type="dxa"/>
            <w:tcBorders>
              <w:top w:val="nil"/>
              <w:left w:val="nil"/>
              <w:bottom w:val="nil"/>
              <w:right w:val="nil"/>
            </w:tcBorders>
            <w:shd w:val="clear" w:color="auto" w:fill="auto"/>
            <w:noWrap/>
            <w:vAlign w:val="bottom"/>
            <w:hideMark/>
          </w:tcPr>
          <w:p w14:paraId="7DD8838E" w14:textId="77777777" w:rsidR="0077540C" w:rsidRPr="00DD014A" w:rsidRDefault="0077540C" w:rsidP="0077540C">
            <w:pPr>
              <w:widowControl/>
              <w:autoSpaceDE/>
              <w:autoSpaceDN/>
              <w:adjustRightInd/>
              <w:rPr>
                <w:rFonts w:ascii="Arial Narrow" w:hAnsi="Arial Narrow" w:cs="Times New Roman"/>
                <w:b/>
                <w:bCs/>
                <w:sz w:val="18"/>
                <w:szCs w:val="18"/>
              </w:rPr>
            </w:pPr>
          </w:p>
        </w:tc>
        <w:tc>
          <w:tcPr>
            <w:tcW w:w="992" w:type="dxa"/>
            <w:tcBorders>
              <w:top w:val="nil"/>
              <w:left w:val="nil"/>
              <w:bottom w:val="nil"/>
              <w:right w:val="nil"/>
            </w:tcBorders>
            <w:shd w:val="clear" w:color="auto" w:fill="auto"/>
            <w:noWrap/>
            <w:vAlign w:val="bottom"/>
            <w:hideMark/>
          </w:tcPr>
          <w:p w14:paraId="763BCD67"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6F43DB21"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193A84CA"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75050056"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5BEAE3F8"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5B2CF05B"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38D960C2"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0661C0A1"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250A9B96" w14:textId="77777777" w:rsidTr="0077540C">
        <w:trPr>
          <w:trHeight w:val="255"/>
        </w:trPr>
        <w:tc>
          <w:tcPr>
            <w:tcW w:w="4253" w:type="dxa"/>
            <w:tcBorders>
              <w:top w:val="nil"/>
              <w:left w:val="nil"/>
              <w:bottom w:val="nil"/>
              <w:right w:val="nil"/>
            </w:tcBorders>
            <w:shd w:val="clear" w:color="auto" w:fill="auto"/>
            <w:noWrap/>
            <w:vAlign w:val="bottom"/>
            <w:hideMark/>
          </w:tcPr>
          <w:p w14:paraId="5EFC3E87" w14:textId="77777777" w:rsidR="0077540C" w:rsidRPr="00DD014A" w:rsidRDefault="0077540C" w:rsidP="0077540C">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Vnos čistega poslovnega izida poročevalskega obdobja</w:t>
            </w:r>
          </w:p>
        </w:tc>
        <w:tc>
          <w:tcPr>
            <w:tcW w:w="992" w:type="dxa"/>
            <w:tcBorders>
              <w:top w:val="nil"/>
              <w:left w:val="nil"/>
              <w:bottom w:val="nil"/>
              <w:right w:val="nil"/>
            </w:tcBorders>
            <w:shd w:val="clear" w:color="auto" w:fill="auto"/>
            <w:noWrap/>
            <w:vAlign w:val="bottom"/>
            <w:hideMark/>
          </w:tcPr>
          <w:p w14:paraId="0DF7A1A1"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nil"/>
              <w:right w:val="nil"/>
            </w:tcBorders>
            <w:shd w:val="clear" w:color="auto" w:fill="auto"/>
            <w:noWrap/>
            <w:vAlign w:val="bottom"/>
            <w:hideMark/>
          </w:tcPr>
          <w:p w14:paraId="7000562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nil"/>
              <w:right w:val="nil"/>
            </w:tcBorders>
            <w:shd w:val="clear" w:color="auto" w:fill="auto"/>
            <w:noWrap/>
            <w:vAlign w:val="bottom"/>
            <w:hideMark/>
          </w:tcPr>
          <w:p w14:paraId="57F53C7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nil"/>
              <w:right w:val="nil"/>
            </w:tcBorders>
            <w:shd w:val="clear" w:color="auto" w:fill="auto"/>
            <w:noWrap/>
            <w:vAlign w:val="bottom"/>
            <w:hideMark/>
          </w:tcPr>
          <w:p w14:paraId="761E0456"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nil"/>
              <w:right w:val="nil"/>
            </w:tcBorders>
            <w:shd w:val="clear" w:color="auto" w:fill="auto"/>
            <w:noWrap/>
            <w:vAlign w:val="bottom"/>
            <w:hideMark/>
          </w:tcPr>
          <w:p w14:paraId="78994648"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nil"/>
              <w:right w:val="nil"/>
            </w:tcBorders>
            <w:shd w:val="clear" w:color="auto" w:fill="auto"/>
            <w:noWrap/>
            <w:vAlign w:val="bottom"/>
            <w:hideMark/>
          </w:tcPr>
          <w:p w14:paraId="2B2A3FD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180" w:type="dxa"/>
            <w:tcBorders>
              <w:top w:val="nil"/>
              <w:left w:val="nil"/>
              <w:bottom w:val="nil"/>
              <w:right w:val="nil"/>
            </w:tcBorders>
            <w:shd w:val="clear" w:color="auto" w:fill="auto"/>
            <w:noWrap/>
            <w:vAlign w:val="bottom"/>
            <w:hideMark/>
          </w:tcPr>
          <w:p w14:paraId="51BEF60B"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116.410 </w:t>
            </w:r>
          </w:p>
        </w:tc>
        <w:tc>
          <w:tcPr>
            <w:tcW w:w="1323" w:type="dxa"/>
            <w:tcBorders>
              <w:top w:val="nil"/>
              <w:left w:val="nil"/>
              <w:bottom w:val="nil"/>
              <w:right w:val="nil"/>
            </w:tcBorders>
            <w:shd w:val="clear" w:color="auto" w:fill="auto"/>
            <w:noWrap/>
            <w:vAlign w:val="bottom"/>
            <w:hideMark/>
          </w:tcPr>
          <w:p w14:paraId="4E19C6E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(1.466)</w:t>
            </w:r>
          </w:p>
        </w:tc>
        <w:tc>
          <w:tcPr>
            <w:tcW w:w="776" w:type="dxa"/>
            <w:tcBorders>
              <w:top w:val="nil"/>
              <w:left w:val="nil"/>
              <w:bottom w:val="nil"/>
              <w:right w:val="nil"/>
            </w:tcBorders>
            <w:shd w:val="clear" w:color="auto" w:fill="auto"/>
            <w:noWrap/>
            <w:vAlign w:val="bottom"/>
            <w:hideMark/>
          </w:tcPr>
          <w:p w14:paraId="4DF0AC30"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114.944 </w:t>
            </w:r>
          </w:p>
        </w:tc>
      </w:tr>
      <w:tr w:rsidR="0077540C" w:rsidRPr="00DD014A" w14:paraId="1D1FA62B" w14:textId="77777777" w:rsidTr="0077540C">
        <w:trPr>
          <w:trHeight w:val="510"/>
        </w:trPr>
        <w:tc>
          <w:tcPr>
            <w:tcW w:w="4253" w:type="dxa"/>
            <w:tcBorders>
              <w:top w:val="nil"/>
              <w:left w:val="nil"/>
              <w:bottom w:val="nil"/>
              <w:right w:val="nil"/>
            </w:tcBorders>
            <w:shd w:val="clear" w:color="auto" w:fill="auto"/>
            <w:vAlign w:val="center"/>
            <w:hideMark/>
          </w:tcPr>
          <w:p w14:paraId="22FF7D6B" w14:textId="77777777" w:rsidR="0077540C" w:rsidRPr="00DD014A" w:rsidRDefault="0077540C" w:rsidP="0077540C">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Sprememba rezerv, nastalih zaradi vrednotenja finančnih naložb po pošteni vrednosti</w:t>
            </w:r>
          </w:p>
        </w:tc>
        <w:tc>
          <w:tcPr>
            <w:tcW w:w="992" w:type="dxa"/>
            <w:tcBorders>
              <w:top w:val="nil"/>
              <w:left w:val="nil"/>
              <w:bottom w:val="nil"/>
              <w:right w:val="nil"/>
            </w:tcBorders>
            <w:shd w:val="clear" w:color="auto" w:fill="auto"/>
            <w:noWrap/>
            <w:vAlign w:val="center"/>
            <w:hideMark/>
          </w:tcPr>
          <w:p w14:paraId="3E7B46FD"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nil"/>
              <w:right w:val="nil"/>
            </w:tcBorders>
            <w:shd w:val="clear" w:color="auto" w:fill="auto"/>
            <w:noWrap/>
            <w:vAlign w:val="center"/>
            <w:hideMark/>
          </w:tcPr>
          <w:p w14:paraId="1A5F3EF0"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nil"/>
              <w:right w:val="nil"/>
            </w:tcBorders>
            <w:shd w:val="clear" w:color="auto" w:fill="auto"/>
            <w:noWrap/>
            <w:vAlign w:val="center"/>
            <w:hideMark/>
          </w:tcPr>
          <w:p w14:paraId="52FE4DA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nil"/>
              <w:right w:val="nil"/>
            </w:tcBorders>
            <w:shd w:val="clear" w:color="auto" w:fill="auto"/>
            <w:noWrap/>
            <w:vAlign w:val="center"/>
            <w:hideMark/>
          </w:tcPr>
          <w:p w14:paraId="00F6296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nil"/>
              <w:right w:val="nil"/>
            </w:tcBorders>
            <w:shd w:val="clear" w:color="auto" w:fill="auto"/>
            <w:noWrap/>
            <w:vAlign w:val="center"/>
            <w:hideMark/>
          </w:tcPr>
          <w:p w14:paraId="7E9E580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(28.431)</w:t>
            </w:r>
          </w:p>
        </w:tc>
        <w:tc>
          <w:tcPr>
            <w:tcW w:w="1060" w:type="dxa"/>
            <w:tcBorders>
              <w:top w:val="nil"/>
              <w:left w:val="nil"/>
              <w:bottom w:val="nil"/>
              <w:right w:val="nil"/>
            </w:tcBorders>
            <w:shd w:val="clear" w:color="auto" w:fill="auto"/>
            <w:noWrap/>
            <w:vAlign w:val="center"/>
            <w:hideMark/>
          </w:tcPr>
          <w:p w14:paraId="1BA43D65"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180" w:type="dxa"/>
            <w:tcBorders>
              <w:top w:val="nil"/>
              <w:left w:val="nil"/>
              <w:bottom w:val="nil"/>
              <w:right w:val="nil"/>
            </w:tcBorders>
            <w:shd w:val="clear" w:color="auto" w:fill="auto"/>
            <w:noWrap/>
            <w:vAlign w:val="center"/>
            <w:hideMark/>
          </w:tcPr>
          <w:p w14:paraId="104C8B23"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323" w:type="dxa"/>
            <w:tcBorders>
              <w:top w:val="nil"/>
              <w:left w:val="nil"/>
              <w:bottom w:val="nil"/>
              <w:right w:val="nil"/>
            </w:tcBorders>
            <w:shd w:val="clear" w:color="auto" w:fill="auto"/>
            <w:noWrap/>
            <w:vAlign w:val="center"/>
            <w:hideMark/>
          </w:tcPr>
          <w:p w14:paraId="20B59A06"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776" w:type="dxa"/>
            <w:tcBorders>
              <w:top w:val="nil"/>
              <w:left w:val="nil"/>
              <w:bottom w:val="nil"/>
              <w:right w:val="nil"/>
            </w:tcBorders>
            <w:shd w:val="clear" w:color="auto" w:fill="auto"/>
            <w:noWrap/>
            <w:vAlign w:val="center"/>
            <w:hideMark/>
          </w:tcPr>
          <w:p w14:paraId="71E2994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(28.431)</w:t>
            </w:r>
          </w:p>
        </w:tc>
      </w:tr>
      <w:tr w:rsidR="0077540C" w:rsidRPr="00DD014A" w14:paraId="00AC16EF" w14:textId="77777777" w:rsidTr="0077540C">
        <w:trPr>
          <w:trHeight w:val="255"/>
        </w:trPr>
        <w:tc>
          <w:tcPr>
            <w:tcW w:w="4253" w:type="dxa"/>
            <w:tcBorders>
              <w:top w:val="nil"/>
              <w:left w:val="nil"/>
              <w:bottom w:val="nil"/>
              <w:right w:val="nil"/>
            </w:tcBorders>
            <w:shd w:val="clear" w:color="auto" w:fill="auto"/>
            <w:noWrap/>
            <w:vAlign w:val="bottom"/>
            <w:hideMark/>
          </w:tcPr>
          <w:p w14:paraId="623683E1" w14:textId="77777777" w:rsidR="0077540C" w:rsidRPr="00DD014A" w:rsidRDefault="0077540C" w:rsidP="0077540C">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Druge sestavine vseobsegajočega donosa poročevalskega obdobja</w:t>
            </w:r>
          </w:p>
        </w:tc>
        <w:tc>
          <w:tcPr>
            <w:tcW w:w="992" w:type="dxa"/>
            <w:tcBorders>
              <w:top w:val="nil"/>
              <w:left w:val="nil"/>
              <w:bottom w:val="single" w:sz="4" w:space="0" w:color="auto"/>
              <w:right w:val="nil"/>
            </w:tcBorders>
            <w:shd w:val="clear" w:color="auto" w:fill="auto"/>
            <w:noWrap/>
            <w:vAlign w:val="bottom"/>
            <w:hideMark/>
          </w:tcPr>
          <w:p w14:paraId="606E3AC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single" w:sz="4" w:space="0" w:color="auto"/>
              <w:right w:val="nil"/>
            </w:tcBorders>
            <w:shd w:val="clear" w:color="auto" w:fill="auto"/>
            <w:noWrap/>
            <w:vAlign w:val="bottom"/>
            <w:hideMark/>
          </w:tcPr>
          <w:p w14:paraId="7FD2080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single" w:sz="4" w:space="0" w:color="auto"/>
              <w:right w:val="nil"/>
            </w:tcBorders>
            <w:shd w:val="clear" w:color="auto" w:fill="auto"/>
            <w:noWrap/>
            <w:vAlign w:val="bottom"/>
            <w:hideMark/>
          </w:tcPr>
          <w:p w14:paraId="378A308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4B73C7C3"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single" w:sz="4" w:space="0" w:color="auto"/>
              <w:right w:val="nil"/>
            </w:tcBorders>
            <w:shd w:val="clear" w:color="auto" w:fill="auto"/>
            <w:noWrap/>
            <w:vAlign w:val="bottom"/>
            <w:hideMark/>
          </w:tcPr>
          <w:p w14:paraId="33C36A31"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(687)</w:t>
            </w:r>
          </w:p>
        </w:tc>
        <w:tc>
          <w:tcPr>
            <w:tcW w:w="1060" w:type="dxa"/>
            <w:tcBorders>
              <w:top w:val="nil"/>
              <w:left w:val="nil"/>
              <w:bottom w:val="single" w:sz="4" w:space="0" w:color="auto"/>
              <w:right w:val="nil"/>
            </w:tcBorders>
            <w:shd w:val="clear" w:color="auto" w:fill="auto"/>
            <w:noWrap/>
            <w:vAlign w:val="bottom"/>
            <w:hideMark/>
          </w:tcPr>
          <w:p w14:paraId="6ACDB848"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20.927 </w:t>
            </w:r>
          </w:p>
        </w:tc>
        <w:tc>
          <w:tcPr>
            <w:tcW w:w="1180" w:type="dxa"/>
            <w:tcBorders>
              <w:top w:val="nil"/>
              <w:left w:val="nil"/>
              <w:bottom w:val="single" w:sz="4" w:space="0" w:color="auto"/>
              <w:right w:val="nil"/>
            </w:tcBorders>
            <w:shd w:val="clear" w:color="auto" w:fill="auto"/>
            <w:noWrap/>
            <w:vAlign w:val="bottom"/>
            <w:hideMark/>
          </w:tcPr>
          <w:p w14:paraId="7F6051DB"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323" w:type="dxa"/>
            <w:tcBorders>
              <w:top w:val="nil"/>
              <w:left w:val="nil"/>
              <w:bottom w:val="single" w:sz="4" w:space="0" w:color="auto"/>
              <w:right w:val="nil"/>
            </w:tcBorders>
            <w:shd w:val="clear" w:color="auto" w:fill="auto"/>
            <w:noWrap/>
            <w:vAlign w:val="bottom"/>
            <w:hideMark/>
          </w:tcPr>
          <w:p w14:paraId="5701FC6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(1.221)</w:t>
            </w:r>
          </w:p>
        </w:tc>
        <w:tc>
          <w:tcPr>
            <w:tcW w:w="776" w:type="dxa"/>
            <w:tcBorders>
              <w:top w:val="nil"/>
              <w:left w:val="nil"/>
              <w:bottom w:val="single" w:sz="4" w:space="0" w:color="auto"/>
              <w:right w:val="nil"/>
            </w:tcBorders>
            <w:shd w:val="clear" w:color="auto" w:fill="auto"/>
            <w:noWrap/>
            <w:vAlign w:val="bottom"/>
            <w:hideMark/>
          </w:tcPr>
          <w:p w14:paraId="023D31CC"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19.019 </w:t>
            </w:r>
          </w:p>
        </w:tc>
      </w:tr>
      <w:tr w:rsidR="0077540C" w:rsidRPr="00DD014A" w14:paraId="1C85568F" w14:textId="77777777" w:rsidTr="0077540C">
        <w:trPr>
          <w:trHeight w:val="255"/>
        </w:trPr>
        <w:tc>
          <w:tcPr>
            <w:tcW w:w="4253" w:type="dxa"/>
            <w:tcBorders>
              <w:top w:val="nil"/>
              <w:left w:val="nil"/>
              <w:bottom w:val="nil"/>
              <w:right w:val="nil"/>
            </w:tcBorders>
            <w:shd w:val="clear" w:color="auto" w:fill="auto"/>
            <w:noWrap/>
            <w:vAlign w:val="bottom"/>
            <w:hideMark/>
          </w:tcPr>
          <w:p w14:paraId="64F88EAA"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single" w:sz="4" w:space="0" w:color="auto"/>
              <w:right w:val="nil"/>
            </w:tcBorders>
            <w:shd w:val="clear" w:color="auto" w:fill="auto"/>
            <w:noWrap/>
            <w:vAlign w:val="bottom"/>
            <w:hideMark/>
          </w:tcPr>
          <w:p w14:paraId="2E85F74E"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single" w:sz="4" w:space="0" w:color="auto"/>
              <w:right w:val="nil"/>
            </w:tcBorders>
            <w:shd w:val="clear" w:color="auto" w:fill="auto"/>
            <w:noWrap/>
            <w:vAlign w:val="bottom"/>
            <w:hideMark/>
          </w:tcPr>
          <w:p w14:paraId="646D331E"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single" w:sz="4" w:space="0" w:color="auto"/>
              <w:right w:val="nil"/>
            </w:tcBorders>
            <w:shd w:val="clear" w:color="auto" w:fill="auto"/>
            <w:noWrap/>
            <w:vAlign w:val="bottom"/>
            <w:hideMark/>
          </w:tcPr>
          <w:p w14:paraId="4C4EE030"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08FB668F"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single" w:sz="4" w:space="0" w:color="auto"/>
              <w:right w:val="nil"/>
            </w:tcBorders>
            <w:shd w:val="clear" w:color="auto" w:fill="auto"/>
            <w:noWrap/>
            <w:vAlign w:val="bottom"/>
            <w:hideMark/>
          </w:tcPr>
          <w:p w14:paraId="2F9A3C9D"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(29.118)</w:t>
            </w:r>
          </w:p>
        </w:tc>
        <w:tc>
          <w:tcPr>
            <w:tcW w:w="1060" w:type="dxa"/>
            <w:tcBorders>
              <w:top w:val="nil"/>
              <w:left w:val="nil"/>
              <w:bottom w:val="single" w:sz="4" w:space="0" w:color="auto"/>
              <w:right w:val="nil"/>
            </w:tcBorders>
            <w:shd w:val="clear" w:color="auto" w:fill="auto"/>
            <w:noWrap/>
            <w:vAlign w:val="bottom"/>
            <w:hideMark/>
          </w:tcPr>
          <w:p w14:paraId="4B14238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20.927 </w:t>
            </w:r>
          </w:p>
        </w:tc>
        <w:tc>
          <w:tcPr>
            <w:tcW w:w="1180" w:type="dxa"/>
            <w:tcBorders>
              <w:top w:val="nil"/>
              <w:left w:val="nil"/>
              <w:bottom w:val="single" w:sz="4" w:space="0" w:color="auto"/>
              <w:right w:val="nil"/>
            </w:tcBorders>
            <w:shd w:val="clear" w:color="auto" w:fill="auto"/>
            <w:noWrap/>
            <w:vAlign w:val="bottom"/>
            <w:hideMark/>
          </w:tcPr>
          <w:p w14:paraId="308B746B"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116.410 </w:t>
            </w:r>
          </w:p>
        </w:tc>
        <w:tc>
          <w:tcPr>
            <w:tcW w:w="1323" w:type="dxa"/>
            <w:tcBorders>
              <w:top w:val="nil"/>
              <w:left w:val="nil"/>
              <w:bottom w:val="single" w:sz="4" w:space="0" w:color="auto"/>
              <w:right w:val="nil"/>
            </w:tcBorders>
            <w:shd w:val="clear" w:color="auto" w:fill="auto"/>
            <w:noWrap/>
            <w:vAlign w:val="bottom"/>
            <w:hideMark/>
          </w:tcPr>
          <w:p w14:paraId="5951E87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(2.687)</w:t>
            </w:r>
          </w:p>
        </w:tc>
        <w:tc>
          <w:tcPr>
            <w:tcW w:w="776" w:type="dxa"/>
            <w:tcBorders>
              <w:top w:val="nil"/>
              <w:left w:val="nil"/>
              <w:bottom w:val="single" w:sz="4" w:space="0" w:color="auto"/>
              <w:right w:val="nil"/>
            </w:tcBorders>
            <w:shd w:val="clear" w:color="auto" w:fill="auto"/>
            <w:noWrap/>
            <w:vAlign w:val="bottom"/>
            <w:hideMark/>
          </w:tcPr>
          <w:p w14:paraId="364F553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105.532 </w:t>
            </w:r>
          </w:p>
        </w:tc>
      </w:tr>
      <w:tr w:rsidR="0077540C" w:rsidRPr="00DD014A" w14:paraId="7236A489" w14:textId="77777777" w:rsidTr="0077540C">
        <w:trPr>
          <w:trHeight w:val="255"/>
        </w:trPr>
        <w:tc>
          <w:tcPr>
            <w:tcW w:w="4253" w:type="dxa"/>
            <w:tcBorders>
              <w:top w:val="nil"/>
              <w:left w:val="nil"/>
              <w:bottom w:val="nil"/>
              <w:right w:val="nil"/>
            </w:tcBorders>
            <w:shd w:val="clear" w:color="auto" w:fill="auto"/>
            <w:noWrap/>
            <w:vAlign w:val="bottom"/>
            <w:hideMark/>
          </w:tcPr>
          <w:p w14:paraId="4256602D"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06B468FB"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522C155D"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003C62C3"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27A57B61"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127AF5FC"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123B79D3"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0F3624F7"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22FFE674"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4E38C050"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6AE25B1F" w14:textId="77777777" w:rsidTr="0077540C">
        <w:trPr>
          <w:trHeight w:val="255"/>
        </w:trPr>
        <w:tc>
          <w:tcPr>
            <w:tcW w:w="4253" w:type="dxa"/>
            <w:tcBorders>
              <w:top w:val="nil"/>
              <w:left w:val="nil"/>
              <w:bottom w:val="nil"/>
              <w:right w:val="nil"/>
            </w:tcBorders>
            <w:shd w:val="clear" w:color="auto" w:fill="auto"/>
            <w:noWrap/>
            <w:vAlign w:val="bottom"/>
            <w:hideMark/>
          </w:tcPr>
          <w:p w14:paraId="3553160E" w14:textId="77777777" w:rsidR="0077540C" w:rsidRPr="00DD014A" w:rsidRDefault="0077540C" w:rsidP="0077540C">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Spremembe v kapitalu</w:t>
            </w:r>
          </w:p>
        </w:tc>
        <w:tc>
          <w:tcPr>
            <w:tcW w:w="992" w:type="dxa"/>
            <w:tcBorders>
              <w:top w:val="nil"/>
              <w:left w:val="nil"/>
              <w:bottom w:val="nil"/>
              <w:right w:val="nil"/>
            </w:tcBorders>
            <w:shd w:val="clear" w:color="auto" w:fill="auto"/>
            <w:noWrap/>
            <w:vAlign w:val="bottom"/>
            <w:hideMark/>
          </w:tcPr>
          <w:p w14:paraId="4F81DB58" w14:textId="77777777" w:rsidR="0077540C" w:rsidRPr="00DD014A" w:rsidRDefault="0077540C" w:rsidP="0077540C">
            <w:pPr>
              <w:widowControl/>
              <w:autoSpaceDE/>
              <w:autoSpaceDN/>
              <w:adjustRightInd/>
              <w:rPr>
                <w:rFonts w:ascii="Arial Narrow" w:hAnsi="Arial Narrow" w:cs="Times New Roman"/>
                <w:b/>
                <w:bCs/>
                <w:sz w:val="18"/>
                <w:szCs w:val="18"/>
              </w:rPr>
            </w:pPr>
          </w:p>
        </w:tc>
        <w:tc>
          <w:tcPr>
            <w:tcW w:w="992" w:type="dxa"/>
            <w:tcBorders>
              <w:top w:val="nil"/>
              <w:left w:val="nil"/>
              <w:bottom w:val="nil"/>
              <w:right w:val="nil"/>
            </w:tcBorders>
            <w:shd w:val="clear" w:color="auto" w:fill="auto"/>
            <w:noWrap/>
            <w:vAlign w:val="bottom"/>
            <w:hideMark/>
          </w:tcPr>
          <w:p w14:paraId="43C8AB04"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04558F73"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616CDDD5"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288710EB"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60A0C75C"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72CF89FE"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2146A78F"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2E96D126"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23AB5DF1" w14:textId="77777777" w:rsidTr="0077540C">
        <w:trPr>
          <w:trHeight w:val="510"/>
        </w:trPr>
        <w:tc>
          <w:tcPr>
            <w:tcW w:w="4253" w:type="dxa"/>
            <w:tcBorders>
              <w:top w:val="nil"/>
              <w:left w:val="nil"/>
              <w:bottom w:val="nil"/>
              <w:right w:val="nil"/>
            </w:tcBorders>
            <w:shd w:val="clear" w:color="auto" w:fill="auto"/>
            <w:vAlign w:val="center"/>
            <w:hideMark/>
          </w:tcPr>
          <w:p w14:paraId="08CE9692" w14:textId="77777777" w:rsidR="0077540C" w:rsidRPr="00DD014A" w:rsidRDefault="0077540C" w:rsidP="0077540C">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Razporeditev preostalega dela čistega dobička primerjalnega poročevalskega obdobja na druge sestavine kapitala </w:t>
            </w:r>
          </w:p>
        </w:tc>
        <w:tc>
          <w:tcPr>
            <w:tcW w:w="992" w:type="dxa"/>
            <w:tcBorders>
              <w:top w:val="nil"/>
              <w:left w:val="nil"/>
              <w:bottom w:val="nil"/>
              <w:right w:val="nil"/>
            </w:tcBorders>
            <w:shd w:val="clear" w:color="auto" w:fill="auto"/>
            <w:noWrap/>
            <w:vAlign w:val="center"/>
            <w:hideMark/>
          </w:tcPr>
          <w:p w14:paraId="78731E80"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nil"/>
              <w:right w:val="nil"/>
            </w:tcBorders>
            <w:shd w:val="clear" w:color="auto" w:fill="auto"/>
            <w:noWrap/>
            <w:vAlign w:val="center"/>
            <w:hideMark/>
          </w:tcPr>
          <w:p w14:paraId="73660EEE"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nil"/>
              <w:right w:val="nil"/>
            </w:tcBorders>
            <w:shd w:val="clear" w:color="auto" w:fill="auto"/>
            <w:vAlign w:val="center"/>
            <w:hideMark/>
          </w:tcPr>
          <w:p w14:paraId="2D57B92C"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nil"/>
              <w:right w:val="nil"/>
            </w:tcBorders>
            <w:shd w:val="clear" w:color="auto" w:fill="auto"/>
            <w:noWrap/>
            <w:vAlign w:val="center"/>
            <w:hideMark/>
          </w:tcPr>
          <w:p w14:paraId="19679871"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nil"/>
              <w:right w:val="nil"/>
            </w:tcBorders>
            <w:shd w:val="clear" w:color="auto" w:fill="auto"/>
            <w:noWrap/>
            <w:vAlign w:val="center"/>
            <w:hideMark/>
          </w:tcPr>
          <w:p w14:paraId="364FD728"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nil"/>
              <w:right w:val="nil"/>
            </w:tcBorders>
            <w:shd w:val="clear" w:color="auto" w:fill="auto"/>
            <w:vAlign w:val="center"/>
            <w:hideMark/>
          </w:tcPr>
          <w:p w14:paraId="2FFDE48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257.672 </w:t>
            </w:r>
          </w:p>
        </w:tc>
        <w:tc>
          <w:tcPr>
            <w:tcW w:w="1180" w:type="dxa"/>
            <w:tcBorders>
              <w:top w:val="nil"/>
              <w:left w:val="nil"/>
              <w:bottom w:val="nil"/>
              <w:right w:val="nil"/>
            </w:tcBorders>
            <w:shd w:val="clear" w:color="auto" w:fill="auto"/>
            <w:vAlign w:val="center"/>
            <w:hideMark/>
          </w:tcPr>
          <w:p w14:paraId="2550DF1D"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(257.672)</w:t>
            </w:r>
          </w:p>
        </w:tc>
        <w:tc>
          <w:tcPr>
            <w:tcW w:w="1323" w:type="dxa"/>
            <w:tcBorders>
              <w:top w:val="nil"/>
              <w:left w:val="nil"/>
              <w:bottom w:val="nil"/>
              <w:right w:val="nil"/>
            </w:tcBorders>
            <w:shd w:val="clear" w:color="auto" w:fill="auto"/>
            <w:noWrap/>
            <w:vAlign w:val="center"/>
            <w:hideMark/>
          </w:tcPr>
          <w:p w14:paraId="5E8CA532"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776" w:type="dxa"/>
            <w:tcBorders>
              <w:top w:val="nil"/>
              <w:left w:val="nil"/>
              <w:bottom w:val="nil"/>
              <w:right w:val="nil"/>
            </w:tcBorders>
            <w:shd w:val="clear" w:color="auto" w:fill="auto"/>
            <w:vAlign w:val="center"/>
            <w:hideMark/>
          </w:tcPr>
          <w:p w14:paraId="54AA487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r>
      <w:tr w:rsidR="0077540C" w:rsidRPr="00DD014A" w14:paraId="6FD3D589" w14:textId="77777777" w:rsidTr="0077540C">
        <w:trPr>
          <w:trHeight w:val="255"/>
        </w:trPr>
        <w:tc>
          <w:tcPr>
            <w:tcW w:w="4253" w:type="dxa"/>
            <w:tcBorders>
              <w:top w:val="nil"/>
              <w:left w:val="nil"/>
              <w:bottom w:val="nil"/>
              <w:right w:val="nil"/>
            </w:tcBorders>
            <w:shd w:val="clear" w:color="auto" w:fill="auto"/>
            <w:noWrap/>
            <w:vAlign w:val="bottom"/>
            <w:hideMark/>
          </w:tcPr>
          <w:p w14:paraId="003FB66E"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single" w:sz="4" w:space="0" w:color="auto"/>
              <w:right w:val="nil"/>
            </w:tcBorders>
            <w:shd w:val="clear" w:color="auto" w:fill="auto"/>
            <w:noWrap/>
            <w:vAlign w:val="bottom"/>
            <w:hideMark/>
          </w:tcPr>
          <w:p w14:paraId="27463F34"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92" w:type="dxa"/>
            <w:tcBorders>
              <w:top w:val="nil"/>
              <w:left w:val="nil"/>
              <w:bottom w:val="single" w:sz="4" w:space="0" w:color="auto"/>
              <w:right w:val="nil"/>
            </w:tcBorders>
            <w:shd w:val="clear" w:color="auto" w:fill="auto"/>
            <w:noWrap/>
            <w:vAlign w:val="bottom"/>
            <w:hideMark/>
          </w:tcPr>
          <w:p w14:paraId="4CF36BEF"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851" w:type="dxa"/>
            <w:tcBorders>
              <w:top w:val="nil"/>
              <w:left w:val="nil"/>
              <w:bottom w:val="single" w:sz="4" w:space="0" w:color="auto"/>
              <w:right w:val="nil"/>
            </w:tcBorders>
            <w:shd w:val="clear" w:color="auto" w:fill="auto"/>
            <w:noWrap/>
            <w:vAlign w:val="bottom"/>
            <w:hideMark/>
          </w:tcPr>
          <w:p w14:paraId="318080F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29E09F6F"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980" w:type="dxa"/>
            <w:tcBorders>
              <w:top w:val="nil"/>
              <w:left w:val="nil"/>
              <w:bottom w:val="single" w:sz="4" w:space="0" w:color="auto"/>
              <w:right w:val="nil"/>
            </w:tcBorders>
            <w:shd w:val="clear" w:color="auto" w:fill="auto"/>
            <w:noWrap/>
            <w:vAlign w:val="bottom"/>
            <w:hideMark/>
          </w:tcPr>
          <w:p w14:paraId="29512A0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1060" w:type="dxa"/>
            <w:tcBorders>
              <w:top w:val="nil"/>
              <w:left w:val="nil"/>
              <w:bottom w:val="single" w:sz="4" w:space="0" w:color="auto"/>
              <w:right w:val="nil"/>
            </w:tcBorders>
            <w:shd w:val="clear" w:color="auto" w:fill="auto"/>
            <w:noWrap/>
            <w:vAlign w:val="bottom"/>
            <w:hideMark/>
          </w:tcPr>
          <w:p w14:paraId="29C66467"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257.672 </w:t>
            </w:r>
          </w:p>
        </w:tc>
        <w:tc>
          <w:tcPr>
            <w:tcW w:w="1180" w:type="dxa"/>
            <w:tcBorders>
              <w:top w:val="nil"/>
              <w:left w:val="nil"/>
              <w:bottom w:val="single" w:sz="4" w:space="0" w:color="auto"/>
              <w:right w:val="nil"/>
            </w:tcBorders>
            <w:shd w:val="clear" w:color="auto" w:fill="auto"/>
            <w:noWrap/>
            <w:vAlign w:val="bottom"/>
            <w:hideMark/>
          </w:tcPr>
          <w:p w14:paraId="03A9EE3F"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(257.672)</w:t>
            </w:r>
          </w:p>
        </w:tc>
        <w:tc>
          <w:tcPr>
            <w:tcW w:w="1323" w:type="dxa"/>
            <w:tcBorders>
              <w:top w:val="nil"/>
              <w:left w:val="nil"/>
              <w:bottom w:val="single" w:sz="4" w:space="0" w:color="auto"/>
              <w:right w:val="nil"/>
            </w:tcBorders>
            <w:shd w:val="clear" w:color="auto" w:fill="auto"/>
            <w:noWrap/>
            <w:vAlign w:val="bottom"/>
            <w:hideMark/>
          </w:tcPr>
          <w:p w14:paraId="1FDC9346"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776" w:type="dxa"/>
            <w:tcBorders>
              <w:top w:val="nil"/>
              <w:left w:val="nil"/>
              <w:bottom w:val="single" w:sz="4" w:space="0" w:color="auto"/>
              <w:right w:val="nil"/>
            </w:tcBorders>
            <w:shd w:val="clear" w:color="auto" w:fill="auto"/>
            <w:noWrap/>
            <w:vAlign w:val="bottom"/>
            <w:hideMark/>
          </w:tcPr>
          <w:p w14:paraId="6C0AA7CA"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r>
      <w:tr w:rsidR="0077540C" w:rsidRPr="00DD014A" w14:paraId="530F0900" w14:textId="77777777" w:rsidTr="0077540C">
        <w:trPr>
          <w:trHeight w:val="255"/>
        </w:trPr>
        <w:tc>
          <w:tcPr>
            <w:tcW w:w="4253" w:type="dxa"/>
            <w:tcBorders>
              <w:top w:val="nil"/>
              <w:left w:val="nil"/>
              <w:bottom w:val="nil"/>
              <w:right w:val="nil"/>
            </w:tcBorders>
            <w:shd w:val="clear" w:color="auto" w:fill="auto"/>
            <w:noWrap/>
            <w:vAlign w:val="bottom"/>
            <w:hideMark/>
          </w:tcPr>
          <w:p w14:paraId="2CB3CB01" w14:textId="77777777" w:rsidR="0077540C" w:rsidRPr="00DD014A" w:rsidRDefault="0077540C" w:rsidP="0077540C">
            <w:pPr>
              <w:widowControl/>
              <w:autoSpaceDE/>
              <w:autoSpaceDN/>
              <w:adjustRightInd/>
              <w:jc w:val="right"/>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087F9DF0" w14:textId="77777777" w:rsidR="0077540C" w:rsidRPr="00DD014A" w:rsidRDefault="0077540C" w:rsidP="0077540C">
            <w:pPr>
              <w:widowControl/>
              <w:autoSpaceDE/>
              <w:autoSpaceDN/>
              <w:adjustRightInd/>
              <w:rPr>
                <w:rFonts w:ascii="Arial Narrow" w:hAnsi="Arial Narrow" w:cs="Times New Roman"/>
                <w:sz w:val="18"/>
                <w:szCs w:val="18"/>
              </w:rPr>
            </w:pPr>
          </w:p>
        </w:tc>
        <w:tc>
          <w:tcPr>
            <w:tcW w:w="992" w:type="dxa"/>
            <w:tcBorders>
              <w:top w:val="nil"/>
              <w:left w:val="nil"/>
              <w:bottom w:val="nil"/>
              <w:right w:val="nil"/>
            </w:tcBorders>
            <w:shd w:val="clear" w:color="auto" w:fill="auto"/>
            <w:noWrap/>
            <w:vAlign w:val="bottom"/>
            <w:hideMark/>
          </w:tcPr>
          <w:p w14:paraId="22DAB8FC" w14:textId="77777777" w:rsidR="0077540C" w:rsidRPr="00DD014A" w:rsidRDefault="0077540C" w:rsidP="0077540C">
            <w:pPr>
              <w:widowControl/>
              <w:autoSpaceDE/>
              <w:autoSpaceDN/>
              <w:adjustRightInd/>
              <w:rPr>
                <w:rFonts w:ascii="Arial Narrow" w:hAnsi="Arial Narrow" w:cs="Times New Roman"/>
                <w:sz w:val="18"/>
                <w:szCs w:val="18"/>
              </w:rPr>
            </w:pPr>
          </w:p>
        </w:tc>
        <w:tc>
          <w:tcPr>
            <w:tcW w:w="851" w:type="dxa"/>
            <w:tcBorders>
              <w:top w:val="nil"/>
              <w:left w:val="nil"/>
              <w:bottom w:val="nil"/>
              <w:right w:val="nil"/>
            </w:tcBorders>
            <w:shd w:val="clear" w:color="auto" w:fill="auto"/>
            <w:noWrap/>
            <w:vAlign w:val="bottom"/>
            <w:hideMark/>
          </w:tcPr>
          <w:p w14:paraId="3BF76940"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1D8D7D97" w14:textId="77777777" w:rsidR="0077540C" w:rsidRPr="00DD014A" w:rsidRDefault="0077540C" w:rsidP="0077540C">
            <w:pPr>
              <w:widowControl/>
              <w:autoSpaceDE/>
              <w:autoSpaceDN/>
              <w:adjustRightInd/>
              <w:rPr>
                <w:rFonts w:ascii="Arial Narrow" w:hAnsi="Arial Narrow" w:cs="Times New Roman"/>
                <w:sz w:val="18"/>
                <w:szCs w:val="18"/>
              </w:rPr>
            </w:pPr>
          </w:p>
        </w:tc>
        <w:tc>
          <w:tcPr>
            <w:tcW w:w="980" w:type="dxa"/>
            <w:tcBorders>
              <w:top w:val="nil"/>
              <w:left w:val="nil"/>
              <w:bottom w:val="nil"/>
              <w:right w:val="nil"/>
            </w:tcBorders>
            <w:shd w:val="clear" w:color="auto" w:fill="auto"/>
            <w:noWrap/>
            <w:vAlign w:val="bottom"/>
            <w:hideMark/>
          </w:tcPr>
          <w:p w14:paraId="5817CC51" w14:textId="77777777" w:rsidR="0077540C" w:rsidRPr="00DD014A" w:rsidRDefault="0077540C" w:rsidP="0077540C">
            <w:pPr>
              <w:widowControl/>
              <w:autoSpaceDE/>
              <w:autoSpaceDN/>
              <w:adjustRightInd/>
              <w:rPr>
                <w:rFonts w:ascii="Arial Narrow" w:hAnsi="Arial Narrow" w:cs="Times New Roman"/>
                <w:sz w:val="18"/>
                <w:szCs w:val="18"/>
              </w:rPr>
            </w:pPr>
          </w:p>
        </w:tc>
        <w:tc>
          <w:tcPr>
            <w:tcW w:w="1060" w:type="dxa"/>
            <w:tcBorders>
              <w:top w:val="nil"/>
              <w:left w:val="nil"/>
              <w:bottom w:val="nil"/>
              <w:right w:val="nil"/>
            </w:tcBorders>
            <w:shd w:val="clear" w:color="auto" w:fill="auto"/>
            <w:noWrap/>
            <w:vAlign w:val="bottom"/>
            <w:hideMark/>
          </w:tcPr>
          <w:p w14:paraId="24061DB0" w14:textId="77777777" w:rsidR="0077540C" w:rsidRPr="00DD014A" w:rsidRDefault="0077540C" w:rsidP="0077540C">
            <w:pPr>
              <w:widowControl/>
              <w:autoSpaceDE/>
              <w:autoSpaceDN/>
              <w:adjustRightInd/>
              <w:rPr>
                <w:rFonts w:ascii="Arial Narrow" w:hAnsi="Arial Narrow" w:cs="Times New Roman"/>
                <w:sz w:val="18"/>
                <w:szCs w:val="18"/>
              </w:rPr>
            </w:pPr>
          </w:p>
        </w:tc>
        <w:tc>
          <w:tcPr>
            <w:tcW w:w="1180" w:type="dxa"/>
            <w:tcBorders>
              <w:top w:val="nil"/>
              <w:left w:val="nil"/>
              <w:bottom w:val="nil"/>
              <w:right w:val="nil"/>
            </w:tcBorders>
            <w:shd w:val="clear" w:color="auto" w:fill="auto"/>
            <w:noWrap/>
            <w:vAlign w:val="bottom"/>
            <w:hideMark/>
          </w:tcPr>
          <w:p w14:paraId="373BFED0" w14:textId="77777777" w:rsidR="0077540C" w:rsidRPr="00DD014A" w:rsidRDefault="0077540C" w:rsidP="0077540C">
            <w:pPr>
              <w:widowControl/>
              <w:autoSpaceDE/>
              <w:autoSpaceDN/>
              <w:adjustRightInd/>
              <w:rPr>
                <w:rFonts w:ascii="Arial Narrow" w:hAnsi="Arial Narrow" w:cs="Times New Roman"/>
                <w:sz w:val="18"/>
                <w:szCs w:val="18"/>
              </w:rPr>
            </w:pPr>
          </w:p>
        </w:tc>
        <w:tc>
          <w:tcPr>
            <w:tcW w:w="1323" w:type="dxa"/>
            <w:tcBorders>
              <w:top w:val="nil"/>
              <w:left w:val="nil"/>
              <w:bottom w:val="nil"/>
              <w:right w:val="nil"/>
            </w:tcBorders>
            <w:shd w:val="clear" w:color="auto" w:fill="auto"/>
            <w:noWrap/>
            <w:vAlign w:val="bottom"/>
            <w:hideMark/>
          </w:tcPr>
          <w:p w14:paraId="2F0AEDFC" w14:textId="77777777" w:rsidR="0077540C" w:rsidRPr="00DD014A" w:rsidRDefault="0077540C" w:rsidP="0077540C">
            <w:pPr>
              <w:widowControl/>
              <w:autoSpaceDE/>
              <w:autoSpaceDN/>
              <w:adjustRightInd/>
              <w:rPr>
                <w:rFonts w:ascii="Arial Narrow" w:hAnsi="Arial Narrow" w:cs="Times New Roman"/>
                <w:sz w:val="18"/>
                <w:szCs w:val="18"/>
              </w:rPr>
            </w:pPr>
          </w:p>
        </w:tc>
        <w:tc>
          <w:tcPr>
            <w:tcW w:w="776" w:type="dxa"/>
            <w:tcBorders>
              <w:top w:val="nil"/>
              <w:left w:val="nil"/>
              <w:bottom w:val="nil"/>
              <w:right w:val="nil"/>
            </w:tcBorders>
            <w:shd w:val="clear" w:color="auto" w:fill="auto"/>
            <w:noWrap/>
            <w:vAlign w:val="bottom"/>
            <w:hideMark/>
          </w:tcPr>
          <w:p w14:paraId="5158B470" w14:textId="77777777" w:rsidR="0077540C" w:rsidRPr="00DD014A" w:rsidRDefault="0077540C" w:rsidP="0077540C">
            <w:pPr>
              <w:widowControl/>
              <w:autoSpaceDE/>
              <w:autoSpaceDN/>
              <w:adjustRightInd/>
              <w:rPr>
                <w:rFonts w:ascii="Arial Narrow" w:hAnsi="Arial Narrow" w:cs="Times New Roman"/>
                <w:sz w:val="18"/>
                <w:szCs w:val="18"/>
              </w:rPr>
            </w:pPr>
          </w:p>
        </w:tc>
      </w:tr>
      <w:tr w:rsidR="0077540C" w:rsidRPr="00DD014A" w14:paraId="6C9AF1CA" w14:textId="77777777" w:rsidTr="0077540C">
        <w:trPr>
          <w:trHeight w:val="255"/>
        </w:trPr>
        <w:tc>
          <w:tcPr>
            <w:tcW w:w="4253" w:type="dxa"/>
            <w:tcBorders>
              <w:top w:val="nil"/>
              <w:left w:val="nil"/>
              <w:bottom w:val="nil"/>
              <w:right w:val="nil"/>
            </w:tcBorders>
            <w:shd w:val="clear" w:color="auto" w:fill="auto"/>
            <w:noWrap/>
            <w:vAlign w:val="bottom"/>
            <w:hideMark/>
          </w:tcPr>
          <w:p w14:paraId="02D91673" w14:textId="77777777" w:rsidR="0077540C" w:rsidRPr="00DD014A" w:rsidRDefault="0077540C" w:rsidP="0077540C">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Stanje 30. junij 2020</w:t>
            </w:r>
          </w:p>
        </w:tc>
        <w:tc>
          <w:tcPr>
            <w:tcW w:w="992" w:type="dxa"/>
            <w:tcBorders>
              <w:top w:val="nil"/>
              <w:left w:val="nil"/>
              <w:bottom w:val="double" w:sz="6" w:space="0" w:color="auto"/>
              <w:right w:val="nil"/>
            </w:tcBorders>
            <w:shd w:val="clear" w:color="auto" w:fill="auto"/>
            <w:noWrap/>
            <w:vAlign w:val="bottom"/>
            <w:hideMark/>
          </w:tcPr>
          <w:p w14:paraId="5D3EFE43"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16.406.434 </w:t>
            </w:r>
          </w:p>
        </w:tc>
        <w:tc>
          <w:tcPr>
            <w:tcW w:w="992" w:type="dxa"/>
            <w:tcBorders>
              <w:top w:val="nil"/>
              <w:left w:val="nil"/>
              <w:bottom w:val="double" w:sz="6" w:space="0" w:color="auto"/>
              <w:right w:val="nil"/>
            </w:tcBorders>
            <w:shd w:val="clear" w:color="auto" w:fill="auto"/>
            <w:noWrap/>
            <w:vAlign w:val="bottom"/>
            <w:hideMark/>
          </w:tcPr>
          <w:p w14:paraId="54AD2AEE"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2.425.641 </w:t>
            </w:r>
          </w:p>
        </w:tc>
        <w:tc>
          <w:tcPr>
            <w:tcW w:w="851" w:type="dxa"/>
            <w:tcBorders>
              <w:top w:val="nil"/>
              <w:left w:val="nil"/>
              <w:bottom w:val="double" w:sz="6" w:space="0" w:color="auto"/>
              <w:right w:val="nil"/>
            </w:tcBorders>
            <w:shd w:val="clear" w:color="auto" w:fill="auto"/>
            <w:noWrap/>
            <w:vAlign w:val="bottom"/>
            <w:hideMark/>
          </w:tcPr>
          <w:p w14:paraId="1254CE18"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1060" w:type="dxa"/>
            <w:tcBorders>
              <w:top w:val="nil"/>
              <w:left w:val="nil"/>
              <w:bottom w:val="double" w:sz="6" w:space="0" w:color="auto"/>
              <w:right w:val="nil"/>
            </w:tcBorders>
            <w:shd w:val="clear" w:color="auto" w:fill="auto"/>
            <w:noWrap/>
            <w:vAlign w:val="bottom"/>
            <w:hideMark/>
          </w:tcPr>
          <w:p w14:paraId="5A733C31"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980" w:type="dxa"/>
            <w:tcBorders>
              <w:top w:val="nil"/>
              <w:left w:val="nil"/>
              <w:bottom w:val="double" w:sz="6" w:space="0" w:color="auto"/>
              <w:right w:val="nil"/>
            </w:tcBorders>
            <w:shd w:val="clear" w:color="auto" w:fill="auto"/>
            <w:noWrap/>
            <w:vAlign w:val="bottom"/>
            <w:hideMark/>
          </w:tcPr>
          <w:p w14:paraId="11D91CF7"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(3.743.591)</w:t>
            </w:r>
          </w:p>
        </w:tc>
        <w:tc>
          <w:tcPr>
            <w:tcW w:w="1060" w:type="dxa"/>
            <w:tcBorders>
              <w:top w:val="nil"/>
              <w:left w:val="nil"/>
              <w:bottom w:val="double" w:sz="6" w:space="0" w:color="auto"/>
              <w:right w:val="nil"/>
            </w:tcBorders>
            <w:shd w:val="clear" w:color="auto" w:fill="auto"/>
            <w:noWrap/>
            <w:vAlign w:val="bottom"/>
            <w:hideMark/>
          </w:tcPr>
          <w:p w14:paraId="5138D831"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810.099 </w:t>
            </w:r>
          </w:p>
        </w:tc>
        <w:tc>
          <w:tcPr>
            <w:tcW w:w="1180" w:type="dxa"/>
            <w:tcBorders>
              <w:top w:val="nil"/>
              <w:left w:val="nil"/>
              <w:bottom w:val="double" w:sz="6" w:space="0" w:color="auto"/>
              <w:right w:val="nil"/>
            </w:tcBorders>
            <w:shd w:val="clear" w:color="auto" w:fill="auto"/>
            <w:noWrap/>
            <w:vAlign w:val="bottom"/>
            <w:hideMark/>
          </w:tcPr>
          <w:p w14:paraId="5659448F"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116.410 </w:t>
            </w:r>
          </w:p>
        </w:tc>
        <w:tc>
          <w:tcPr>
            <w:tcW w:w="1323" w:type="dxa"/>
            <w:tcBorders>
              <w:top w:val="nil"/>
              <w:left w:val="nil"/>
              <w:bottom w:val="double" w:sz="6" w:space="0" w:color="auto"/>
              <w:right w:val="nil"/>
            </w:tcBorders>
            <w:shd w:val="clear" w:color="auto" w:fill="auto"/>
            <w:noWrap/>
            <w:vAlign w:val="bottom"/>
            <w:hideMark/>
          </w:tcPr>
          <w:p w14:paraId="7DF474B9"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690.805 </w:t>
            </w:r>
          </w:p>
        </w:tc>
        <w:tc>
          <w:tcPr>
            <w:tcW w:w="776" w:type="dxa"/>
            <w:tcBorders>
              <w:top w:val="nil"/>
              <w:left w:val="nil"/>
              <w:bottom w:val="double" w:sz="6" w:space="0" w:color="auto"/>
              <w:right w:val="nil"/>
            </w:tcBorders>
            <w:shd w:val="clear" w:color="auto" w:fill="auto"/>
            <w:noWrap/>
            <w:vAlign w:val="bottom"/>
            <w:hideMark/>
          </w:tcPr>
          <w:p w14:paraId="262ECDD3" w14:textId="77777777" w:rsidR="0077540C" w:rsidRPr="00DD014A" w:rsidRDefault="0077540C" w:rsidP="0077540C">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17.017.812 </w:t>
            </w:r>
          </w:p>
        </w:tc>
      </w:tr>
    </w:tbl>
    <w:p w14:paraId="6F4253FD" w14:textId="77777777" w:rsidR="006E3828" w:rsidRPr="00DD014A" w:rsidRDefault="006E3828" w:rsidP="006E3828">
      <w:pPr>
        <w:rPr>
          <w:rFonts w:ascii="Arial Narrow" w:hAnsi="Arial Narrow"/>
        </w:rPr>
      </w:pPr>
    </w:p>
    <w:p w14:paraId="5E9D00C7" w14:textId="77777777" w:rsidR="00CE586A" w:rsidRPr="00DD014A" w:rsidRDefault="00CE586A" w:rsidP="001A55C2">
      <w:pPr>
        <w:jc w:val="both"/>
        <w:rPr>
          <w:rFonts w:ascii="Arial Narrow" w:hAnsi="Arial Narrow" w:cs="Times New Roman"/>
          <w:sz w:val="22"/>
          <w:szCs w:val="22"/>
          <w:highlight w:val="yellow"/>
        </w:rPr>
      </w:pPr>
    </w:p>
    <w:p w14:paraId="4833B37A" w14:textId="77777777" w:rsidR="007C5713" w:rsidRPr="00DD014A" w:rsidRDefault="007C5713" w:rsidP="001A55C2">
      <w:pPr>
        <w:jc w:val="both"/>
        <w:rPr>
          <w:rFonts w:ascii="Arial Narrow" w:hAnsi="Arial Narrow" w:cs="Times New Roman"/>
          <w:sz w:val="22"/>
          <w:szCs w:val="22"/>
          <w:highlight w:val="yellow"/>
        </w:rPr>
      </w:pPr>
    </w:p>
    <w:p w14:paraId="0279195B" w14:textId="77777777" w:rsidR="007C5713" w:rsidRPr="00DD014A" w:rsidRDefault="007C5713" w:rsidP="001A55C2">
      <w:pPr>
        <w:jc w:val="both"/>
        <w:rPr>
          <w:rFonts w:ascii="Arial Narrow" w:hAnsi="Arial Narrow" w:cs="Times New Roman"/>
          <w:sz w:val="22"/>
          <w:szCs w:val="22"/>
          <w:highlight w:val="yellow"/>
        </w:rPr>
      </w:pPr>
    </w:p>
    <w:p w14:paraId="7ACE56DA" w14:textId="77777777" w:rsidR="007C5713" w:rsidRPr="00DD014A" w:rsidRDefault="007C5713" w:rsidP="001A55C2">
      <w:pPr>
        <w:jc w:val="both"/>
        <w:rPr>
          <w:rFonts w:ascii="Arial Narrow" w:hAnsi="Arial Narrow" w:cs="Times New Roman"/>
          <w:sz w:val="22"/>
          <w:szCs w:val="22"/>
          <w:highlight w:val="yellow"/>
        </w:rPr>
      </w:pPr>
    </w:p>
    <w:p w14:paraId="58E6DC23" w14:textId="77777777" w:rsidR="00D265A7" w:rsidRPr="00DD014A" w:rsidRDefault="00D265A7" w:rsidP="001A55C2">
      <w:pPr>
        <w:jc w:val="both"/>
        <w:rPr>
          <w:rFonts w:ascii="Arial Narrow" w:hAnsi="Arial Narrow" w:cs="Times New Roman"/>
          <w:highlight w:val="yellow"/>
        </w:rPr>
      </w:pPr>
    </w:p>
    <w:p w14:paraId="2B980DB2" w14:textId="77777777" w:rsidR="006E3828" w:rsidRPr="00DD014A" w:rsidRDefault="006E3828" w:rsidP="001A55C2">
      <w:pPr>
        <w:jc w:val="both"/>
        <w:rPr>
          <w:rFonts w:ascii="Arial Narrow" w:hAnsi="Arial Narrow" w:cs="Times New Roman"/>
          <w:highlight w:val="yellow"/>
        </w:rPr>
      </w:pPr>
    </w:p>
    <w:p w14:paraId="03523D7C" w14:textId="77777777" w:rsidR="006E3828" w:rsidRPr="00DD014A" w:rsidRDefault="006E3828" w:rsidP="001A55C2">
      <w:pPr>
        <w:jc w:val="both"/>
        <w:rPr>
          <w:rFonts w:ascii="Arial Narrow" w:hAnsi="Arial Narrow" w:cs="Times New Roman"/>
          <w:highlight w:val="yellow"/>
        </w:rPr>
      </w:pPr>
    </w:p>
    <w:p w14:paraId="050D6D08" w14:textId="77777777" w:rsidR="00D265A7" w:rsidRPr="00DD014A" w:rsidRDefault="00D265A7" w:rsidP="001A55C2">
      <w:pPr>
        <w:jc w:val="both"/>
        <w:rPr>
          <w:rFonts w:ascii="Arial Narrow" w:hAnsi="Arial Narrow" w:cs="Times New Roman"/>
          <w:highlight w:val="yellow"/>
        </w:rPr>
      </w:pPr>
    </w:p>
    <w:p w14:paraId="6F1C7B1C" w14:textId="0C5E419B" w:rsidR="00D265A7" w:rsidRPr="00DD014A" w:rsidRDefault="00D265A7" w:rsidP="00D265A7">
      <w:pPr>
        <w:pStyle w:val="Naslov3"/>
        <w:numPr>
          <w:ilvl w:val="2"/>
          <w:numId w:val="3"/>
        </w:numPr>
        <w:spacing w:before="0" w:after="0"/>
        <w:rPr>
          <w:rFonts w:ascii="Arial Narrow" w:hAnsi="Arial Narrow" w:cs="Times New Roman"/>
          <w:spacing w:val="-1"/>
          <w:sz w:val="22"/>
          <w:szCs w:val="22"/>
        </w:rPr>
      </w:pPr>
      <w:bookmarkStart w:id="36" w:name="_Toc52178777"/>
      <w:r w:rsidRPr="00DD014A">
        <w:rPr>
          <w:rFonts w:ascii="Arial Narrow" w:hAnsi="Arial Narrow" w:cs="Times New Roman"/>
          <w:spacing w:val="-1"/>
          <w:sz w:val="22"/>
          <w:szCs w:val="22"/>
        </w:rPr>
        <w:t xml:space="preserve">Skupinski izkaz gibanja kapitala Skupine M1 za </w:t>
      </w:r>
      <w:r w:rsidR="0077540C" w:rsidRPr="00DD014A">
        <w:rPr>
          <w:rFonts w:ascii="Arial Narrow" w:hAnsi="Arial Narrow" w:cs="Times New Roman"/>
          <w:spacing w:val="-1"/>
          <w:sz w:val="22"/>
          <w:szCs w:val="22"/>
        </w:rPr>
        <w:t>obdobje 1.1. – 30.6.2019</w:t>
      </w:r>
      <w:bookmarkEnd w:id="36"/>
    </w:p>
    <w:p w14:paraId="32ABE2A4" w14:textId="77777777" w:rsidR="00D265A7" w:rsidRPr="00DD014A" w:rsidRDefault="00D265A7" w:rsidP="00D265A7">
      <w:pPr>
        <w:rPr>
          <w:rFonts w:ascii="Arial Narrow" w:hAnsi="Arial Narrow" w:cs="Times New Roman"/>
          <w:highlight w:val="yellow"/>
        </w:rPr>
      </w:pPr>
    </w:p>
    <w:tbl>
      <w:tblPr>
        <w:tblW w:w="4859" w:type="pct"/>
        <w:tblLayout w:type="fixed"/>
        <w:tblCellMar>
          <w:left w:w="70" w:type="dxa"/>
          <w:right w:w="70" w:type="dxa"/>
        </w:tblCellMar>
        <w:tblLook w:val="04A0" w:firstRow="1" w:lastRow="0" w:firstColumn="1" w:lastColumn="0" w:noHBand="0" w:noVBand="1"/>
      </w:tblPr>
      <w:tblGrid>
        <w:gridCol w:w="4303"/>
        <w:gridCol w:w="1011"/>
        <w:gridCol w:w="1000"/>
        <w:gridCol w:w="855"/>
        <w:gridCol w:w="995"/>
        <w:gridCol w:w="1000"/>
        <w:gridCol w:w="992"/>
        <w:gridCol w:w="1154"/>
        <w:gridCol w:w="1429"/>
        <w:gridCol w:w="1000"/>
      </w:tblGrid>
      <w:tr w:rsidR="0077540C" w:rsidRPr="00DD014A" w14:paraId="7EA73B7A" w14:textId="77777777" w:rsidTr="0077540C">
        <w:trPr>
          <w:trHeight w:val="563"/>
        </w:trPr>
        <w:tc>
          <w:tcPr>
            <w:tcW w:w="1566" w:type="pct"/>
            <w:tcBorders>
              <w:top w:val="nil"/>
              <w:left w:val="nil"/>
              <w:bottom w:val="single" w:sz="4" w:space="0" w:color="auto"/>
              <w:right w:val="nil"/>
            </w:tcBorders>
            <w:shd w:val="clear" w:color="auto" w:fill="auto"/>
            <w:vAlign w:val="bottom"/>
            <w:hideMark/>
          </w:tcPr>
          <w:p w14:paraId="637D735B" w14:textId="77777777" w:rsidR="0077540C" w:rsidRPr="00DD014A" w:rsidRDefault="0077540C"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lastRenderedPageBreak/>
              <w:t>(v EUR)</w:t>
            </w:r>
          </w:p>
        </w:tc>
        <w:tc>
          <w:tcPr>
            <w:tcW w:w="368" w:type="pct"/>
            <w:tcBorders>
              <w:top w:val="nil"/>
              <w:left w:val="nil"/>
              <w:bottom w:val="single" w:sz="4" w:space="0" w:color="auto"/>
              <w:right w:val="nil"/>
            </w:tcBorders>
            <w:shd w:val="clear" w:color="auto" w:fill="auto"/>
            <w:vAlign w:val="bottom"/>
            <w:hideMark/>
          </w:tcPr>
          <w:p w14:paraId="5EBF61F1"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Vpoklicani kapital </w:t>
            </w:r>
          </w:p>
        </w:tc>
        <w:tc>
          <w:tcPr>
            <w:tcW w:w="364" w:type="pct"/>
            <w:tcBorders>
              <w:top w:val="nil"/>
              <w:left w:val="nil"/>
              <w:bottom w:val="single" w:sz="4" w:space="0" w:color="auto"/>
              <w:right w:val="nil"/>
            </w:tcBorders>
            <w:shd w:val="clear" w:color="auto" w:fill="auto"/>
            <w:vAlign w:val="bottom"/>
            <w:hideMark/>
          </w:tcPr>
          <w:p w14:paraId="6F1D4C5D"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Kapitalske rezerve</w:t>
            </w:r>
          </w:p>
        </w:tc>
        <w:tc>
          <w:tcPr>
            <w:tcW w:w="311" w:type="pct"/>
            <w:tcBorders>
              <w:top w:val="nil"/>
              <w:left w:val="nil"/>
              <w:bottom w:val="single" w:sz="4" w:space="0" w:color="auto"/>
              <w:right w:val="nil"/>
            </w:tcBorders>
            <w:shd w:val="clear" w:color="auto" w:fill="auto"/>
            <w:vAlign w:val="bottom"/>
            <w:hideMark/>
          </w:tcPr>
          <w:p w14:paraId="5207889D"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Rezerve iz dobička </w:t>
            </w:r>
          </w:p>
        </w:tc>
        <w:tc>
          <w:tcPr>
            <w:tcW w:w="362" w:type="pct"/>
            <w:tcBorders>
              <w:top w:val="nil"/>
              <w:left w:val="nil"/>
              <w:bottom w:val="single" w:sz="4" w:space="0" w:color="auto"/>
              <w:right w:val="nil"/>
            </w:tcBorders>
            <w:shd w:val="clear" w:color="auto" w:fill="auto"/>
            <w:vAlign w:val="bottom"/>
            <w:hideMark/>
          </w:tcPr>
          <w:p w14:paraId="0610E08E"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Zakonske rezerve </w:t>
            </w:r>
          </w:p>
        </w:tc>
        <w:tc>
          <w:tcPr>
            <w:tcW w:w="364" w:type="pct"/>
            <w:tcBorders>
              <w:top w:val="nil"/>
              <w:left w:val="nil"/>
              <w:bottom w:val="single" w:sz="4" w:space="0" w:color="auto"/>
              <w:right w:val="nil"/>
            </w:tcBorders>
            <w:shd w:val="clear" w:color="auto" w:fill="auto"/>
            <w:vAlign w:val="bottom"/>
            <w:hideMark/>
          </w:tcPr>
          <w:p w14:paraId="5083622E"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Rezerve za pošteno vrednost</w:t>
            </w:r>
          </w:p>
        </w:tc>
        <w:tc>
          <w:tcPr>
            <w:tcW w:w="361" w:type="pct"/>
            <w:tcBorders>
              <w:top w:val="nil"/>
              <w:left w:val="nil"/>
              <w:bottom w:val="single" w:sz="4" w:space="0" w:color="auto"/>
              <w:right w:val="nil"/>
            </w:tcBorders>
            <w:shd w:val="clear" w:color="auto" w:fill="auto"/>
            <w:vAlign w:val="bottom"/>
            <w:hideMark/>
          </w:tcPr>
          <w:p w14:paraId="5B5A5A32"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Zadržani poslovni izid</w:t>
            </w:r>
          </w:p>
        </w:tc>
        <w:tc>
          <w:tcPr>
            <w:tcW w:w="420" w:type="pct"/>
            <w:tcBorders>
              <w:top w:val="nil"/>
              <w:left w:val="nil"/>
              <w:bottom w:val="single" w:sz="4" w:space="0" w:color="auto"/>
              <w:right w:val="nil"/>
            </w:tcBorders>
            <w:shd w:val="clear" w:color="auto" w:fill="auto"/>
            <w:vAlign w:val="bottom"/>
            <w:hideMark/>
          </w:tcPr>
          <w:p w14:paraId="3443280D"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Čisti poslovni izid poslovnega leta </w:t>
            </w:r>
          </w:p>
        </w:tc>
        <w:tc>
          <w:tcPr>
            <w:tcW w:w="520" w:type="pct"/>
            <w:tcBorders>
              <w:top w:val="nil"/>
              <w:left w:val="nil"/>
              <w:bottom w:val="single" w:sz="4" w:space="0" w:color="auto"/>
              <w:right w:val="nil"/>
            </w:tcBorders>
            <w:shd w:val="clear" w:color="auto" w:fill="auto"/>
            <w:vAlign w:val="bottom"/>
            <w:hideMark/>
          </w:tcPr>
          <w:p w14:paraId="14E502D1"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Kapital </w:t>
            </w:r>
            <w:proofErr w:type="spellStart"/>
            <w:r w:rsidRPr="00DD014A">
              <w:rPr>
                <w:rFonts w:ascii="Arial Narrow" w:hAnsi="Arial Narrow" w:cs="Times New Roman"/>
                <w:b/>
                <w:bCs/>
                <w:sz w:val="18"/>
                <w:szCs w:val="18"/>
              </w:rPr>
              <w:t>neobvladujočih</w:t>
            </w:r>
            <w:proofErr w:type="spellEnd"/>
            <w:r w:rsidRPr="00DD014A">
              <w:rPr>
                <w:rFonts w:ascii="Arial Narrow" w:hAnsi="Arial Narrow" w:cs="Times New Roman"/>
                <w:b/>
                <w:bCs/>
                <w:sz w:val="18"/>
                <w:szCs w:val="18"/>
              </w:rPr>
              <w:t xml:space="preserve"> lastnikov</w:t>
            </w:r>
          </w:p>
        </w:tc>
        <w:tc>
          <w:tcPr>
            <w:tcW w:w="364" w:type="pct"/>
            <w:tcBorders>
              <w:top w:val="nil"/>
              <w:left w:val="nil"/>
              <w:bottom w:val="single" w:sz="4" w:space="0" w:color="auto"/>
              <w:right w:val="nil"/>
            </w:tcBorders>
            <w:shd w:val="clear" w:color="auto" w:fill="auto"/>
            <w:vAlign w:val="bottom"/>
            <w:hideMark/>
          </w:tcPr>
          <w:p w14:paraId="30A9D6EE" w14:textId="77777777" w:rsidR="0077540C" w:rsidRPr="00DD014A" w:rsidRDefault="0077540C"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 xml:space="preserve">Kapital skupaj </w:t>
            </w:r>
          </w:p>
        </w:tc>
      </w:tr>
      <w:tr w:rsidR="0077540C" w:rsidRPr="00DD014A" w14:paraId="5F139F8F" w14:textId="77777777" w:rsidTr="0077540C">
        <w:trPr>
          <w:trHeight w:val="255"/>
        </w:trPr>
        <w:tc>
          <w:tcPr>
            <w:tcW w:w="1566" w:type="pct"/>
            <w:tcBorders>
              <w:top w:val="nil"/>
              <w:left w:val="nil"/>
              <w:bottom w:val="nil"/>
              <w:right w:val="nil"/>
            </w:tcBorders>
            <w:shd w:val="clear" w:color="auto" w:fill="auto"/>
            <w:noWrap/>
            <w:vAlign w:val="bottom"/>
            <w:hideMark/>
          </w:tcPr>
          <w:p w14:paraId="70A1C169" w14:textId="77777777" w:rsidR="0077540C" w:rsidRPr="00DD014A" w:rsidRDefault="0077540C" w:rsidP="00AE1CF4">
            <w:pPr>
              <w:widowControl/>
              <w:autoSpaceDE/>
              <w:autoSpaceDN/>
              <w:adjustRightInd/>
              <w:jc w:val="center"/>
              <w:rPr>
                <w:rFonts w:ascii="Arial Narrow" w:hAnsi="Arial Narrow" w:cs="Times New Roman"/>
                <w:b/>
                <w:bCs/>
                <w:sz w:val="18"/>
                <w:szCs w:val="18"/>
              </w:rPr>
            </w:pPr>
          </w:p>
        </w:tc>
        <w:tc>
          <w:tcPr>
            <w:tcW w:w="368" w:type="pct"/>
            <w:tcBorders>
              <w:top w:val="nil"/>
              <w:left w:val="nil"/>
              <w:bottom w:val="nil"/>
              <w:right w:val="nil"/>
            </w:tcBorders>
            <w:shd w:val="clear" w:color="auto" w:fill="auto"/>
            <w:noWrap/>
            <w:vAlign w:val="bottom"/>
            <w:hideMark/>
          </w:tcPr>
          <w:p w14:paraId="0885D05C"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0970C9A"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0DCB25BF"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4573D3E6"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0794EB49"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771302FE"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2F66C24F"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70164252"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20FB2DAA"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5D94D452" w14:textId="77777777" w:rsidTr="0077540C">
        <w:trPr>
          <w:trHeight w:val="255"/>
        </w:trPr>
        <w:tc>
          <w:tcPr>
            <w:tcW w:w="1566" w:type="pct"/>
            <w:tcBorders>
              <w:top w:val="nil"/>
              <w:left w:val="nil"/>
              <w:bottom w:val="nil"/>
              <w:right w:val="nil"/>
            </w:tcBorders>
            <w:shd w:val="clear" w:color="auto" w:fill="auto"/>
            <w:noWrap/>
            <w:vAlign w:val="bottom"/>
            <w:hideMark/>
          </w:tcPr>
          <w:p w14:paraId="0EDD11C3" w14:textId="77777777" w:rsidR="0077540C" w:rsidRPr="00DD014A" w:rsidRDefault="0077540C" w:rsidP="00AE1CF4">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Stanje 31. december 2018</w:t>
            </w:r>
          </w:p>
        </w:tc>
        <w:tc>
          <w:tcPr>
            <w:tcW w:w="368" w:type="pct"/>
            <w:tcBorders>
              <w:top w:val="nil"/>
              <w:left w:val="nil"/>
              <w:bottom w:val="nil"/>
              <w:right w:val="nil"/>
            </w:tcBorders>
            <w:shd w:val="clear" w:color="auto" w:fill="auto"/>
            <w:noWrap/>
            <w:vAlign w:val="bottom"/>
            <w:hideMark/>
          </w:tcPr>
          <w:p w14:paraId="51FF0D0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16.406.434 </w:t>
            </w:r>
          </w:p>
        </w:tc>
        <w:tc>
          <w:tcPr>
            <w:tcW w:w="364" w:type="pct"/>
            <w:tcBorders>
              <w:top w:val="nil"/>
              <w:left w:val="nil"/>
              <w:bottom w:val="nil"/>
              <w:right w:val="nil"/>
            </w:tcBorders>
            <w:shd w:val="clear" w:color="auto" w:fill="auto"/>
            <w:noWrap/>
            <w:vAlign w:val="bottom"/>
            <w:hideMark/>
          </w:tcPr>
          <w:p w14:paraId="40A39F4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2.425.641 </w:t>
            </w:r>
          </w:p>
        </w:tc>
        <w:tc>
          <w:tcPr>
            <w:tcW w:w="311" w:type="pct"/>
            <w:tcBorders>
              <w:top w:val="nil"/>
              <w:left w:val="nil"/>
              <w:bottom w:val="nil"/>
              <w:right w:val="nil"/>
            </w:tcBorders>
            <w:shd w:val="clear" w:color="auto" w:fill="auto"/>
            <w:noWrap/>
            <w:vAlign w:val="bottom"/>
            <w:hideMark/>
          </w:tcPr>
          <w:p w14:paraId="6023646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362" w:type="pct"/>
            <w:tcBorders>
              <w:top w:val="nil"/>
              <w:left w:val="nil"/>
              <w:bottom w:val="nil"/>
              <w:right w:val="nil"/>
            </w:tcBorders>
            <w:shd w:val="clear" w:color="auto" w:fill="auto"/>
            <w:noWrap/>
            <w:vAlign w:val="bottom"/>
            <w:hideMark/>
          </w:tcPr>
          <w:p w14:paraId="48CFA0EE"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364" w:type="pct"/>
            <w:tcBorders>
              <w:top w:val="nil"/>
              <w:left w:val="nil"/>
              <w:bottom w:val="nil"/>
              <w:right w:val="nil"/>
            </w:tcBorders>
            <w:shd w:val="clear" w:color="auto" w:fill="auto"/>
            <w:noWrap/>
            <w:vAlign w:val="bottom"/>
            <w:hideMark/>
          </w:tcPr>
          <w:p w14:paraId="605D984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(706.751)</w:t>
            </w:r>
          </w:p>
        </w:tc>
        <w:tc>
          <w:tcPr>
            <w:tcW w:w="361" w:type="pct"/>
            <w:tcBorders>
              <w:top w:val="nil"/>
              <w:left w:val="nil"/>
              <w:bottom w:val="nil"/>
              <w:right w:val="nil"/>
            </w:tcBorders>
            <w:shd w:val="clear" w:color="auto" w:fill="auto"/>
            <w:noWrap/>
            <w:vAlign w:val="bottom"/>
            <w:hideMark/>
          </w:tcPr>
          <w:p w14:paraId="01A9045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633.820 </w:t>
            </w:r>
          </w:p>
        </w:tc>
        <w:tc>
          <w:tcPr>
            <w:tcW w:w="420" w:type="pct"/>
            <w:tcBorders>
              <w:top w:val="nil"/>
              <w:left w:val="nil"/>
              <w:bottom w:val="nil"/>
              <w:right w:val="nil"/>
            </w:tcBorders>
            <w:shd w:val="clear" w:color="auto" w:fill="auto"/>
            <w:noWrap/>
            <w:vAlign w:val="bottom"/>
            <w:hideMark/>
          </w:tcPr>
          <w:p w14:paraId="4C1837D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294.978 </w:t>
            </w:r>
          </w:p>
        </w:tc>
        <w:tc>
          <w:tcPr>
            <w:tcW w:w="520" w:type="pct"/>
            <w:tcBorders>
              <w:top w:val="nil"/>
              <w:left w:val="nil"/>
              <w:bottom w:val="nil"/>
              <w:right w:val="nil"/>
            </w:tcBorders>
            <w:shd w:val="clear" w:color="auto" w:fill="auto"/>
            <w:noWrap/>
            <w:vAlign w:val="bottom"/>
            <w:hideMark/>
          </w:tcPr>
          <w:p w14:paraId="3D7BDCF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1.276.545 </w:t>
            </w:r>
          </w:p>
        </w:tc>
        <w:tc>
          <w:tcPr>
            <w:tcW w:w="364" w:type="pct"/>
            <w:tcBorders>
              <w:top w:val="nil"/>
              <w:left w:val="nil"/>
              <w:bottom w:val="nil"/>
              <w:right w:val="nil"/>
            </w:tcBorders>
            <w:shd w:val="clear" w:color="auto" w:fill="auto"/>
            <w:noWrap/>
            <w:vAlign w:val="bottom"/>
            <w:hideMark/>
          </w:tcPr>
          <w:p w14:paraId="53D99779"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20.642.682 </w:t>
            </w:r>
          </w:p>
        </w:tc>
      </w:tr>
      <w:tr w:rsidR="0077540C" w:rsidRPr="00DD014A" w14:paraId="08CCA797" w14:textId="77777777" w:rsidTr="0077540C">
        <w:trPr>
          <w:trHeight w:val="255"/>
        </w:trPr>
        <w:tc>
          <w:tcPr>
            <w:tcW w:w="1566" w:type="pct"/>
            <w:tcBorders>
              <w:top w:val="nil"/>
              <w:left w:val="nil"/>
              <w:bottom w:val="nil"/>
              <w:right w:val="nil"/>
            </w:tcBorders>
            <w:shd w:val="clear" w:color="auto" w:fill="auto"/>
            <w:noWrap/>
            <w:vAlign w:val="bottom"/>
            <w:hideMark/>
          </w:tcPr>
          <w:p w14:paraId="31A2460D"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396628A8"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F3276E5"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6E07FC11"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435DFFF4"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0830FD26"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5A6C558C"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091AC54A"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5CB566AC"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3630CA46"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0AEC3FEB" w14:textId="77777777" w:rsidTr="0077540C">
        <w:trPr>
          <w:trHeight w:val="255"/>
        </w:trPr>
        <w:tc>
          <w:tcPr>
            <w:tcW w:w="1566" w:type="pct"/>
            <w:tcBorders>
              <w:top w:val="nil"/>
              <w:left w:val="nil"/>
              <w:bottom w:val="nil"/>
              <w:right w:val="nil"/>
            </w:tcBorders>
            <w:shd w:val="clear" w:color="auto" w:fill="auto"/>
            <w:noWrap/>
            <w:vAlign w:val="bottom"/>
            <w:hideMark/>
          </w:tcPr>
          <w:p w14:paraId="2E45FC43"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4DEB56DA"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586FD218"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54DBC7F2"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0E9277F8"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24110B89"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3CF44137"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0176A889"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7D19B9B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5EF57DE9"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5AC5EC2D" w14:textId="77777777" w:rsidTr="0077540C">
        <w:trPr>
          <w:trHeight w:val="255"/>
        </w:trPr>
        <w:tc>
          <w:tcPr>
            <w:tcW w:w="1566" w:type="pct"/>
            <w:tcBorders>
              <w:top w:val="nil"/>
              <w:left w:val="nil"/>
              <w:bottom w:val="nil"/>
              <w:right w:val="nil"/>
            </w:tcBorders>
            <w:shd w:val="clear" w:color="auto" w:fill="auto"/>
            <w:noWrap/>
            <w:vAlign w:val="bottom"/>
            <w:hideMark/>
          </w:tcPr>
          <w:p w14:paraId="245CDFE8" w14:textId="77777777" w:rsidR="0077540C" w:rsidRPr="00DD014A" w:rsidRDefault="0077540C" w:rsidP="00AE1CF4">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Celotni vseobsegajoči donos poročevalskega obdobja</w:t>
            </w:r>
          </w:p>
        </w:tc>
        <w:tc>
          <w:tcPr>
            <w:tcW w:w="368" w:type="pct"/>
            <w:tcBorders>
              <w:top w:val="nil"/>
              <w:left w:val="nil"/>
              <w:bottom w:val="nil"/>
              <w:right w:val="nil"/>
            </w:tcBorders>
            <w:shd w:val="clear" w:color="auto" w:fill="auto"/>
            <w:noWrap/>
            <w:vAlign w:val="bottom"/>
            <w:hideMark/>
          </w:tcPr>
          <w:p w14:paraId="1A069057" w14:textId="77777777" w:rsidR="0077540C" w:rsidRPr="00DD014A" w:rsidRDefault="0077540C" w:rsidP="00AE1CF4">
            <w:pPr>
              <w:widowControl/>
              <w:autoSpaceDE/>
              <w:autoSpaceDN/>
              <w:adjustRightInd/>
              <w:rPr>
                <w:rFonts w:ascii="Arial Narrow" w:hAnsi="Arial Narrow" w:cs="Times New Roman"/>
                <w:b/>
                <w:bCs/>
                <w:sz w:val="18"/>
                <w:szCs w:val="18"/>
              </w:rPr>
            </w:pPr>
          </w:p>
        </w:tc>
        <w:tc>
          <w:tcPr>
            <w:tcW w:w="364" w:type="pct"/>
            <w:tcBorders>
              <w:top w:val="nil"/>
              <w:left w:val="nil"/>
              <w:bottom w:val="nil"/>
              <w:right w:val="nil"/>
            </w:tcBorders>
            <w:shd w:val="clear" w:color="auto" w:fill="auto"/>
            <w:noWrap/>
            <w:vAlign w:val="bottom"/>
            <w:hideMark/>
          </w:tcPr>
          <w:p w14:paraId="08DC10E8"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7D8149B4"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63F56BC9"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5934DF5A"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5C6957A9"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5054D1AD"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57A62E35"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D477E53"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04303225" w14:textId="77777777" w:rsidTr="0077540C">
        <w:trPr>
          <w:trHeight w:val="255"/>
        </w:trPr>
        <w:tc>
          <w:tcPr>
            <w:tcW w:w="1566" w:type="pct"/>
            <w:tcBorders>
              <w:top w:val="nil"/>
              <w:left w:val="nil"/>
              <w:bottom w:val="nil"/>
              <w:right w:val="nil"/>
            </w:tcBorders>
            <w:shd w:val="clear" w:color="auto" w:fill="auto"/>
            <w:noWrap/>
            <w:vAlign w:val="bottom"/>
            <w:hideMark/>
          </w:tcPr>
          <w:p w14:paraId="760252C3" w14:textId="77777777" w:rsidR="0077540C" w:rsidRPr="00DD014A" w:rsidRDefault="0077540C"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Vnos čistega poslovnega izida poročevalskega obdobja</w:t>
            </w:r>
          </w:p>
        </w:tc>
        <w:tc>
          <w:tcPr>
            <w:tcW w:w="368" w:type="pct"/>
            <w:tcBorders>
              <w:top w:val="nil"/>
              <w:left w:val="nil"/>
              <w:bottom w:val="nil"/>
              <w:right w:val="nil"/>
            </w:tcBorders>
            <w:shd w:val="clear" w:color="auto" w:fill="auto"/>
            <w:noWrap/>
            <w:vAlign w:val="bottom"/>
            <w:hideMark/>
          </w:tcPr>
          <w:p w14:paraId="522DE99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bottom"/>
            <w:hideMark/>
          </w:tcPr>
          <w:p w14:paraId="46663AB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nil"/>
              <w:right w:val="nil"/>
            </w:tcBorders>
            <w:shd w:val="clear" w:color="auto" w:fill="auto"/>
            <w:noWrap/>
            <w:vAlign w:val="bottom"/>
            <w:hideMark/>
          </w:tcPr>
          <w:p w14:paraId="5AE74C8E"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nil"/>
              <w:right w:val="nil"/>
            </w:tcBorders>
            <w:shd w:val="clear" w:color="auto" w:fill="auto"/>
            <w:noWrap/>
            <w:vAlign w:val="bottom"/>
            <w:hideMark/>
          </w:tcPr>
          <w:p w14:paraId="7670C7C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bottom"/>
            <w:hideMark/>
          </w:tcPr>
          <w:p w14:paraId="5FAC7E6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1" w:type="pct"/>
            <w:tcBorders>
              <w:top w:val="nil"/>
              <w:left w:val="nil"/>
              <w:bottom w:val="nil"/>
              <w:right w:val="nil"/>
            </w:tcBorders>
            <w:shd w:val="clear" w:color="auto" w:fill="auto"/>
            <w:noWrap/>
            <w:vAlign w:val="bottom"/>
            <w:hideMark/>
          </w:tcPr>
          <w:p w14:paraId="777AD55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420" w:type="pct"/>
            <w:tcBorders>
              <w:top w:val="nil"/>
              <w:left w:val="nil"/>
              <w:bottom w:val="nil"/>
              <w:right w:val="nil"/>
            </w:tcBorders>
            <w:shd w:val="clear" w:color="auto" w:fill="auto"/>
            <w:noWrap/>
            <w:vAlign w:val="bottom"/>
            <w:hideMark/>
          </w:tcPr>
          <w:p w14:paraId="3E5852B6"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142.829 </w:t>
            </w:r>
          </w:p>
        </w:tc>
        <w:tc>
          <w:tcPr>
            <w:tcW w:w="520" w:type="pct"/>
            <w:tcBorders>
              <w:top w:val="nil"/>
              <w:left w:val="nil"/>
              <w:bottom w:val="nil"/>
              <w:right w:val="nil"/>
            </w:tcBorders>
            <w:shd w:val="clear" w:color="auto" w:fill="auto"/>
            <w:noWrap/>
            <w:vAlign w:val="bottom"/>
            <w:hideMark/>
          </w:tcPr>
          <w:p w14:paraId="43132FB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7.136 </w:t>
            </w:r>
          </w:p>
        </w:tc>
        <w:tc>
          <w:tcPr>
            <w:tcW w:w="364" w:type="pct"/>
            <w:tcBorders>
              <w:top w:val="nil"/>
              <w:left w:val="nil"/>
              <w:bottom w:val="nil"/>
              <w:right w:val="nil"/>
            </w:tcBorders>
            <w:shd w:val="clear" w:color="auto" w:fill="auto"/>
            <w:noWrap/>
            <w:vAlign w:val="bottom"/>
            <w:hideMark/>
          </w:tcPr>
          <w:p w14:paraId="521B80F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149.965 </w:t>
            </w:r>
          </w:p>
        </w:tc>
      </w:tr>
      <w:tr w:rsidR="0077540C" w:rsidRPr="00DD014A" w14:paraId="4FB350EF" w14:textId="77777777" w:rsidTr="0077540C">
        <w:trPr>
          <w:trHeight w:val="510"/>
        </w:trPr>
        <w:tc>
          <w:tcPr>
            <w:tcW w:w="1566" w:type="pct"/>
            <w:tcBorders>
              <w:top w:val="nil"/>
              <w:left w:val="nil"/>
              <w:bottom w:val="nil"/>
              <w:right w:val="nil"/>
            </w:tcBorders>
            <w:shd w:val="clear" w:color="auto" w:fill="auto"/>
            <w:vAlign w:val="center"/>
            <w:hideMark/>
          </w:tcPr>
          <w:p w14:paraId="48006CD0" w14:textId="77777777" w:rsidR="0077540C" w:rsidRPr="00DD014A" w:rsidRDefault="0077540C"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Sprememba rezerv, nastalih zaradi vrednotenja finančnih naložb po pošteni vrednosti</w:t>
            </w:r>
          </w:p>
        </w:tc>
        <w:tc>
          <w:tcPr>
            <w:tcW w:w="368" w:type="pct"/>
            <w:tcBorders>
              <w:top w:val="nil"/>
              <w:left w:val="nil"/>
              <w:bottom w:val="nil"/>
              <w:right w:val="nil"/>
            </w:tcBorders>
            <w:shd w:val="clear" w:color="auto" w:fill="auto"/>
            <w:noWrap/>
            <w:vAlign w:val="center"/>
            <w:hideMark/>
          </w:tcPr>
          <w:p w14:paraId="535B4A5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center"/>
            <w:hideMark/>
          </w:tcPr>
          <w:p w14:paraId="703EEEB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nil"/>
              <w:right w:val="nil"/>
            </w:tcBorders>
            <w:shd w:val="clear" w:color="auto" w:fill="auto"/>
            <w:noWrap/>
            <w:vAlign w:val="center"/>
            <w:hideMark/>
          </w:tcPr>
          <w:p w14:paraId="39582AB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nil"/>
              <w:right w:val="nil"/>
            </w:tcBorders>
            <w:shd w:val="clear" w:color="auto" w:fill="auto"/>
            <w:noWrap/>
            <w:vAlign w:val="center"/>
            <w:hideMark/>
          </w:tcPr>
          <w:p w14:paraId="066C42B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center"/>
            <w:hideMark/>
          </w:tcPr>
          <w:p w14:paraId="024941B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402.251 </w:t>
            </w:r>
          </w:p>
        </w:tc>
        <w:tc>
          <w:tcPr>
            <w:tcW w:w="361" w:type="pct"/>
            <w:tcBorders>
              <w:top w:val="nil"/>
              <w:left w:val="nil"/>
              <w:bottom w:val="nil"/>
              <w:right w:val="nil"/>
            </w:tcBorders>
            <w:shd w:val="clear" w:color="auto" w:fill="auto"/>
            <w:noWrap/>
            <w:vAlign w:val="center"/>
            <w:hideMark/>
          </w:tcPr>
          <w:p w14:paraId="4F6A3F3A"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(522.023)</w:t>
            </w:r>
          </w:p>
        </w:tc>
        <w:tc>
          <w:tcPr>
            <w:tcW w:w="420" w:type="pct"/>
            <w:tcBorders>
              <w:top w:val="nil"/>
              <w:left w:val="nil"/>
              <w:bottom w:val="nil"/>
              <w:right w:val="nil"/>
            </w:tcBorders>
            <w:shd w:val="clear" w:color="auto" w:fill="auto"/>
            <w:noWrap/>
            <w:vAlign w:val="center"/>
            <w:hideMark/>
          </w:tcPr>
          <w:p w14:paraId="3A086DB0"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520" w:type="pct"/>
            <w:tcBorders>
              <w:top w:val="nil"/>
              <w:left w:val="nil"/>
              <w:bottom w:val="nil"/>
              <w:right w:val="nil"/>
            </w:tcBorders>
            <w:shd w:val="clear" w:color="auto" w:fill="auto"/>
            <w:noWrap/>
            <w:vAlign w:val="center"/>
            <w:hideMark/>
          </w:tcPr>
          <w:p w14:paraId="660E1870"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center"/>
            <w:hideMark/>
          </w:tcPr>
          <w:p w14:paraId="45CC750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(119.772)</w:t>
            </w:r>
          </w:p>
        </w:tc>
      </w:tr>
      <w:tr w:rsidR="0077540C" w:rsidRPr="00DD014A" w14:paraId="66461199" w14:textId="77777777" w:rsidTr="0077540C">
        <w:trPr>
          <w:trHeight w:val="255"/>
        </w:trPr>
        <w:tc>
          <w:tcPr>
            <w:tcW w:w="1566" w:type="pct"/>
            <w:tcBorders>
              <w:top w:val="nil"/>
              <w:left w:val="nil"/>
              <w:bottom w:val="nil"/>
              <w:right w:val="nil"/>
            </w:tcBorders>
            <w:shd w:val="clear" w:color="auto" w:fill="auto"/>
            <w:noWrap/>
            <w:vAlign w:val="bottom"/>
            <w:hideMark/>
          </w:tcPr>
          <w:p w14:paraId="2D34B92B" w14:textId="77777777" w:rsidR="0077540C" w:rsidRPr="00DD014A" w:rsidRDefault="0077540C"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Druge sestavine vseobsegajočega donosa poročevalskega obdobja</w:t>
            </w:r>
          </w:p>
        </w:tc>
        <w:tc>
          <w:tcPr>
            <w:tcW w:w="368" w:type="pct"/>
            <w:tcBorders>
              <w:top w:val="nil"/>
              <w:left w:val="nil"/>
              <w:bottom w:val="single" w:sz="4" w:space="0" w:color="auto"/>
              <w:right w:val="nil"/>
            </w:tcBorders>
            <w:shd w:val="clear" w:color="auto" w:fill="auto"/>
            <w:noWrap/>
            <w:vAlign w:val="bottom"/>
            <w:hideMark/>
          </w:tcPr>
          <w:p w14:paraId="5AB0600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3B60588A"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single" w:sz="4" w:space="0" w:color="auto"/>
              <w:right w:val="nil"/>
            </w:tcBorders>
            <w:shd w:val="clear" w:color="auto" w:fill="auto"/>
            <w:noWrap/>
            <w:vAlign w:val="bottom"/>
            <w:hideMark/>
          </w:tcPr>
          <w:p w14:paraId="7A316CD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single" w:sz="4" w:space="0" w:color="auto"/>
              <w:right w:val="nil"/>
            </w:tcBorders>
            <w:shd w:val="clear" w:color="auto" w:fill="auto"/>
            <w:noWrap/>
            <w:vAlign w:val="bottom"/>
            <w:hideMark/>
          </w:tcPr>
          <w:p w14:paraId="552A461B"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51D06255"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1" w:type="pct"/>
            <w:tcBorders>
              <w:top w:val="nil"/>
              <w:left w:val="nil"/>
              <w:bottom w:val="single" w:sz="4" w:space="0" w:color="auto"/>
              <w:right w:val="nil"/>
            </w:tcBorders>
            <w:shd w:val="clear" w:color="auto" w:fill="auto"/>
            <w:noWrap/>
            <w:vAlign w:val="bottom"/>
            <w:hideMark/>
          </w:tcPr>
          <w:p w14:paraId="42593FA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1.585 </w:t>
            </w:r>
          </w:p>
        </w:tc>
        <w:tc>
          <w:tcPr>
            <w:tcW w:w="420" w:type="pct"/>
            <w:tcBorders>
              <w:top w:val="nil"/>
              <w:left w:val="nil"/>
              <w:bottom w:val="single" w:sz="4" w:space="0" w:color="auto"/>
              <w:right w:val="nil"/>
            </w:tcBorders>
            <w:shd w:val="clear" w:color="auto" w:fill="auto"/>
            <w:noWrap/>
            <w:vAlign w:val="bottom"/>
            <w:hideMark/>
          </w:tcPr>
          <w:p w14:paraId="74EADAC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520" w:type="pct"/>
            <w:tcBorders>
              <w:top w:val="nil"/>
              <w:left w:val="nil"/>
              <w:bottom w:val="single" w:sz="4" w:space="0" w:color="auto"/>
              <w:right w:val="nil"/>
            </w:tcBorders>
            <w:shd w:val="clear" w:color="auto" w:fill="auto"/>
            <w:noWrap/>
            <w:vAlign w:val="bottom"/>
            <w:hideMark/>
          </w:tcPr>
          <w:p w14:paraId="27F5478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(322)</w:t>
            </w:r>
          </w:p>
        </w:tc>
        <w:tc>
          <w:tcPr>
            <w:tcW w:w="364" w:type="pct"/>
            <w:tcBorders>
              <w:top w:val="nil"/>
              <w:left w:val="nil"/>
              <w:bottom w:val="single" w:sz="4" w:space="0" w:color="auto"/>
              <w:right w:val="nil"/>
            </w:tcBorders>
            <w:shd w:val="clear" w:color="auto" w:fill="auto"/>
            <w:noWrap/>
            <w:vAlign w:val="bottom"/>
            <w:hideMark/>
          </w:tcPr>
          <w:p w14:paraId="07C6876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1.263 </w:t>
            </w:r>
          </w:p>
        </w:tc>
      </w:tr>
      <w:tr w:rsidR="0077540C" w:rsidRPr="00DD014A" w14:paraId="10F5412B" w14:textId="77777777" w:rsidTr="0077540C">
        <w:trPr>
          <w:trHeight w:val="255"/>
        </w:trPr>
        <w:tc>
          <w:tcPr>
            <w:tcW w:w="1566" w:type="pct"/>
            <w:tcBorders>
              <w:top w:val="nil"/>
              <w:left w:val="nil"/>
              <w:bottom w:val="nil"/>
              <w:right w:val="nil"/>
            </w:tcBorders>
            <w:shd w:val="clear" w:color="auto" w:fill="auto"/>
            <w:noWrap/>
            <w:vAlign w:val="bottom"/>
            <w:hideMark/>
          </w:tcPr>
          <w:p w14:paraId="291E12D8"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01C5B067"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80D2148"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4AC29409"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25B5F5B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509F214D"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03CD61F1"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7932FB4B"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19BB52B5"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4260A70C"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1F891387" w14:textId="77777777" w:rsidTr="0077540C">
        <w:trPr>
          <w:trHeight w:val="255"/>
        </w:trPr>
        <w:tc>
          <w:tcPr>
            <w:tcW w:w="1566" w:type="pct"/>
            <w:tcBorders>
              <w:top w:val="nil"/>
              <w:left w:val="nil"/>
              <w:bottom w:val="nil"/>
              <w:right w:val="nil"/>
            </w:tcBorders>
            <w:shd w:val="clear" w:color="auto" w:fill="auto"/>
            <w:noWrap/>
            <w:vAlign w:val="bottom"/>
            <w:hideMark/>
          </w:tcPr>
          <w:p w14:paraId="2BD1BEE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8" w:type="pct"/>
            <w:tcBorders>
              <w:top w:val="nil"/>
              <w:left w:val="nil"/>
              <w:bottom w:val="single" w:sz="4" w:space="0" w:color="auto"/>
              <w:right w:val="nil"/>
            </w:tcBorders>
            <w:shd w:val="clear" w:color="auto" w:fill="auto"/>
            <w:noWrap/>
            <w:vAlign w:val="bottom"/>
            <w:hideMark/>
          </w:tcPr>
          <w:p w14:paraId="2894705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61A59E3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single" w:sz="4" w:space="0" w:color="auto"/>
              <w:right w:val="nil"/>
            </w:tcBorders>
            <w:shd w:val="clear" w:color="auto" w:fill="auto"/>
            <w:noWrap/>
            <w:vAlign w:val="bottom"/>
            <w:hideMark/>
          </w:tcPr>
          <w:p w14:paraId="29B3155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single" w:sz="4" w:space="0" w:color="auto"/>
              <w:right w:val="nil"/>
            </w:tcBorders>
            <w:shd w:val="clear" w:color="auto" w:fill="auto"/>
            <w:noWrap/>
            <w:vAlign w:val="bottom"/>
            <w:hideMark/>
          </w:tcPr>
          <w:p w14:paraId="5647A73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15E7C52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402.251 </w:t>
            </w:r>
          </w:p>
        </w:tc>
        <w:tc>
          <w:tcPr>
            <w:tcW w:w="361" w:type="pct"/>
            <w:tcBorders>
              <w:top w:val="nil"/>
              <w:left w:val="nil"/>
              <w:bottom w:val="single" w:sz="4" w:space="0" w:color="auto"/>
              <w:right w:val="nil"/>
            </w:tcBorders>
            <w:shd w:val="clear" w:color="auto" w:fill="auto"/>
            <w:noWrap/>
            <w:vAlign w:val="bottom"/>
            <w:hideMark/>
          </w:tcPr>
          <w:p w14:paraId="7784060B"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(520.438)</w:t>
            </w:r>
          </w:p>
        </w:tc>
        <w:tc>
          <w:tcPr>
            <w:tcW w:w="420" w:type="pct"/>
            <w:tcBorders>
              <w:top w:val="nil"/>
              <w:left w:val="nil"/>
              <w:bottom w:val="single" w:sz="4" w:space="0" w:color="auto"/>
              <w:right w:val="nil"/>
            </w:tcBorders>
            <w:shd w:val="clear" w:color="auto" w:fill="auto"/>
            <w:noWrap/>
            <w:vAlign w:val="bottom"/>
            <w:hideMark/>
          </w:tcPr>
          <w:p w14:paraId="1EE8C4C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142.829 </w:t>
            </w:r>
          </w:p>
        </w:tc>
        <w:tc>
          <w:tcPr>
            <w:tcW w:w="520" w:type="pct"/>
            <w:tcBorders>
              <w:top w:val="nil"/>
              <w:left w:val="nil"/>
              <w:bottom w:val="single" w:sz="4" w:space="0" w:color="auto"/>
              <w:right w:val="nil"/>
            </w:tcBorders>
            <w:shd w:val="clear" w:color="auto" w:fill="auto"/>
            <w:noWrap/>
            <w:vAlign w:val="bottom"/>
            <w:hideMark/>
          </w:tcPr>
          <w:p w14:paraId="13B37A50"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6.814 </w:t>
            </w:r>
          </w:p>
        </w:tc>
        <w:tc>
          <w:tcPr>
            <w:tcW w:w="364" w:type="pct"/>
            <w:tcBorders>
              <w:top w:val="nil"/>
              <w:left w:val="nil"/>
              <w:bottom w:val="single" w:sz="4" w:space="0" w:color="auto"/>
              <w:right w:val="nil"/>
            </w:tcBorders>
            <w:shd w:val="clear" w:color="auto" w:fill="auto"/>
            <w:noWrap/>
            <w:vAlign w:val="bottom"/>
            <w:hideMark/>
          </w:tcPr>
          <w:p w14:paraId="676818B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31.456 </w:t>
            </w:r>
          </w:p>
        </w:tc>
      </w:tr>
      <w:tr w:rsidR="0077540C" w:rsidRPr="00DD014A" w14:paraId="72AE95F9" w14:textId="77777777" w:rsidTr="0077540C">
        <w:trPr>
          <w:trHeight w:val="255"/>
        </w:trPr>
        <w:tc>
          <w:tcPr>
            <w:tcW w:w="1566" w:type="pct"/>
            <w:tcBorders>
              <w:top w:val="nil"/>
              <w:left w:val="nil"/>
              <w:bottom w:val="nil"/>
              <w:right w:val="nil"/>
            </w:tcBorders>
            <w:shd w:val="clear" w:color="auto" w:fill="auto"/>
            <w:noWrap/>
            <w:vAlign w:val="bottom"/>
            <w:hideMark/>
          </w:tcPr>
          <w:p w14:paraId="68BEDCDC"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7D2BD45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57CEC96"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748D0324"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60BE754F"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05A75402"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7F4E9150"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042999EF"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520823F8"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D58CC9E"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05124FFA" w14:textId="77777777" w:rsidTr="0077540C">
        <w:trPr>
          <w:trHeight w:val="255"/>
        </w:trPr>
        <w:tc>
          <w:tcPr>
            <w:tcW w:w="1566" w:type="pct"/>
            <w:tcBorders>
              <w:top w:val="nil"/>
              <w:left w:val="nil"/>
              <w:bottom w:val="nil"/>
              <w:right w:val="nil"/>
            </w:tcBorders>
            <w:shd w:val="clear" w:color="auto" w:fill="auto"/>
            <w:noWrap/>
            <w:vAlign w:val="bottom"/>
            <w:hideMark/>
          </w:tcPr>
          <w:p w14:paraId="2EBC63B9" w14:textId="77777777" w:rsidR="0077540C" w:rsidRPr="00DD014A" w:rsidRDefault="0077540C" w:rsidP="00AE1CF4">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Spremembe v kapitalu</w:t>
            </w:r>
          </w:p>
        </w:tc>
        <w:tc>
          <w:tcPr>
            <w:tcW w:w="368" w:type="pct"/>
            <w:tcBorders>
              <w:top w:val="nil"/>
              <w:left w:val="nil"/>
              <w:bottom w:val="nil"/>
              <w:right w:val="nil"/>
            </w:tcBorders>
            <w:shd w:val="clear" w:color="auto" w:fill="auto"/>
            <w:noWrap/>
            <w:vAlign w:val="bottom"/>
            <w:hideMark/>
          </w:tcPr>
          <w:p w14:paraId="0C4A8A33" w14:textId="77777777" w:rsidR="0077540C" w:rsidRPr="00DD014A" w:rsidRDefault="0077540C" w:rsidP="00AE1CF4">
            <w:pPr>
              <w:widowControl/>
              <w:autoSpaceDE/>
              <w:autoSpaceDN/>
              <w:adjustRightInd/>
              <w:rPr>
                <w:rFonts w:ascii="Arial Narrow" w:hAnsi="Arial Narrow" w:cs="Times New Roman"/>
                <w:b/>
                <w:bCs/>
                <w:sz w:val="18"/>
                <w:szCs w:val="18"/>
              </w:rPr>
            </w:pPr>
          </w:p>
        </w:tc>
        <w:tc>
          <w:tcPr>
            <w:tcW w:w="364" w:type="pct"/>
            <w:tcBorders>
              <w:top w:val="nil"/>
              <w:left w:val="nil"/>
              <w:bottom w:val="nil"/>
              <w:right w:val="nil"/>
            </w:tcBorders>
            <w:shd w:val="clear" w:color="auto" w:fill="auto"/>
            <w:noWrap/>
            <w:vAlign w:val="bottom"/>
            <w:hideMark/>
          </w:tcPr>
          <w:p w14:paraId="22A47FC6"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1BC6A014"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2DF7EE3E"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B7B853C"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6CB317ED"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2DA9C3BA"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304E617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49FCDF60"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2E6E2639" w14:textId="77777777" w:rsidTr="0077540C">
        <w:trPr>
          <w:trHeight w:val="510"/>
        </w:trPr>
        <w:tc>
          <w:tcPr>
            <w:tcW w:w="1566" w:type="pct"/>
            <w:tcBorders>
              <w:top w:val="nil"/>
              <w:left w:val="nil"/>
              <w:bottom w:val="nil"/>
              <w:right w:val="nil"/>
            </w:tcBorders>
            <w:shd w:val="clear" w:color="auto" w:fill="auto"/>
            <w:vAlign w:val="center"/>
            <w:hideMark/>
          </w:tcPr>
          <w:p w14:paraId="2A92E517" w14:textId="77777777" w:rsidR="0077540C" w:rsidRPr="00DD014A" w:rsidRDefault="0077540C"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  Razporeditev preostalega dela čistega dobička primerjalnega poročevalskega obdobja na druge sestavine kapitala </w:t>
            </w:r>
          </w:p>
        </w:tc>
        <w:tc>
          <w:tcPr>
            <w:tcW w:w="368" w:type="pct"/>
            <w:tcBorders>
              <w:top w:val="nil"/>
              <w:left w:val="nil"/>
              <w:bottom w:val="nil"/>
              <w:right w:val="nil"/>
            </w:tcBorders>
            <w:shd w:val="clear" w:color="auto" w:fill="auto"/>
            <w:noWrap/>
            <w:vAlign w:val="center"/>
            <w:hideMark/>
          </w:tcPr>
          <w:p w14:paraId="606B70D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center"/>
            <w:hideMark/>
          </w:tcPr>
          <w:p w14:paraId="14D46E2D"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nil"/>
              <w:right w:val="nil"/>
            </w:tcBorders>
            <w:shd w:val="clear" w:color="auto" w:fill="auto"/>
            <w:vAlign w:val="center"/>
            <w:hideMark/>
          </w:tcPr>
          <w:p w14:paraId="3493832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nil"/>
              <w:right w:val="nil"/>
            </w:tcBorders>
            <w:shd w:val="clear" w:color="auto" w:fill="auto"/>
            <w:noWrap/>
            <w:vAlign w:val="center"/>
            <w:hideMark/>
          </w:tcPr>
          <w:p w14:paraId="1A1C0C1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noWrap/>
            <w:vAlign w:val="center"/>
            <w:hideMark/>
          </w:tcPr>
          <w:p w14:paraId="4109D2A2"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1" w:type="pct"/>
            <w:tcBorders>
              <w:top w:val="nil"/>
              <w:left w:val="nil"/>
              <w:bottom w:val="nil"/>
              <w:right w:val="nil"/>
            </w:tcBorders>
            <w:shd w:val="clear" w:color="auto" w:fill="auto"/>
            <w:vAlign w:val="center"/>
            <w:hideMark/>
          </w:tcPr>
          <w:p w14:paraId="30E274BB"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294.978 </w:t>
            </w:r>
          </w:p>
        </w:tc>
        <w:tc>
          <w:tcPr>
            <w:tcW w:w="420" w:type="pct"/>
            <w:tcBorders>
              <w:top w:val="nil"/>
              <w:left w:val="nil"/>
              <w:bottom w:val="nil"/>
              <w:right w:val="nil"/>
            </w:tcBorders>
            <w:shd w:val="clear" w:color="auto" w:fill="auto"/>
            <w:vAlign w:val="center"/>
            <w:hideMark/>
          </w:tcPr>
          <w:p w14:paraId="7AA508A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(294.978)</w:t>
            </w:r>
          </w:p>
        </w:tc>
        <w:tc>
          <w:tcPr>
            <w:tcW w:w="520" w:type="pct"/>
            <w:tcBorders>
              <w:top w:val="nil"/>
              <w:left w:val="nil"/>
              <w:bottom w:val="nil"/>
              <w:right w:val="nil"/>
            </w:tcBorders>
            <w:shd w:val="clear" w:color="auto" w:fill="auto"/>
            <w:noWrap/>
            <w:vAlign w:val="center"/>
            <w:hideMark/>
          </w:tcPr>
          <w:p w14:paraId="23C8944E"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nil"/>
              <w:right w:val="nil"/>
            </w:tcBorders>
            <w:shd w:val="clear" w:color="auto" w:fill="auto"/>
            <w:vAlign w:val="center"/>
            <w:hideMark/>
          </w:tcPr>
          <w:p w14:paraId="60EE3B8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r>
      <w:tr w:rsidR="0077540C" w:rsidRPr="00DD014A" w14:paraId="20EB23C2" w14:textId="77777777" w:rsidTr="0077540C">
        <w:trPr>
          <w:trHeight w:val="255"/>
        </w:trPr>
        <w:tc>
          <w:tcPr>
            <w:tcW w:w="1566" w:type="pct"/>
            <w:tcBorders>
              <w:top w:val="nil"/>
              <w:left w:val="nil"/>
              <w:bottom w:val="nil"/>
              <w:right w:val="nil"/>
            </w:tcBorders>
            <w:shd w:val="clear" w:color="auto" w:fill="auto"/>
            <w:noWrap/>
            <w:vAlign w:val="bottom"/>
            <w:hideMark/>
          </w:tcPr>
          <w:p w14:paraId="52BD286E"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3DC4E7FE"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4604C18E"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3F824CF6"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04CF542F"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20DD483F"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64296310"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22CA5646"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429E4EDB"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4E43FA6E"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65C54C9A" w14:textId="77777777" w:rsidTr="0077540C">
        <w:trPr>
          <w:trHeight w:val="255"/>
        </w:trPr>
        <w:tc>
          <w:tcPr>
            <w:tcW w:w="1566" w:type="pct"/>
            <w:tcBorders>
              <w:top w:val="nil"/>
              <w:left w:val="nil"/>
              <w:bottom w:val="nil"/>
              <w:right w:val="nil"/>
            </w:tcBorders>
            <w:shd w:val="clear" w:color="auto" w:fill="auto"/>
            <w:noWrap/>
            <w:vAlign w:val="bottom"/>
            <w:hideMark/>
          </w:tcPr>
          <w:p w14:paraId="77C77C20" w14:textId="77777777" w:rsidR="0077540C" w:rsidRPr="00DD014A" w:rsidRDefault="0077540C" w:rsidP="00AE1CF4">
            <w:pPr>
              <w:widowControl/>
              <w:autoSpaceDE/>
              <w:autoSpaceDN/>
              <w:adjustRightInd/>
              <w:rPr>
                <w:rFonts w:ascii="Arial Narrow" w:hAnsi="Arial Narrow" w:cs="Times New Roman"/>
                <w:sz w:val="18"/>
                <w:szCs w:val="18"/>
              </w:rPr>
            </w:pPr>
          </w:p>
        </w:tc>
        <w:tc>
          <w:tcPr>
            <w:tcW w:w="368" w:type="pct"/>
            <w:tcBorders>
              <w:top w:val="nil"/>
              <w:left w:val="nil"/>
              <w:bottom w:val="single" w:sz="4" w:space="0" w:color="auto"/>
              <w:right w:val="nil"/>
            </w:tcBorders>
            <w:shd w:val="clear" w:color="auto" w:fill="auto"/>
            <w:noWrap/>
            <w:vAlign w:val="bottom"/>
            <w:hideMark/>
          </w:tcPr>
          <w:p w14:paraId="3AF1CFB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69BB3FBA"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11" w:type="pct"/>
            <w:tcBorders>
              <w:top w:val="nil"/>
              <w:left w:val="nil"/>
              <w:bottom w:val="single" w:sz="4" w:space="0" w:color="auto"/>
              <w:right w:val="nil"/>
            </w:tcBorders>
            <w:shd w:val="clear" w:color="auto" w:fill="auto"/>
            <w:noWrap/>
            <w:vAlign w:val="bottom"/>
            <w:hideMark/>
          </w:tcPr>
          <w:p w14:paraId="4F88BA0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2" w:type="pct"/>
            <w:tcBorders>
              <w:top w:val="nil"/>
              <w:left w:val="nil"/>
              <w:bottom w:val="single" w:sz="4" w:space="0" w:color="auto"/>
              <w:right w:val="nil"/>
            </w:tcBorders>
            <w:shd w:val="clear" w:color="auto" w:fill="auto"/>
            <w:noWrap/>
            <w:vAlign w:val="bottom"/>
            <w:hideMark/>
          </w:tcPr>
          <w:p w14:paraId="4B54A6BB"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098D432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1" w:type="pct"/>
            <w:tcBorders>
              <w:top w:val="nil"/>
              <w:left w:val="nil"/>
              <w:bottom w:val="single" w:sz="4" w:space="0" w:color="auto"/>
              <w:right w:val="nil"/>
            </w:tcBorders>
            <w:shd w:val="clear" w:color="auto" w:fill="auto"/>
            <w:noWrap/>
            <w:vAlign w:val="bottom"/>
            <w:hideMark/>
          </w:tcPr>
          <w:p w14:paraId="0B5511B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294.978 </w:t>
            </w:r>
          </w:p>
        </w:tc>
        <w:tc>
          <w:tcPr>
            <w:tcW w:w="420" w:type="pct"/>
            <w:tcBorders>
              <w:top w:val="nil"/>
              <w:left w:val="nil"/>
              <w:bottom w:val="single" w:sz="4" w:space="0" w:color="auto"/>
              <w:right w:val="nil"/>
            </w:tcBorders>
            <w:shd w:val="clear" w:color="auto" w:fill="auto"/>
            <w:noWrap/>
            <w:vAlign w:val="bottom"/>
            <w:hideMark/>
          </w:tcPr>
          <w:p w14:paraId="59968E2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(294.978)</w:t>
            </w:r>
          </w:p>
        </w:tc>
        <w:tc>
          <w:tcPr>
            <w:tcW w:w="520" w:type="pct"/>
            <w:tcBorders>
              <w:top w:val="nil"/>
              <w:left w:val="nil"/>
              <w:bottom w:val="single" w:sz="4" w:space="0" w:color="auto"/>
              <w:right w:val="nil"/>
            </w:tcBorders>
            <w:shd w:val="clear" w:color="auto" w:fill="auto"/>
            <w:noWrap/>
            <w:vAlign w:val="bottom"/>
            <w:hideMark/>
          </w:tcPr>
          <w:p w14:paraId="46D11B8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c>
          <w:tcPr>
            <w:tcW w:w="364" w:type="pct"/>
            <w:tcBorders>
              <w:top w:val="nil"/>
              <w:left w:val="nil"/>
              <w:bottom w:val="single" w:sz="4" w:space="0" w:color="auto"/>
              <w:right w:val="nil"/>
            </w:tcBorders>
            <w:shd w:val="clear" w:color="auto" w:fill="auto"/>
            <w:noWrap/>
            <w:vAlign w:val="bottom"/>
            <w:hideMark/>
          </w:tcPr>
          <w:p w14:paraId="5F1939A5"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 </w:t>
            </w:r>
          </w:p>
        </w:tc>
      </w:tr>
      <w:tr w:rsidR="0077540C" w:rsidRPr="00DD014A" w14:paraId="260BF451" w14:textId="77777777" w:rsidTr="0077540C">
        <w:trPr>
          <w:trHeight w:val="255"/>
        </w:trPr>
        <w:tc>
          <w:tcPr>
            <w:tcW w:w="1566" w:type="pct"/>
            <w:tcBorders>
              <w:top w:val="nil"/>
              <w:left w:val="nil"/>
              <w:bottom w:val="nil"/>
              <w:right w:val="nil"/>
            </w:tcBorders>
            <w:shd w:val="clear" w:color="auto" w:fill="auto"/>
            <w:noWrap/>
            <w:vAlign w:val="bottom"/>
            <w:hideMark/>
          </w:tcPr>
          <w:p w14:paraId="5D188BBB" w14:textId="77777777" w:rsidR="0077540C" w:rsidRPr="00DD014A" w:rsidRDefault="0077540C" w:rsidP="00AE1CF4">
            <w:pPr>
              <w:widowControl/>
              <w:autoSpaceDE/>
              <w:autoSpaceDN/>
              <w:adjustRightInd/>
              <w:jc w:val="right"/>
              <w:rPr>
                <w:rFonts w:ascii="Arial Narrow" w:hAnsi="Arial Narrow" w:cs="Times New Roman"/>
                <w:sz w:val="18"/>
                <w:szCs w:val="18"/>
              </w:rPr>
            </w:pPr>
          </w:p>
        </w:tc>
        <w:tc>
          <w:tcPr>
            <w:tcW w:w="368" w:type="pct"/>
            <w:tcBorders>
              <w:top w:val="nil"/>
              <w:left w:val="nil"/>
              <w:bottom w:val="nil"/>
              <w:right w:val="nil"/>
            </w:tcBorders>
            <w:shd w:val="clear" w:color="auto" w:fill="auto"/>
            <w:noWrap/>
            <w:vAlign w:val="bottom"/>
            <w:hideMark/>
          </w:tcPr>
          <w:p w14:paraId="11B57255"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78EFE1D8" w14:textId="77777777" w:rsidR="0077540C" w:rsidRPr="00DD014A" w:rsidRDefault="0077540C" w:rsidP="00AE1CF4">
            <w:pPr>
              <w:widowControl/>
              <w:autoSpaceDE/>
              <w:autoSpaceDN/>
              <w:adjustRightInd/>
              <w:rPr>
                <w:rFonts w:ascii="Arial Narrow" w:hAnsi="Arial Narrow" w:cs="Times New Roman"/>
                <w:sz w:val="18"/>
                <w:szCs w:val="18"/>
              </w:rPr>
            </w:pPr>
          </w:p>
        </w:tc>
        <w:tc>
          <w:tcPr>
            <w:tcW w:w="311" w:type="pct"/>
            <w:tcBorders>
              <w:top w:val="nil"/>
              <w:left w:val="nil"/>
              <w:bottom w:val="nil"/>
              <w:right w:val="nil"/>
            </w:tcBorders>
            <w:shd w:val="clear" w:color="auto" w:fill="auto"/>
            <w:noWrap/>
            <w:vAlign w:val="bottom"/>
            <w:hideMark/>
          </w:tcPr>
          <w:p w14:paraId="25B819CD" w14:textId="77777777" w:rsidR="0077540C" w:rsidRPr="00DD014A" w:rsidRDefault="0077540C" w:rsidP="00AE1CF4">
            <w:pPr>
              <w:widowControl/>
              <w:autoSpaceDE/>
              <w:autoSpaceDN/>
              <w:adjustRightInd/>
              <w:rPr>
                <w:rFonts w:ascii="Arial Narrow" w:hAnsi="Arial Narrow" w:cs="Times New Roman"/>
                <w:sz w:val="18"/>
                <w:szCs w:val="18"/>
              </w:rPr>
            </w:pPr>
          </w:p>
        </w:tc>
        <w:tc>
          <w:tcPr>
            <w:tcW w:w="362" w:type="pct"/>
            <w:tcBorders>
              <w:top w:val="nil"/>
              <w:left w:val="nil"/>
              <w:bottom w:val="nil"/>
              <w:right w:val="nil"/>
            </w:tcBorders>
            <w:shd w:val="clear" w:color="auto" w:fill="auto"/>
            <w:noWrap/>
            <w:vAlign w:val="bottom"/>
            <w:hideMark/>
          </w:tcPr>
          <w:p w14:paraId="22C28A8B"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1C49AB66" w14:textId="77777777" w:rsidR="0077540C" w:rsidRPr="00DD014A" w:rsidRDefault="0077540C" w:rsidP="00AE1CF4">
            <w:pPr>
              <w:widowControl/>
              <w:autoSpaceDE/>
              <w:autoSpaceDN/>
              <w:adjustRightInd/>
              <w:rPr>
                <w:rFonts w:ascii="Arial Narrow" w:hAnsi="Arial Narrow" w:cs="Times New Roman"/>
                <w:sz w:val="18"/>
                <w:szCs w:val="18"/>
              </w:rPr>
            </w:pPr>
          </w:p>
        </w:tc>
        <w:tc>
          <w:tcPr>
            <w:tcW w:w="361" w:type="pct"/>
            <w:tcBorders>
              <w:top w:val="nil"/>
              <w:left w:val="nil"/>
              <w:bottom w:val="nil"/>
              <w:right w:val="nil"/>
            </w:tcBorders>
            <w:shd w:val="clear" w:color="auto" w:fill="auto"/>
            <w:noWrap/>
            <w:vAlign w:val="bottom"/>
            <w:hideMark/>
          </w:tcPr>
          <w:p w14:paraId="514124AC" w14:textId="77777777" w:rsidR="0077540C" w:rsidRPr="00DD014A" w:rsidRDefault="0077540C" w:rsidP="00AE1CF4">
            <w:pPr>
              <w:widowControl/>
              <w:autoSpaceDE/>
              <w:autoSpaceDN/>
              <w:adjustRightInd/>
              <w:rPr>
                <w:rFonts w:ascii="Arial Narrow" w:hAnsi="Arial Narrow" w:cs="Times New Roman"/>
                <w:sz w:val="18"/>
                <w:szCs w:val="18"/>
              </w:rPr>
            </w:pPr>
          </w:p>
        </w:tc>
        <w:tc>
          <w:tcPr>
            <w:tcW w:w="420" w:type="pct"/>
            <w:tcBorders>
              <w:top w:val="nil"/>
              <w:left w:val="nil"/>
              <w:bottom w:val="nil"/>
              <w:right w:val="nil"/>
            </w:tcBorders>
            <w:shd w:val="clear" w:color="auto" w:fill="auto"/>
            <w:noWrap/>
            <w:vAlign w:val="bottom"/>
            <w:hideMark/>
          </w:tcPr>
          <w:p w14:paraId="4B28B24D" w14:textId="77777777" w:rsidR="0077540C" w:rsidRPr="00DD014A" w:rsidRDefault="0077540C" w:rsidP="00AE1CF4">
            <w:pPr>
              <w:widowControl/>
              <w:autoSpaceDE/>
              <w:autoSpaceDN/>
              <w:adjustRightInd/>
              <w:rPr>
                <w:rFonts w:ascii="Arial Narrow" w:hAnsi="Arial Narrow" w:cs="Times New Roman"/>
                <w:sz w:val="18"/>
                <w:szCs w:val="18"/>
              </w:rPr>
            </w:pPr>
          </w:p>
        </w:tc>
        <w:tc>
          <w:tcPr>
            <w:tcW w:w="520" w:type="pct"/>
            <w:tcBorders>
              <w:top w:val="nil"/>
              <w:left w:val="nil"/>
              <w:bottom w:val="nil"/>
              <w:right w:val="nil"/>
            </w:tcBorders>
            <w:shd w:val="clear" w:color="auto" w:fill="auto"/>
            <w:noWrap/>
            <w:vAlign w:val="bottom"/>
            <w:hideMark/>
          </w:tcPr>
          <w:p w14:paraId="6D6B3DFE" w14:textId="77777777" w:rsidR="0077540C" w:rsidRPr="00DD014A" w:rsidRDefault="0077540C" w:rsidP="00AE1CF4">
            <w:pPr>
              <w:widowControl/>
              <w:autoSpaceDE/>
              <w:autoSpaceDN/>
              <w:adjustRightInd/>
              <w:rPr>
                <w:rFonts w:ascii="Arial Narrow" w:hAnsi="Arial Narrow" w:cs="Times New Roman"/>
                <w:sz w:val="18"/>
                <w:szCs w:val="18"/>
              </w:rPr>
            </w:pPr>
          </w:p>
        </w:tc>
        <w:tc>
          <w:tcPr>
            <w:tcW w:w="364" w:type="pct"/>
            <w:tcBorders>
              <w:top w:val="nil"/>
              <w:left w:val="nil"/>
              <w:bottom w:val="nil"/>
              <w:right w:val="nil"/>
            </w:tcBorders>
            <w:shd w:val="clear" w:color="auto" w:fill="auto"/>
            <w:noWrap/>
            <w:vAlign w:val="bottom"/>
            <w:hideMark/>
          </w:tcPr>
          <w:p w14:paraId="463623E5" w14:textId="77777777" w:rsidR="0077540C" w:rsidRPr="00DD014A" w:rsidRDefault="0077540C" w:rsidP="00AE1CF4">
            <w:pPr>
              <w:widowControl/>
              <w:autoSpaceDE/>
              <w:autoSpaceDN/>
              <w:adjustRightInd/>
              <w:rPr>
                <w:rFonts w:ascii="Arial Narrow" w:hAnsi="Arial Narrow" w:cs="Times New Roman"/>
                <w:sz w:val="18"/>
                <w:szCs w:val="18"/>
              </w:rPr>
            </w:pPr>
          </w:p>
        </w:tc>
      </w:tr>
      <w:tr w:rsidR="0077540C" w:rsidRPr="00DD014A" w14:paraId="2AE986D6" w14:textId="77777777" w:rsidTr="0077540C">
        <w:trPr>
          <w:trHeight w:val="255"/>
        </w:trPr>
        <w:tc>
          <w:tcPr>
            <w:tcW w:w="1566" w:type="pct"/>
            <w:tcBorders>
              <w:top w:val="nil"/>
              <w:left w:val="nil"/>
              <w:bottom w:val="nil"/>
              <w:right w:val="nil"/>
            </w:tcBorders>
            <w:shd w:val="clear" w:color="auto" w:fill="auto"/>
            <w:noWrap/>
            <w:vAlign w:val="bottom"/>
            <w:hideMark/>
          </w:tcPr>
          <w:p w14:paraId="33A87F06" w14:textId="77777777" w:rsidR="0077540C" w:rsidRPr="00DD014A" w:rsidRDefault="0077540C" w:rsidP="00AE1CF4">
            <w:pPr>
              <w:widowControl/>
              <w:autoSpaceDE/>
              <w:autoSpaceDN/>
              <w:adjustRightInd/>
              <w:rPr>
                <w:rFonts w:ascii="Arial Narrow" w:hAnsi="Arial Narrow" w:cs="Times New Roman"/>
                <w:b/>
                <w:bCs/>
                <w:sz w:val="18"/>
                <w:szCs w:val="18"/>
              </w:rPr>
            </w:pPr>
            <w:r w:rsidRPr="00DD014A">
              <w:rPr>
                <w:rFonts w:ascii="Arial Narrow" w:hAnsi="Arial Narrow" w:cs="Times New Roman"/>
                <w:b/>
                <w:bCs/>
                <w:sz w:val="18"/>
                <w:szCs w:val="18"/>
              </w:rPr>
              <w:t>Stanje 30. junij 2019</w:t>
            </w:r>
          </w:p>
        </w:tc>
        <w:tc>
          <w:tcPr>
            <w:tcW w:w="368" w:type="pct"/>
            <w:tcBorders>
              <w:top w:val="nil"/>
              <w:left w:val="nil"/>
              <w:bottom w:val="double" w:sz="6" w:space="0" w:color="auto"/>
              <w:right w:val="nil"/>
            </w:tcBorders>
            <w:shd w:val="clear" w:color="auto" w:fill="auto"/>
            <w:noWrap/>
            <w:vAlign w:val="bottom"/>
            <w:hideMark/>
          </w:tcPr>
          <w:p w14:paraId="621DDA7A"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16.406.434 </w:t>
            </w:r>
          </w:p>
        </w:tc>
        <w:tc>
          <w:tcPr>
            <w:tcW w:w="364" w:type="pct"/>
            <w:tcBorders>
              <w:top w:val="nil"/>
              <w:left w:val="nil"/>
              <w:bottom w:val="double" w:sz="6" w:space="0" w:color="auto"/>
              <w:right w:val="nil"/>
            </w:tcBorders>
            <w:shd w:val="clear" w:color="auto" w:fill="auto"/>
            <w:noWrap/>
            <w:vAlign w:val="bottom"/>
            <w:hideMark/>
          </w:tcPr>
          <w:p w14:paraId="2E53573C"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2.425.641 </w:t>
            </w:r>
          </w:p>
        </w:tc>
        <w:tc>
          <w:tcPr>
            <w:tcW w:w="311" w:type="pct"/>
            <w:tcBorders>
              <w:top w:val="nil"/>
              <w:left w:val="nil"/>
              <w:bottom w:val="double" w:sz="6" w:space="0" w:color="auto"/>
              <w:right w:val="nil"/>
            </w:tcBorders>
            <w:shd w:val="clear" w:color="auto" w:fill="auto"/>
            <w:noWrap/>
            <w:vAlign w:val="bottom"/>
            <w:hideMark/>
          </w:tcPr>
          <w:p w14:paraId="4E46554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362" w:type="pct"/>
            <w:tcBorders>
              <w:top w:val="nil"/>
              <w:left w:val="nil"/>
              <w:bottom w:val="double" w:sz="6" w:space="0" w:color="auto"/>
              <w:right w:val="nil"/>
            </w:tcBorders>
            <w:shd w:val="clear" w:color="auto" w:fill="auto"/>
            <w:noWrap/>
            <w:vAlign w:val="bottom"/>
            <w:hideMark/>
          </w:tcPr>
          <w:p w14:paraId="7B41DB94"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312.015 </w:t>
            </w:r>
          </w:p>
        </w:tc>
        <w:tc>
          <w:tcPr>
            <w:tcW w:w="364" w:type="pct"/>
            <w:tcBorders>
              <w:top w:val="nil"/>
              <w:left w:val="nil"/>
              <w:bottom w:val="double" w:sz="6" w:space="0" w:color="auto"/>
              <w:right w:val="nil"/>
            </w:tcBorders>
            <w:shd w:val="clear" w:color="auto" w:fill="auto"/>
            <w:noWrap/>
            <w:vAlign w:val="bottom"/>
            <w:hideMark/>
          </w:tcPr>
          <w:p w14:paraId="2891C0B7"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(304.500)</w:t>
            </w:r>
          </w:p>
        </w:tc>
        <w:tc>
          <w:tcPr>
            <w:tcW w:w="361" w:type="pct"/>
            <w:tcBorders>
              <w:top w:val="nil"/>
              <w:left w:val="nil"/>
              <w:bottom w:val="double" w:sz="6" w:space="0" w:color="auto"/>
              <w:right w:val="nil"/>
            </w:tcBorders>
            <w:shd w:val="clear" w:color="auto" w:fill="auto"/>
            <w:noWrap/>
            <w:vAlign w:val="bottom"/>
            <w:hideMark/>
          </w:tcPr>
          <w:p w14:paraId="7A9B015F"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408.360 </w:t>
            </w:r>
          </w:p>
        </w:tc>
        <w:tc>
          <w:tcPr>
            <w:tcW w:w="420" w:type="pct"/>
            <w:tcBorders>
              <w:top w:val="nil"/>
              <w:left w:val="nil"/>
              <w:bottom w:val="double" w:sz="6" w:space="0" w:color="auto"/>
              <w:right w:val="nil"/>
            </w:tcBorders>
            <w:shd w:val="clear" w:color="auto" w:fill="auto"/>
            <w:noWrap/>
            <w:vAlign w:val="bottom"/>
            <w:hideMark/>
          </w:tcPr>
          <w:p w14:paraId="27909200"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142.829 </w:t>
            </w:r>
          </w:p>
        </w:tc>
        <w:tc>
          <w:tcPr>
            <w:tcW w:w="520" w:type="pct"/>
            <w:tcBorders>
              <w:top w:val="nil"/>
              <w:left w:val="nil"/>
              <w:bottom w:val="double" w:sz="6" w:space="0" w:color="auto"/>
              <w:right w:val="nil"/>
            </w:tcBorders>
            <w:shd w:val="clear" w:color="auto" w:fill="auto"/>
            <w:noWrap/>
            <w:vAlign w:val="bottom"/>
            <w:hideMark/>
          </w:tcPr>
          <w:p w14:paraId="0C0DBDD3"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1.283.359 </w:t>
            </w:r>
          </w:p>
        </w:tc>
        <w:tc>
          <w:tcPr>
            <w:tcW w:w="364" w:type="pct"/>
            <w:tcBorders>
              <w:top w:val="nil"/>
              <w:left w:val="nil"/>
              <w:bottom w:val="double" w:sz="6" w:space="0" w:color="auto"/>
              <w:right w:val="nil"/>
            </w:tcBorders>
            <w:shd w:val="clear" w:color="auto" w:fill="auto"/>
            <w:noWrap/>
            <w:vAlign w:val="bottom"/>
            <w:hideMark/>
          </w:tcPr>
          <w:p w14:paraId="0637EF71" w14:textId="77777777" w:rsidR="0077540C" w:rsidRPr="00DD014A" w:rsidRDefault="0077540C"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20.674.138 </w:t>
            </w:r>
          </w:p>
        </w:tc>
      </w:tr>
    </w:tbl>
    <w:p w14:paraId="17305506" w14:textId="343A77A9" w:rsidR="0077540C" w:rsidRPr="00DD014A" w:rsidRDefault="0077540C" w:rsidP="00D265A7">
      <w:pPr>
        <w:rPr>
          <w:rFonts w:ascii="Arial Narrow" w:hAnsi="Arial Narrow" w:cs="Times New Roman"/>
          <w:highlight w:val="yellow"/>
        </w:rPr>
      </w:pPr>
    </w:p>
    <w:p w14:paraId="420D55E0" w14:textId="14A45728" w:rsidR="0077540C" w:rsidRPr="00DD014A" w:rsidRDefault="0077540C" w:rsidP="00D265A7">
      <w:pPr>
        <w:rPr>
          <w:rFonts w:ascii="Arial Narrow" w:hAnsi="Arial Narrow" w:cs="Times New Roman"/>
          <w:highlight w:val="yellow"/>
        </w:rPr>
      </w:pPr>
    </w:p>
    <w:p w14:paraId="7FB058C4" w14:textId="2B4A6319" w:rsidR="0077540C" w:rsidRPr="00DD014A" w:rsidRDefault="0077540C" w:rsidP="00D265A7">
      <w:pPr>
        <w:rPr>
          <w:rFonts w:ascii="Arial Narrow" w:hAnsi="Arial Narrow" w:cs="Times New Roman"/>
          <w:highlight w:val="yellow"/>
        </w:rPr>
      </w:pPr>
    </w:p>
    <w:p w14:paraId="5FC86E5A" w14:textId="77777777" w:rsidR="0077540C" w:rsidRPr="00DD014A" w:rsidRDefault="0077540C" w:rsidP="00D265A7">
      <w:pPr>
        <w:rPr>
          <w:rFonts w:ascii="Arial Narrow" w:hAnsi="Arial Narrow" w:cs="Times New Roman"/>
          <w:highlight w:val="yellow"/>
        </w:rPr>
      </w:pPr>
    </w:p>
    <w:p w14:paraId="64D7A0D8" w14:textId="3BF916A2" w:rsidR="0077540C" w:rsidRPr="00DD014A" w:rsidRDefault="0077540C" w:rsidP="00D265A7">
      <w:pPr>
        <w:rPr>
          <w:rFonts w:ascii="Arial Narrow" w:hAnsi="Arial Narrow" w:cs="Times New Roman"/>
          <w:highlight w:val="yellow"/>
        </w:rPr>
        <w:sectPr w:rsidR="0077540C" w:rsidRPr="00DD014A" w:rsidSect="00A62AB2">
          <w:type w:val="nextColumn"/>
          <w:pgSz w:w="16834" w:h="11909" w:orient="landscape"/>
          <w:pgMar w:top="1418" w:right="1418" w:bottom="1418" w:left="1418" w:header="708" w:footer="708" w:gutter="0"/>
          <w:cols w:space="708"/>
          <w:noEndnote/>
        </w:sectPr>
      </w:pPr>
    </w:p>
    <w:p w14:paraId="3F4262CC" w14:textId="36A8A402" w:rsidR="00D265A7" w:rsidRPr="00DD014A" w:rsidRDefault="00CE6F56" w:rsidP="001A55C2">
      <w:pPr>
        <w:pStyle w:val="Naslov3"/>
        <w:numPr>
          <w:ilvl w:val="2"/>
          <w:numId w:val="3"/>
        </w:numPr>
        <w:spacing w:before="0" w:after="0"/>
        <w:rPr>
          <w:rFonts w:ascii="Arial Narrow" w:hAnsi="Arial Narrow" w:cs="Times New Roman"/>
          <w:spacing w:val="-1"/>
          <w:sz w:val="22"/>
          <w:szCs w:val="22"/>
        </w:rPr>
      </w:pPr>
      <w:bookmarkStart w:id="37" w:name="_Toc52178778"/>
      <w:r w:rsidRPr="00DD014A">
        <w:rPr>
          <w:rFonts w:ascii="Arial Narrow" w:hAnsi="Arial Narrow" w:cs="Times New Roman"/>
          <w:spacing w:val="-1"/>
          <w:sz w:val="22"/>
          <w:szCs w:val="22"/>
        </w:rPr>
        <w:lastRenderedPageBreak/>
        <w:t xml:space="preserve">Izkaz </w:t>
      </w:r>
      <w:r w:rsidR="00395FB9" w:rsidRPr="00DD014A">
        <w:rPr>
          <w:rFonts w:ascii="Arial Narrow" w:hAnsi="Arial Narrow" w:cs="Times New Roman"/>
          <w:spacing w:val="-1"/>
          <w:sz w:val="22"/>
          <w:szCs w:val="22"/>
        </w:rPr>
        <w:t xml:space="preserve">drugega </w:t>
      </w:r>
      <w:r w:rsidRPr="00DD014A">
        <w:rPr>
          <w:rFonts w:ascii="Arial Narrow" w:hAnsi="Arial Narrow" w:cs="Times New Roman"/>
          <w:spacing w:val="-1"/>
          <w:sz w:val="22"/>
          <w:szCs w:val="22"/>
        </w:rPr>
        <w:t>vseo</w:t>
      </w:r>
      <w:r w:rsidR="00130C94" w:rsidRPr="00DD014A">
        <w:rPr>
          <w:rFonts w:ascii="Arial Narrow" w:hAnsi="Arial Narrow" w:cs="Times New Roman"/>
          <w:spacing w:val="-1"/>
          <w:sz w:val="22"/>
          <w:szCs w:val="22"/>
        </w:rPr>
        <w:t>bsegajočega donosa skupine M1 za</w:t>
      </w:r>
      <w:r w:rsidR="00C35735" w:rsidRPr="00DD014A">
        <w:rPr>
          <w:rFonts w:ascii="Arial Narrow" w:hAnsi="Arial Narrow" w:cs="Times New Roman"/>
          <w:spacing w:val="-1"/>
          <w:sz w:val="22"/>
          <w:szCs w:val="22"/>
        </w:rPr>
        <w:t xml:space="preserve"> </w:t>
      </w:r>
      <w:r w:rsidR="00D63280" w:rsidRPr="00DD014A">
        <w:rPr>
          <w:rFonts w:ascii="Arial Narrow" w:hAnsi="Arial Narrow" w:cs="Times New Roman"/>
          <w:spacing w:val="-1"/>
          <w:sz w:val="22"/>
          <w:szCs w:val="22"/>
        </w:rPr>
        <w:t>polletje 2020 in 2019</w:t>
      </w:r>
      <w:bookmarkEnd w:id="37"/>
    </w:p>
    <w:p w14:paraId="4F5A74E6" w14:textId="5A92A7BC" w:rsidR="007C5713" w:rsidRPr="00DD014A" w:rsidRDefault="007C5713" w:rsidP="007C5713">
      <w:pPr>
        <w:rPr>
          <w:rFonts w:ascii="Arial Narrow" w:hAnsi="Arial Narrow"/>
        </w:rPr>
      </w:pPr>
    </w:p>
    <w:p w14:paraId="4739CAE9" w14:textId="77777777" w:rsidR="00D63280" w:rsidRPr="00DD014A" w:rsidRDefault="00D63280" w:rsidP="007C5713">
      <w:pPr>
        <w:rPr>
          <w:rFonts w:ascii="Arial Narrow" w:hAnsi="Arial Narrow"/>
        </w:rPr>
      </w:pPr>
    </w:p>
    <w:tbl>
      <w:tblPr>
        <w:tblW w:w="5000" w:type="pct"/>
        <w:tblCellMar>
          <w:left w:w="70" w:type="dxa"/>
          <w:right w:w="70" w:type="dxa"/>
        </w:tblCellMar>
        <w:tblLook w:val="04A0" w:firstRow="1" w:lastRow="0" w:firstColumn="1" w:lastColumn="0" w:noHBand="0" w:noVBand="1"/>
      </w:tblPr>
      <w:tblGrid>
        <w:gridCol w:w="6477"/>
        <w:gridCol w:w="1522"/>
        <w:gridCol w:w="1214"/>
      </w:tblGrid>
      <w:tr w:rsidR="00D63280" w:rsidRPr="00DD014A" w14:paraId="33EE0AB8" w14:textId="77777777" w:rsidTr="00D63280">
        <w:trPr>
          <w:trHeight w:val="255"/>
        </w:trPr>
        <w:tc>
          <w:tcPr>
            <w:tcW w:w="3515" w:type="pct"/>
            <w:tcBorders>
              <w:top w:val="nil"/>
              <w:left w:val="nil"/>
              <w:bottom w:val="single" w:sz="4" w:space="0" w:color="auto"/>
              <w:right w:val="nil"/>
            </w:tcBorders>
            <w:shd w:val="clear" w:color="auto" w:fill="auto"/>
            <w:noWrap/>
            <w:vAlign w:val="bottom"/>
            <w:hideMark/>
          </w:tcPr>
          <w:p w14:paraId="5FABA2B0"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(v EUR)</w:t>
            </w:r>
          </w:p>
        </w:tc>
        <w:tc>
          <w:tcPr>
            <w:tcW w:w="826" w:type="pct"/>
            <w:tcBorders>
              <w:top w:val="nil"/>
              <w:left w:val="nil"/>
              <w:bottom w:val="single" w:sz="4" w:space="0" w:color="auto"/>
              <w:right w:val="nil"/>
            </w:tcBorders>
            <w:shd w:val="clear" w:color="auto" w:fill="auto"/>
            <w:noWrap/>
            <w:vAlign w:val="bottom"/>
            <w:hideMark/>
          </w:tcPr>
          <w:p w14:paraId="568D1F04" w14:textId="77777777" w:rsidR="00D63280" w:rsidRPr="00DD014A" w:rsidRDefault="00D63280" w:rsidP="002B6F90">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659" w:type="pct"/>
            <w:tcBorders>
              <w:top w:val="nil"/>
              <w:left w:val="nil"/>
              <w:bottom w:val="single" w:sz="4" w:space="0" w:color="auto"/>
              <w:right w:val="nil"/>
            </w:tcBorders>
            <w:shd w:val="clear" w:color="auto" w:fill="auto"/>
            <w:noWrap/>
            <w:vAlign w:val="bottom"/>
            <w:hideMark/>
          </w:tcPr>
          <w:p w14:paraId="7EEBB790" w14:textId="77777777" w:rsidR="00D63280" w:rsidRPr="00DD014A" w:rsidRDefault="00D63280" w:rsidP="002B6F90">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D63280" w:rsidRPr="00DD014A" w14:paraId="3B838E20" w14:textId="77777777" w:rsidTr="00D63280">
        <w:trPr>
          <w:trHeight w:val="255"/>
        </w:trPr>
        <w:tc>
          <w:tcPr>
            <w:tcW w:w="3515" w:type="pct"/>
            <w:tcBorders>
              <w:top w:val="nil"/>
              <w:left w:val="nil"/>
              <w:bottom w:val="nil"/>
              <w:right w:val="nil"/>
            </w:tcBorders>
            <w:shd w:val="clear" w:color="auto" w:fill="auto"/>
            <w:noWrap/>
            <w:vAlign w:val="bottom"/>
            <w:hideMark/>
          </w:tcPr>
          <w:p w14:paraId="4E1E14FA" w14:textId="77777777" w:rsidR="00D63280" w:rsidRPr="00DD014A" w:rsidRDefault="00D63280" w:rsidP="00D63280">
            <w:pPr>
              <w:widowControl/>
              <w:autoSpaceDE/>
              <w:autoSpaceDN/>
              <w:adjustRightInd/>
              <w:rPr>
                <w:rFonts w:ascii="Arial Narrow" w:hAnsi="Arial Narrow" w:cs="Times New Roman"/>
                <w:b/>
                <w:bCs/>
              </w:rPr>
            </w:pPr>
          </w:p>
        </w:tc>
        <w:tc>
          <w:tcPr>
            <w:tcW w:w="826" w:type="pct"/>
            <w:tcBorders>
              <w:top w:val="nil"/>
              <w:left w:val="nil"/>
              <w:bottom w:val="nil"/>
              <w:right w:val="nil"/>
            </w:tcBorders>
            <w:shd w:val="clear" w:color="auto" w:fill="auto"/>
            <w:noWrap/>
            <w:vAlign w:val="bottom"/>
            <w:hideMark/>
          </w:tcPr>
          <w:p w14:paraId="73179661" w14:textId="77777777" w:rsidR="00D63280" w:rsidRPr="00DD014A" w:rsidRDefault="00D63280" w:rsidP="00D63280">
            <w:pPr>
              <w:widowControl/>
              <w:autoSpaceDE/>
              <w:autoSpaceDN/>
              <w:adjustRightInd/>
              <w:rPr>
                <w:rFonts w:ascii="Arial Narrow" w:hAnsi="Arial Narrow" w:cs="Times New Roman"/>
              </w:rPr>
            </w:pPr>
          </w:p>
        </w:tc>
        <w:tc>
          <w:tcPr>
            <w:tcW w:w="659" w:type="pct"/>
            <w:tcBorders>
              <w:top w:val="nil"/>
              <w:left w:val="nil"/>
              <w:bottom w:val="nil"/>
              <w:right w:val="nil"/>
            </w:tcBorders>
            <w:shd w:val="clear" w:color="auto" w:fill="auto"/>
            <w:noWrap/>
            <w:vAlign w:val="bottom"/>
            <w:hideMark/>
          </w:tcPr>
          <w:p w14:paraId="6AF10617" w14:textId="77777777" w:rsidR="00D63280" w:rsidRPr="00DD014A" w:rsidRDefault="00D63280" w:rsidP="00D63280">
            <w:pPr>
              <w:widowControl/>
              <w:autoSpaceDE/>
              <w:autoSpaceDN/>
              <w:adjustRightInd/>
              <w:rPr>
                <w:rFonts w:ascii="Arial Narrow" w:hAnsi="Arial Narrow" w:cs="Times New Roman"/>
              </w:rPr>
            </w:pPr>
          </w:p>
        </w:tc>
      </w:tr>
      <w:tr w:rsidR="00D63280" w:rsidRPr="00DD014A" w14:paraId="128147E0" w14:textId="77777777" w:rsidTr="00D63280">
        <w:trPr>
          <w:trHeight w:val="255"/>
        </w:trPr>
        <w:tc>
          <w:tcPr>
            <w:tcW w:w="3515" w:type="pct"/>
            <w:tcBorders>
              <w:top w:val="nil"/>
              <w:left w:val="nil"/>
              <w:bottom w:val="nil"/>
              <w:right w:val="nil"/>
            </w:tcBorders>
            <w:shd w:val="clear" w:color="auto" w:fill="auto"/>
            <w:noWrap/>
            <w:vAlign w:val="bottom"/>
            <w:hideMark/>
          </w:tcPr>
          <w:p w14:paraId="40F03F83"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Čisti poslovni izid obračunskega obdobja</w:t>
            </w:r>
          </w:p>
        </w:tc>
        <w:tc>
          <w:tcPr>
            <w:tcW w:w="826" w:type="pct"/>
            <w:tcBorders>
              <w:top w:val="nil"/>
              <w:left w:val="nil"/>
              <w:bottom w:val="nil"/>
              <w:right w:val="nil"/>
            </w:tcBorders>
            <w:shd w:val="clear" w:color="auto" w:fill="auto"/>
            <w:noWrap/>
            <w:vAlign w:val="bottom"/>
            <w:hideMark/>
          </w:tcPr>
          <w:p w14:paraId="5BC14EEB"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          114.944 </w:t>
            </w:r>
          </w:p>
        </w:tc>
        <w:tc>
          <w:tcPr>
            <w:tcW w:w="659" w:type="pct"/>
            <w:tcBorders>
              <w:top w:val="nil"/>
              <w:left w:val="nil"/>
              <w:bottom w:val="nil"/>
              <w:right w:val="nil"/>
            </w:tcBorders>
            <w:shd w:val="clear" w:color="auto" w:fill="auto"/>
            <w:noWrap/>
            <w:vAlign w:val="bottom"/>
            <w:hideMark/>
          </w:tcPr>
          <w:p w14:paraId="21FD6E68"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    149.965 </w:t>
            </w:r>
          </w:p>
        </w:tc>
      </w:tr>
      <w:tr w:rsidR="00D63280" w:rsidRPr="00DD014A" w14:paraId="6FCD4103" w14:textId="77777777" w:rsidTr="00D63280">
        <w:trPr>
          <w:trHeight w:val="255"/>
        </w:trPr>
        <w:tc>
          <w:tcPr>
            <w:tcW w:w="3515" w:type="pct"/>
            <w:tcBorders>
              <w:top w:val="nil"/>
              <w:left w:val="nil"/>
              <w:bottom w:val="nil"/>
              <w:right w:val="nil"/>
            </w:tcBorders>
            <w:shd w:val="clear" w:color="auto" w:fill="auto"/>
            <w:noWrap/>
            <w:vAlign w:val="bottom"/>
            <w:hideMark/>
          </w:tcPr>
          <w:p w14:paraId="04AF29C8" w14:textId="77777777" w:rsidR="00D63280" w:rsidRPr="00DD014A" w:rsidRDefault="00D63280" w:rsidP="00D63280">
            <w:pPr>
              <w:widowControl/>
              <w:autoSpaceDE/>
              <w:autoSpaceDN/>
              <w:adjustRightInd/>
              <w:ind w:firstLineChars="100" w:firstLine="201"/>
              <w:rPr>
                <w:rFonts w:ascii="Arial Narrow" w:hAnsi="Arial Narrow" w:cs="Times New Roman"/>
                <w:b/>
                <w:bCs/>
              </w:rPr>
            </w:pPr>
          </w:p>
        </w:tc>
        <w:tc>
          <w:tcPr>
            <w:tcW w:w="826" w:type="pct"/>
            <w:tcBorders>
              <w:top w:val="nil"/>
              <w:left w:val="nil"/>
              <w:bottom w:val="nil"/>
              <w:right w:val="nil"/>
            </w:tcBorders>
            <w:shd w:val="clear" w:color="auto" w:fill="auto"/>
            <w:noWrap/>
            <w:vAlign w:val="bottom"/>
            <w:hideMark/>
          </w:tcPr>
          <w:p w14:paraId="4EE2831F" w14:textId="77777777" w:rsidR="00D63280" w:rsidRPr="00DD014A" w:rsidRDefault="00D63280" w:rsidP="00D63280">
            <w:pPr>
              <w:widowControl/>
              <w:autoSpaceDE/>
              <w:autoSpaceDN/>
              <w:adjustRightInd/>
              <w:rPr>
                <w:rFonts w:ascii="Arial Narrow" w:hAnsi="Arial Narrow" w:cs="Times New Roman"/>
              </w:rPr>
            </w:pPr>
          </w:p>
        </w:tc>
        <w:tc>
          <w:tcPr>
            <w:tcW w:w="659" w:type="pct"/>
            <w:tcBorders>
              <w:top w:val="nil"/>
              <w:left w:val="nil"/>
              <w:bottom w:val="nil"/>
              <w:right w:val="nil"/>
            </w:tcBorders>
            <w:shd w:val="clear" w:color="auto" w:fill="auto"/>
            <w:noWrap/>
            <w:vAlign w:val="bottom"/>
            <w:hideMark/>
          </w:tcPr>
          <w:p w14:paraId="62CD0F35" w14:textId="77777777" w:rsidR="00D63280" w:rsidRPr="00DD014A" w:rsidRDefault="00D63280" w:rsidP="00D63280">
            <w:pPr>
              <w:widowControl/>
              <w:autoSpaceDE/>
              <w:autoSpaceDN/>
              <w:adjustRightInd/>
              <w:ind w:firstLineChars="100" w:firstLine="200"/>
              <w:rPr>
                <w:rFonts w:ascii="Arial Narrow" w:hAnsi="Arial Narrow" w:cs="Times New Roman"/>
              </w:rPr>
            </w:pPr>
          </w:p>
        </w:tc>
      </w:tr>
      <w:tr w:rsidR="00D63280" w:rsidRPr="00DD014A" w14:paraId="7AA6E192" w14:textId="77777777" w:rsidTr="00D63280">
        <w:trPr>
          <w:trHeight w:val="255"/>
        </w:trPr>
        <w:tc>
          <w:tcPr>
            <w:tcW w:w="3515" w:type="pct"/>
            <w:tcBorders>
              <w:top w:val="nil"/>
              <w:left w:val="nil"/>
              <w:bottom w:val="nil"/>
              <w:right w:val="nil"/>
            </w:tcBorders>
            <w:shd w:val="clear" w:color="auto" w:fill="auto"/>
            <w:noWrap/>
            <w:vAlign w:val="bottom"/>
            <w:hideMark/>
          </w:tcPr>
          <w:p w14:paraId="30440B59"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Postavke, ki pozneje ne bodo </w:t>
            </w:r>
            <w:proofErr w:type="spellStart"/>
            <w:r w:rsidRPr="00DD014A">
              <w:rPr>
                <w:rFonts w:ascii="Arial Narrow" w:hAnsi="Arial Narrow" w:cs="Times New Roman"/>
                <w:b/>
                <w:bCs/>
              </w:rPr>
              <w:t>prerazvrščene</w:t>
            </w:r>
            <w:proofErr w:type="spellEnd"/>
            <w:r w:rsidRPr="00DD014A">
              <w:rPr>
                <w:rFonts w:ascii="Arial Narrow" w:hAnsi="Arial Narrow" w:cs="Times New Roman"/>
                <w:b/>
                <w:bCs/>
              </w:rPr>
              <w:t xml:space="preserve"> v poslovni izid</w:t>
            </w:r>
          </w:p>
        </w:tc>
        <w:tc>
          <w:tcPr>
            <w:tcW w:w="826" w:type="pct"/>
            <w:tcBorders>
              <w:top w:val="nil"/>
              <w:left w:val="nil"/>
              <w:bottom w:val="nil"/>
              <w:right w:val="nil"/>
            </w:tcBorders>
            <w:shd w:val="clear" w:color="auto" w:fill="auto"/>
            <w:noWrap/>
            <w:vAlign w:val="bottom"/>
            <w:hideMark/>
          </w:tcPr>
          <w:p w14:paraId="3D742787" w14:textId="77777777" w:rsidR="00D63280" w:rsidRPr="00DD014A" w:rsidRDefault="00D63280" w:rsidP="00D63280">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            (28.431)</w:t>
            </w:r>
          </w:p>
        </w:tc>
        <w:tc>
          <w:tcPr>
            <w:tcW w:w="659" w:type="pct"/>
            <w:tcBorders>
              <w:top w:val="nil"/>
              <w:left w:val="nil"/>
              <w:bottom w:val="nil"/>
              <w:right w:val="nil"/>
            </w:tcBorders>
            <w:shd w:val="clear" w:color="auto" w:fill="auto"/>
            <w:noWrap/>
            <w:vAlign w:val="bottom"/>
            <w:hideMark/>
          </w:tcPr>
          <w:p w14:paraId="2C1D49D9" w14:textId="77777777" w:rsidR="00D63280" w:rsidRPr="00DD014A" w:rsidRDefault="00D63280" w:rsidP="00D63280">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 (3.397.383)</w:t>
            </w:r>
          </w:p>
        </w:tc>
      </w:tr>
      <w:tr w:rsidR="00D63280" w:rsidRPr="00DD014A" w14:paraId="76A68770" w14:textId="77777777" w:rsidTr="00D63280">
        <w:trPr>
          <w:trHeight w:val="255"/>
        </w:trPr>
        <w:tc>
          <w:tcPr>
            <w:tcW w:w="3515" w:type="pct"/>
            <w:tcBorders>
              <w:top w:val="nil"/>
              <w:left w:val="nil"/>
              <w:bottom w:val="nil"/>
              <w:right w:val="nil"/>
            </w:tcBorders>
            <w:shd w:val="clear" w:color="auto" w:fill="auto"/>
            <w:noWrap/>
            <w:vAlign w:val="bottom"/>
            <w:hideMark/>
          </w:tcPr>
          <w:p w14:paraId="6F2892C6" w14:textId="77777777" w:rsidR="00D63280" w:rsidRPr="00DD014A" w:rsidRDefault="00D63280" w:rsidP="00D63280">
            <w:pPr>
              <w:widowControl/>
              <w:autoSpaceDE/>
              <w:autoSpaceDN/>
              <w:adjustRightInd/>
              <w:ind w:firstLineChars="200" w:firstLine="400"/>
              <w:rPr>
                <w:rFonts w:ascii="Arial Narrow" w:hAnsi="Arial Narrow" w:cs="Times New Roman"/>
              </w:rPr>
            </w:pPr>
            <w:r w:rsidRPr="00DD014A">
              <w:rPr>
                <w:rFonts w:ascii="Arial Narrow" w:hAnsi="Arial Narrow" w:cs="Times New Roman"/>
              </w:rPr>
              <w:t>Čista sprememba poštene vrednosti naložb v kapitalske instrumente</w:t>
            </w:r>
          </w:p>
        </w:tc>
        <w:tc>
          <w:tcPr>
            <w:tcW w:w="826" w:type="pct"/>
            <w:tcBorders>
              <w:top w:val="nil"/>
              <w:left w:val="nil"/>
              <w:bottom w:val="nil"/>
              <w:right w:val="nil"/>
            </w:tcBorders>
            <w:shd w:val="clear" w:color="auto" w:fill="auto"/>
            <w:noWrap/>
            <w:vAlign w:val="bottom"/>
            <w:hideMark/>
          </w:tcPr>
          <w:p w14:paraId="0293B623"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(35.100)</w:t>
            </w:r>
          </w:p>
        </w:tc>
        <w:tc>
          <w:tcPr>
            <w:tcW w:w="659" w:type="pct"/>
            <w:tcBorders>
              <w:top w:val="nil"/>
              <w:left w:val="nil"/>
              <w:bottom w:val="nil"/>
              <w:right w:val="nil"/>
            </w:tcBorders>
            <w:shd w:val="clear" w:color="auto" w:fill="auto"/>
            <w:noWrap/>
            <w:vAlign w:val="bottom"/>
            <w:hideMark/>
          </w:tcPr>
          <w:p w14:paraId="77BF0818"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(4.194.300)</w:t>
            </w:r>
          </w:p>
        </w:tc>
      </w:tr>
      <w:tr w:rsidR="00D63280" w:rsidRPr="00DD014A" w14:paraId="56657CAF" w14:textId="77777777" w:rsidTr="00D63280">
        <w:trPr>
          <w:trHeight w:val="255"/>
        </w:trPr>
        <w:tc>
          <w:tcPr>
            <w:tcW w:w="3515" w:type="pct"/>
            <w:tcBorders>
              <w:top w:val="nil"/>
              <w:left w:val="nil"/>
              <w:bottom w:val="nil"/>
              <w:right w:val="nil"/>
            </w:tcBorders>
            <w:shd w:val="clear" w:color="auto" w:fill="auto"/>
            <w:noWrap/>
            <w:vAlign w:val="bottom"/>
            <w:hideMark/>
          </w:tcPr>
          <w:p w14:paraId="6DA6DB3B" w14:textId="77777777" w:rsidR="00D63280" w:rsidRPr="00DD014A" w:rsidRDefault="00D63280" w:rsidP="00D63280">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Davek od dobička od drugega vseobsegajočega donosa </w:t>
            </w:r>
          </w:p>
        </w:tc>
        <w:tc>
          <w:tcPr>
            <w:tcW w:w="826" w:type="pct"/>
            <w:tcBorders>
              <w:top w:val="nil"/>
              <w:left w:val="nil"/>
              <w:bottom w:val="nil"/>
              <w:right w:val="nil"/>
            </w:tcBorders>
            <w:shd w:val="clear" w:color="auto" w:fill="auto"/>
            <w:noWrap/>
            <w:vAlign w:val="bottom"/>
            <w:hideMark/>
          </w:tcPr>
          <w:p w14:paraId="353556E7"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6.669 </w:t>
            </w:r>
          </w:p>
        </w:tc>
        <w:tc>
          <w:tcPr>
            <w:tcW w:w="659" w:type="pct"/>
            <w:tcBorders>
              <w:top w:val="nil"/>
              <w:left w:val="nil"/>
              <w:bottom w:val="nil"/>
              <w:right w:val="nil"/>
            </w:tcBorders>
            <w:shd w:val="clear" w:color="auto" w:fill="auto"/>
            <w:noWrap/>
            <w:vAlign w:val="bottom"/>
            <w:hideMark/>
          </w:tcPr>
          <w:p w14:paraId="5A53A81E"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796.917 </w:t>
            </w:r>
          </w:p>
        </w:tc>
      </w:tr>
      <w:tr w:rsidR="00D63280" w:rsidRPr="00DD014A" w14:paraId="497E20A2" w14:textId="77777777" w:rsidTr="00D63280">
        <w:trPr>
          <w:trHeight w:val="255"/>
        </w:trPr>
        <w:tc>
          <w:tcPr>
            <w:tcW w:w="3515" w:type="pct"/>
            <w:tcBorders>
              <w:top w:val="nil"/>
              <w:left w:val="nil"/>
              <w:bottom w:val="nil"/>
              <w:right w:val="nil"/>
            </w:tcBorders>
            <w:shd w:val="clear" w:color="auto" w:fill="auto"/>
            <w:noWrap/>
            <w:vAlign w:val="bottom"/>
            <w:hideMark/>
          </w:tcPr>
          <w:p w14:paraId="0E6D3419" w14:textId="77777777" w:rsidR="00D63280" w:rsidRPr="00DD014A" w:rsidRDefault="00D63280" w:rsidP="00D63280">
            <w:pPr>
              <w:widowControl/>
              <w:autoSpaceDE/>
              <w:autoSpaceDN/>
              <w:adjustRightInd/>
              <w:rPr>
                <w:rFonts w:ascii="Arial Narrow" w:hAnsi="Arial Narrow" w:cs="Times New Roman"/>
              </w:rPr>
            </w:pPr>
          </w:p>
        </w:tc>
        <w:tc>
          <w:tcPr>
            <w:tcW w:w="826" w:type="pct"/>
            <w:tcBorders>
              <w:top w:val="nil"/>
              <w:left w:val="nil"/>
              <w:bottom w:val="nil"/>
              <w:right w:val="nil"/>
            </w:tcBorders>
            <w:shd w:val="clear" w:color="auto" w:fill="auto"/>
            <w:noWrap/>
            <w:vAlign w:val="bottom"/>
            <w:hideMark/>
          </w:tcPr>
          <w:p w14:paraId="0E74537D" w14:textId="77777777" w:rsidR="00D63280" w:rsidRPr="00DD014A" w:rsidRDefault="00D63280" w:rsidP="00D63280">
            <w:pPr>
              <w:widowControl/>
              <w:autoSpaceDE/>
              <w:autoSpaceDN/>
              <w:adjustRightInd/>
              <w:ind w:firstLineChars="200" w:firstLine="400"/>
              <w:rPr>
                <w:rFonts w:ascii="Arial Narrow" w:hAnsi="Arial Narrow" w:cs="Times New Roman"/>
              </w:rPr>
            </w:pPr>
          </w:p>
        </w:tc>
        <w:tc>
          <w:tcPr>
            <w:tcW w:w="659" w:type="pct"/>
            <w:tcBorders>
              <w:top w:val="nil"/>
              <w:left w:val="nil"/>
              <w:bottom w:val="nil"/>
              <w:right w:val="nil"/>
            </w:tcBorders>
            <w:shd w:val="clear" w:color="auto" w:fill="auto"/>
            <w:noWrap/>
            <w:vAlign w:val="bottom"/>
            <w:hideMark/>
          </w:tcPr>
          <w:p w14:paraId="1FB3A2ED" w14:textId="77777777" w:rsidR="00D63280" w:rsidRPr="00DD014A" w:rsidRDefault="00D63280" w:rsidP="00D63280">
            <w:pPr>
              <w:widowControl/>
              <w:autoSpaceDE/>
              <w:autoSpaceDN/>
              <w:adjustRightInd/>
              <w:rPr>
                <w:rFonts w:ascii="Arial Narrow" w:hAnsi="Arial Narrow" w:cs="Times New Roman"/>
              </w:rPr>
            </w:pPr>
          </w:p>
        </w:tc>
      </w:tr>
      <w:tr w:rsidR="00D63280" w:rsidRPr="00DD014A" w14:paraId="517BE5E0" w14:textId="77777777" w:rsidTr="00D63280">
        <w:trPr>
          <w:trHeight w:val="255"/>
        </w:trPr>
        <w:tc>
          <w:tcPr>
            <w:tcW w:w="3515" w:type="pct"/>
            <w:tcBorders>
              <w:top w:val="nil"/>
              <w:left w:val="nil"/>
              <w:bottom w:val="nil"/>
              <w:right w:val="nil"/>
            </w:tcBorders>
            <w:shd w:val="clear" w:color="auto" w:fill="auto"/>
            <w:noWrap/>
            <w:vAlign w:val="bottom"/>
            <w:hideMark/>
          </w:tcPr>
          <w:p w14:paraId="06B6CC15"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Postavke, ki bodo lahko pozneje </w:t>
            </w:r>
            <w:proofErr w:type="spellStart"/>
            <w:r w:rsidRPr="00DD014A">
              <w:rPr>
                <w:rFonts w:ascii="Arial Narrow" w:hAnsi="Arial Narrow" w:cs="Times New Roman"/>
                <w:b/>
                <w:bCs/>
              </w:rPr>
              <w:t>prerazvrščene</w:t>
            </w:r>
            <w:proofErr w:type="spellEnd"/>
            <w:r w:rsidRPr="00DD014A">
              <w:rPr>
                <w:rFonts w:ascii="Arial Narrow" w:hAnsi="Arial Narrow" w:cs="Times New Roman"/>
                <w:b/>
                <w:bCs/>
              </w:rPr>
              <w:t xml:space="preserve"> v poslovni izid</w:t>
            </w:r>
          </w:p>
        </w:tc>
        <w:tc>
          <w:tcPr>
            <w:tcW w:w="826" w:type="pct"/>
            <w:tcBorders>
              <w:top w:val="nil"/>
              <w:left w:val="nil"/>
              <w:bottom w:val="nil"/>
              <w:right w:val="nil"/>
            </w:tcBorders>
            <w:shd w:val="clear" w:color="auto" w:fill="auto"/>
            <w:noWrap/>
            <w:vAlign w:val="bottom"/>
            <w:hideMark/>
          </w:tcPr>
          <w:p w14:paraId="2DC00451"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 </w:t>
            </w:r>
          </w:p>
        </w:tc>
        <w:tc>
          <w:tcPr>
            <w:tcW w:w="659" w:type="pct"/>
            <w:tcBorders>
              <w:top w:val="nil"/>
              <w:left w:val="nil"/>
              <w:bottom w:val="nil"/>
              <w:right w:val="nil"/>
            </w:tcBorders>
            <w:shd w:val="clear" w:color="auto" w:fill="auto"/>
            <w:noWrap/>
            <w:vAlign w:val="bottom"/>
            <w:hideMark/>
          </w:tcPr>
          <w:p w14:paraId="3A72643A"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 </w:t>
            </w:r>
          </w:p>
        </w:tc>
      </w:tr>
      <w:tr w:rsidR="00D63280" w:rsidRPr="00DD014A" w14:paraId="0F33473E" w14:textId="77777777" w:rsidTr="00D63280">
        <w:trPr>
          <w:trHeight w:val="255"/>
        </w:trPr>
        <w:tc>
          <w:tcPr>
            <w:tcW w:w="3515" w:type="pct"/>
            <w:tcBorders>
              <w:top w:val="nil"/>
              <w:left w:val="nil"/>
              <w:bottom w:val="nil"/>
              <w:right w:val="nil"/>
            </w:tcBorders>
            <w:shd w:val="clear" w:color="auto" w:fill="auto"/>
            <w:noWrap/>
            <w:vAlign w:val="bottom"/>
            <w:hideMark/>
          </w:tcPr>
          <w:p w14:paraId="192EB64B" w14:textId="77777777" w:rsidR="00D63280" w:rsidRPr="00DD014A" w:rsidRDefault="00D63280" w:rsidP="00D63280">
            <w:pPr>
              <w:widowControl/>
              <w:autoSpaceDE/>
              <w:autoSpaceDN/>
              <w:adjustRightInd/>
              <w:rPr>
                <w:rFonts w:ascii="Arial Narrow" w:hAnsi="Arial Narrow" w:cs="Times New Roman"/>
              </w:rPr>
            </w:pPr>
          </w:p>
        </w:tc>
        <w:tc>
          <w:tcPr>
            <w:tcW w:w="826" w:type="pct"/>
            <w:tcBorders>
              <w:top w:val="nil"/>
              <w:left w:val="nil"/>
              <w:bottom w:val="nil"/>
              <w:right w:val="nil"/>
            </w:tcBorders>
            <w:shd w:val="clear" w:color="auto" w:fill="auto"/>
            <w:noWrap/>
            <w:vAlign w:val="center"/>
            <w:hideMark/>
          </w:tcPr>
          <w:p w14:paraId="30140EA6" w14:textId="77777777" w:rsidR="00D63280" w:rsidRPr="00DD014A" w:rsidRDefault="00D63280" w:rsidP="00D63280">
            <w:pPr>
              <w:widowControl/>
              <w:autoSpaceDE/>
              <w:autoSpaceDN/>
              <w:adjustRightInd/>
              <w:ind w:firstLineChars="200" w:firstLine="400"/>
              <w:rPr>
                <w:rFonts w:ascii="Arial Narrow" w:hAnsi="Arial Narrow" w:cs="Times New Roman"/>
              </w:rPr>
            </w:pPr>
          </w:p>
        </w:tc>
        <w:tc>
          <w:tcPr>
            <w:tcW w:w="659" w:type="pct"/>
            <w:tcBorders>
              <w:top w:val="nil"/>
              <w:left w:val="nil"/>
              <w:bottom w:val="nil"/>
              <w:right w:val="nil"/>
            </w:tcBorders>
            <w:shd w:val="clear" w:color="auto" w:fill="auto"/>
            <w:noWrap/>
            <w:vAlign w:val="center"/>
            <w:hideMark/>
          </w:tcPr>
          <w:p w14:paraId="0C82C103" w14:textId="77777777" w:rsidR="00D63280" w:rsidRPr="00DD014A" w:rsidRDefault="00D63280" w:rsidP="00D63280">
            <w:pPr>
              <w:widowControl/>
              <w:autoSpaceDE/>
              <w:autoSpaceDN/>
              <w:adjustRightInd/>
              <w:rPr>
                <w:rFonts w:ascii="Arial Narrow" w:hAnsi="Arial Narrow" w:cs="Times New Roman"/>
              </w:rPr>
            </w:pPr>
          </w:p>
        </w:tc>
      </w:tr>
      <w:tr w:rsidR="00D63280" w:rsidRPr="00DD014A" w14:paraId="40C7083C" w14:textId="77777777" w:rsidTr="00D63280">
        <w:trPr>
          <w:trHeight w:val="255"/>
        </w:trPr>
        <w:tc>
          <w:tcPr>
            <w:tcW w:w="3515" w:type="pct"/>
            <w:tcBorders>
              <w:top w:val="nil"/>
              <w:left w:val="nil"/>
              <w:bottom w:val="nil"/>
              <w:right w:val="nil"/>
            </w:tcBorders>
            <w:shd w:val="clear" w:color="auto" w:fill="auto"/>
            <w:noWrap/>
            <w:vAlign w:val="bottom"/>
            <w:hideMark/>
          </w:tcPr>
          <w:p w14:paraId="3D40BD03"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Postavke, </w:t>
            </w:r>
            <w:proofErr w:type="spellStart"/>
            <w:r w:rsidRPr="00DD014A">
              <w:rPr>
                <w:rFonts w:ascii="Arial Narrow" w:hAnsi="Arial Narrow" w:cs="Times New Roman"/>
                <w:b/>
                <w:bCs/>
              </w:rPr>
              <w:t>prerazvrščene</w:t>
            </w:r>
            <w:proofErr w:type="spellEnd"/>
            <w:r w:rsidRPr="00DD014A">
              <w:rPr>
                <w:rFonts w:ascii="Arial Narrow" w:hAnsi="Arial Narrow" w:cs="Times New Roman"/>
                <w:b/>
                <w:bCs/>
              </w:rPr>
              <w:t xml:space="preserve"> v preneseni poslovni izid</w:t>
            </w:r>
          </w:p>
        </w:tc>
        <w:tc>
          <w:tcPr>
            <w:tcW w:w="826" w:type="pct"/>
            <w:tcBorders>
              <w:top w:val="nil"/>
              <w:left w:val="nil"/>
              <w:bottom w:val="single" w:sz="4" w:space="0" w:color="auto"/>
              <w:right w:val="nil"/>
            </w:tcBorders>
            <w:shd w:val="clear" w:color="auto" w:fill="auto"/>
            <w:noWrap/>
            <w:vAlign w:val="center"/>
            <w:hideMark/>
          </w:tcPr>
          <w:p w14:paraId="779FEB5C"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19.019 </w:t>
            </w:r>
          </w:p>
        </w:tc>
        <w:tc>
          <w:tcPr>
            <w:tcW w:w="659" w:type="pct"/>
            <w:tcBorders>
              <w:top w:val="nil"/>
              <w:left w:val="nil"/>
              <w:bottom w:val="single" w:sz="4" w:space="0" w:color="auto"/>
              <w:right w:val="nil"/>
            </w:tcBorders>
            <w:shd w:val="clear" w:color="auto" w:fill="auto"/>
            <w:noWrap/>
            <w:vAlign w:val="center"/>
            <w:hideMark/>
          </w:tcPr>
          <w:p w14:paraId="4D152F5E" w14:textId="77777777" w:rsidR="00D63280" w:rsidRPr="00DD014A" w:rsidRDefault="00D63280" w:rsidP="00D63280">
            <w:pPr>
              <w:widowControl/>
              <w:autoSpaceDE/>
              <w:autoSpaceDN/>
              <w:adjustRightInd/>
              <w:rPr>
                <w:rFonts w:ascii="Arial Narrow" w:hAnsi="Arial Narrow" w:cs="Times New Roman"/>
              </w:rPr>
            </w:pPr>
            <w:r w:rsidRPr="00DD014A">
              <w:rPr>
                <w:rFonts w:ascii="Arial Narrow" w:hAnsi="Arial Narrow" w:cs="Times New Roman"/>
              </w:rPr>
              <w:t xml:space="preserve">        (589.947)</w:t>
            </w:r>
          </w:p>
        </w:tc>
      </w:tr>
      <w:tr w:rsidR="00D63280" w:rsidRPr="00DD014A" w14:paraId="7B1C6E3A" w14:textId="77777777" w:rsidTr="00D63280">
        <w:trPr>
          <w:trHeight w:val="255"/>
        </w:trPr>
        <w:tc>
          <w:tcPr>
            <w:tcW w:w="3515" w:type="pct"/>
            <w:tcBorders>
              <w:top w:val="nil"/>
              <w:left w:val="nil"/>
              <w:bottom w:val="nil"/>
              <w:right w:val="nil"/>
            </w:tcBorders>
            <w:shd w:val="clear" w:color="auto" w:fill="auto"/>
            <w:noWrap/>
            <w:vAlign w:val="bottom"/>
            <w:hideMark/>
          </w:tcPr>
          <w:p w14:paraId="2E93AC88" w14:textId="77777777" w:rsidR="00D63280" w:rsidRPr="00DD014A" w:rsidRDefault="00D63280" w:rsidP="00D63280">
            <w:pPr>
              <w:widowControl/>
              <w:autoSpaceDE/>
              <w:autoSpaceDN/>
              <w:adjustRightInd/>
              <w:rPr>
                <w:rFonts w:ascii="Arial Narrow" w:hAnsi="Arial Narrow" w:cs="Times New Roman"/>
              </w:rPr>
            </w:pPr>
          </w:p>
        </w:tc>
        <w:tc>
          <w:tcPr>
            <w:tcW w:w="826" w:type="pct"/>
            <w:tcBorders>
              <w:top w:val="nil"/>
              <w:left w:val="nil"/>
              <w:bottom w:val="nil"/>
              <w:right w:val="nil"/>
            </w:tcBorders>
            <w:shd w:val="clear" w:color="auto" w:fill="auto"/>
            <w:noWrap/>
            <w:vAlign w:val="bottom"/>
            <w:hideMark/>
          </w:tcPr>
          <w:p w14:paraId="724EA2DD" w14:textId="77777777" w:rsidR="00D63280" w:rsidRPr="00DD014A" w:rsidRDefault="00D63280" w:rsidP="00D63280">
            <w:pPr>
              <w:widowControl/>
              <w:autoSpaceDE/>
              <w:autoSpaceDN/>
              <w:adjustRightInd/>
              <w:rPr>
                <w:rFonts w:ascii="Arial Narrow" w:hAnsi="Arial Narrow" w:cs="Times New Roman"/>
              </w:rPr>
            </w:pPr>
          </w:p>
        </w:tc>
        <w:tc>
          <w:tcPr>
            <w:tcW w:w="659" w:type="pct"/>
            <w:tcBorders>
              <w:top w:val="nil"/>
              <w:left w:val="nil"/>
              <w:bottom w:val="nil"/>
              <w:right w:val="nil"/>
            </w:tcBorders>
            <w:shd w:val="clear" w:color="auto" w:fill="auto"/>
            <w:noWrap/>
            <w:vAlign w:val="bottom"/>
            <w:hideMark/>
          </w:tcPr>
          <w:p w14:paraId="4DCAE0BC" w14:textId="77777777" w:rsidR="00D63280" w:rsidRPr="00DD014A" w:rsidRDefault="00D63280" w:rsidP="00D63280">
            <w:pPr>
              <w:widowControl/>
              <w:autoSpaceDE/>
              <w:autoSpaceDN/>
              <w:adjustRightInd/>
              <w:rPr>
                <w:rFonts w:ascii="Arial Narrow" w:hAnsi="Arial Narrow" w:cs="Times New Roman"/>
              </w:rPr>
            </w:pPr>
          </w:p>
        </w:tc>
      </w:tr>
      <w:tr w:rsidR="00D63280" w:rsidRPr="00DD014A" w14:paraId="55E375E7" w14:textId="77777777" w:rsidTr="00D63280">
        <w:trPr>
          <w:trHeight w:val="270"/>
        </w:trPr>
        <w:tc>
          <w:tcPr>
            <w:tcW w:w="3515" w:type="pct"/>
            <w:tcBorders>
              <w:top w:val="nil"/>
              <w:left w:val="nil"/>
              <w:bottom w:val="nil"/>
              <w:right w:val="nil"/>
            </w:tcBorders>
            <w:shd w:val="clear" w:color="auto" w:fill="auto"/>
            <w:noWrap/>
            <w:vAlign w:val="bottom"/>
            <w:hideMark/>
          </w:tcPr>
          <w:p w14:paraId="0CBD906C"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Celotni vseobsegajoči donos obračunskega obdobja</w:t>
            </w:r>
          </w:p>
        </w:tc>
        <w:tc>
          <w:tcPr>
            <w:tcW w:w="826" w:type="pct"/>
            <w:tcBorders>
              <w:top w:val="nil"/>
              <w:left w:val="nil"/>
              <w:bottom w:val="double" w:sz="6" w:space="0" w:color="auto"/>
              <w:right w:val="nil"/>
            </w:tcBorders>
            <w:shd w:val="clear" w:color="auto" w:fill="auto"/>
            <w:noWrap/>
            <w:vAlign w:val="bottom"/>
            <w:hideMark/>
          </w:tcPr>
          <w:p w14:paraId="5F5A41B2"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105.532 </w:t>
            </w:r>
          </w:p>
        </w:tc>
        <w:tc>
          <w:tcPr>
            <w:tcW w:w="659" w:type="pct"/>
            <w:tcBorders>
              <w:top w:val="nil"/>
              <w:left w:val="nil"/>
              <w:bottom w:val="double" w:sz="6" w:space="0" w:color="auto"/>
              <w:right w:val="nil"/>
            </w:tcBorders>
            <w:shd w:val="clear" w:color="auto" w:fill="auto"/>
            <w:noWrap/>
            <w:vAlign w:val="bottom"/>
            <w:hideMark/>
          </w:tcPr>
          <w:p w14:paraId="249727ED"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(3.837.365)</w:t>
            </w:r>
          </w:p>
        </w:tc>
      </w:tr>
      <w:tr w:rsidR="00D63280" w:rsidRPr="00DD014A" w14:paraId="4D99FAE9" w14:textId="77777777" w:rsidTr="00D63280">
        <w:trPr>
          <w:trHeight w:val="270"/>
        </w:trPr>
        <w:tc>
          <w:tcPr>
            <w:tcW w:w="3515" w:type="pct"/>
            <w:tcBorders>
              <w:top w:val="nil"/>
              <w:left w:val="nil"/>
              <w:bottom w:val="nil"/>
              <w:right w:val="nil"/>
            </w:tcBorders>
            <w:shd w:val="clear" w:color="auto" w:fill="auto"/>
            <w:noWrap/>
            <w:vAlign w:val="bottom"/>
            <w:hideMark/>
          </w:tcPr>
          <w:p w14:paraId="122F11B6"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Celotni vseobsegajoči donos obvladujočega lastnika</w:t>
            </w:r>
          </w:p>
        </w:tc>
        <w:tc>
          <w:tcPr>
            <w:tcW w:w="826" w:type="pct"/>
            <w:tcBorders>
              <w:top w:val="nil"/>
              <w:left w:val="nil"/>
              <w:bottom w:val="nil"/>
              <w:right w:val="nil"/>
            </w:tcBorders>
            <w:shd w:val="clear" w:color="auto" w:fill="auto"/>
            <w:noWrap/>
            <w:vAlign w:val="bottom"/>
            <w:hideMark/>
          </w:tcPr>
          <w:p w14:paraId="32C73116"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108.219 </w:t>
            </w:r>
          </w:p>
        </w:tc>
        <w:tc>
          <w:tcPr>
            <w:tcW w:w="659" w:type="pct"/>
            <w:tcBorders>
              <w:top w:val="nil"/>
              <w:left w:val="nil"/>
              <w:bottom w:val="nil"/>
              <w:right w:val="nil"/>
            </w:tcBorders>
            <w:shd w:val="clear" w:color="auto" w:fill="auto"/>
            <w:noWrap/>
            <w:vAlign w:val="bottom"/>
            <w:hideMark/>
          </w:tcPr>
          <w:p w14:paraId="1EB2D4CA"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(3.147.348)</w:t>
            </w:r>
          </w:p>
        </w:tc>
      </w:tr>
      <w:tr w:rsidR="00D63280" w:rsidRPr="00DD014A" w14:paraId="6CF262B6" w14:textId="77777777" w:rsidTr="00D63280">
        <w:trPr>
          <w:trHeight w:val="255"/>
        </w:trPr>
        <w:tc>
          <w:tcPr>
            <w:tcW w:w="3515" w:type="pct"/>
            <w:tcBorders>
              <w:top w:val="nil"/>
              <w:left w:val="nil"/>
              <w:bottom w:val="nil"/>
              <w:right w:val="nil"/>
            </w:tcBorders>
            <w:shd w:val="clear" w:color="auto" w:fill="auto"/>
            <w:noWrap/>
            <w:vAlign w:val="bottom"/>
            <w:hideMark/>
          </w:tcPr>
          <w:p w14:paraId="273B98F5" w14:textId="77777777" w:rsidR="00D63280" w:rsidRPr="00DD014A" w:rsidRDefault="00D63280" w:rsidP="00D63280">
            <w:pPr>
              <w:widowControl/>
              <w:autoSpaceDE/>
              <w:autoSpaceDN/>
              <w:adjustRightInd/>
              <w:ind w:firstLineChars="100" w:firstLine="201"/>
              <w:rPr>
                <w:rFonts w:ascii="Arial Narrow" w:hAnsi="Arial Narrow" w:cs="Times New Roman"/>
                <w:b/>
                <w:bCs/>
              </w:rPr>
            </w:pPr>
            <w:r w:rsidRPr="00DD014A">
              <w:rPr>
                <w:rFonts w:ascii="Arial Narrow" w:hAnsi="Arial Narrow" w:cs="Times New Roman"/>
                <w:b/>
                <w:bCs/>
              </w:rPr>
              <w:t xml:space="preserve">Celotni vseobsegajoči donos </w:t>
            </w:r>
            <w:proofErr w:type="spellStart"/>
            <w:r w:rsidRPr="00DD014A">
              <w:rPr>
                <w:rFonts w:ascii="Arial Narrow" w:hAnsi="Arial Narrow" w:cs="Times New Roman"/>
                <w:b/>
                <w:bCs/>
              </w:rPr>
              <w:t>neobvladujočega</w:t>
            </w:r>
            <w:proofErr w:type="spellEnd"/>
            <w:r w:rsidRPr="00DD014A">
              <w:rPr>
                <w:rFonts w:ascii="Arial Narrow" w:hAnsi="Arial Narrow" w:cs="Times New Roman"/>
                <w:b/>
                <w:bCs/>
              </w:rPr>
              <w:t xml:space="preserve"> lastnika</w:t>
            </w:r>
          </w:p>
        </w:tc>
        <w:tc>
          <w:tcPr>
            <w:tcW w:w="826" w:type="pct"/>
            <w:tcBorders>
              <w:top w:val="nil"/>
              <w:left w:val="nil"/>
              <w:bottom w:val="nil"/>
              <w:right w:val="nil"/>
            </w:tcBorders>
            <w:shd w:val="clear" w:color="auto" w:fill="auto"/>
            <w:noWrap/>
            <w:vAlign w:val="bottom"/>
            <w:hideMark/>
          </w:tcPr>
          <w:p w14:paraId="3467C074"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(2.687)</w:t>
            </w:r>
          </w:p>
        </w:tc>
        <w:tc>
          <w:tcPr>
            <w:tcW w:w="659" w:type="pct"/>
            <w:tcBorders>
              <w:top w:val="nil"/>
              <w:left w:val="nil"/>
              <w:bottom w:val="nil"/>
              <w:right w:val="nil"/>
            </w:tcBorders>
            <w:shd w:val="clear" w:color="auto" w:fill="auto"/>
            <w:noWrap/>
            <w:vAlign w:val="bottom"/>
            <w:hideMark/>
          </w:tcPr>
          <w:p w14:paraId="0B4EE6A1" w14:textId="77777777" w:rsidR="00D63280" w:rsidRPr="00DD014A" w:rsidRDefault="00D63280" w:rsidP="00D63280">
            <w:pPr>
              <w:widowControl/>
              <w:autoSpaceDE/>
              <w:autoSpaceDN/>
              <w:adjustRightInd/>
              <w:rPr>
                <w:rFonts w:ascii="Arial Narrow" w:hAnsi="Arial Narrow" w:cs="Times New Roman"/>
                <w:b/>
                <w:bCs/>
              </w:rPr>
            </w:pPr>
            <w:r w:rsidRPr="00DD014A">
              <w:rPr>
                <w:rFonts w:ascii="Arial Narrow" w:hAnsi="Arial Narrow" w:cs="Times New Roman"/>
                <w:b/>
                <w:bCs/>
              </w:rPr>
              <w:t xml:space="preserve">      (690.017)</w:t>
            </w:r>
          </w:p>
        </w:tc>
      </w:tr>
    </w:tbl>
    <w:p w14:paraId="62868B89" w14:textId="08B18725" w:rsidR="007C5713" w:rsidRPr="00DD014A" w:rsidRDefault="007C5713" w:rsidP="007C5713">
      <w:pPr>
        <w:rPr>
          <w:rFonts w:ascii="Arial Narrow" w:hAnsi="Arial Narrow"/>
        </w:rPr>
      </w:pPr>
    </w:p>
    <w:p w14:paraId="1D9A5D7A" w14:textId="4600CC4A" w:rsidR="00D63280" w:rsidRPr="00DD014A" w:rsidRDefault="00D63280" w:rsidP="007C5713">
      <w:pPr>
        <w:rPr>
          <w:rFonts w:ascii="Arial Narrow" w:hAnsi="Arial Narrow"/>
        </w:rPr>
      </w:pPr>
    </w:p>
    <w:p w14:paraId="27AA0ADA" w14:textId="77777777" w:rsidR="00D63280" w:rsidRPr="00DD014A" w:rsidRDefault="00D63280" w:rsidP="007C5713">
      <w:pPr>
        <w:rPr>
          <w:rFonts w:ascii="Arial Narrow" w:hAnsi="Arial Narrow"/>
        </w:rPr>
      </w:pPr>
    </w:p>
    <w:p w14:paraId="13B964FA" w14:textId="1D9E171A" w:rsidR="007C5713" w:rsidRPr="00DD014A" w:rsidRDefault="007C5713" w:rsidP="007C5713">
      <w:pPr>
        <w:rPr>
          <w:rFonts w:ascii="Arial Narrow" w:hAnsi="Arial Narrow"/>
        </w:rPr>
      </w:pPr>
    </w:p>
    <w:p w14:paraId="54E8FF29" w14:textId="706D1E76" w:rsidR="007C5713" w:rsidRPr="00DD014A" w:rsidRDefault="007C5713" w:rsidP="00286842">
      <w:pPr>
        <w:rPr>
          <w:rFonts w:ascii="Arial Narrow" w:hAnsi="Arial Narrow"/>
        </w:rPr>
      </w:pPr>
    </w:p>
    <w:p w14:paraId="253690CD" w14:textId="395DCCBC" w:rsidR="000965D0" w:rsidRPr="00DD014A" w:rsidRDefault="000965D0" w:rsidP="00286842">
      <w:pPr>
        <w:rPr>
          <w:rFonts w:ascii="Arial Narrow" w:hAnsi="Arial Narrow"/>
        </w:rPr>
      </w:pPr>
    </w:p>
    <w:p w14:paraId="5E840DFB" w14:textId="0B192D2E" w:rsidR="000965D0" w:rsidRPr="00DD014A" w:rsidRDefault="000965D0" w:rsidP="00286842">
      <w:pPr>
        <w:rPr>
          <w:rFonts w:ascii="Arial Narrow" w:hAnsi="Arial Narrow"/>
        </w:rPr>
      </w:pPr>
    </w:p>
    <w:p w14:paraId="5FE6ECC4" w14:textId="3915F7BE" w:rsidR="000965D0" w:rsidRPr="00DD014A" w:rsidRDefault="000965D0" w:rsidP="00286842">
      <w:pPr>
        <w:rPr>
          <w:rFonts w:ascii="Arial Narrow" w:hAnsi="Arial Narrow"/>
        </w:rPr>
      </w:pPr>
    </w:p>
    <w:p w14:paraId="1ACDF404" w14:textId="6A16F592" w:rsidR="000965D0" w:rsidRPr="00DD014A" w:rsidRDefault="000965D0" w:rsidP="00286842">
      <w:pPr>
        <w:rPr>
          <w:rFonts w:ascii="Arial Narrow" w:hAnsi="Arial Narrow"/>
        </w:rPr>
      </w:pPr>
    </w:p>
    <w:p w14:paraId="0DD7E41E" w14:textId="4A5037F9" w:rsidR="000965D0" w:rsidRPr="00DD014A" w:rsidRDefault="000965D0" w:rsidP="00286842">
      <w:pPr>
        <w:rPr>
          <w:rFonts w:ascii="Arial Narrow" w:hAnsi="Arial Narrow"/>
        </w:rPr>
      </w:pPr>
    </w:p>
    <w:p w14:paraId="70D50E43" w14:textId="77777777" w:rsidR="00D265A7" w:rsidRPr="00DD014A" w:rsidRDefault="00D265A7" w:rsidP="00D265A7">
      <w:pPr>
        <w:rPr>
          <w:rFonts w:ascii="Arial Narrow" w:hAnsi="Arial Narrow" w:cs="Times New Roman"/>
          <w:highlight w:val="yellow"/>
        </w:rPr>
      </w:pPr>
    </w:p>
    <w:p w14:paraId="38911E98" w14:textId="77777777" w:rsidR="00CE6F56" w:rsidRPr="00DD014A" w:rsidRDefault="00CE6F56" w:rsidP="00D265A7">
      <w:pPr>
        <w:pStyle w:val="Naslov3"/>
        <w:spacing w:before="0" w:after="0"/>
        <w:rPr>
          <w:rFonts w:ascii="Arial Narrow" w:hAnsi="Arial Narrow" w:cs="Times New Roman"/>
          <w:spacing w:val="-1"/>
          <w:sz w:val="22"/>
          <w:szCs w:val="22"/>
          <w:highlight w:val="yellow"/>
        </w:rPr>
      </w:pPr>
    </w:p>
    <w:p w14:paraId="5AD6B770" w14:textId="4E76BA08" w:rsidR="00DC6674" w:rsidRPr="00DD014A" w:rsidRDefault="00CE6F56" w:rsidP="00AE1CF4">
      <w:pPr>
        <w:pStyle w:val="Naslov3"/>
        <w:numPr>
          <w:ilvl w:val="2"/>
          <w:numId w:val="3"/>
        </w:numPr>
        <w:shd w:val="clear" w:color="auto" w:fill="FFFFFF"/>
        <w:spacing w:before="0" w:after="0"/>
        <w:jc w:val="both"/>
        <w:rPr>
          <w:rFonts w:ascii="Arial Narrow" w:hAnsi="Arial Narrow" w:cs="Times New Roman"/>
          <w:spacing w:val="-1"/>
          <w:sz w:val="22"/>
          <w:szCs w:val="22"/>
        </w:rPr>
      </w:pPr>
      <w:r w:rsidRPr="00DD014A">
        <w:rPr>
          <w:rFonts w:ascii="Arial Narrow" w:hAnsi="Arial Narrow" w:cs="Times New Roman"/>
          <w:spacing w:val="-1"/>
          <w:sz w:val="22"/>
          <w:szCs w:val="22"/>
        </w:rPr>
        <w:br w:type="page"/>
      </w:r>
      <w:bookmarkStart w:id="38" w:name="_Toc52178779"/>
      <w:r w:rsidR="00FF0E6F" w:rsidRPr="00DD014A">
        <w:rPr>
          <w:rFonts w:ascii="Arial Narrow" w:hAnsi="Arial Narrow" w:cs="Times New Roman"/>
          <w:spacing w:val="-1"/>
          <w:sz w:val="22"/>
          <w:szCs w:val="22"/>
        </w:rPr>
        <w:lastRenderedPageBreak/>
        <w:t>Skupinski</w:t>
      </w:r>
      <w:r w:rsidR="00DC6674" w:rsidRPr="00DD014A">
        <w:rPr>
          <w:rFonts w:ascii="Arial Narrow" w:hAnsi="Arial Narrow" w:cs="Times New Roman"/>
          <w:spacing w:val="-1"/>
          <w:sz w:val="22"/>
          <w:szCs w:val="22"/>
        </w:rPr>
        <w:t xml:space="preserve"> izkaz </w:t>
      </w:r>
      <w:r w:rsidR="00C844C1" w:rsidRPr="00DD014A">
        <w:rPr>
          <w:rFonts w:ascii="Arial Narrow" w:hAnsi="Arial Narrow" w:cs="Times New Roman"/>
          <w:spacing w:val="-1"/>
          <w:sz w:val="22"/>
          <w:szCs w:val="22"/>
        </w:rPr>
        <w:t>denarnih tokov</w:t>
      </w:r>
      <w:r w:rsidR="00CE586A" w:rsidRPr="00DD014A">
        <w:rPr>
          <w:rFonts w:ascii="Arial Narrow" w:hAnsi="Arial Narrow" w:cs="Times New Roman"/>
          <w:spacing w:val="-1"/>
          <w:sz w:val="22"/>
          <w:szCs w:val="22"/>
        </w:rPr>
        <w:t xml:space="preserve"> Skupine M1 </w:t>
      </w:r>
      <w:r w:rsidR="001D231F" w:rsidRPr="00DD014A">
        <w:rPr>
          <w:rFonts w:ascii="Arial Narrow" w:hAnsi="Arial Narrow" w:cs="Times New Roman"/>
          <w:spacing w:val="-1"/>
          <w:sz w:val="22"/>
          <w:szCs w:val="22"/>
        </w:rPr>
        <w:t>za obdobje 1.1. – 30.6.2020</w:t>
      </w:r>
      <w:bookmarkEnd w:id="38"/>
    </w:p>
    <w:p w14:paraId="5BC5FA44" w14:textId="77777777" w:rsidR="001D231F" w:rsidRPr="00DD014A" w:rsidRDefault="001D231F" w:rsidP="001D231F">
      <w:pPr>
        <w:rPr>
          <w:rFonts w:ascii="Arial Narrow" w:hAnsi="Arial Narrow"/>
          <w:highlight w:val="yellow"/>
        </w:rPr>
      </w:pPr>
    </w:p>
    <w:tbl>
      <w:tblPr>
        <w:tblW w:w="5000" w:type="pct"/>
        <w:tblCellMar>
          <w:left w:w="70" w:type="dxa"/>
          <w:right w:w="70" w:type="dxa"/>
        </w:tblCellMar>
        <w:tblLook w:val="04A0" w:firstRow="1" w:lastRow="0" w:firstColumn="1" w:lastColumn="0" w:noHBand="0" w:noVBand="1"/>
      </w:tblPr>
      <w:tblGrid>
        <w:gridCol w:w="6350"/>
        <w:gridCol w:w="1400"/>
        <w:gridCol w:w="1463"/>
      </w:tblGrid>
      <w:tr w:rsidR="00AC1F36" w:rsidRPr="00DD014A" w14:paraId="546B2895" w14:textId="77777777" w:rsidTr="00AC1F36">
        <w:trPr>
          <w:trHeight w:val="255"/>
        </w:trPr>
        <w:tc>
          <w:tcPr>
            <w:tcW w:w="3446" w:type="pct"/>
            <w:tcBorders>
              <w:top w:val="nil"/>
              <w:left w:val="nil"/>
              <w:bottom w:val="single" w:sz="4" w:space="0" w:color="auto"/>
              <w:right w:val="nil"/>
            </w:tcBorders>
            <w:shd w:val="clear" w:color="auto" w:fill="auto"/>
            <w:noWrap/>
            <w:vAlign w:val="bottom"/>
            <w:hideMark/>
          </w:tcPr>
          <w:p w14:paraId="2B5EF943" w14:textId="77777777" w:rsidR="00AC1F36" w:rsidRPr="00DD014A" w:rsidRDefault="00AC1F36" w:rsidP="00AC1F36">
            <w:pPr>
              <w:widowControl/>
              <w:autoSpaceDE/>
              <w:autoSpaceDN/>
              <w:adjustRightInd/>
              <w:rPr>
                <w:rFonts w:ascii="Arial Narrow" w:hAnsi="Arial Narrow" w:cs="Times New Roman"/>
              </w:rPr>
            </w:pPr>
            <w:r w:rsidRPr="00DD014A">
              <w:rPr>
                <w:rFonts w:ascii="Arial Narrow" w:hAnsi="Arial Narrow" w:cs="Times New Roman"/>
              </w:rPr>
              <w:t>(v EUR)</w:t>
            </w:r>
          </w:p>
        </w:tc>
        <w:tc>
          <w:tcPr>
            <w:tcW w:w="760" w:type="pct"/>
            <w:tcBorders>
              <w:top w:val="nil"/>
              <w:left w:val="nil"/>
              <w:bottom w:val="single" w:sz="4" w:space="0" w:color="auto"/>
              <w:right w:val="nil"/>
            </w:tcBorders>
            <w:shd w:val="clear" w:color="auto" w:fill="auto"/>
            <w:noWrap/>
            <w:vAlign w:val="bottom"/>
            <w:hideMark/>
          </w:tcPr>
          <w:p w14:paraId="758D5607"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95" w:type="pct"/>
            <w:tcBorders>
              <w:top w:val="nil"/>
              <w:left w:val="nil"/>
              <w:bottom w:val="single" w:sz="4" w:space="0" w:color="auto"/>
              <w:right w:val="nil"/>
            </w:tcBorders>
            <w:shd w:val="clear" w:color="auto" w:fill="auto"/>
            <w:noWrap/>
            <w:vAlign w:val="bottom"/>
            <w:hideMark/>
          </w:tcPr>
          <w:p w14:paraId="4A2A50D0"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C1F36" w:rsidRPr="00DD014A" w14:paraId="4A949740" w14:textId="77777777" w:rsidTr="00AC1F36">
        <w:trPr>
          <w:trHeight w:val="255"/>
        </w:trPr>
        <w:tc>
          <w:tcPr>
            <w:tcW w:w="3446" w:type="pct"/>
            <w:tcBorders>
              <w:top w:val="nil"/>
              <w:left w:val="nil"/>
              <w:bottom w:val="nil"/>
              <w:right w:val="nil"/>
            </w:tcBorders>
            <w:shd w:val="clear" w:color="auto" w:fill="auto"/>
            <w:noWrap/>
            <w:vAlign w:val="bottom"/>
            <w:hideMark/>
          </w:tcPr>
          <w:p w14:paraId="2E00C0FC" w14:textId="77777777" w:rsidR="00AC1F36" w:rsidRPr="00DD014A" w:rsidRDefault="00AC1F36" w:rsidP="00AC1F36">
            <w:pPr>
              <w:widowControl/>
              <w:autoSpaceDE/>
              <w:autoSpaceDN/>
              <w:adjustRightInd/>
              <w:jc w:val="right"/>
              <w:rPr>
                <w:rFonts w:ascii="Arial Narrow" w:hAnsi="Arial Narrow" w:cs="Times New Roman"/>
                <w:b/>
                <w:bCs/>
              </w:rPr>
            </w:pPr>
          </w:p>
        </w:tc>
        <w:tc>
          <w:tcPr>
            <w:tcW w:w="760" w:type="pct"/>
            <w:tcBorders>
              <w:top w:val="nil"/>
              <w:left w:val="nil"/>
              <w:bottom w:val="nil"/>
              <w:right w:val="nil"/>
            </w:tcBorders>
            <w:shd w:val="clear" w:color="auto" w:fill="auto"/>
            <w:noWrap/>
            <w:vAlign w:val="bottom"/>
            <w:hideMark/>
          </w:tcPr>
          <w:p w14:paraId="6DF849C1" w14:textId="77777777" w:rsidR="00AC1F36" w:rsidRPr="00DD014A" w:rsidRDefault="00AC1F36" w:rsidP="00AC1F36">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9325285"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2626EE73" w14:textId="77777777" w:rsidTr="00AC1F36">
        <w:trPr>
          <w:trHeight w:val="255"/>
        </w:trPr>
        <w:tc>
          <w:tcPr>
            <w:tcW w:w="3446" w:type="pct"/>
            <w:tcBorders>
              <w:top w:val="nil"/>
              <w:left w:val="nil"/>
              <w:bottom w:val="nil"/>
              <w:right w:val="nil"/>
            </w:tcBorders>
            <w:shd w:val="clear" w:color="auto" w:fill="auto"/>
            <w:noWrap/>
            <w:vAlign w:val="bottom"/>
            <w:hideMark/>
          </w:tcPr>
          <w:p w14:paraId="417B5169"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Denarni tokovi pri poslovanju</w:t>
            </w:r>
          </w:p>
        </w:tc>
        <w:tc>
          <w:tcPr>
            <w:tcW w:w="760" w:type="pct"/>
            <w:tcBorders>
              <w:top w:val="nil"/>
              <w:left w:val="nil"/>
              <w:bottom w:val="nil"/>
              <w:right w:val="nil"/>
            </w:tcBorders>
            <w:shd w:val="clear" w:color="auto" w:fill="auto"/>
            <w:noWrap/>
            <w:vAlign w:val="bottom"/>
            <w:hideMark/>
          </w:tcPr>
          <w:p w14:paraId="32EEF6D9" w14:textId="77777777" w:rsidR="00AC1F36" w:rsidRPr="00DD014A" w:rsidRDefault="00AC1F36" w:rsidP="00AC1F36">
            <w:pPr>
              <w:widowControl/>
              <w:autoSpaceDE/>
              <w:autoSpaceDN/>
              <w:adjustRightInd/>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1480A42C"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516179D5" w14:textId="77777777" w:rsidTr="00AC1F36">
        <w:trPr>
          <w:trHeight w:val="255"/>
        </w:trPr>
        <w:tc>
          <w:tcPr>
            <w:tcW w:w="3446" w:type="pct"/>
            <w:tcBorders>
              <w:top w:val="nil"/>
              <w:left w:val="nil"/>
              <w:bottom w:val="nil"/>
              <w:right w:val="nil"/>
            </w:tcBorders>
            <w:shd w:val="clear" w:color="auto" w:fill="auto"/>
            <w:noWrap/>
            <w:vAlign w:val="bottom"/>
            <w:hideMark/>
          </w:tcPr>
          <w:p w14:paraId="3E9669AD"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Poslovni izid poslovnega leta </w:t>
            </w:r>
          </w:p>
        </w:tc>
        <w:tc>
          <w:tcPr>
            <w:tcW w:w="760" w:type="pct"/>
            <w:tcBorders>
              <w:top w:val="nil"/>
              <w:left w:val="nil"/>
              <w:bottom w:val="nil"/>
              <w:right w:val="nil"/>
            </w:tcBorders>
            <w:shd w:val="clear" w:color="auto" w:fill="auto"/>
            <w:noWrap/>
            <w:vAlign w:val="bottom"/>
            <w:hideMark/>
          </w:tcPr>
          <w:p w14:paraId="2B60D8A8"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114.944 </w:t>
            </w:r>
          </w:p>
        </w:tc>
        <w:tc>
          <w:tcPr>
            <w:tcW w:w="795" w:type="pct"/>
            <w:tcBorders>
              <w:top w:val="nil"/>
              <w:left w:val="nil"/>
              <w:bottom w:val="nil"/>
              <w:right w:val="nil"/>
            </w:tcBorders>
            <w:shd w:val="clear" w:color="auto" w:fill="auto"/>
            <w:noWrap/>
            <w:vAlign w:val="bottom"/>
            <w:hideMark/>
          </w:tcPr>
          <w:p w14:paraId="3D647175"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149.965 </w:t>
            </w:r>
          </w:p>
        </w:tc>
      </w:tr>
      <w:tr w:rsidR="00AC1F36" w:rsidRPr="00DD014A" w14:paraId="3BA26534" w14:textId="77777777" w:rsidTr="00AC1F36">
        <w:trPr>
          <w:trHeight w:val="255"/>
        </w:trPr>
        <w:tc>
          <w:tcPr>
            <w:tcW w:w="3446" w:type="pct"/>
            <w:tcBorders>
              <w:top w:val="nil"/>
              <w:left w:val="nil"/>
              <w:bottom w:val="nil"/>
              <w:right w:val="nil"/>
            </w:tcBorders>
            <w:shd w:val="clear" w:color="auto" w:fill="auto"/>
            <w:vAlign w:val="bottom"/>
            <w:hideMark/>
          </w:tcPr>
          <w:p w14:paraId="238BC289" w14:textId="77777777" w:rsidR="00AC1F36" w:rsidRPr="00DD014A" w:rsidRDefault="00AC1F36" w:rsidP="00AC1F36">
            <w:pPr>
              <w:widowControl/>
              <w:autoSpaceDE/>
              <w:autoSpaceDN/>
              <w:adjustRightInd/>
              <w:ind w:firstLineChars="200" w:firstLine="402"/>
              <w:rPr>
                <w:rFonts w:ascii="Arial Narrow" w:hAnsi="Arial Narrow" w:cs="Times New Roman"/>
                <w:b/>
                <w:bCs/>
              </w:rPr>
            </w:pPr>
            <w:r w:rsidRPr="00DD014A">
              <w:rPr>
                <w:rFonts w:ascii="Arial Narrow" w:hAnsi="Arial Narrow" w:cs="Times New Roman"/>
                <w:b/>
                <w:bCs/>
              </w:rPr>
              <w:t>Prilagoditve za:</w:t>
            </w:r>
          </w:p>
        </w:tc>
        <w:tc>
          <w:tcPr>
            <w:tcW w:w="760" w:type="pct"/>
            <w:tcBorders>
              <w:top w:val="nil"/>
              <w:left w:val="nil"/>
              <w:bottom w:val="nil"/>
              <w:right w:val="nil"/>
            </w:tcBorders>
            <w:shd w:val="clear" w:color="auto" w:fill="auto"/>
            <w:noWrap/>
            <w:vAlign w:val="bottom"/>
            <w:hideMark/>
          </w:tcPr>
          <w:p w14:paraId="43B2D9A9"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136.567 </w:t>
            </w:r>
          </w:p>
        </w:tc>
        <w:tc>
          <w:tcPr>
            <w:tcW w:w="795" w:type="pct"/>
            <w:tcBorders>
              <w:top w:val="nil"/>
              <w:left w:val="nil"/>
              <w:bottom w:val="nil"/>
              <w:right w:val="nil"/>
            </w:tcBorders>
            <w:shd w:val="clear" w:color="auto" w:fill="auto"/>
            <w:noWrap/>
            <w:vAlign w:val="bottom"/>
            <w:hideMark/>
          </w:tcPr>
          <w:p w14:paraId="3F5504B5"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107.213 </w:t>
            </w:r>
          </w:p>
        </w:tc>
      </w:tr>
      <w:tr w:rsidR="00AC1F36" w:rsidRPr="00DD014A" w14:paraId="02A9B678" w14:textId="77777777" w:rsidTr="00AC1F36">
        <w:trPr>
          <w:trHeight w:val="255"/>
        </w:trPr>
        <w:tc>
          <w:tcPr>
            <w:tcW w:w="3446" w:type="pct"/>
            <w:tcBorders>
              <w:top w:val="nil"/>
              <w:left w:val="nil"/>
              <w:bottom w:val="nil"/>
              <w:right w:val="nil"/>
            </w:tcBorders>
            <w:shd w:val="clear" w:color="auto" w:fill="auto"/>
            <w:noWrap/>
            <w:vAlign w:val="bottom"/>
            <w:hideMark/>
          </w:tcPr>
          <w:p w14:paraId="60114060"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amortizacijo</w:t>
            </w:r>
          </w:p>
        </w:tc>
        <w:tc>
          <w:tcPr>
            <w:tcW w:w="760" w:type="pct"/>
            <w:tcBorders>
              <w:top w:val="nil"/>
              <w:left w:val="nil"/>
              <w:bottom w:val="nil"/>
              <w:right w:val="nil"/>
            </w:tcBorders>
            <w:shd w:val="clear" w:color="auto" w:fill="auto"/>
            <w:noWrap/>
            <w:vAlign w:val="bottom"/>
            <w:hideMark/>
          </w:tcPr>
          <w:p w14:paraId="10DF7D77"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191.021 </w:t>
            </w:r>
          </w:p>
        </w:tc>
        <w:tc>
          <w:tcPr>
            <w:tcW w:w="795" w:type="pct"/>
            <w:tcBorders>
              <w:top w:val="nil"/>
              <w:left w:val="nil"/>
              <w:bottom w:val="nil"/>
              <w:right w:val="nil"/>
            </w:tcBorders>
            <w:shd w:val="clear" w:color="auto" w:fill="auto"/>
            <w:noWrap/>
            <w:vAlign w:val="bottom"/>
            <w:hideMark/>
          </w:tcPr>
          <w:p w14:paraId="68DD08D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187.578 </w:t>
            </w:r>
          </w:p>
        </w:tc>
      </w:tr>
      <w:tr w:rsidR="00AC1F36" w:rsidRPr="00DD014A" w14:paraId="584FDFF5" w14:textId="77777777" w:rsidTr="00AC1F36">
        <w:trPr>
          <w:trHeight w:val="255"/>
        </w:trPr>
        <w:tc>
          <w:tcPr>
            <w:tcW w:w="3446" w:type="pct"/>
            <w:tcBorders>
              <w:top w:val="nil"/>
              <w:left w:val="nil"/>
              <w:bottom w:val="nil"/>
              <w:right w:val="nil"/>
            </w:tcBorders>
            <w:shd w:val="clear" w:color="auto" w:fill="auto"/>
            <w:noWrap/>
            <w:vAlign w:val="bottom"/>
            <w:hideMark/>
          </w:tcPr>
          <w:p w14:paraId="43C9C534"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dobiček/izguba </w:t>
            </w:r>
            <w:proofErr w:type="spellStart"/>
            <w:r w:rsidRPr="00DD014A">
              <w:rPr>
                <w:rFonts w:ascii="Arial Narrow" w:hAnsi="Arial Narrow" w:cs="Times New Roman"/>
              </w:rPr>
              <w:t>pei</w:t>
            </w:r>
            <w:proofErr w:type="spellEnd"/>
            <w:r w:rsidRPr="00DD014A">
              <w:rPr>
                <w:rFonts w:ascii="Arial Narrow" w:hAnsi="Arial Narrow" w:cs="Times New Roman"/>
              </w:rPr>
              <w:t xml:space="preserve"> prodaji osnovnih sredstev</w:t>
            </w:r>
          </w:p>
        </w:tc>
        <w:tc>
          <w:tcPr>
            <w:tcW w:w="760" w:type="pct"/>
            <w:tcBorders>
              <w:top w:val="nil"/>
              <w:left w:val="nil"/>
              <w:bottom w:val="nil"/>
              <w:right w:val="nil"/>
            </w:tcBorders>
            <w:shd w:val="clear" w:color="auto" w:fill="auto"/>
            <w:noWrap/>
            <w:vAlign w:val="bottom"/>
            <w:hideMark/>
          </w:tcPr>
          <w:p w14:paraId="2E9F2AC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2B39827E"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23FADD3C" w14:textId="77777777" w:rsidTr="00AC1F36">
        <w:trPr>
          <w:trHeight w:val="255"/>
        </w:trPr>
        <w:tc>
          <w:tcPr>
            <w:tcW w:w="3446" w:type="pct"/>
            <w:tcBorders>
              <w:top w:val="nil"/>
              <w:left w:val="nil"/>
              <w:bottom w:val="nil"/>
              <w:right w:val="nil"/>
            </w:tcBorders>
            <w:shd w:val="clear" w:color="auto" w:fill="auto"/>
            <w:noWrap/>
            <w:vAlign w:val="bottom"/>
            <w:hideMark/>
          </w:tcPr>
          <w:p w14:paraId="0B4F9F16"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prihodke od </w:t>
            </w:r>
            <w:proofErr w:type="spellStart"/>
            <w:r w:rsidRPr="00DD014A">
              <w:rPr>
                <w:rFonts w:ascii="Arial Narrow" w:hAnsi="Arial Narrow" w:cs="Times New Roman"/>
              </w:rPr>
              <w:t>naložbenja</w:t>
            </w:r>
            <w:proofErr w:type="spellEnd"/>
            <w:r w:rsidRPr="00DD014A">
              <w:rPr>
                <w:rFonts w:ascii="Arial Narrow" w:hAnsi="Arial Narrow" w:cs="Times New Roman"/>
              </w:rPr>
              <w:t xml:space="preserve"> </w:t>
            </w:r>
          </w:p>
        </w:tc>
        <w:tc>
          <w:tcPr>
            <w:tcW w:w="760" w:type="pct"/>
            <w:tcBorders>
              <w:top w:val="nil"/>
              <w:left w:val="nil"/>
              <w:bottom w:val="nil"/>
              <w:right w:val="nil"/>
            </w:tcBorders>
            <w:shd w:val="clear" w:color="auto" w:fill="auto"/>
            <w:noWrap/>
            <w:vAlign w:val="bottom"/>
            <w:hideMark/>
          </w:tcPr>
          <w:p w14:paraId="0896C3BF"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1AE02512"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55464897" w14:textId="77777777" w:rsidTr="00AC1F36">
        <w:trPr>
          <w:trHeight w:val="255"/>
        </w:trPr>
        <w:tc>
          <w:tcPr>
            <w:tcW w:w="3446" w:type="pct"/>
            <w:tcBorders>
              <w:top w:val="nil"/>
              <w:left w:val="nil"/>
              <w:bottom w:val="nil"/>
              <w:right w:val="nil"/>
            </w:tcBorders>
            <w:shd w:val="clear" w:color="auto" w:fill="auto"/>
            <w:noWrap/>
            <w:vAlign w:val="bottom"/>
            <w:hideMark/>
          </w:tcPr>
          <w:p w14:paraId="6A061B64"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odhodke od </w:t>
            </w:r>
            <w:proofErr w:type="spellStart"/>
            <w:r w:rsidRPr="00DD014A">
              <w:rPr>
                <w:rFonts w:ascii="Arial Narrow" w:hAnsi="Arial Narrow" w:cs="Times New Roman"/>
              </w:rPr>
              <w:t>naložbenja</w:t>
            </w:r>
            <w:proofErr w:type="spellEnd"/>
          </w:p>
        </w:tc>
        <w:tc>
          <w:tcPr>
            <w:tcW w:w="760" w:type="pct"/>
            <w:tcBorders>
              <w:top w:val="nil"/>
              <w:left w:val="nil"/>
              <w:bottom w:val="nil"/>
              <w:right w:val="nil"/>
            </w:tcBorders>
            <w:shd w:val="clear" w:color="auto" w:fill="auto"/>
            <w:noWrap/>
            <w:vAlign w:val="bottom"/>
            <w:hideMark/>
          </w:tcPr>
          <w:p w14:paraId="0755A7F1"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(26.835)</w:t>
            </w:r>
          </w:p>
        </w:tc>
        <w:tc>
          <w:tcPr>
            <w:tcW w:w="795" w:type="pct"/>
            <w:tcBorders>
              <w:top w:val="nil"/>
              <w:left w:val="nil"/>
              <w:bottom w:val="nil"/>
              <w:right w:val="nil"/>
            </w:tcBorders>
            <w:shd w:val="clear" w:color="auto" w:fill="auto"/>
            <w:noWrap/>
            <w:vAlign w:val="bottom"/>
            <w:hideMark/>
          </w:tcPr>
          <w:p w14:paraId="7C188F81"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(51.477)</w:t>
            </w:r>
          </w:p>
        </w:tc>
      </w:tr>
      <w:tr w:rsidR="00AC1F36" w:rsidRPr="00DD014A" w14:paraId="5D527F90" w14:textId="77777777" w:rsidTr="00AC1F36">
        <w:trPr>
          <w:trHeight w:val="255"/>
        </w:trPr>
        <w:tc>
          <w:tcPr>
            <w:tcW w:w="3446" w:type="pct"/>
            <w:tcBorders>
              <w:top w:val="nil"/>
              <w:left w:val="nil"/>
              <w:bottom w:val="nil"/>
              <w:right w:val="nil"/>
            </w:tcBorders>
            <w:shd w:val="clear" w:color="auto" w:fill="auto"/>
            <w:noWrap/>
            <w:vAlign w:val="bottom"/>
            <w:hideMark/>
          </w:tcPr>
          <w:p w14:paraId="045BA519"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odhodke z obresti in ostale finančne odhodke  </w:t>
            </w:r>
          </w:p>
        </w:tc>
        <w:tc>
          <w:tcPr>
            <w:tcW w:w="760" w:type="pct"/>
            <w:tcBorders>
              <w:top w:val="nil"/>
              <w:left w:val="nil"/>
              <w:bottom w:val="nil"/>
              <w:right w:val="nil"/>
            </w:tcBorders>
            <w:shd w:val="clear" w:color="auto" w:fill="auto"/>
            <w:noWrap/>
            <w:vAlign w:val="bottom"/>
            <w:hideMark/>
          </w:tcPr>
          <w:p w14:paraId="4AD95432"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0E7FF12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399F118C" w14:textId="77777777" w:rsidTr="00AC1F36">
        <w:trPr>
          <w:trHeight w:val="255"/>
        </w:trPr>
        <w:tc>
          <w:tcPr>
            <w:tcW w:w="3446" w:type="pct"/>
            <w:tcBorders>
              <w:top w:val="nil"/>
              <w:left w:val="nil"/>
              <w:bottom w:val="nil"/>
              <w:right w:val="nil"/>
            </w:tcBorders>
            <w:shd w:val="clear" w:color="auto" w:fill="auto"/>
            <w:noWrap/>
            <w:vAlign w:val="bottom"/>
            <w:hideMark/>
          </w:tcPr>
          <w:p w14:paraId="40F4ABD4"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finančne prihodke </w:t>
            </w:r>
          </w:p>
        </w:tc>
        <w:tc>
          <w:tcPr>
            <w:tcW w:w="760" w:type="pct"/>
            <w:tcBorders>
              <w:top w:val="nil"/>
              <w:left w:val="nil"/>
              <w:bottom w:val="nil"/>
              <w:right w:val="nil"/>
            </w:tcBorders>
            <w:shd w:val="clear" w:color="auto" w:fill="auto"/>
            <w:noWrap/>
            <w:vAlign w:val="bottom"/>
            <w:hideMark/>
          </w:tcPr>
          <w:p w14:paraId="0570A8CE"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4E089092"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5B17973A" w14:textId="77777777" w:rsidTr="00AC1F36">
        <w:trPr>
          <w:trHeight w:val="255"/>
        </w:trPr>
        <w:tc>
          <w:tcPr>
            <w:tcW w:w="3446" w:type="pct"/>
            <w:tcBorders>
              <w:top w:val="nil"/>
              <w:left w:val="nil"/>
              <w:bottom w:val="nil"/>
              <w:right w:val="nil"/>
            </w:tcBorders>
            <w:shd w:val="clear" w:color="auto" w:fill="auto"/>
            <w:noWrap/>
            <w:vAlign w:val="bottom"/>
            <w:hideMark/>
          </w:tcPr>
          <w:p w14:paraId="2670FFE7"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 - odhodke za davke </w:t>
            </w:r>
          </w:p>
        </w:tc>
        <w:tc>
          <w:tcPr>
            <w:tcW w:w="760" w:type="pct"/>
            <w:tcBorders>
              <w:top w:val="nil"/>
              <w:left w:val="nil"/>
              <w:bottom w:val="nil"/>
              <w:right w:val="nil"/>
            </w:tcBorders>
            <w:shd w:val="clear" w:color="auto" w:fill="auto"/>
            <w:noWrap/>
            <w:vAlign w:val="bottom"/>
            <w:hideMark/>
          </w:tcPr>
          <w:p w14:paraId="581604CD"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(27.619)</w:t>
            </w:r>
          </w:p>
        </w:tc>
        <w:tc>
          <w:tcPr>
            <w:tcW w:w="795" w:type="pct"/>
            <w:tcBorders>
              <w:top w:val="nil"/>
              <w:left w:val="nil"/>
              <w:bottom w:val="nil"/>
              <w:right w:val="nil"/>
            </w:tcBorders>
            <w:shd w:val="clear" w:color="auto" w:fill="auto"/>
            <w:noWrap/>
            <w:vAlign w:val="bottom"/>
            <w:hideMark/>
          </w:tcPr>
          <w:p w14:paraId="5FC31C0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(28.888)</w:t>
            </w:r>
          </w:p>
        </w:tc>
      </w:tr>
      <w:tr w:rsidR="00AC1F36" w:rsidRPr="00DD014A" w14:paraId="5BC357EF" w14:textId="77777777" w:rsidTr="00AC1F36">
        <w:trPr>
          <w:trHeight w:val="255"/>
        </w:trPr>
        <w:tc>
          <w:tcPr>
            <w:tcW w:w="3446" w:type="pct"/>
            <w:tcBorders>
              <w:top w:val="nil"/>
              <w:left w:val="nil"/>
              <w:bottom w:val="nil"/>
              <w:right w:val="nil"/>
            </w:tcBorders>
            <w:shd w:val="clear" w:color="auto" w:fill="auto"/>
            <w:noWrap/>
            <w:vAlign w:val="bottom"/>
            <w:hideMark/>
          </w:tcPr>
          <w:p w14:paraId="331185FB"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Denarni tok iz poslovanja pred spremembami čistih obratnih sredstev </w:t>
            </w:r>
          </w:p>
        </w:tc>
        <w:tc>
          <w:tcPr>
            <w:tcW w:w="760" w:type="pct"/>
            <w:tcBorders>
              <w:top w:val="nil"/>
              <w:left w:val="nil"/>
              <w:bottom w:val="nil"/>
              <w:right w:val="nil"/>
            </w:tcBorders>
            <w:shd w:val="clear" w:color="auto" w:fill="auto"/>
            <w:noWrap/>
            <w:vAlign w:val="bottom"/>
            <w:hideMark/>
          </w:tcPr>
          <w:p w14:paraId="424DB5F7"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251.511 </w:t>
            </w:r>
          </w:p>
        </w:tc>
        <w:tc>
          <w:tcPr>
            <w:tcW w:w="795" w:type="pct"/>
            <w:tcBorders>
              <w:top w:val="nil"/>
              <w:left w:val="nil"/>
              <w:bottom w:val="nil"/>
              <w:right w:val="nil"/>
            </w:tcBorders>
            <w:shd w:val="clear" w:color="auto" w:fill="auto"/>
            <w:noWrap/>
            <w:vAlign w:val="bottom"/>
            <w:hideMark/>
          </w:tcPr>
          <w:p w14:paraId="3A4A9F05"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257.178 </w:t>
            </w:r>
          </w:p>
        </w:tc>
      </w:tr>
      <w:tr w:rsidR="00AC1F36" w:rsidRPr="00DD014A" w14:paraId="2C8B4B5A" w14:textId="77777777" w:rsidTr="00AC1F36">
        <w:trPr>
          <w:trHeight w:val="255"/>
        </w:trPr>
        <w:tc>
          <w:tcPr>
            <w:tcW w:w="3446" w:type="pct"/>
            <w:tcBorders>
              <w:top w:val="nil"/>
              <w:left w:val="nil"/>
              <w:bottom w:val="nil"/>
              <w:right w:val="nil"/>
            </w:tcBorders>
            <w:shd w:val="clear" w:color="auto" w:fill="auto"/>
            <w:noWrap/>
            <w:vAlign w:val="bottom"/>
            <w:hideMark/>
          </w:tcPr>
          <w:p w14:paraId="701152D9"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Sprememba stanja poslovnih in drugih terjatev </w:t>
            </w:r>
          </w:p>
        </w:tc>
        <w:tc>
          <w:tcPr>
            <w:tcW w:w="760" w:type="pct"/>
            <w:tcBorders>
              <w:top w:val="nil"/>
              <w:left w:val="nil"/>
              <w:bottom w:val="nil"/>
              <w:right w:val="nil"/>
            </w:tcBorders>
            <w:shd w:val="clear" w:color="auto" w:fill="auto"/>
            <w:noWrap/>
            <w:vAlign w:val="bottom"/>
            <w:hideMark/>
          </w:tcPr>
          <w:p w14:paraId="63A445A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(71.390)</w:t>
            </w:r>
          </w:p>
        </w:tc>
        <w:tc>
          <w:tcPr>
            <w:tcW w:w="795" w:type="pct"/>
            <w:tcBorders>
              <w:top w:val="nil"/>
              <w:left w:val="nil"/>
              <w:bottom w:val="nil"/>
              <w:right w:val="nil"/>
            </w:tcBorders>
            <w:shd w:val="clear" w:color="auto" w:fill="auto"/>
            <w:noWrap/>
            <w:vAlign w:val="bottom"/>
            <w:hideMark/>
          </w:tcPr>
          <w:p w14:paraId="30118E42"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262.755 </w:t>
            </w:r>
          </w:p>
        </w:tc>
      </w:tr>
      <w:tr w:rsidR="00AC1F36" w:rsidRPr="00DD014A" w14:paraId="1A6DC2A2" w14:textId="77777777" w:rsidTr="00AC1F36">
        <w:trPr>
          <w:trHeight w:val="255"/>
        </w:trPr>
        <w:tc>
          <w:tcPr>
            <w:tcW w:w="3446" w:type="pct"/>
            <w:tcBorders>
              <w:top w:val="nil"/>
              <w:left w:val="nil"/>
              <w:bottom w:val="nil"/>
              <w:right w:val="nil"/>
            </w:tcBorders>
            <w:shd w:val="clear" w:color="auto" w:fill="auto"/>
            <w:noWrap/>
            <w:vAlign w:val="bottom"/>
            <w:hideMark/>
          </w:tcPr>
          <w:p w14:paraId="76D67935"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Sprememba stanja zalog </w:t>
            </w:r>
          </w:p>
        </w:tc>
        <w:tc>
          <w:tcPr>
            <w:tcW w:w="760" w:type="pct"/>
            <w:tcBorders>
              <w:top w:val="nil"/>
              <w:left w:val="nil"/>
              <w:bottom w:val="nil"/>
              <w:right w:val="nil"/>
            </w:tcBorders>
            <w:shd w:val="clear" w:color="auto" w:fill="auto"/>
            <w:noWrap/>
            <w:vAlign w:val="bottom"/>
            <w:hideMark/>
          </w:tcPr>
          <w:p w14:paraId="1CF4EB54"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4.492 </w:t>
            </w:r>
          </w:p>
        </w:tc>
        <w:tc>
          <w:tcPr>
            <w:tcW w:w="795" w:type="pct"/>
            <w:tcBorders>
              <w:top w:val="nil"/>
              <w:left w:val="nil"/>
              <w:bottom w:val="nil"/>
              <w:right w:val="nil"/>
            </w:tcBorders>
            <w:shd w:val="clear" w:color="auto" w:fill="auto"/>
            <w:noWrap/>
            <w:vAlign w:val="bottom"/>
            <w:hideMark/>
          </w:tcPr>
          <w:p w14:paraId="7AF4BFC4"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2.239 </w:t>
            </w:r>
          </w:p>
        </w:tc>
      </w:tr>
      <w:tr w:rsidR="00AC1F36" w:rsidRPr="00DD014A" w14:paraId="38A8C3EF" w14:textId="77777777" w:rsidTr="00AC1F36">
        <w:trPr>
          <w:trHeight w:val="255"/>
        </w:trPr>
        <w:tc>
          <w:tcPr>
            <w:tcW w:w="3446" w:type="pct"/>
            <w:tcBorders>
              <w:top w:val="nil"/>
              <w:left w:val="nil"/>
              <w:bottom w:val="nil"/>
              <w:right w:val="nil"/>
            </w:tcBorders>
            <w:shd w:val="clear" w:color="auto" w:fill="auto"/>
            <w:noWrap/>
            <w:vAlign w:val="bottom"/>
            <w:hideMark/>
          </w:tcPr>
          <w:p w14:paraId="7FD08136"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Sprememba stanja rezervacij </w:t>
            </w:r>
          </w:p>
        </w:tc>
        <w:tc>
          <w:tcPr>
            <w:tcW w:w="760" w:type="pct"/>
            <w:tcBorders>
              <w:top w:val="nil"/>
              <w:left w:val="nil"/>
              <w:bottom w:val="nil"/>
              <w:right w:val="nil"/>
            </w:tcBorders>
            <w:shd w:val="clear" w:color="auto" w:fill="auto"/>
            <w:noWrap/>
            <w:vAlign w:val="bottom"/>
            <w:hideMark/>
          </w:tcPr>
          <w:p w14:paraId="7CF9F5F1"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1C5D0C2C"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4DE53040" w14:textId="77777777" w:rsidTr="00AC1F36">
        <w:trPr>
          <w:trHeight w:val="255"/>
        </w:trPr>
        <w:tc>
          <w:tcPr>
            <w:tcW w:w="3446" w:type="pct"/>
            <w:tcBorders>
              <w:top w:val="nil"/>
              <w:left w:val="nil"/>
              <w:bottom w:val="nil"/>
              <w:right w:val="nil"/>
            </w:tcBorders>
            <w:shd w:val="clear" w:color="auto" w:fill="auto"/>
            <w:noWrap/>
            <w:vAlign w:val="bottom"/>
            <w:hideMark/>
          </w:tcPr>
          <w:p w14:paraId="3D717A65"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Sprememba stanja poslovnih in drugih obveznosti </w:t>
            </w:r>
          </w:p>
        </w:tc>
        <w:tc>
          <w:tcPr>
            <w:tcW w:w="760" w:type="pct"/>
            <w:tcBorders>
              <w:top w:val="nil"/>
              <w:left w:val="nil"/>
              <w:bottom w:val="nil"/>
              <w:right w:val="nil"/>
            </w:tcBorders>
            <w:shd w:val="clear" w:color="auto" w:fill="auto"/>
            <w:noWrap/>
            <w:vAlign w:val="bottom"/>
            <w:hideMark/>
          </w:tcPr>
          <w:p w14:paraId="457154F9"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(577.488)</w:t>
            </w:r>
          </w:p>
        </w:tc>
        <w:tc>
          <w:tcPr>
            <w:tcW w:w="795" w:type="pct"/>
            <w:tcBorders>
              <w:top w:val="nil"/>
              <w:left w:val="nil"/>
              <w:bottom w:val="nil"/>
              <w:right w:val="nil"/>
            </w:tcBorders>
            <w:shd w:val="clear" w:color="auto" w:fill="auto"/>
            <w:noWrap/>
            <w:vAlign w:val="bottom"/>
            <w:hideMark/>
          </w:tcPr>
          <w:p w14:paraId="27D5BDF5"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(248.992)</w:t>
            </w:r>
          </w:p>
        </w:tc>
      </w:tr>
      <w:tr w:rsidR="00AC1F36" w:rsidRPr="00DD014A" w14:paraId="0955A0C2" w14:textId="77777777" w:rsidTr="00AC1F36">
        <w:trPr>
          <w:trHeight w:val="255"/>
        </w:trPr>
        <w:tc>
          <w:tcPr>
            <w:tcW w:w="3446" w:type="pct"/>
            <w:tcBorders>
              <w:top w:val="nil"/>
              <w:left w:val="nil"/>
              <w:bottom w:val="nil"/>
              <w:right w:val="nil"/>
            </w:tcBorders>
            <w:shd w:val="clear" w:color="auto" w:fill="auto"/>
            <w:noWrap/>
            <w:vAlign w:val="bottom"/>
            <w:hideMark/>
          </w:tcPr>
          <w:p w14:paraId="6C78F5B1"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Plačani davek iz dobička </w:t>
            </w:r>
          </w:p>
        </w:tc>
        <w:tc>
          <w:tcPr>
            <w:tcW w:w="760" w:type="pct"/>
            <w:tcBorders>
              <w:top w:val="nil"/>
              <w:left w:val="nil"/>
              <w:bottom w:val="nil"/>
              <w:right w:val="nil"/>
            </w:tcBorders>
            <w:shd w:val="clear" w:color="auto" w:fill="auto"/>
            <w:noWrap/>
            <w:vAlign w:val="bottom"/>
            <w:hideMark/>
          </w:tcPr>
          <w:p w14:paraId="77767D76"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17B802F1"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38AE996C" w14:textId="77777777" w:rsidTr="00AC1F36">
        <w:trPr>
          <w:trHeight w:val="255"/>
        </w:trPr>
        <w:tc>
          <w:tcPr>
            <w:tcW w:w="3446" w:type="pct"/>
            <w:tcBorders>
              <w:top w:val="nil"/>
              <w:left w:val="nil"/>
              <w:bottom w:val="nil"/>
              <w:right w:val="nil"/>
            </w:tcBorders>
            <w:shd w:val="clear" w:color="auto" w:fill="auto"/>
            <w:noWrap/>
            <w:vAlign w:val="bottom"/>
            <w:hideMark/>
          </w:tcPr>
          <w:p w14:paraId="3504F7B6"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Čisti denarni tok iz poslovanja </w:t>
            </w:r>
          </w:p>
        </w:tc>
        <w:tc>
          <w:tcPr>
            <w:tcW w:w="760" w:type="pct"/>
            <w:tcBorders>
              <w:top w:val="nil"/>
              <w:left w:val="nil"/>
              <w:bottom w:val="nil"/>
              <w:right w:val="nil"/>
            </w:tcBorders>
            <w:shd w:val="clear" w:color="auto" w:fill="auto"/>
            <w:noWrap/>
            <w:vAlign w:val="bottom"/>
            <w:hideMark/>
          </w:tcPr>
          <w:p w14:paraId="1A9FD4AA"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(392.875)</w:t>
            </w:r>
          </w:p>
        </w:tc>
        <w:tc>
          <w:tcPr>
            <w:tcW w:w="795" w:type="pct"/>
            <w:tcBorders>
              <w:top w:val="nil"/>
              <w:left w:val="nil"/>
              <w:bottom w:val="nil"/>
              <w:right w:val="nil"/>
            </w:tcBorders>
            <w:shd w:val="clear" w:color="auto" w:fill="auto"/>
            <w:noWrap/>
            <w:vAlign w:val="bottom"/>
            <w:hideMark/>
          </w:tcPr>
          <w:p w14:paraId="00AE458B"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273.180 </w:t>
            </w:r>
          </w:p>
        </w:tc>
      </w:tr>
      <w:tr w:rsidR="00AC1F36" w:rsidRPr="00DD014A" w14:paraId="29E5B678" w14:textId="77777777" w:rsidTr="00AC1F36">
        <w:trPr>
          <w:trHeight w:val="255"/>
        </w:trPr>
        <w:tc>
          <w:tcPr>
            <w:tcW w:w="3446" w:type="pct"/>
            <w:tcBorders>
              <w:top w:val="nil"/>
              <w:left w:val="nil"/>
              <w:bottom w:val="nil"/>
              <w:right w:val="nil"/>
            </w:tcBorders>
            <w:shd w:val="clear" w:color="auto" w:fill="auto"/>
            <w:noWrap/>
            <w:vAlign w:val="bottom"/>
            <w:hideMark/>
          </w:tcPr>
          <w:p w14:paraId="1D40995B" w14:textId="77777777" w:rsidR="00AC1F36" w:rsidRPr="00DD014A" w:rsidRDefault="00AC1F36" w:rsidP="00AC1F36">
            <w:pPr>
              <w:widowControl/>
              <w:autoSpaceDE/>
              <w:autoSpaceDN/>
              <w:adjustRightInd/>
              <w:jc w:val="right"/>
              <w:rPr>
                <w:rFonts w:ascii="Arial Narrow" w:hAnsi="Arial Narrow" w:cs="Times New Roman"/>
                <w:b/>
                <w:bCs/>
              </w:rPr>
            </w:pPr>
          </w:p>
        </w:tc>
        <w:tc>
          <w:tcPr>
            <w:tcW w:w="760" w:type="pct"/>
            <w:tcBorders>
              <w:top w:val="nil"/>
              <w:left w:val="nil"/>
              <w:bottom w:val="nil"/>
              <w:right w:val="nil"/>
            </w:tcBorders>
            <w:shd w:val="clear" w:color="auto" w:fill="auto"/>
            <w:noWrap/>
            <w:vAlign w:val="bottom"/>
            <w:hideMark/>
          </w:tcPr>
          <w:p w14:paraId="5248042F" w14:textId="77777777" w:rsidR="00AC1F36" w:rsidRPr="00DD014A" w:rsidRDefault="00AC1F36" w:rsidP="00AC1F36">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2FD56DE5"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5C104B71" w14:textId="77777777" w:rsidTr="00AC1F36">
        <w:trPr>
          <w:trHeight w:val="255"/>
        </w:trPr>
        <w:tc>
          <w:tcPr>
            <w:tcW w:w="3446" w:type="pct"/>
            <w:tcBorders>
              <w:top w:val="nil"/>
              <w:left w:val="nil"/>
              <w:bottom w:val="nil"/>
              <w:right w:val="nil"/>
            </w:tcBorders>
            <w:shd w:val="clear" w:color="auto" w:fill="auto"/>
            <w:noWrap/>
            <w:vAlign w:val="bottom"/>
            <w:hideMark/>
          </w:tcPr>
          <w:p w14:paraId="6C95EFFC"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Denarni tokovi pri </w:t>
            </w:r>
            <w:proofErr w:type="spellStart"/>
            <w:r w:rsidRPr="00DD014A">
              <w:rPr>
                <w:rFonts w:ascii="Arial Narrow" w:hAnsi="Arial Narrow" w:cs="Times New Roman"/>
                <w:b/>
                <w:bCs/>
              </w:rPr>
              <w:t>naložbenju</w:t>
            </w:r>
            <w:proofErr w:type="spellEnd"/>
            <w:r w:rsidRPr="00DD014A">
              <w:rPr>
                <w:rFonts w:ascii="Arial Narrow" w:hAnsi="Arial Narrow" w:cs="Times New Roman"/>
                <w:b/>
                <w:bCs/>
              </w:rPr>
              <w:t xml:space="preserve"> </w:t>
            </w:r>
          </w:p>
        </w:tc>
        <w:tc>
          <w:tcPr>
            <w:tcW w:w="760" w:type="pct"/>
            <w:tcBorders>
              <w:top w:val="nil"/>
              <w:left w:val="nil"/>
              <w:bottom w:val="nil"/>
              <w:right w:val="nil"/>
            </w:tcBorders>
            <w:shd w:val="clear" w:color="auto" w:fill="auto"/>
            <w:noWrap/>
            <w:vAlign w:val="bottom"/>
            <w:hideMark/>
          </w:tcPr>
          <w:p w14:paraId="4F2480F2" w14:textId="77777777" w:rsidR="00AC1F36" w:rsidRPr="00DD014A" w:rsidRDefault="00AC1F36" w:rsidP="00AC1F36">
            <w:pPr>
              <w:widowControl/>
              <w:autoSpaceDE/>
              <w:autoSpaceDN/>
              <w:adjustRightInd/>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46739B0E"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0A0B540D" w14:textId="77777777" w:rsidTr="00AC1F36">
        <w:trPr>
          <w:trHeight w:val="255"/>
        </w:trPr>
        <w:tc>
          <w:tcPr>
            <w:tcW w:w="3446" w:type="pct"/>
            <w:tcBorders>
              <w:top w:val="nil"/>
              <w:left w:val="nil"/>
              <w:bottom w:val="nil"/>
              <w:right w:val="nil"/>
            </w:tcBorders>
            <w:shd w:val="clear" w:color="auto" w:fill="auto"/>
            <w:noWrap/>
            <w:vAlign w:val="bottom"/>
            <w:hideMark/>
          </w:tcPr>
          <w:p w14:paraId="782B0258"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Prejete obresti </w:t>
            </w:r>
          </w:p>
        </w:tc>
        <w:tc>
          <w:tcPr>
            <w:tcW w:w="760" w:type="pct"/>
            <w:tcBorders>
              <w:top w:val="nil"/>
              <w:left w:val="nil"/>
              <w:bottom w:val="nil"/>
              <w:right w:val="nil"/>
            </w:tcBorders>
            <w:shd w:val="clear" w:color="auto" w:fill="auto"/>
            <w:noWrap/>
            <w:vAlign w:val="bottom"/>
            <w:hideMark/>
          </w:tcPr>
          <w:p w14:paraId="2505D112"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10.140 </w:t>
            </w:r>
          </w:p>
        </w:tc>
        <w:tc>
          <w:tcPr>
            <w:tcW w:w="795" w:type="pct"/>
            <w:tcBorders>
              <w:top w:val="nil"/>
              <w:left w:val="nil"/>
              <w:bottom w:val="nil"/>
              <w:right w:val="nil"/>
            </w:tcBorders>
            <w:shd w:val="clear" w:color="auto" w:fill="auto"/>
            <w:noWrap/>
            <w:vAlign w:val="bottom"/>
            <w:hideMark/>
          </w:tcPr>
          <w:p w14:paraId="6B3276F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18.164 </w:t>
            </w:r>
          </w:p>
        </w:tc>
      </w:tr>
      <w:tr w:rsidR="00AC1F36" w:rsidRPr="00DD014A" w14:paraId="46FD92F2" w14:textId="77777777" w:rsidTr="00AC1F36">
        <w:trPr>
          <w:trHeight w:val="255"/>
        </w:trPr>
        <w:tc>
          <w:tcPr>
            <w:tcW w:w="3446" w:type="pct"/>
            <w:tcBorders>
              <w:top w:val="nil"/>
              <w:left w:val="nil"/>
              <w:bottom w:val="nil"/>
              <w:right w:val="nil"/>
            </w:tcBorders>
            <w:shd w:val="clear" w:color="auto" w:fill="auto"/>
            <w:noWrap/>
            <w:vAlign w:val="bottom"/>
            <w:hideMark/>
          </w:tcPr>
          <w:p w14:paraId="6FA43AAE"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Prejemki iz prodaje naložb</w:t>
            </w:r>
          </w:p>
        </w:tc>
        <w:tc>
          <w:tcPr>
            <w:tcW w:w="760" w:type="pct"/>
            <w:tcBorders>
              <w:top w:val="nil"/>
              <w:left w:val="nil"/>
              <w:bottom w:val="nil"/>
              <w:right w:val="nil"/>
            </w:tcBorders>
            <w:shd w:val="clear" w:color="auto" w:fill="auto"/>
            <w:noWrap/>
            <w:vAlign w:val="bottom"/>
            <w:hideMark/>
          </w:tcPr>
          <w:p w14:paraId="0A6C1BC0"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7071560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08CB21E5" w14:textId="77777777" w:rsidTr="00AC1F36">
        <w:trPr>
          <w:trHeight w:val="255"/>
        </w:trPr>
        <w:tc>
          <w:tcPr>
            <w:tcW w:w="3446" w:type="pct"/>
            <w:tcBorders>
              <w:top w:val="nil"/>
              <w:left w:val="nil"/>
              <w:bottom w:val="nil"/>
              <w:right w:val="nil"/>
            </w:tcBorders>
            <w:shd w:val="clear" w:color="auto" w:fill="auto"/>
            <w:noWrap/>
            <w:vAlign w:val="bottom"/>
            <w:hideMark/>
          </w:tcPr>
          <w:p w14:paraId="08FB3073"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Prejete dividende </w:t>
            </w:r>
          </w:p>
        </w:tc>
        <w:tc>
          <w:tcPr>
            <w:tcW w:w="760" w:type="pct"/>
            <w:tcBorders>
              <w:top w:val="nil"/>
              <w:left w:val="nil"/>
              <w:bottom w:val="nil"/>
              <w:right w:val="nil"/>
            </w:tcBorders>
            <w:shd w:val="clear" w:color="auto" w:fill="auto"/>
            <w:noWrap/>
            <w:vAlign w:val="bottom"/>
            <w:hideMark/>
          </w:tcPr>
          <w:p w14:paraId="277E59C9"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35473BB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646F1A22" w14:textId="77777777" w:rsidTr="00AC1F36">
        <w:trPr>
          <w:trHeight w:val="255"/>
        </w:trPr>
        <w:tc>
          <w:tcPr>
            <w:tcW w:w="3446" w:type="pct"/>
            <w:tcBorders>
              <w:top w:val="nil"/>
              <w:left w:val="nil"/>
              <w:bottom w:val="nil"/>
              <w:right w:val="nil"/>
            </w:tcBorders>
            <w:shd w:val="clear" w:color="auto" w:fill="auto"/>
            <w:noWrap/>
            <w:vAlign w:val="bottom"/>
            <w:hideMark/>
          </w:tcPr>
          <w:p w14:paraId="73E00111"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Prejemki od odtujitve nepremičnin, naprav in opreme</w:t>
            </w:r>
          </w:p>
        </w:tc>
        <w:tc>
          <w:tcPr>
            <w:tcW w:w="760" w:type="pct"/>
            <w:tcBorders>
              <w:top w:val="nil"/>
              <w:left w:val="nil"/>
              <w:bottom w:val="nil"/>
              <w:right w:val="nil"/>
            </w:tcBorders>
            <w:shd w:val="clear" w:color="auto" w:fill="auto"/>
            <w:noWrap/>
            <w:vAlign w:val="bottom"/>
            <w:hideMark/>
          </w:tcPr>
          <w:p w14:paraId="7395CFD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5552CC29"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73440B3A" w14:textId="77777777" w:rsidTr="00AC1F36">
        <w:trPr>
          <w:trHeight w:val="255"/>
        </w:trPr>
        <w:tc>
          <w:tcPr>
            <w:tcW w:w="3446" w:type="pct"/>
            <w:tcBorders>
              <w:top w:val="nil"/>
              <w:left w:val="nil"/>
              <w:bottom w:val="nil"/>
              <w:right w:val="nil"/>
            </w:tcBorders>
            <w:shd w:val="clear" w:color="auto" w:fill="auto"/>
            <w:noWrap/>
            <w:vAlign w:val="bottom"/>
            <w:hideMark/>
          </w:tcPr>
          <w:p w14:paraId="154A7102"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Pridobitev neopredmetenih sredstev </w:t>
            </w:r>
          </w:p>
        </w:tc>
        <w:tc>
          <w:tcPr>
            <w:tcW w:w="760" w:type="pct"/>
            <w:tcBorders>
              <w:top w:val="nil"/>
              <w:left w:val="nil"/>
              <w:bottom w:val="nil"/>
              <w:right w:val="nil"/>
            </w:tcBorders>
            <w:shd w:val="clear" w:color="auto" w:fill="auto"/>
            <w:noWrap/>
            <w:vAlign w:val="bottom"/>
            <w:hideMark/>
          </w:tcPr>
          <w:p w14:paraId="63DE075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57CD1FA6"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(21.000)</w:t>
            </w:r>
          </w:p>
        </w:tc>
      </w:tr>
      <w:tr w:rsidR="00AC1F36" w:rsidRPr="00DD014A" w14:paraId="7F7ADA0E" w14:textId="77777777" w:rsidTr="00AC1F36">
        <w:trPr>
          <w:trHeight w:val="255"/>
        </w:trPr>
        <w:tc>
          <w:tcPr>
            <w:tcW w:w="3446" w:type="pct"/>
            <w:tcBorders>
              <w:top w:val="nil"/>
              <w:left w:val="nil"/>
              <w:bottom w:val="nil"/>
              <w:right w:val="nil"/>
            </w:tcBorders>
            <w:shd w:val="clear" w:color="auto" w:fill="auto"/>
            <w:noWrap/>
            <w:vAlign w:val="bottom"/>
            <w:hideMark/>
          </w:tcPr>
          <w:p w14:paraId="146FADCE"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Nakup nepremičnin, naprav in opreme</w:t>
            </w:r>
          </w:p>
        </w:tc>
        <w:tc>
          <w:tcPr>
            <w:tcW w:w="760" w:type="pct"/>
            <w:tcBorders>
              <w:top w:val="nil"/>
              <w:left w:val="nil"/>
              <w:bottom w:val="nil"/>
              <w:right w:val="nil"/>
            </w:tcBorders>
            <w:shd w:val="clear" w:color="auto" w:fill="auto"/>
            <w:noWrap/>
            <w:vAlign w:val="bottom"/>
            <w:hideMark/>
          </w:tcPr>
          <w:p w14:paraId="1B6B6386"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(45.724)</w:t>
            </w:r>
          </w:p>
        </w:tc>
        <w:tc>
          <w:tcPr>
            <w:tcW w:w="795" w:type="pct"/>
            <w:tcBorders>
              <w:top w:val="nil"/>
              <w:left w:val="nil"/>
              <w:bottom w:val="nil"/>
              <w:right w:val="nil"/>
            </w:tcBorders>
            <w:shd w:val="clear" w:color="auto" w:fill="auto"/>
            <w:noWrap/>
            <w:vAlign w:val="bottom"/>
            <w:hideMark/>
          </w:tcPr>
          <w:p w14:paraId="01D5BB30"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(164.435)</w:t>
            </w:r>
          </w:p>
        </w:tc>
      </w:tr>
      <w:tr w:rsidR="00AC1F36" w:rsidRPr="00DD014A" w14:paraId="4D5AD951" w14:textId="77777777" w:rsidTr="00AC1F36">
        <w:trPr>
          <w:trHeight w:val="255"/>
        </w:trPr>
        <w:tc>
          <w:tcPr>
            <w:tcW w:w="3446" w:type="pct"/>
            <w:tcBorders>
              <w:top w:val="nil"/>
              <w:left w:val="nil"/>
              <w:bottom w:val="nil"/>
              <w:right w:val="nil"/>
            </w:tcBorders>
            <w:shd w:val="clear" w:color="auto" w:fill="auto"/>
            <w:noWrap/>
            <w:vAlign w:val="bottom"/>
            <w:hideMark/>
          </w:tcPr>
          <w:p w14:paraId="270C3F14"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Nakup odvisnih družbe brez pridobljenih finančnih sredstev </w:t>
            </w:r>
          </w:p>
        </w:tc>
        <w:tc>
          <w:tcPr>
            <w:tcW w:w="760" w:type="pct"/>
            <w:tcBorders>
              <w:top w:val="nil"/>
              <w:left w:val="nil"/>
              <w:bottom w:val="nil"/>
              <w:right w:val="nil"/>
            </w:tcBorders>
            <w:shd w:val="clear" w:color="auto" w:fill="auto"/>
            <w:noWrap/>
            <w:vAlign w:val="bottom"/>
            <w:hideMark/>
          </w:tcPr>
          <w:p w14:paraId="1BDCB3B7"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7CE737F6"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257695CA" w14:textId="77777777" w:rsidTr="00AC1F36">
        <w:trPr>
          <w:trHeight w:val="255"/>
        </w:trPr>
        <w:tc>
          <w:tcPr>
            <w:tcW w:w="3446" w:type="pct"/>
            <w:tcBorders>
              <w:top w:val="nil"/>
              <w:left w:val="nil"/>
              <w:bottom w:val="nil"/>
              <w:right w:val="nil"/>
            </w:tcBorders>
            <w:shd w:val="clear" w:color="auto" w:fill="auto"/>
            <w:noWrap/>
            <w:vAlign w:val="bottom"/>
            <w:hideMark/>
          </w:tcPr>
          <w:p w14:paraId="314FE97E"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Dana posojila </w:t>
            </w:r>
          </w:p>
        </w:tc>
        <w:tc>
          <w:tcPr>
            <w:tcW w:w="760" w:type="pct"/>
            <w:tcBorders>
              <w:top w:val="nil"/>
              <w:left w:val="nil"/>
              <w:bottom w:val="nil"/>
              <w:right w:val="nil"/>
            </w:tcBorders>
            <w:shd w:val="clear" w:color="auto" w:fill="auto"/>
            <w:noWrap/>
            <w:vAlign w:val="bottom"/>
            <w:hideMark/>
          </w:tcPr>
          <w:p w14:paraId="61BD6448"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39BD125F"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725ACF38" w14:textId="77777777" w:rsidTr="00AC1F36">
        <w:trPr>
          <w:trHeight w:val="255"/>
        </w:trPr>
        <w:tc>
          <w:tcPr>
            <w:tcW w:w="3446" w:type="pct"/>
            <w:tcBorders>
              <w:top w:val="nil"/>
              <w:left w:val="nil"/>
              <w:bottom w:val="nil"/>
              <w:right w:val="nil"/>
            </w:tcBorders>
            <w:shd w:val="clear" w:color="auto" w:fill="auto"/>
            <w:noWrap/>
            <w:vAlign w:val="bottom"/>
            <w:hideMark/>
          </w:tcPr>
          <w:p w14:paraId="515D209A"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Prejeta odplačila danih posojil </w:t>
            </w:r>
          </w:p>
        </w:tc>
        <w:tc>
          <w:tcPr>
            <w:tcW w:w="760" w:type="pct"/>
            <w:tcBorders>
              <w:top w:val="nil"/>
              <w:left w:val="nil"/>
              <w:bottom w:val="nil"/>
              <w:right w:val="nil"/>
            </w:tcBorders>
            <w:shd w:val="clear" w:color="auto" w:fill="auto"/>
            <w:noWrap/>
            <w:vAlign w:val="bottom"/>
            <w:hideMark/>
          </w:tcPr>
          <w:p w14:paraId="7CB892F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4FEA80C4"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323EA6AF" w14:textId="77777777" w:rsidTr="00AC1F36">
        <w:trPr>
          <w:trHeight w:val="255"/>
        </w:trPr>
        <w:tc>
          <w:tcPr>
            <w:tcW w:w="3446" w:type="pct"/>
            <w:tcBorders>
              <w:top w:val="nil"/>
              <w:left w:val="nil"/>
              <w:bottom w:val="nil"/>
              <w:right w:val="nil"/>
            </w:tcBorders>
            <w:shd w:val="clear" w:color="auto" w:fill="auto"/>
            <w:noWrap/>
            <w:vAlign w:val="bottom"/>
            <w:hideMark/>
          </w:tcPr>
          <w:p w14:paraId="20CC8664"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Izdatki za pridobitev finančnih naložb</w:t>
            </w:r>
          </w:p>
        </w:tc>
        <w:tc>
          <w:tcPr>
            <w:tcW w:w="760" w:type="pct"/>
            <w:tcBorders>
              <w:top w:val="nil"/>
              <w:left w:val="nil"/>
              <w:bottom w:val="nil"/>
              <w:right w:val="nil"/>
            </w:tcBorders>
            <w:shd w:val="clear" w:color="auto" w:fill="auto"/>
            <w:noWrap/>
            <w:vAlign w:val="bottom"/>
            <w:hideMark/>
          </w:tcPr>
          <w:p w14:paraId="614C654C"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4AD6EC9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30A0A0CF" w14:textId="77777777" w:rsidTr="00AC1F36">
        <w:trPr>
          <w:trHeight w:val="255"/>
        </w:trPr>
        <w:tc>
          <w:tcPr>
            <w:tcW w:w="3446" w:type="pct"/>
            <w:tcBorders>
              <w:top w:val="nil"/>
              <w:left w:val="nil"/>
              <w:bottom w:val="nil"/>
              <w:right w:val="nil"/>
            </w:tcBorders>
            <w:shd w:val="clear" w:color="auto" w:fill="auto"/>
            <w:noWrap/>
            <w:vAlign w:val="bottom"/>
            <w:hideMark/>
          </w:tcPr>
          <w:p w14:paraId="288D54E7"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Prejemki za pridobitev finančnih naložb</w:t>
            </w:r>
          </w:p>
        </w:tc>
        <w:tc>
          <w:tcPr>
            <w:tcW w:w="760" w:type="pct"/>
            <w:tcBorders>
              <w:top w:val="nil"/>
              <w:left w:val="nil"/>
              <w:bottom w:val="nil"/>
              <w:right w:val="nil"/>
            </w:tcBorders>
            <w:shd w:val="clear" w:color="auto" w:fill="auto"/>
            <w:noWrap/>
            <w:vAlign w:val="bottom"/>
            <w:hideMark/>
          </w:tcPr>
          <w:p w14:paraId="50FEE6C7"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141.673 </w:t>
            </w:r>
          </w:p>
        </w:tc>
        <w:tc>
          <w:tcPr>
            <w:tcW w:w="795" w:type="pct"/>
            <w:tcBorders>
              <w:top w:val="nil"/>
              <w:left w:val="nil"/>
              <w:bottom w:val="nil"/>
              <w:right w:val="nil"/>
            </w:tcBorders>
            <w:shd w:val="clear" w:color="auto" w:fill="auto"/>
            <w:noWrap/>
            <w:vAlign w:val="bottom"/>
            <w:hideMark/>
          </w:tcPr>
          <w:p w14:paraId="5DE8375C"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459.795 </w:t>
            </w:r>
          </w:p>
        </w:tc>
      </w:tr>
      <w:tr w:rsidR="00AC1F36" w:rsidRPr="00DD014A" w14:paraId="065F12F2" w14:textId="77777777" w:rsidTr="00AC1F36">
        <w:trPr>
          <w:trHeight w:val="255"/>
        </w:trPr>
        <w:tc>
          <w:tcPr>
            <w:tcW w:w="3446" w:type="pct"/>
            <w:tcBorders>
              <w:top w:val="nil"/>
              <w:left w:val="nil"/>
              <w:bottom w:val="nil"/>
              <w:right w:val="nil"/>
            </w:tcBorders>
            <w:shd w:val="clear" w:color="auto" w:fill="auto"/>
            <w:noWrap/>
            <w:vAlign w:val="bottom"/>
            <w:hideMark/>
          </w:tcPr>
          <w:p w14:paraId="1D45FD9E"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Izdatki/prejemki iz </w:t>
            </w:r>
            <w:proofErr w:type="spellStart"/>
            <w:r w:rsidRPr="00DD014A">
              <w:rPr>
                <w:rFonts w:ascii="Arial Narrow" w:hAnsi="Arial Narrow" w:cs="Times New Roman"/>
              </w:rPr>
              <w:t>nasova</w:t>
            </w:r>
            <w:proofErr w:type="spellEnd"/>
            <w:r w:rsidRPr="00DD014A">
              <w:rPr>
                <w:rFonts w:ascii="Arial Narrow" w:hAnsi="Arial Narrow" w:cs="Times New Roman"/>
              </w:rPr>
              <w:t xml:space="preserve"> finančnih naložb in posojil </w:t>
            </w:r>
          </w:p>
        </w:tc>
        <w:tc>
          <w:tcPr>
            <w:tcW w:w="760" w:type="pct"/>
            <w:tcBorders>
              <w:top w:val="nil"/>
              <w:left w:val="nil"/>
              <w:bottom w:val="nil"/>
              <w:right w:val="nil"/>
            </w:tcBorders>
            <w:shd w:val="clear" w:color="auto" w:fill="auto"/>
            <w:noWrap/>
            <w:vAlign w:val="bottom"/>
            <w:hideMark/>
          </w:tcPr>
          <w:p w14:paraId="211F56C4"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52.147 </w:t>
            </w:r>
          </w:p>
        </w:tc>
        <w:tc>
          <w:tcPr>
            <w:tcW w:w="795" w:type="pct"/>
            <w:tcBorders>
              <w:top w:val="nil"/>
              <w:left w:val="nil"/>
              <w:bottom w:val="nil"/>
              <w:right w:val="nil"/>
            </w:tcBorders>
            <w:shd w:val="clear" w:color="auto" w:fill="auto"/>
            <w:noWrap/>
            <w:vAlign w:val="bottom"/>
            <w:hideMark/>
          </w:tcPr>
          <w:p w14:paraId="4A5051CD"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(103.196)</w:t>
            </w:r>
          </w:p>
        </w:tc>
      </w:tr>
      <w:tr w:rsidR="00AC1F36" w:rsidRPr="00DD014A" w14:paraId="673859AF" w14:textId="77777777" w:rsidTr="00AC1F36">
        <w:trPr>
          <w:trHeight w:val="255"/>
        </w:trPr>
        <w:tc>
          <w:tcPr>
            <w:tcW w:w="3446" w:type="pct"/>
            <w:tcBorders>
              <w:top w:val="nil"/>
              <w:left w:val="nil"/>
              <w:bottom w:val="nil"/>
              <w:right w:val="nil"/>
            </w:tcBorders>
            <w:shd w:val="clear" w:color="auto" w:fill="auto"/>
            <w:noWrap/>
            <w:vAlign w:val="bottom"/>
            <w:hideMark/>
          </w:tcPr>
          <w:p w14:paraId="08668FDB"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Izdatki iz naslova izvedenih finančnih instrumentov </w:t>
            </w:r>
          </w:p>
        </w:tc>
        <w:tc>
          <w:tcPr>
            <w:tcW w:w="760" w:type="pct"/>
            <w:tcBorders>
              <w:top w:val="nil"/>
              <w:left w:val="nil"/>
              <w:bottom w:val="nil"/>
              <w:right w:val="nil"/>
            </w:tcBorders>
            <w:shd w:val="clear" w:color="auto" w:fill="auto"/>
            <w:noWrap/>
            <w:vAlign w:val="bottom"/>
            <w:hideMark/>
          </w:tcPr>
          <w:p w14:paraId="61A9720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3C88CD4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791AE4A3" w14:textId="77777777" w:rsidTr="00AC1F36">
        <w:trPr>
          <w:trHeight w:val="255"/>
        </w:trPr>
        <w:tc>
          <w:tcPr>
            <w:tcW w:w="3446" w:type="pct"/>
            <w:tcBorders>
              <w:top w:val="nil"/>
              <w:left w:val="nil"/>
              <w:bottom w:val="nil"/>
              <w:right w:val="nil"/>
            </w:tcBorders>
            <w:shd w:val="clear" w:color="auto" w:fill="auto"/>
            <w:noWrap/>
            <w:vAlign w:val="bottom"/>
            <w:hideMark/>
          </w:tcPr>
          <w:p w14:paraId="77D58B8D"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Prejemki iz naslova izvedenih finančnih instrumentov </w:t>
            </w:r>
          </w:p>
        </w:tc>
        <w:tc>
          <w:tcPr>
            <w:tcW w:w="760" w:type="pct"/>
            <w:tcBorders>
              <w:top w:val="nil"/>
              <w:left w:val="nil"/>
              <w:bottom w:val="nil"/>
              <w:right w:val="nil"/>
            </w:tcBorders>
            <w:shd w:val="clear" w:color="auto" w:fill="auto"/>
            <w:noWrap/>
            <w:vAlign w:val="bottom"/>
            <w:hideMark/>
          </w:tcPr>
          <w:p w14:paraId="56579F86"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7A8FC8E5"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79A78E3C" w14:textId="77777777" w:rsidTr="00AC1F36">
        <w:trPr>
          <w:trHeight w:val="255"/>
        </w:trPr>
        <w:tc>
          <w:tcPr>
            <w:tcW w:w="3446" w:type="pct"/>
            <w:tcBorders>
              <w:top w:val="nil"/>
              <w:left w:val="nil"/>
              <w:bottom w:val="nil"/>
              <w:right w:val="nil"/>
            </w:tcBorders>
            <w:shd w:val="clear" w:color="auto" w:fill="auto"/>
            <w:noWrap/>
            <w:vAlign w:val="bottom"/>
            <w:hideMark/>
          </w:tcPr>
          <w:p w14:paraId="17C22D57"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Čisti denarni tok iz </w:t>
            </w:r>
            <w:proofErr w:type="spellStart"/>
            <w:r w:rsidRPr="00DD014A">
              <w:rPr>
                <w:rFonts w:ascii="Arial Narrow" w:hAnsi="Arial Narrow" w:cs="Times New Roman"/>
                <w:b/>
                <w:bCs/>
              </w:rPr>
              <w:t>naložbenja</w:t>
            </w:r>
            <w:proofErr w:type="spellEnd"/>
          </w:p>
        </w:tc>
        <w:tc>
          <w:tcPr>
            <w:tcW w:w="760" w:type="pct"/>
            <w:tcBorders>
              <w:top w:val="nil"/>
              <w:left w:val="nil"/>
              <w:bottom w:val="nil"/>
              <w:right w:val="nil"/>
            </w:tcBorders>
            <w:shd w:val="clear" w:color="auto" w:fill="auto"/>
            <w:noWrap/>
            <w:vAlign w:val="bottom"/>
            <w:hideMark/>
          </w:tcPr>
          <w:p w14:paraId="0F521A48"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158.236 </w:t>
            </w:r>
          </w:p>
        </w:tc>
        <w:tc>
          <w:tcPr>
            <w:tcW w:w="795" w:type="pct"/>
            <w:tcBorders>
              <w:top w:val="nil"/>
              <w:left w:val="nil"/>
              <w:bottom w:val="nil"/>
              <w:right w:val="nil"/>
            </w:tcBorders>
            <w:shd w:val="clear" w:color="auto" w:fill="auto"/>
            <w:noWrap/>
            <w:vAlign w:val="bottom"/>
            <w:hideMark/>
          </w:tcPr>
          <w:p w14:paraId="5BC6EE0F"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189.328 </w:t>
            </w:r>
          </w:p>
        </w:tc>
      </w:tr>
      <w:tr w:rsidR="00AC1F36" w:rsidRPr="00DD014A" w14:paraId="7E3B48F1" w14:textId="77777777" w:rsidTr="00AC1F36">
        <w:trPr>
          <w:trHeight w:val="255"/>
        </w:trPr>
        <w:tc>
          <w:tcPr>
            <w:tcW w:w="3446" w:type="pct"/>
            <w:tcBorders>
              <w:top w:val="nil"/>
              <w:left w:val="nil"/>
              <w:bottom w:val="nil"/>
              <w:right w:val="nil"/>
            </w:tcBorders>
            <w:shd w:val="clear" w:color="auto" w:fill="auto"/>
            <w:noWrap/>
            <w:vAlign w:val="bottom"/>
            <w:hideMark/>
          </w:tcPr>
          <w:p w14:paraId="2C089D5E" w14:textId="77777777" w:rsidR="00AC1F36" w:rsidRPr="00DD014A" w:rsidRDefault="00AC1F36" w:rsidP="00AC1F36">
            <w:pPr>
              <w:widowControl/>
              <w:autoSpaceDE/>
              <w:autoSpaceDN/>
              <w:adjustRightInd/>
              <w:jc w:val="right"/>
              <w:rPr>
                <w:rFonts w:ascii="Arial Narrow" w:hAnsi="Arial Narrow" w:cs="Times New Roman"/>
                <w:b/>
                <w:bCs/>
              </w:rPr>
            </w:pPr>
          </w:p>
        </w:tc>
        <w:tc>
          <w:tcPr>
            <w:tcW w:w="760" w:type="pct"/>
            <w:tcBorders>
              <w:top w:val="nil"/>
              <w:left w:val="nil"/>
              <w:bottom w:val="nil"/>
              <w:right w:val="nil"/>
            </w:tcBorders>
            <w:shd w:val="clear" w:color="auto" w:fill="auto"/>
            <w:noWrap/>
            <w:vAlign w:val="bottom"/>
            <w:hideMark/>
          </w:tcPr>
          <w:p w14:paraId="6189E581" w14:textId="77777777" w:rsidR="00AC1F36" w:rsidRPr="00DD014A" w:rsidRDefault="00AC1F36" w:rsidP="00AC1F36">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02367536"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6FAF271E" w14:textId="77777777" w:rsidTr="00AC1F36">
        <w:trPr>
          <w:trHeight w:val="255"/>
        </w:trPr>
        <w:tc>
          <w:tcPr>
            <w:tcW w:w="3446" w:type="pct"/>
            <w:tcBorders>
              <w:top w:val="nil"/>
              <w:left w:val="nil"/>
              <w:bottom w:val="nil"/>
              <w:right w:val="nil"/>
            </w:tcBorders>
            <w:shd w:val="clear" w:color="auto" w:fill="auto"/>
            <w:noWrap/>
            <w:vAlign w:val="bottom"/>
            <w:hideMark/>
          </w:tcPr>
          <w:p w14:paraId="436A4BD3"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Denarni tokovi pri financiranju </w:t>
            </w:r>
          </w:p>
        </w:tc>
        <w:tc>
          <w:tcPr>
            <w:tcW w:w="760" w:type="pct"/>
            <w:tcBorders>
              <w:top w:val="nil"/>
              <w:left w:val="nil"/>
              <w:bottom w:val="nil"/>
              <w:right w:val="nil"/>
            </w:tcBorders>
            <w:shd w:val="clear" w:color="auto" w:fill="auto"/>
            <w:noWrap/>
            <w:vAlign w:val="bottom"/>
            <w:hideMark/>
          </w:tcPr>
          <w:p w14:paraId="5FEBBB63" w14:textId="77777777" w:rsidR="00AC1F36" w:rsidRPr="00DD014A" w:rsidRDefault="00AC1F36" w:rsidP="00AC1F36">
            <w:pPr>
              <w:widowControl/>
              <w:autoSpaceDE/>
              <w:autoSpaceDN/>
              <w:adjustRightInd/>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7180A7B8"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3D2E15AD" w14:textId="77777777" w:rsidTr="00AC1F36">
        <w:trPr>
          <w:trHeight w:val="255"/>
        </w:trPr>
        <w:tc>
          <w:tcPr>
            <w:tcW w:w="3446" w:type="pct"/>
            <w:tcBorders>
              <w:top w:val="nil"/>
              <w:left w:val="nil"/>
              <w:bottom w:val="nil"/>
              <w:right w:val="nil"/>
            </w:tcBorders>
            <w:shd w:val="clear" w:color="auto" w:fill="auto"/>
            <w:noWrap/>
            <w:vAlign w:val="bottom"/>
            <w:hideMark/>
          </w:tcPr>
          <w:p w14:paraId="2D7C8BAE"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Izdatki za odplačila posojil </w:t>
            </w:r>
          </w:p>
        </w:tc>
        <w:tc>
          <w:tcPr>
            <w:tcW w:w="760" w:type="pct"/>
            <w:tcBorders>
              <w:top w:val="nil"/>
              <w:left w:val="nil"/>
              <w:bottom w:val="nil"/>
              <w:right w:val="nil"/>
            </w:tcBorders>
            <w:shd w:val="clear" w:color="auto" w:fill="auto"/>
            <w:noWrap/>
            <w:vAlign w:val="bottom"/>
            <w:hideMark/>
          </w:tcPr>
          <w:p w14:paraId="1E076DB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(201.042)</w:t>
            </w:r>
          </w:p>
        </w:tc>
        <w:tc>
          <w:tcPr>
            <w:tcW w:w="795" w:type="pct"/>
            <w:tcBorders>
              <w:top w:val="nil"/>
              <w:left w:val="nil"/>
              <w:bottom w:val="nil"/>
              <w:right w:val="nil"/>
            </w:tcBorders>
            <w:shd w:val="clear" w:color="auto" w:fill="auto"/>
            <w:noWrap/>
            <w:vAlign w:val="bottom"/>
            <w:hideMark/>
          </w:tcPr>
          <w:p w14:paraId="1E083D8D"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(49.242)</w:t>
            </w:r>
          </w:p>
        </w:tc>
      </w:tr>
      <w:tr w:rsidR="00AC1F36" w:rsidRPr="00DD014A" w14:paraId="34E0A8EA" w14:textId="77777777" w:rsidTr="00AC1F36">
        <w:trPr>
          <w:trHeight w:val="255"/>
        </w:trPr>
        <w:tc>
          <w:tcPr>
            <w:tcW w:w="3446" w:type="pct"/>
            <w:tcBorders>
              <w:top w:val="nil"/>
              <w:left w:val="nil"/>
              <w:bottom w:val="nil"/>
              <w:right w:val="nil"/>
            </w:tcBorders>
            <w:shd w:val="clear" w:color="auto" w:fill="auto"/>
            <w:noWrap/>
            <w:vAlign w:val="bottom"/>
            <w:hideMark/>
          </w:tcPr>
          <w:p w14:paraId="2C026451"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Prejemki za pridobitev posojil </w:t>
            </w:r>
          </w:p>
        </w:tc>
        <w:tc>
          <w:tcPr>
            <w:tcW w:w="760" w:type="pct"/>
            <w:tcBorders>
              <w:top w:val="nil"/>
              <w:left w:val="nil"/>
              <w:bottom w:val="nil"/>
              <w:right w:val="nil"/>
            </w:tcBorders>
            <w:shd w:val="clear" w:color="auto" w:fill="auto"/>
            <w:noWrap/>
            <w:vAlign w:val="bottom"/>
            <w:hideMark/>
          </w:tcPr>
          <w:p w14:paraId="72CF426D"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230.180 </w:t>
            </w:r>
          </w:p>
        </w:tc>
        <w:tc>
          <w:tcPr>
            <w:tcW w:w="795" w:type="pct"/>
            <w:tcBorders>
              <w:top w:val="nil"/>
              <w:left w:val="nil"/>
              <w:bottom w:val="nil"/>
              <w:right w:val="nil"/>
            </w:tcBorders>
            <w:shd w:val="clear" w:color="auto" w:fill="auto"/>
            <w:noWrap/>
            <w:vAlign w:val="bottom"/>
            <w:hideMark/>
          </w:tcPr>
          <w:p w14:paraId="143448FC"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0A60994F" w14:textId="77777777" w:rsidTr="00AC1F36">
        <w:trPr>
          <w:trHeight w:val="255"/>
        </w:trPr>
        <w:tc>
          <w:tcPr>
            <w:tcW w:w="3446" w:type="pct"/>
            <w:tcBorders>
              <w:top w:val="nil"/>
              <w:left w:val="nil"/>
              <w:bottom w:val="nil"/>
              <w:right w:val="nil"/>
            </w:tcBorders>
            <w:shd w:val="clear" w:color="auto" w:fill="auto"/>
            <w:noWrap/>
            <w:vAlign w:val="bottom"/>
            <w:hideMark/>
          </w:tcPr>
          <w:p w14:paraId="29BCE9C8"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Izdatki za odplačila obveznosti iz najema</w:t>
            </w:r>
          </w:p>
        </w:tc>
        <w:tc>
          <w:tcPr>
            <w:tcW w:w="760" w:type="pct"/>
            <w:tcBorders>
              <w:top w:val="nil"/>
              <w:left w:val="nil"/>
              <w:bottom w:val="nil"/>
              <w:right w:val="nil"/>
            </w:tcBorders>
            <w:shd w:val="clear" w:color="auto" w:fill="auto"/>
            <w:noWrap/>
            <w:vAlign w:val="bottom"/>
            <w:hideMark/>
          </w:tcPr>
          <w:p w14:paraId="4F617027"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6818617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48785483" w14:textId="77777777" w:rsidTr="00AC1F36">
        <w:trPr>
          <w:trHeight w:val="255"/>
        </w:trPr>
        <w:tc>
          <w:tcPr>
            <w:tcW w:w="3446" w:type="pct"/>
            <w:tcBorders>
              <w:top w:val="nil"/>
              <w:left w:val="nil"/>
              <w:bottom w:val="nil"/>
              <w:right w:val="nil"/>
            </w:tcBorders>
            <w:shd w:val="clear" w:color="auto" w:fill="auto"/>
            <w:noWrap/>
            <w:vAlign w:val="bottom"/>
            <w:hideMark/>
          </w:tcPr>
          <w:p w14:paraId="36E61536"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Izdatki za izdane obveznice</w:t>
            </w:r>
          </w:p>
        </w:tc>
        <w:tc>
          <w:tcPr>
            <w:tcW w:w="760" w:type="pct"/>
            <w:tcBorders>
              <w:top w:val="nil"/>
              <w:left w:val="nil"/>
              <w:bottom w:val="nil"/>
              <w:right w:val="nil"/>
            </w:tcBorders>
            <w:shd w:val="clear" w:color="auto" w:fill="auto"/>
            <w:noWrap/>
            <w:vAlign w:val="bottom"/>
            <w:hideMark/>
          </w:tcPr>
          <w:p w14:paraId="33C88439"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2E853CC0"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2ACAC853" w14:textId="77777777" w:rsidTr="00AC1F36">
        <w:trPr>
          <w:trHeight w:val="255"/>
        </w:trPr>
        <w:tc>
          <w:tcPr>
            <w:tcW w:w="3446" w:type="pct"/>
            <w:tcBorders>
              <w:top w:val="nil"/>
              <w:left w:val="nil"/>
              <w:bottom w:val="nil"/>
              <w:right w:val="nil"/>
            </w:tcBorders>
            <w:shd w:val="clear" w:color="auto" w:fill="auto"/>
            <w:noWrap/>
            <w:vAlign w:val="bottom"/>
            <w:hideMark/>
          </w:tcPr>
          <w:p w14:paraId="4B4EF95C"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Izdatki za dane obresti </w:t>
            </w:r>
          </w:p>
        </w:tc>
        <w:tc>
          <w:tcPr>
            <w:tcW w:w="760" w:type="pct"/>
            <w:tcBorders>
              <w:top w:val="nil"/>
              <w:left w:val="nil"/>
              <w:bottom w:val="nil"/>
              <w:right w:val="nil"/>
            </w:tcBorders>
            <w:shd w:val="clear" w:color="auto" w:fill="auto"/>
            <w:noWrap/>
            <w:vAlign w:val="bottom"/>
            <w:hideMark/>
          </w:tcPr>
          <w:p w14:paraId="2FC11B1C"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1E39CF1A"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7D485CA8" w14:textId="77777777" w:rsidTr="00AC1F36">
        <w:trPr>
          <w:trHeight w:val="255"/>
        </w:trPr>
        <w:tc>
          <w:tcPr>
            <w:tcW w:w="3446" w:type="pct"/>
            <w:tcBorders>
              <w:top w:val="nil"/>
              <w:left w:val="nil"/>
              <w:bottom w:val="nil"/>
              <w:right w:val="nil"/>
            </w:tcBorders>
            <w:shd w:val="clear" w:color="auto" w:fill="auto"/>
            <w:noWrap/>
            <w:vAlign w:val="bottom"/>
            <w:hideMark/>
          </w:tcPr>
          <w:p w14:paraId="4073F49D"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 xml:space="preserve">Izdatki za vračilo kapitala </w:t>
            </w:r>
            <w:proofErr w:type="spellStart"/>
            <w:r w:rsidRPr="00DD014A">
              <w:rPr>
                <w:rFonts w:ascii="Arial Narrow" w:hAnsi="Arial Narrow" w:cs="Times New Roman"/>
              </w:rPr>
              <w:t>manjšinjskih</w:t>
            </w:r>
            <w:proofErr w:type="spellEnd"/>
            <w:r w:rsidRPr="00DD014A">
              <w:rPr>
                <w:rFonts w:ascii="Arial Narrow" w:hAnsi="Arial Narrow" w:cs="Times New Roman"/>
              </w:rPr>
              <w:t xml:space="preserve"> delničarjev</w:t>
            </w:r>
          </w:p>
        </w:tc>
        <w:tc>
          <w:tcPr>
            <w:tcW w:w="760" w:type="pct"/>
            <w:tcBorders>
              <w:top w:val="nil"/>
              <w:left w:val="nil"/>
              <w:bottom w:val="nil"/>
              <w:right w:val="nil"/>
            </w:tcBorders>
            <w:shd w:val="clear" w:color="auto" w:fill="auto"/>
            <w:noWrap/>
            <w:vAlign w:val="bottom"/>
            <w:hideMark/>
          </w:tcPr>
          <w:p w14:paraId="3B7C0A6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20A88D7B"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37D1E155" w14:textId="77777777" w:rsidTr="00AC1F36">
        <w:trPr>
          <w:trHeight w:val="255"/>
        </w:trPr>
        <w:tc>
          <w:tcPr>
            <w:tcW w:w="3446" w:type="pct"/>
            <w:tcBorders>
              <w:top w:val="nil"/>
              <w:left w:val="nil"/>
              <w:bottom w:val="nil"/>
              <w:right w:val="nil"/>
            </w:tcBorders>
            <w:shd w:val="clear" w:color="auto" w:fill="auto"/>
            <w:noWrap/>
            <w:vAlign w:val="bottom"/>
            <w:hideMark/>
          </w:tcPr>
          <w:p w14:paraId="5C1782FA" w14:textId="77777777" w:rsidR="00AC1F36" w:rsidRPr="00DD014A" w:rsidRDefault="00AC1F36" w:rsidP="00AC1F36">
            <w:pPr>
              <w:widowControl/>
              <w:autoSpaceDE/>
              <w:autoSpaceDN/>
              <w:adjustRightInd/>
              <w:ind w:firstLineChars="200" w:firstLine="400"/>
              <w:rPr>
                <w:rFonts w:ascii="Arial Narrow" w:hAnsi="Arial Narrow" w:cs="Times New Roman"/>
              </w:rPr>
            </w:pPr>
            <w:r w:rsidRPr="00DD014A">
              <w:rPr>
                <w:rFonts w:ascii="Arial Narrow" w:hAnsi="Arial Narrow" w:cs="Times New Roman"/>
              </w:rPr>
              <w:t>Nakup lastnih delnic</w:t>
            </w:r>
          </w:p>
        </w:tc>
        <w:tc>
          <w:tcPr>
            <w:tcW w:w="760" w:type="pct"/>
            <w:tcBorders>
              <w:top w:val="nil"/>
              <w:left w:val="nil"/>
              <w:bottom w:val="nil"/>
              <w:right w:val="nil"/>
            </w:tcBorders>
            <w:shd w:val="clear" w:color="auto" w:fill="auto"/>
            <w:noWrap/>
            <w:vAlign w:val="bottom"/>
            <w:hideMark/>
          </w:tcPr>
          <w:p w14:paraId="0D08AB08"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5" w:type="pct"/>
            <w:tcBorders>
              <w:top w:val="nil"/>
              <w:left w:val="nil"/>
              <w:bottom w:val="nil"/>
              <w:right w:val="nil"/>
            </w:tcBorders>
            <w:shd w:val="clear" w:color="auto" w:fill="auto"/>
            <w:noWrap/>
            <w:vAlign w:val="bottom"/>
            <w:hideMark/>
          </w:tcPr>
          <w:p w14:paraId="20960F33"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C1F36" w:rsidRPr="00DD014A" w14:paraId="4B232579" w14:textId="77777777" w:rsidTr="00AC1F36">
        <w:trPr>
          <w:trHeight w:val="255"/>
        </w:trPr>
        <w:tc>
          <w:tcPr>
            <w:tcW w:w="3446" w:type="pct"/>
            <w:tcBorders>
              <w:top w:val="nil"/>
              <w:left w:val="nil"/>
              <w:bottom w:val="nil"/>
              <w:right w:val="nil"/>
            </w:tcBorders>
            <w:shd w:val="clear" w:color="auto" w:fill="auto"/>
            <w:noWrap/>
            <w:vAlign w:val="bottom"/>
            <w:hideMark/>
          </w:tcPr>
          <w:p w14:paraId="09BE5080"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 xml:space="preserve">Čisti denarni tok iz financiranja </w:t>
            </w:r>
          </w:p>
        </w:tc>
        <w:tc>
          <w:tcPr>
            <w:tcW w:w="760" w:type="pct"/>
            <w:tcBorders>
              <w:top w:val="nil"/>
              <w:left w:val="nil"/>
              <w:bottom w:val="nil"/>
              <w:right w:val="nil"/>
            </w:tcBorders>
            <w:shd w:val="clear" w:color="auto" w:fill="auto"/>
            <w:noWrap/>
            <w:vAlign w:val="bottom"/>
            <w:hideMark/>
          </w:tcPr>
          <w:p w14:paraId="6522F113"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29.138 </w:t>
            </w:r>
          </w:p>
        </w:tc>
        <w:tc>
          <w:tcPr>
            <w:tcW w:w="795" w:type="pct"/>
            <w:tcBorders>
              <w:top w:val="nil"/>
              <w:left w:val="nil"/>
              <w:bottom w:val="nil"/>
              <w:right w:val="nil"/>
            </w:tcBorders>
            <w:shd w:val="clear" w:color="auto" w:fill="auto"/>
            <w:noWrap/>
            <w:vAlign w:val="bottom"/>
            <w:hideMark/>
          </w:tcPr>
          <w:p w14:paraId="0887570C"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(49.242)</w:t>
            </w:r>
          </w:p>
        </w:tc>
      </w:tr>
      <w:tr w:rsidR="00AC1F36" w:rsidRPr="00DD014A" w14:paraId="1AC0C7CF" w14:textId="77777777" w:rsidTr="00AC1F36">
        <w:trPr>
          <w:trHeight w:val="255"/>
        </w:trPr>
        <w:tc>
          <w:tcPr>
            <w:tcW w:w="3446" w:type="pct"/>
            <w:tcBorders>
              <w:top w:val="nil"/>
              <w:left w:val="nil"/>
              <w:bottom w:val="nil"/>
              <w:right w:val="nil"/>
            </w:tcBorders>
            <w:shd w:val="clear" w:color="auto" w:fill="auto"/>
            <w:noWrap/>
            <w:vAlign w:val="bottom"/>
            <w:hideMark/>
          </w:tcPr>
          <w:p w14:paraId="1E61830D" w14:textId="77777777" w:rsidR="00AC1F36" w:rsidRPr="00DD014A" w:rsidRDefault="00AC1F36" w:rsidP="00AC1F36">
            <w:pPr>
              <w:widowControl/>
              <w:autoSpaceDE/>
              <w:autoSpaceDN/>
              <w:adjustRightInd/>
              <w:jc w:val="right"/>
              <w:rPr>
                <w:rFonts w:ascii="Arial Narrow" w:hAnsi="Arial Narrow" w:cs="Times New Roman"/>
                <w:b/>
                <w:bCs/>
              </w:rPr>
            </w:pPr>
          </w:p>
        </w:tc>
        <w:tc>
          <w:tcPr>
            <w:tcW w:w="760" w:type="pct"/>
            <w:tcBorders>
              <w:top w:val="nil"/>
              <w:left w:val="nil"/>
              <w:bottom w:val="nil"/>
              <w:right w:val="nil"/>
            </w:tcBorders>
            <w:shd w:val="clear" w:color="auto" w:fill="auto"/>
            <w:noWrap/>
            <w:vAlign w:val="bottom"/>
            <w:hideMark/>
          </w:tcPr>
          <w:p w14:paraId="1DED5960" w14:textId="77777777" w:rsidR="00AC1F36" w:rsidRPr="00DD014A" w:rsidRDefault="00AC1F36" w:rsidP="00AC1F36">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58A6E93" w14:textId="77777777" w:rsidR="00AC1F36" w:rsidRPr="00DD014A" w:rsidRDefault="00AC1F36" w:rsidP="00AC1F36">
            <w:pPr>
              <w:widowControl/>
              <w:autoSpaceDE/>
              <w:autoSpaceDN/>
              <w:adjustRightInd/>
              <w:rPr>
                <w:rFonts w:ascii="Arial Narrow" w:hAnsi="Arial Narrow" w:cs="Times New Roman"/>
              </w:rPr>
            </w:pPr>
          </w:p>
        </w:tc>
      </w:tr>
      <w:tr w:rsidR="00AC1F36" w:rsidRPr="00DD014A" w14:paraId="0FB38C2D" w14:textId="77777777" w:rsidTr="00AC1F36">
        <w:trPr>
          <w:trHeight w:val="255"/>
        </w:trPr>
        <w:tc>
          <w:tcPr>
            <w:tcW w:w="3446" w:type="pct"/>
            <w:tcBorders>
              <w:top w:val="nil"/>
              <w:left w:val="nil"/>
              <w:bottom w:val="nil"/>
              <w:right w:val="nil"/>
            </w:tcBorders>
            <w:shd w:val="clear" w:color="auto" w:fill="auto"/>
            <w:noWrap/>
            <w:vAlign w:val="bottom"/>
            <w:hideMark/>
          </w:tcPr>
          <w:p w14:paraId="70BE11D5" w14:textId="77777777" w:rsidR="00AC1F36" w:rsidRPr="00DD014A" w:rsidRDefault="00AC1F36" w:rsidP="00AC1F36">
            <w:pPr>
              <w:widowControl/>
              <w:autoSpaceDE/>
              <w:autoSpaceDN/>
              <w:adjustRightInd/>
              <w:rPr>
                <w:rFonts w:ascii="Arial Narrow" w:hAnsi="Arial Narrow" w:cs="Times New Roman"/>
                <w:b/>
                <w:bCs/>
              </w:rPr>
            </w:pPr>
            <w:r w:rsidRPr="00DD014A">
              <w:rPr>
                <w:rFonts w:ascii="Arial Narrow" w:hAnsi="Arial Narrow" w:cs="Times New Roman"/>
                <w:b/>
                <w:bCs/>
              </w:rPr>
              <w:t>Čisto povečanje/</w:t>
            </w:r>
            <w:proofErr w:type="spellStart"/>
            <w:r w:rsidRPr="00DD014A">
              <w:rPr>
                <w:rFonts w:ascii="Arial Narrow" w:hAnsi="Arial Narrow" w:cs="Times New Roman"/>
                <w:b/>
                <w:bCs/>
              </w:rPr>
              <w:t>zmajšanje</w:t>
            </w:r>
            <w:proofErr w:type="spellEnd"/>
            <w:r w:rsidRPr="00DD014A">
              <w:rPr>
                <w:rFonts w:ascii="Arial Narrow" w:hAnsi="Arial Narrow" w:cs="Times New Roman"/>
                <w:b/>
                <w:bCs/>
              </w:rPr>
              <w:t xml:space="preserve"> denarnih sredstev in njihovih ustreznikov</w:t>
            </w:r>
          </w:p>
        </w:tc>
        <w:tc>
          <w:tcPr>
            <w:tcW w:w="760" w:type="pct"/>
            <w:tcBorders>
              <w:top w:val="nil"/>
              <w:left w:val="nil"/>
              <w:bottom w:val="nil"/>
              <w:right w:val="nil"/>
            </w:tcBorders>
            <w:shd w:val="clear" w:color="auto" w:fill="auto"/>
            <w:noWrap/>
            <w:vAlign w:val="bottom"/>
            <w:hideMark/>
          </w:tcPr>
          <w:p w14:paraId="46BF1D14"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(205.501)</w:t>
            </w:r>
          </w:p>
        </w:tc>
        <w:tc>
          <w:tcPr>
            <w:tcW w:w="795" w:type="pct"/>
            <w:tcBorders>
              <w:top w:val="nil"/>
              <w:left w:val="nil"/>
              <w:bottom w:val="nil"/>
              <w:right w:val="nil"/>
            </w:tcBorders>
            <w:shd w:val="clear" w:color="auto" w:fill="auto"/>
            <w:noWrap/>
            <w:vAlign w:val="bottom"/>
            <w:hideMark/>
          </w:tcPr>
          <w:p w14:paraId="2CCB561E" w14:textId="77777777" w:rsidR="00AC1F36" w:rsidRPr="00DD014A" w:rsidRDefault="00AC1F36" w:rsidP="00AC1F36">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413.266 </w:t>
            </w:r>
          </w:p>
        </w:tc>
      </w:tr>
      <w:tr w:rsidR="00AC1F36" w:rsidRPr="00DD014A" w14:paraId="7B21CAF8" w14:textId="77777777" w:rsidTr="00AC1F36">
        <w:trPr>
          <w:trHeight w:val="255"/>
        </w:trPr>
        <w:tc>
          <w:tcPr>
            <w:tcW w:w="3446" w:type="pct"/>
            <w:tcBorders>
              <w:top w:val="nil"/>
              <w:left w:val="nil"/>
              <w:bottom w:val="nil"/>
              <w:right w:val="nil"/>
            </w:tcBorders>
            <w:shd w:val="clear" w:color="auto" w:fill="auto"/>
            <w:noWrap/>
            <w:vAlign w:val="bottom"/>
            <w:hideMark/>
          </w:tcPr>
          <w:p w14:paraId="76155490" w14:textId="77777777" w:rsidR="00AC1F36" w:rsidRPr="00DD014A" w:rsidRDefault="00AC1F36" w:rsidP="00AC1F36">
            <w:pPr>
              <w:widowControl/>
              <w:autoSpaceDE/>
              <w:autoSpaceDN/>
              <w:adjustRightInd/>
              <w:rPr>
                <w:rFonts w:ascii="Arial Narrow" w:hAnsi="Arial Narrow" w:cs="Times New Roman"/>
              </w:rPr>
            </w:pPr>
            <w:r w:rsidRPr="00DD014A">
              <w:rPr>
                <w:rFonts w:ascii="Arial Narrow" w:hAnsi="Arial Narrow" w:cs="Times New Roman"/>
              </w:rPr>
              <w:t xml:space="preserve">Denarna sredstva in njihovi ustrezniki na </w:t>
            </w:r>
            <w:proofErr w:type="spellStart"/>
            <w:r w:rsidRPr="00DD014A">
              <w:rPr>
                <w:rFonts w:ascii="Arial Narrow" w:hAnsi="Arial Narrow" w:cs="Times New Roman"/>
              </w:rPr>
              <w:t>začetu</w:t>
            </w:r>
            <w:proofErr w:type="spellEnd"/>
            <w:r w:rsidRPr="00DD014A">
              <w:rPr>
                <w:rFonts w:ascii="Arial Narrow" w:hAnsi="Arial Narrow" w:cs="Times New Roman"/>
              </w:rPr>
              <w:t xml:space="preserve"> leta </w:t>
            </w:r>
          </w:p>
        </w:tc>
        <w:tc>
          <w:tcPr>
            <w:tcW w:w="760" w:type="pct"/>
            <w:tcBorders>
              <w:top w:val="nil"/>
              <w:left w:val="nil"/>
              <w:bottom w:val="nil"/>
              <w:right w:val="nil"/>
            </w:tcBorders>
            <w:shd w:val="clear" w:color="auto" w:fill="auto"/>
            <w:noWrap/>
            <w:vAlign w:val="bottom"/>
            <w:hideMark/>
          </w:tcPr>
          <w:p w14:paraId="2B5A1DB0"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891.783 </w:t>
            </w:r>
          </w:p>
        </w:tc>
        <w:tc>
          <w:tcPr>
            <w:tcW w:w="795" w:type="pct"/>
            <w:tcBorders>
              <w:top w:val="nil"/>
              <w:left w:val="nil"/>
              <w:bottom w:val="nil"/>
              <w:right w:val="nil"/>
            </w:tcBorders>
            <w:shd w:val="clear" w:color="auto" w:fill="auto"/>
            <w:noWrap/>
            <w:vAlign w:val="bottom"/>
            <w:hideMark/>
          </w:tcPr>
          <w:p w14:paraId="3B31A8B4"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288.103 </w:t>
            </w:r>
          </w:p>
        </w:tc>
      </w:tr>
      <w:tr w:rsidR="00AC1F36" w:rsidRPr="00DD014A" w14:paraId="22FCE1B0" w14:textId="77777777" w:rsidTr="00AC1F36">
        <w:trPr>
          <w:trHeight w:val="255"/>
        </w:trPr>
        <w:tc>
          <w:tcPr>
            <w:tcW w:w="3446" w:type="pct"/>
            <w:tcBorders>
              <w:top w:val="nil"/>
              <w:left w:val="nil"/>
              <w:bottom w:val="nil"/>
              <w:right w:val="nil"/>
            </w:tcBorders>
            <w:shd w:val="clear" w:color="auto" w:fill="auto"/>
            <w:noWrap/>
            <w:vAlign w:val="bottom"/>
            <w:hideMark/>
          </w:tcPr>
          <w:p w14:paraId="5A74742B" w14:textId="77777777" w:rsidR="00AC1F36" w:rsidRPr="00DD014A" w:rsidRDefault="00AC1F36" w:rsidP="00AC1F36">
            <w:pPr>
              <w:widowControl/>
              <w:autoSpaceDE/>
              <w:autoSpaceDN/>
              <w:adjustRightInd/>
              <w:rPr>
                <w:rFonts w:ascii="Arial Narrow" w:hAnsi="Arial Narrow" w:cs="Times New Roman"/>
              </w:rPr>
            </w:pPr>
            <w:r w:rsidRPr="00DD014A">
              <w:rPr>
                <w:rFonts w:ascii="Arial Narrow" w:hAnsi="Arial Narrow" w:cs="Times New Roman"/>
              </w:rPr>
              <w:t xml:space="preserve">Denarna sredstva in njihovi ustrezniki na koncu leta </w:t>
            </w:r>
          </w:p>
        </w:tc>
        <w:tc>
          <w:tcPr>
            <w:tcW w:w="760" w:type="pct"/>
            <w:tcBorders>
              <w:top w:val="nil"/>
              <w:left w:val="nil"/>
              <w:bottom w:val="nil"/>
              <w:right w:val="nil"/>
            </w:tcBorders>
            <w:shd w:val="clear" w:color="auto" w:fill="auto"/>
            <w:noWrap/>
            <w:vAlign w:val="bottom"/>
            <w:hideMark/>
          </w:tcPr>
          <w:p w14:paraId="40997B00"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686.282 </w:t>
            </w:r>
          </w:p>
        </w:tc>
        <w:tc>
          <w:tcPr>
            <w:tcW w:w="795" w:type="pct"/>
            <w:tcBorders>
              <w:top w:val="nil"/>
              <w:left w:val="nil"/>
              <w:bottom w:val="nil"/>
              <w:right w:val="nil"/>
            </w:tcBorders>
            <w:shd w:val="clear" w:color="auto" w:fill="auto"/>
            <w:noWrap/>
            <w:vAlign w:val="bottom"/>
            <w:hideMark/>
          </w:tcPr>
          <w:p w14:paraId="5B107F9F" w14:textId="77777777" w:rsidR="00AC1F36" w:rsidRPr="00DD014A" w:rsidRDefault="00AC1F36" w:rsidP="00AC1F36">
            <w:pPr>
              <w:widowControl/>
              <w:autoSpaceDE/>
              <w:autoSpaceDN/>
              <w:adjustRightInd/>
              <w:jc w:val="right"/>
              <w:rPr>
                <w:rFonts w:ascii="Arial Narrow" w:hAnsi="Arial Narrow" w:cs="Times New Roman"/>
              </w:rPr>
            </w:pPr>
            <w:r w:rsidRPr="00DD014A">
              <w:rPr>
                <w:rFonts w:ascii="Arial Narrow" w:hAnsi="Arial Narrow" w:cs="Times New Roman"/>
              </w:rPr>
              <w:t xml:space="preserve">701.369 </w:t>
            </w:r>
          </w:p>
        </w:tc>
      </w:tr>
    </w:tbl>
    <w:p w14:paraId="01FA4AB7" w14:textId="77777777" w:rsidR="0065684A" w:rsidRPr="00DD014A" w:rsidRDefault="0065684A" w:rsidP="001A55C2">
      <w:pPr>
        <w:shd w:val="clear" w:color="auto" w:fill="FFFFFF"/>
        <w:jc w:val="both"/>
        <w:rPr>
          <w:rFonts w:ascii="Arial Narrow" w:hAnsi="Arial Narrow" w:cs="Times New Roman"/>
          <w:b/>
          <w:color w:val="000000"/>
          <w:spacing w:val="-5"/>
          <w:sz w:val="22"/>
          <w:szCs w:val="22"/>
          <w:highlight w:val="yellow"/>
        </w:rPr>
      </w:pPr>
    </w:p>
    <w:p w14:paraId="7A110360" w14:textId="77777777" w:rsidR="001C36B1" w:rsidRPr="00DD014A" w:rsidRDefault="001C36B1" w:rsidP="001A55C2">
      <w:pPr>
        <w:shd w:val="clear" w:color="auto" w:fill="FFFFFF"/>
        <w:jc w:val="both"/>
        <w:rPr>
          <w:rFonts w:ascii="Arial Narrow" w:hAnsi="Arial Narrow" w:cs="Times New Roman"/>
          <w:b/>
          <w:color w:val="000000"/>
          <w:spacing w:val="-5"/>
          <w:sz w:val="22"/>
          <w:szCs w:val="22"/>
          <w:highlight w:val="yellow"/>
        </w:rPr>
      </w:pPr>
    </w:p>
    <w:p w14:paraId="79BB8338" w14:textId="77777777" w:rsidR="001C36B1" w:rsidRPr="00DD014A" w:rsidRDefault="001C36B1" w:rsidP="001A55C2">
      <w:pPr>
        <w:shd w:val="clear" w:color="auto" w:fill="FFFFFF"/>
        <w:jc w:val="both"/>
        <w:rPr>
          <w:rFonts w:ascii="Arial Narrow" w:hAnsi="Arial Narrow" w:cs="Times New Roman"/>
          <w:b/>
          <w:color w:val="000000"/>
          <w:spacing w:val="-5"/>
          <w:sz w:val="22"/>
          <w:szCs w:val="22"/>
          <w:highlight w:val="yellow"/>
        </w:rPr>
      </w:pPr>
    </w:p>
    <w:p w14:paraId="29A5EA2A" w14:textId="77777777" w:rsidR="00CE586A" w:rsidRPr="00DD014A" w:rsidRDefault="007B2EF6" w:rsidP="001A55C2">
      <w:pPr>
        <w:pStyle w:val="Naslov2"/>
        <w:numPr>
          <w:ilvl w:val="1"/>
          <w:numId w:val="3"/>
        </w:numPr>
        <w:spacing w:before="0" w:after="0"/>
        <w:rPr>
          <w:rFonts w:ascii="Arial Narrow" w:hAnsi="Arial Narrow" w:cs="Times New Roman"/>
          <w:i w:val="0"/>
          <w:sz w:val="22"/>
          <w:szCs w:val="22"/>
        </w:rPr>
      </w:pPr>
      <w:bookmarkStart w:id="39" w:name="_Toc52178780"/>
      <w:r w:rsidRPr="00DD014A">
        <w:rPr>
          <w:rFonts w:ascii="Arial Narrow" w:hAnsi="Arial Narrow" w:cs="Times New Roman"/>
          <w:i w:val="0"/>
          <w:sz w:val="22"/>
          <w:szCs w:val="22"/>
        </w:rPr>
        <w:t>POJASNILA K SKUPINSKIM</w:t>
      </w:r>
      <w:r w:rsidR="004820B0" w:rsidRPr="00DD014A">
        <w:rPr>
          <w:rFonts w:ascii="Arial Narrow" w:hAnsi="Arial Narrow" w:cs="Times New Roman"/>
          <w:i w:val="0"/>
          <w:sz w:val="22"/>
          <w:szCs w:val="22"/>
        </w:rPr>
        <w:t xml:space="preserve"> RAČ</w:t>
      </w:r>
      <w:r w:rsidR="00CE586A" w:rsidRPr="00DD014A">
        <w:rPr>
          <w:rFonts w:ascii="Arial Narrow" w:hAnsi="Arial Narrow" w:cs="Times New Roman"/>
          <w:i w:val="0"/>
          <w:sz w:val="22"/>
          <w:szCs w:val="22"/>
        </w:rPr>
        <w:t>UNOVODSKIM IZKAZOM</w:t>
      </w:r>
      <w:bookmarkEnd w:id="39"/>
    </w:p>
    <w:p w14:paraId="5D15199C" w14:textId="77777777" w:rsidR="004820B0" w:rsidRPr="00DD014A" w:rsidRDefault="004820B0" w:rsidP="001A55C2">
      <w:pPr>
        <w:shd w:val="clear" w:color="auto" w:fill="FFFFFF"/>
        <w:jc w:val="both"/>
        <w:rPr>
          <w:rFonts w:ascii="Arial Narrow" w:hAnsi="Arial Narrow" w:cs="Times New Roman"/>
          <w:b/>
          <w:bCs/>
          <w:color w:val="000000"/>
          <w:spacing w:val="-2"/>
          <w:highlight w:val="yellow"/>
        </w:rPr>
      </w:pPr>
    </w:p>
    <w:p w14:paraId="0D845309" w14:textId="77777777" w:rsidR="00B66743" w:rsidRPr="00DD014A" w:rsidRDefault="00B66743" w:rsidP="001A55C2">
      <w:pPr>
        <w:shd w:val="clear" w:color="auto" w:fill="FFFFFF"/>
        <w:jc w:val="both"/>
        <w:rPr>
          <w:rFonts w:ascii="Arial Narrow" w:hAnsi="Arial Narrow" w:cs="Times New Roman"/>
          <w:b/>
          <w:bCs/>
          <w:color w:val="000000"/>
          <w:spacing w:val="-2"/>
        </w:rPr>
      </w:pPr>
    </w:p>
    <w:p w14:paraId="2872402F" w14:textId="77777777" w:rsidR="00B66743" w:rsidRPr="00DD014A" w:rsidRDefault="00B66743" w:rsidP="00B66743">
      <w:pPr>
        <w:pStyle w:val="Naslov3"/>
        <w:numPr>
          <w:ilvl w:val="2"/>
          <w:numId w:val="3"/>
        </w:numPr>
        <w:spacing w:before="0" w:after="0"/>
        <w:rPr>
          <w:rFonts w:ascii="Arial Narrow" w:hAnsi="Arial Narrow" w:cs="Times New Roman"/>
          <w:spacing w:val="-1"/>
          <w:sz w:val="22"/>
          <w:szCs w:val="22"/>
        </w:rPr>
      </w:pPr>
      <w:bookmarkStart w:id="40" w:name="_Toc52178781"/>
      <w:r w:rsidRPr="00DD014A">
        <w:rPr>
          <w:rFonts w:ascii="Arial Narrow" w:hAnsi="Arial Narrow" w:cs="Times New Roman"/>
          <w:spacing w:val="-1"/>
          <w:sz w:val="22"/>
          <w:szCs w:val="22"/>
        </w:rPr>
        <w:t>Izjava poslovodstva</w:t>
      </w:r>
      <w:bookmarkEnd w:id="40"/>
    </w:p>
    <w:p w14:paraId="42152297" w14:textId="77777777" w:rsidR="00B66743" w:rsidRPr="00DD014A" w:rsidRDefault="00B66743" w:rsidP="00B66743">
      <w:pPr>
        <w:rPr>
          <w:rFonts w:ascii="Arial Narrow" w:hAnsi="Arial Narrow" w:cs="Times New Roman"/>
          <w:sz w:val="22"/>
          <w:szCs w:val="22"/>
        </w:rPr>
      </w:pPr>
    </w:p>
    <w:p w14:paraId="3FDCDAB0" w14:textId="50DC283E" w:rsidR="00B66743" w:rsidRPr="00DD014A" w:rsidRDefault="00B66743" w:rsidP="00283BF8">
      <w:pPr>
        <w:jc w:val="both"/>
        <w:rPr>
          <w:rFonts w:ascii="Arial Narrow" w:hAnsi="Arial Narrow" w:cs="Times New Roman"/>
          <w:sz w:val="22"/>
          <w:szCs w:val="22"/>
        </w:rPr>
      </w:pPr>
      <w:r w:rsidRPr="00DD014A">
        <w:rPr>
          <w:rFonts w:ascii="Arial Narrow" w:hAnsi="Arial Narrow" w:cs="Times New Roman"/>
          <w:sz w:val="22"/>
          <w:szCs w:val="22"/>
        </w:rPr>
        <w:t xml:space="preserve">Uprava potrjuje računovodske izkaze za poslovno leto </w:t>
      </w:r>
      <w:r w:rsidR="000A17FD" w:rsidRPr="00DD014A">
        <w:rPr>
          <w:rFonts w:ascii="Arial Narrow" w:hAnsi="Arial Narrow" w:cs="Times New Roman"/>
          <w:sz w:val="22"/>
          <w:szCs w:val="22"/>
        </w:rPr>
        <w:t xml:space="preserve">končano na dan </w:t>
      </w:r>
      <w:r w:rsidR="00A31591" w:rsidRPr="00DD014A">
        <w:rPr>
          <w:rFonts w:ascii="Arial Narrow" w:hAnsi="Arial Narrow" w:cs="Times New Roman"/>
          <w:sz w:val="22"/>
          <w:szCs w:val="22"/>
        </w:rPr>
        <w:t>30. junija 2020</w:t>
      </w:r>
      <w:r w:rsidRPr="00DD014A">
        <w:rPr>
          <w:rFonts w:ascii="Arial Narrow" w:hAnsi="Arial Narrow" w:cs="Times New Roman"/>
          <w:sz w:val="22"/>
          <w:szCs w:val="22"/>
        </w:rPr>
        <w:t xml:space="preserve"> na straneh od </w:t>
      </w:r>
      <w:r w:rsidR="006E3828" w:rsidRPr="00DD014A">
        <w:rPr>
          <w:rFonts w:ascii="Arial Narrow" w:hAnsi="Arial Narrow" w:cs="Times New Roman"/>
          <w:sz w:val="22"/>
          <w:szCs w:val="22"/>
        </w:rPr>
        <w:t>3</w:t>
      </w:r>
      <w:r w:rsidR="00580C18" w:rsidRPr="00DD014A">
        <w:rPr>
          <w:rFonts w:ascii="Arial Narrow" w:hAnsi="Arial Narrow" w:cs="Times New Roman"/>
          <w:sz w:val="22"/>
          <w:szCs w:val="22"/>
        </w:rPr>
        <w:t>1</w:t>
      </w:r>
      <w:r w:rsidRPr="00DD014A">
        <w:rPr>
          <w:rFonts w:ascii="Arial Narrow" w:hAnsi="Arial Narrow" w:cs="Times New Roman"/>
          <w:sz w:val="22"/>
          <w:szCs w:val="22"/>
        </w:rPr>
        <w:t xml:space="preserve"> do</w:t>
      </w:r>
      <w:r w:rsidR="00800991" w:rsidRPr="00DD014A">
        <w:rPr>
          <w:rFonts w:ascii="Arial Narrow" w:hAnsi="Arial Narrow" w:cs="Times New Roman"/>
          <w:sz w:val="22"/>
          <w:szCs w:val="22"/>
        </w:rPr>
        <w:t xml:space="preserve"> </w:t>
      </w:r>
      <w:r w:rsidR="0037241F" w:rsidRPr="00DD014A">
        <w:rPr>
          <w:rFonts w:ascii="Arial Narrow" w:hAnsi="Arial Narrow" w:cs="Times New Roman"/>
          <w:sz w:val="22"/>
          <w:szCs w:val="22"/>
        </w:rPr>
        <w:t>3</w:t>
      </w:r>
      <w:r w:rsidR="00580C18" w:rsidRPr="00DD014A">
        <w:rPr>
          <w:rFonts w:ascii="Arial Narrow" w:hAnsi="Arial Narrow" w:cs="Times New Roman"/>
          <w:sz w:val="22"/>
          <w:szCs w:val="22"/>
        </w:rPr>
        <w:t>7</w:t>
      </w:r>
      <w:r w:rsidR="00D802BC" w:rsidRPr="00DD014A">
        <w:rPr>
          <w:rFonts w:ascii="Arial Narrow" w:hAnsi="Arial Narrow" w:cs="Times New Roman"/>
          <w:sz w:val="22"/>
          <w:szCs w:val="22"/>
        </w:rPr>
        <w:t xml:space="preserve"> </w:t>
      </w:r>
      <w:r w:rsidR="00800991" w:rsidRPr="00DD014A">
        <w:rPr>
          <w:rFonts w:ascii="Arial Narrow" w:hAnsi="Arial Narrow" w:cs="Times New Roman"/>
          <w:sz w:val="22"/>
          <w:szCs w:val="22"/>
        </w:rPr>
        <w:t xml:space="preserve"> </w:t>
      </w:r>
      <w:r w:rsidRPr="00DD014A">
        <w:rPr>
          <w:rFonts w:ascii="Arial Narrow" w:hAnsi="Arial Narrow" w:cs="Times New Roman"/>
          <w:sz w:val="22"/>
          <w:szCs w:val="22"/>
        </w:rPr>
        <w:t>in uporabljene računovodske usmeritve</w:t>
      </w:r>
      <w:r w:rsidR="006A59A3" w:rsidRPr="00DD014A">
        <w:rPr>
          <w:rFonts w:ascii="Arial Narrow" w:hAnsi="Arial Narrow" w:cs="Times New Roman"/>
          <w:sz w:val="22"/>
          <w:szCs w:val="22"/>
        </w:rPr>
        <w:t xml:space="preserve"> na staneh od </w:t>
      </w:r>
      <w:r w:rsidR="0016022B" w:rsidRPr="00DD014A">
        <w:rPr>
          <w:rFonts w:ascii="Arial Narrow" w:hAnsi="Arial Narrow" w:cs="Times New Roman"/>
          <w:sz w:val="22"/>
          <w:szCs w:val="22"/>
        </w:rPr>
        <w:t>1</w:t>
      </w:r>
      <w:r w:rsidR="00580C18" w:rsidRPr="00DD014A">
        <w:rPr>
          <w:rFonts w:ascii="Arial Narrow" w:hAnsi="Arial Narrow" w:cs="Times New Roman"/>
          <w:sz w:val="22"/>
          <w:szCs w:val="22"/>
        </w:rPr>
        <w:t>8</w:t>
      </w:r>
      <w:r w:rsidR="00162B25" w:rsidRPr="00DD014A">
        <w:rPr>
          <w:rFonts w:ascii="Arial Narrow" w:hAnsi="Arial Narrow" w:cs="Times New Roman"/>
          <w:sz w:val="22"/>
          <w:szCs w:val="22"/>
        </w:rPr>
        <w:t xml:space="preserve"> do </w:t>
      </w:r>
      <w:r w:rsidR="00580C18" w:rsidRPr="00DD014A">
        <w:rPr>
          <w:rFonts w:ascii="Arial Narrow" w:hAnsi="Arial Narrow" w:cs="Times New Roman"/>
          <w:sz w:val="22"/>
          <w:szCs w:val="22"/>
        </w:rPr>
        <w:t>30</w:t>
      </w:r>
      <w:r w:rsidRPr="00DD014A">
        <w:rPr>
          <w:rFonts w:ascii="Arial Narrow" w:hAnsi="Arial Narrow" w:cs="Times New Roman"/>
          <w:sz w:val="22"/>
          <w:szCs w:val="22"/>
        </w:rPr>
        <w:t>, pojasnila k računovodskim izkazom ter priloge in razkritja na straneh od</w:t>
      </w:r>
      <w:r w:rsidR="00D41C18" w:rsidRPr="00DD014A">
        <w:rPr>
          <w:rFonts w:ascii="Arial Narrow" w:hAnsi="Arial Narrow" w:cs="Times New Roman"/>
          <w:sz w:val="22"/>
          <w:szCs w:val="22"/>
        </w:rPr>
        <w:t xml:space="preserve"> </w:t>
      </w:r>
      <w:r w:rsidR="00C5403F" w:rsidRPr="00DD014A">
        <w:rPr>
          <w:rFonts w:ascii="Arial Narrow" w:hAnsi="Arial Narrow" w:cs="Times New Roman"/>
          <w:sz w:val="22"/>
          <w:szCs w:val="22"/>
        </w:rPr>
        <w:t>3</w:t>
      </w:r>
      <w:r w:rsidR="00580C18" w:rsidRPr="00DD014A">
        <w:rPr>
          <w:rFonts w:ascii="Arial Narrow" w:hAnsi="Arial Narrow" w:cs="Times New Roman"/>
          <w:sz w:val="22"/>
          <w:szCs w:val="22"/>
        </w:rPr>
        <w:t>9</w:t>
      </w:r>
      <w:r w:rsidR="00D41C18" w:rsidRPr="00DD014A">
        <w:rPr>
          <w:rFonts w:ascii="Arial Narrow" w:hAnsi="Arial Narrow" w:cs="Times New Roman"/>
          <w:sz w:val="22"/>
          <w:szCs w:val="22"/>
        </w:rPr>
        <w:t xml:space="preserve"> </w:t>
      </w:r>
      <w:r w:rsidRPr="00DD014A">
        <w:rPr>
          <w:rFonts w:ascii="Arial Narrow" w:hAnsi="Arial Narrow" w:cs="Times New Roman"/>
          <w:sz w:val="22"/>
          <w:szCs w:val="22"/>
        </w:rPr>
        <w:t>do</w:t>
      </w:r>
      <w:r w:rsidR="00D41C18" w:rsidRPr="00DD014A">
        <w:rPr>
          <w:rFonts w:ascii="Arial Narrow" w:hAnsi="Arial Narrow" w:cs="Times New Roman"/>
          <w:sz w:val="22"/>
          <w:szCs w:val="22"/>
        </w:rPr>
        <w:t xml:space="preserve"> </w:t>
      </w:r>
      <w:r w:rsidR="00E749A9" w:rsidRPr="00DD014A">
        <w:rPr>
          <w:rFonts w:ascii="Arial Narrow" w:hAnsi="Arial Narrow" w:cs="Times New Roman"/>
          <w:sz w:val="22"/>
          <w:szCs w:val="22"/>
        </w:rPr>
        <w:t>6</w:t>
      </w:r>
      <w:r w:rsidR="000149BF" w:rsidRPr="00DD014A">
        <w:rPr>
          <w:rFonts w:ascii="Arial Narrow" w:hAnsi="Arial Narrow" w:cs="Times New Roman"/>
          <w:sz w:val="22"/>
          <w:szCs w:val="22"/>
        </w:rPr>
        <w:t>0</w:t>
      </w:r>
      <w:r w:rsidRPr="00DD014A">
        <w:rPr>
          <w:rFonts w:ascii="Arial Narrow" w:hAnsi="Arial Narrow" w:cs="Times New Roman"/>
          <w:sz w:val="22"/>
          <w:szCs w:val="22"/>
        </w:rPr>
        <w:t>.</w:t>
      </w:r>
    </w:p>
    <w:p w14:paraId="16BE77FE" w14:textId="77777777" w:rsidR="00B66743" w:rsidRPr="00DD014A" w:rsidRDefault="00B66743" w:rsidP="00B66743">
      <w:pPr>
        <w:rPr>
          <w:rFonts w:ascii="Arial Narrow" w:hAnsi="Arial Narrow" w:cs="Times New Roman"/>
          <w:sz w:val="22"/>
          <w:szCs w:val="22"/>
        </w:rPr>
      </w:pPr>
    </w:p>
    <w:p w14:paraId="240E0DE3" w14:textId="20FDEBDF" w:rsidR="00B66743" w:rsidRPr="00DD014A" w:rsidRDefault="00B66743" w:rsidP="00283BF8">
      <w:pPr>
        <w:jc w:val="both"/>
        <w:rPr>
          <w:rFonts w:ascii="Arial Narrow" w:hAnsi="Arial Narrow" w:cs="Times New Roman"/>
          <w:sz w:val="22"/>
          <w:szCs w:val="22"/>
        </w:rPr>
      </w:pPr>
      <w:r w:rsidRPr="00DD014A">
        <w:rPr>
          <w:rFonts w:ascii="Arial Narrow" w:hAnsi="Arial Narrow" w:cs="Times New Roman"/>
          <w:sz w:val="22"/>
          <w:szCs w:val="22"/>
        </w:rPr>
        <w:t>Uprava potrjuje, da so bile pri izdelavi računovodskih izkazov dosledno uporabljene ustrezne računovodske usmeritve, da so bile računovodske ocene izdelane po načelu previdnosti in dobrega gospodarjenja in da letno poročilo predstavlja resnično in pošteno sliko premoženjskega stanja družbe in izidov</w:t>
      </w:r>
      <w:r w:rsidR="000A17FD" w:rsidRPr="00DD014A">
        <w:rPr>
          <w:rFonts w:ascii="Arial Narrow" w:hAnsi="Arial Narrow" w:cs="Times New Roman"/>
          <w:sz w:val="22"/>
          <w:szCs w:val="22"/>
        </w:rPr>
        <w:t xml:space="preserve"> njenega po</w:t>
      </w:r>
      <w:r w:rsidR="00A31591" w:rsidRPr="00DD014A">
        <w:rPr>
          <w:rFonts w:ascii="Arial Narrow" w:hAnsi="Arial Narrow" w:cs="Times New Roman"/>
          <w:sz w:val="22"/>
          <w:szCs w:val="22"/>
        </w:rPr>
        <w:t>slovanja za obdobje končano 30.6.2020.</w:t>
      </w:r>
    </w:p>
    <w:p w14:paraId="4A37834C" w14:textId="77777777" w:rsidR="00B66743" w:rsidRPr="00DD014A" w:rsidRDefault="00B66743" w:rsidP="00B66743">
      <w:pPr>
        <w:rPr>
          <w:rFonts w:ascii="Arial Narrow" w:hAnsi="Arial Narrow" w:cs="Times New Roman"/>
          <w:sz w:val="22"/>
          <w:szCs w:val="22"/>
        </w:rPr>
      </w:pPr>
    </w:p>
    <w:p w14:paraId="4EB4DF8A" w14:textId="77777777" w:rsidR="00B66743" w:rsidRPr="00DD014A" w:rsidRDefault="00B66743" w:rsidP="00283BF8">
      <w:pPr>
        <w:jc w:val="both"/>
        <w:rPr>
          <w:rFonts w:ascii="Arial Narrow" w:hAnsi="Arial Narrow" w:cs="Times New Roman"/>
          <w:sz w:val="22"/>
          <w:szCs w:val="22"/>
        </w:rPr>
      </w:pPr>
      <w:r w:rsidRPr="00DD014A">
        <w:rPr>
          <w:rFonts w:ascii="Arial Narrow" w:hAnsi="Arial Narrow" w:cs="Times New Roman"/>
          <w:sz w:val="22"/>
          <w:szCs w:val="22"/>
        </w:rPr>
        <w:t xml:space="preserve">Uprava je odgovorna tudi za ustrezno vodenje računovodstva, za sprejem ustreznih ukrepov za zavarovanje premoženja in drugih sredstev ter potrjuje, da so </w:t>
      </w:r>
      <w:r w:rsidR="007B2EF6" w:rsidRPr="00DD014A">
        <w:rPr>
          <w:rFonts w:ascii="Arial Narrow" w:hAnsi="Arial Narrow" w:cs="Times New Roman"/>
          <w:sz w:val="22"/>
          <w:szCs w:val="22"/>
        </w:rPr>
        <w:t xml:space="preserve">skupinski </w:t>
      </w:r>
      <w:r w:rsidRPr="00DD014A">
        <w:rPr>
          <w:rFonts w:ascii="Arial Narrow" w:hAnsi="Arial Narrow" w:cs="Times New Roman"/>
          <w:sz w:val="22"/>
          <w:szCs w:val="22"/>
        </w:rPr>
        <w:t xml:space="preserve">računovodski izkazi, skupaj s pojasnili, izdelani na podlagi predpostavke o nadaljnjem poslovanju družbe ter v skladu z veljavno zakonodajo in </w:t>
      </w:r>
      <w:r w:rsidR="00A3530E" w:rsidRPr="00DD014A">
        <w:rPr>
          <w:rFonts w:ascii="Arial Narrow" w:hAnsi="Arial Narrow" w:cs="Times New Roman"/>
          <w:sz w:val="22"/>
          <w:szCs w:val="22"/>
        </w:rPr>
        <w:t>M</w:t>
      </w:r>
      <w:r w:rsidR="004151B2" w:rsidRPr="00DD014A">
        <w:rPr>
          <w:rFonts w:ascii="Arial Narrow" w:hAnsi="Arial Narrow" w:cs="Times New Roman"/>
          <w:sz w:val="22"/>
          <w:szCs w:val="22"/>
        </w:rPr>
        <w:t xml:space="preserve">ednarodnimi </w:t>
      </w:r>
      <w:r w:rsidR="00B614AD" w:rsidRPr="00DD014A">
        <w:rPr>
          <w:rFonts w:ascii="Arial Narrow" w:hAnsi="Arial Narrow" w:cs="Times New Roman"/>
          <w:sz w:val="22"/>
          <w:szCs w:val="22"/>
        </w:rPr>
        <w:t>standardi računovodskega poročanja</w:t>
      </w:r>
      <w:r w:rsidRPr="00DD014A">
        <w:rPr>
          <w:rFonts w:ascii="Arial Narrow" w:hAnsi="Arial Narrow" w:cs="Times New Roman"/>
          <w:sz w:val="22"/>
          <w:szCs w:val="22"/>
        </w:rPr>
        <w:t>.</w:t>
      </w:r>
    </w:p>
    <w:p w14:paraId="0BF07E50" w14:textId="77777777" w:rsidR="00B66743" w:rsidRPr="00DD014A" w:rsidRDefault="00B66743" w:rsidP="00B66743">
      <w:pPr>
        <w:rPr>
          <w:rFonts w:ascii="Arial Narrow" w:hAnsi="Arial Narrow" w:cs="Times New Roman"/>
          <w:sz w:val="22"/>
          <w:szCs w:val="22"/>
        </w:rPr>
      </w:pPr>
    </w:p>
    <w:p w14:paraId="242A79FD" w14:textId="77777777" w:rsidR="009652EC" w:rsidRPr="00DD014A" w:rsidRDefault="009652EC" w:rsidP="009652EC">
      <w:pPr>
        <w:tabs>
          <w:tab w:val="left" w:pos="6120"/>
        </w:tabs>
        <w:ind w:left="4248"/>
        <w:rPr>
          <w:rFonts w:ascii="Arial Narrow" w:hAnsi="Arial Narrow" w:cs="Times New Roman"/>
          <w:sz w:val="22"/>
          <w:szCs w:val="22"/>
        </w:rPr>
      </w:pPr>
      <w:r w:rsidRPr="00DD014A">
        <w:rPr>
          <w:rFonts w:ascii="Arial Narrow" w:hAnsi="Arial Narrow" w:cs="Times New Roman"/>
          <w:sz w:val="22"/>
          <w:szCs w:val="22"/>
        </w:rPr>
        <w:tab/>
      </w:r>
    </w:p>
    <w:p w14:paraId="0C9697DC" w14:textId="1D8E6442" w:rsidR="00B66743" w:rsidRPr="00DD014A" w:rsidRDefault="00DD014A" w:rsidP="009652EC">
      <w:pPr>
        <w:tabs>
          <w:tab w:val="left" w:pos="6120"/>
        </w:tabs>
        <w:ind w:left="4248"/>
        <w:rPr>
          <w:rFonts w:ascii="Arial Narrow" w:hAnsi="Arial Narrow" w:cs="Times New Roman"/>
          <w:sz w:val="22"/>
          <w:szCs w:val="22"/>
        </w:rPr>
      </w:pPr>
      <w:r>
        <w:rPr>
          <w:rFonts w:ascii="Arial Narrow" w:hAnsi="Arial Narrow"/>
          <w:noProof/>
          <w:sz w:val="22"/>
          <w:szCs w:val="22"/>
        </w:rPr>
        <w:drawing>
          <wp:anchor distT="0" distB="0" distL="114300" distR="114300" simplePos="0" relativeHeight="251659264" behindDoc="0" locked="0" layoutInCell="1" allowOverlap="1" wp14:anchorId="04D6C90F" wp14:editId="5AC6F212">
            <wp:simplePos x="0" y="0"/>
            <wp:positionH relativeFrom="column">
              <wp:posOffset>3604895</wp:posOffset>
            </wp:positionH>
            <wp:positionV relativeFrom="paragraph">
              <wp:posOffset>134620</wp:posOffset>
            </wp:positionV>
            <wp:extent cx="2219325" cy="1456737"/>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1456737"/>
                    </a:xfrm>
                    <a:prstGeom prst="rect">
                      <a:avLst/>
                    </a:prstGeom>
                    <a:noFill/>
                    <a:ln>
                      <a:noFill/>
                    </a:ln>
                  </pic:spPr>
                </pic:pic>
              </a:graphicData>
            </a:graphic>
            <wp14:sizeRelH relativeFrom="page">
              <wp14:pctWidth>0</wp14:pctWidth>
            </wp14:sizeRelH>
            <wp14:sizeRelV relativeFrom="page">
              <wp14:pctHeight>0</wp14:pctHeight>
            </wp14:sizeRelV>
          </wp:anchor>
        </w:drawing>
      </w:r>
      <w:r w:rsidR="009652EC" w:rsidRPr="00DD014A">
        <w:rPr>
          <w:rFonts w:ascii="Arial Narrow" w:hAnsi="Arial Narrow" w:cs="Times New Roman"/>
          <w:sz w:val="22"/>
          <w:szCs w:val="22"/>
        </w:rPr>
        <w:tab/>
      </w:r>
    </w:p>
    <w:p w14:paraId="084C8833" w14:textId="77777777" w:rsidR="00B66743" w:rsidRPr="00DD014A" w:rsidRDefault="00B66743" w:rsidP="00B66743">
      <w:pPr>
        <w:rPr>
          <w:rFonts w:ascii="Arial Narrow" w:hAnsi="Arial Narrow" w:cs="Times New Roman"/>
          <w:sz w:val="22"/>
          <w:szCs w:val="22"/>
        </w:rPr>
      </w:pPr>
    </w:p>
    <w:p w14:paraId="7B11C59F" w14:textId="1E96830E" w:rsidR="00337F29" w:rsidRPr="00DD014A" w:rsidRDefault="00B614AD" w:rsidP="006D41F8">
      <w:pPr>
        <w:rPr>
          <w:rFonts w:ascii="Arial Narrow" w:hAnsi="Arial Narrow" w:cs="Times New Roman"/>
          <w:spacing w:val="-1"/>
          <w:sz w:val="22"/>
          <w:szCs w:val="22"/>
        </w:rPr>
      </w:pPr>
      <w:r w:rsidRPr="00DD014A">
        <w:rPr>
          <w:rFonts w:ascii="Arial Narrow" w:hAnsi="Arial Narrow" w:cs="Times New Roman"/>
          <w:sz w:val="22"/>
          <w:szCs w:val="22"/>
        </w:rPr>
        <w:t>Ljublja</w:t>
      </w:r>
      <w:r w:rsidR="00A3530E" w:rsidRPr="00DD014A">
        <w:rPr>
          <w:rFonts w:ascii="Arial Narrow" w:hAnsi="Arial Narrow" w:cs="Times New Roman"/>
          <w:sz w:val="22"/>
          <w:szCs w:val="22"/>
        </w:rPr>
        <w:t xml:space="preserve">na, </w:t>
      </w:r>
      <w:r w:rsidR="004E25FB" w:rsidRPr="00DD014A">
        <w:rPr>
          <w:rFonts w:ascii="Arial Narrow" w:hAnsi="Arial Narrow" w:cs="Times New Roman"/>
          <w:sz w:val="22"/>
          <w:szCs w:val="22"/>
        </w:rPr>
        <w:t>29.9.2020</w:t>
      </w:r>
    </w:p>
    <w:p w14:paraId="73D74E55" w14:textId="77777777" w:rsidR="00337F29" w:rsidRPr="00DD014A" w:rsidRDefault="00337F29" w:rsidP="00337F29">
      <w:pPr>
        <w:rPr>
          <w:rFonts w:ascii="Arial Narrow" w:hAnsi="Arial Narrow" w:cs="Times New Roman"/>
          <w:sz w:val="22"/>
          <w:szCs w:val="22"/>
          <w:highlight w:val="yellow"/>
        </w:rPr>
      </w:pPr>
    </w:p>
    <w:p w14:paraId="25E51089" w14:textId="77777777" w:rsidR="00337F29" w:rsidRPr="00DD014A" w:rsidRDefault="00337F29" w:rsidP="00337F29">
      <w:pPr>
        <w:rPr>
          <w:rFonts w:ascii="Arial Narrow" w:hAnsi="Arial Narrow" w:cs="Times New Roman"/>
          <w:sz w:val="22"/>
          <w:szCs w:val="22"/>
          <w:highlight w:val="yellow"/>
        </w:rPr>
      </w:pPr>
    </w:p>
    <w:p w14:paraId="5FB822C5" w14:textId="77777777" w:rsidR="00337F29" w:rsidRPr="00DD014A" w:rsidRDefault="00337F29" w:rsidP="00337F29">
      <w:pPr>
        <w:rPr>
          <w:rFonts w:ascii="Arial Narrow" w:hAnsi="Arial Narrow" w:cs="Times New Roman"/>
          <w:sz w:val="22"/>
          <w:szCs w:val="22"/>
          <w:highlight w:val="yellow"/>
        </w:rPr>
      </w:pPr>
    </w:p>
    <w:p w14:paraId="361AD8F3" w14:textId="77777777" w:rsidR="00337F29" w:rsidRPr="00DD014A" w:rsidRDefault="00337F29" w:rsidP="00337F29">
      <w:pPr>
        <w:rPr>
          <w:rFonts w:ascii="Arial Narrow" w:hAnsi="Arial Narrow" w:cs="Times New Roman"/>
          <w:sz w:val="22"/>
          <w:szCs w:val="22"/>
          <w:highlight w:val="yellow"/>
        </w:rPr>
      </w:pPr>
    </w:p>
    <w:p w14:paraId="3F01C602" w14:textId="77777777" w:rsidR="00337F29" w:rsidRPr="00DD014A" w:rsidRDefault="00337F29" w:rsidP="00337F29">
      <w:pPr>
        <w:rPr>
          <w:rFonts w:ascii="Arial Narrow" w:hAnsi="Arial Narrow" w:cs="Times New Roman"/>
          <w:sz w:val="22"/>
          <w:szCs w:val="22"/>
          <w:highlight w:val="yellow"/>
        </w:rPr>
      </w:pPr>
    </w:p>
    <w:p w14:paraId="42160B80" w14:textId="77777777" w:rsidR="00337F29" w:rsidRPr="00DD014A" w:rsidRDefault="00337F29" w:rsidP="00337F29">
      <w:pPr>
        <w:rPr>
          <w:rFonts w:ascii="Arial Narrow" w:hAnsi="Arial Narrow" w:cs="Times New Roman"/>
          <w:sz w:val="22"/>
          <w:szCs w:val="22"/>
          <w:highlight w:val="yellow"/>
        </w:rPr>
      </w:pPr>
    </w:p>
    <w:p w14:paraId="62C3FFFF" w14:textId="77777777" w:rsidR="00337F29" w:rsidRPr="00DD014A" w:rsidRDefault="00337F29" w:rsidP="006D41F8">
      <w:pPr>
        <w:rPr>
          <w:rFonts w:ascii="Arial Narrow" w:hAnsi="Arial Narrow" w:cs="Times New Roman"/>
          <w:sz w:val="22"/>
          <w:szCs w:val="22"/>
          <w:highlight w:val="yellow"/>
        </w:rPr>
      </w:pPr>
    </w:p>
    <w:p w14:paraId="1440B2F4" w14:textId="77777777" w:rsidR="00337F29" w:rsidRPr="00DD014A" w:rsidRDefault="00337F29" w:rsidP="006D41F8">
      <w:pPr>
        <w:rPr>
          <w:rFonts w:ascii="Arial Narrow" w:hAnsi="Arial Narrow" w:cs="Times New Roman"/>
          <w:sz w:val="22"/>
          <w:szCs w:val="22"/>
          <w:highlight w:val="yellow"/>
        </w:rPr>
      </w:pPr>
    </w:p>
    <w:p w14:paraId="111E01E7" w14:textId="77777777" w:rsidR="00337F29" w:rsidRPr="00DD014A" w:rsidRDefault="00337F29" w:rsidP="00337F29">
      <w:pPr>
        <w:jc w:val="center"/>
        <w:rPr>
          <w:rFonts w:ascii="Arial Narrow" w:hAnsi="Arial Narrow" w:cs="Times New Roman"/>
          <w:sz w:val="22"/>
          <w:szCs w:val="22"/>
          <w:highlight w:val="yellow"/>
        </w:rPr>
      </w:pPr>
    </w:p>
    <w:p w14:paraId="473BA46E" w14:textId="77777777" w:rsidR="00CE586A" w:rsidRPr="00DD014A" w:rsidRDefault="00B66743" w:rsidP="002C70C8">
      <w:pPr>
        <w:pStyle w:val="Naslov3"/>
        <w:numPr>
          <w:ilvl w:val="2"/>
          <w:numId w:val="3"/>
        </w:numPr>
        <w:spacing w:before="0" w:after="0"/>
        <w:rPr>
          <w:rFonts w:ascii="Arial Narrow" w:hAnsi="Arial Narrow" w:cs="Times New Roman"/>
          <w:spacing w:val="-1"/>
          <w:sz w:val="22"/>
          <w:szCs w:val="22"/>
        </w:rPr>
      </w:pPr>
      <w:bookmarkStart w:id="41" w:name="_GoBack"/>
      <w:bookmarkEnd w:id="41"/>
      <w:r w:rsidRPr="00DD014A">
        <w:rPr>
          <w:rFonts w:ascii="Arial Narrow" w:hAnsi="Arial Narrow" w:cs="Times New Roman"/>
          <w:sz w:val="22"/>
          <w:szCs w:val="22"/>
          <w:highlight w:val="yellow"/>
        </w:rPr>
        <w:br w:type="page"/>
      </w:r>
      <w:bookmarkStart w:id="42" w:name="_Toc52178782"/>
      <w:r w:rsidR="00D56CA0" w:rsidRPr="00DD014A">
        <w:rPr>
          <w:rFonts w:ascii="Arial Narrow" w:hAnsi="Arial Narrow" w:cs="Times New Roman"/>
          <w:spacing w:val="-1"/>
          <w:sz w:val="22"/>
          <w:szCs w:val="22"/>
        </w:rPr>
        <w:lastRenderedPageBreak/>
        <w:t>Poroč</w:t>
      </w:r>
      <w:r w:rsidR="00CE586A" w:rsidRPr="00DD014A">
        <w:rPr>
          <w:rFonts w:ascii="Arial Narrow" w:hAnsi="Arial Narrow" w:cs="Times New Roman"/>
          <w:spacing w:val="-1"/>
          <w:sz w:val="22"/>
          <w:szCs w:val="22"/>
        </w:rPr>
        <w:t xml:space="preserve">anje po </w:t>
      </w:r>
      <w:r w:rsidR="00B64345" w:rsidRPr="00DD014A">
        <w:rPr>
          <w:rFonts w:ascii="Arial Narrow" w:hAnsi="Arial Narrow" w:cs="Times New Roman"/>
          <w:spacing w:val="-1"/>
          <w:sz w:val="22"/>
          <w:szCs w:val="22"/>
        </w:rPr>
        <w:t>poslovnih segmentih</w:t>
      </w:r>
      <w:bookmarkEnd w:id="42"/>
    </w:p>
    <w:p w14:paraId="561FDB90" w14:textId="77777777" w:rsidR="00B64345" w:rsidRPr="00DD014A" w:rsidRDefault="00B64345" w:rsidP="0074793F">
      <w:pPr>
        <w:jc w:val="both"/>
        <w:rPr>
          <w:rFonts w:ascii="Arial Narrow" w:hAnsi="Arial Narrow" w:cs="Times New Roman"/>
          <w:color w:val="000000"/>
          <w:spacing w:val="-1"/>
          <w:sz w:val="22"/>
          <w:szCs w:val="22"/>
        </w:rPr>
      </w:pPr>
    </w:p>
    <w:p w14:paraId="1F3707B8" w14:textId="77777777" w:rsidR="00CE586A" w:rsidRPr="00DD014A" w:rsidRDefault="00CE586A" w:rsidP="0074793F">
      <w:pPr>
        <w:jc w:val="both"/>
        <w:rPr>
          <w:rFonts w:ascii="Arial Narrow" w:hAnsi="Arial Narrow" w:cs="Times New Roman"/>
          <w:color w:val="000000"/>
          <w:spacing w:val="-4"/>
          <w:sz w:val="22"/>
          <w:szCs w:val="22"/>
        </w:rPr>
      </w:pPr>
      <w:r w:rsidRPr="00DD014A">
        <w:rPr>
          <w:rFonts w:ascii="Arial Narrow" w:hAnsi="Arial Narrow" w:cs="Times New Roman"/>
          <w:color w:val="000000"/>
          <w:spacing w:val="-1"/>
          <w:sz w:val="22"/>
          <w:szCs w:val="22"/>
        </w:rPr>
        <w:t>Skupina M1 je</w:t>
      </w:r>
      <w:r w:rsidR="006C5A03" w:rsidRPr="00DD014A">
        <w:rPr>
          <w:rFonts w:ascii="Arial Narrow" w:hAnsi="Arial Narrow" w:cs="Times New Roman"/>
          <w:color w:val="000000"/>
          <w:spacing w:val="-1"/>
          <w:sz w:val="22"/>
          <w:szCs w:val="22"/>
        </w:rPr>
        <w:t xml:space="preserve"> organizirana v naslednje</w:t>
      </w:r>
      <w:r w:rsidR="00B64345" w:rsidRPr="00DD014A">
        <w:rPr>
          <w:rFonts w:ascii="Arial Narrow" w:hAnsi="Arial Narrow" w:cs="Times New Roman"/>
          <w:color w:val="000000"/>
          <w:spacing w:val="-1"/>
          <w:sz w:val="22"/>
          <w:szCs w:val="22"/>
        </w:rPr>
        <w:t xml:space="preserve"> poslovne segmente</w:t>
      </w:r>
      <w:r w:rsidR="006C5A03" w:rsidRPr="00DD014A">
        <w:rPr>
          <w:rFonts w:ascii="Arial Narrow" w:hAnsi="Arial Narrow" w:cs="Times New Roman"/>
          <w:color w:val="000000"/>
          <w:spacing w:val="-1"/>
          <w:sz w:val="22"/>
          <w:szCs w:val="22"/>
        </w:rPr>
        <w:t>: finanč</w:t>
      </w:r>
      <w:r w:rsidRPr="00DD014A">
        <w:rPr>
          <w:rFonts w:ascii="Arial Narrow" w:hAnsi="Arial Narrow" w:cs="Times New Roman"/>
          <w:color w:val="000000"/>
          <w:spacing w:val="-1"/>
          <w:sz w:val="22"/>
          <w:szCs w:val="22"/>
        </w:rPr>
        <w:t xml:space="preserve">no </w:t>
      </w:r>
      <w:proofErr w:type="spellStart"/>
      <w:r w:rsidRPr="00DD014A">
        <w:rPr>
          <w:rFonts w:ascii="Arial Narrow" w:hAnsi="Arial Narrow" w:cs="Times New Roman"/>
          <w:color w:val="000000"/>
          <w:spacing w:val="-1"/>
          <w:sz w:val="22"/>
          <w:szCs w:val="22"/>
        </w:rPr>
        <w:t>nalož</w:t>
      </w:r>
      <w:r w:rsidR="00947C1E" w:rsidRPr="00DD014A">
        <w:rPr>
          <w:rFonts w:ascii="Arial Narrow" w:hAnsi="Arial Narrow" w:cs="Times New Roman"/>
          <w:color w:val="000000"/>
          <w:spacing w:val="-1"/>
          <w:sz w:val="22"/>
          <w:szCs w:val="22"/>
        </w:rPr>
        <w:t>benje</w:t>
      </w:r>
      <w:proofErr w:type="spellEnd"/>
      <w:r w:rsidR="009D64A3" w:rsidRPr="00DD014A">
        <w:rPr>
          <w:rFonts w:ascii="Arial Narrow" w:hAnsi="Arial Narrow" w:cs="Times New Roman"/>
          <w:color w:val="000000"/>
          <w:spacing w:val="-1"/>
          <w:sz w:val="22"/>
          <w:szCs w:val="22"/>
        </w:rPr>
        <w:t>,</w:t>
      </w:r>
      <w:r w:rsidRPr="00DD014A">
        <w:rPr>
          <w:rFonts w:ascii="Arial Narrow" w:hAnsi="Arial Narrow" w:cs="Times New Roman"/>
          <w:color w:val="000000"/>
          <w:spacing w:val="-2"/>
          <w:sz w:val="22"/>
          <w:szCs w:val="22"/>
        </w:rPr>
        <w:t xml:space="preserve"> </w:t>
      </w:r>
      <w:r w:rsidR="006C5A03" w:rsidRPr="00DD014A">
        <w:rPr>
          <w:rFonts w:ascii="Arial Narrow" w:hAnsi="Arial Narrow" w:cs="Times New Roman"/>
          <w:color w:val="000000"/>
          <w:spacing w:val="-1"/>
          <w:sz w:val="22"/>
          <w:szCs w:val="22"/>
        </w:rPr>
        <w:t>oddajanje nepremič</w:t>
      </w:r>
      <w:r w:rsidRPr="00DD014A">
        <w:rPr>
          <w:rFonts w:ascii="Arial Narrow" w:hAnsi="Arial Narrow" w:cs="Times New Roman"/>
          <w:color w:val="000000"/>
          <w:spacing w:val="-1"/>
          <w:sz w:val="22"/>
          <w:szCs w:val="22"/>
        </w:rPr>
        <w:t>nin v n</w:t>
      </w:r>
      <w:r w:rsidR="006C5A03" w:rsidRPr="00DD014A">
        <w:rPr>
          <w:rFonts w:ascii="Arial Narrow" w:hAnsi="Arial Narrow" w:cs="Times New Roman"/>
          <w:color w:val="000000"/>
          <w:spacing w:val="-1"/>
          <w:sz w:val="22"/>
          <w:szCs w:val="22"/>
        </w:rPr>
        <w:t>ajem</w:t>
      </w:r>
      <w:r w:rsidR="009D64A3" w:rsidRPr="00DD014A">
        <w:rPr>
          <w:rFonts w:ascii="Arial Narrow" w:hAnsi="Arial Narrow" w:cs="Times New Roman"/>
          <w:color w:val="000000"/>
          <w:spacing w:val="-4"/>
          <w:sz w:val="22"/>
          <w:szCs w:val="22"/>
        </w:rPr>
        <w:t xml:space="preserve"> ter organizacijo prireditev.</w:t>
      </w:r>
    </w:p>
    <w:p w14:paraId="1D2FE09B" w14:textId="77777777" w:rsidR="0074793F" w:rsidRPr="00DD014A" w:rsidRDefault="0074793F" w:rsidP="0074793F">
      <w:pPr>
        <w:jc w:val="both"/>
        <w:rPr>
          <w:rFonts w:ascii="Arial Narrow" w:hAnsi="Arial Narrow" w:cs="Times New Roman"/>
          <w:color w:val="000000"/>
          <w:spacing w:val="-4"/>
          <w:sz w:val="22"/>
          <w:szCs w:val="22"/>
          <w:highlight w:val="yellow"/>
        </w:rPr>
      </w:pPr>
    </w:p>
    <w:tbl>
      <w:tblPr>
        <w:tblW w:w="5000" w:type="pct"/>
        <w:tblCellMar>
          <w:left w:w="70" w:type="dxa"/>
          <w:right w:w="70" w:type="dxa"/>
        </w:tblCellMar>
        <w:tblLook w:val="04A0" w:firstRow="1" w:lastRow="0" w:firstColumn="1" w:lastColumn="0" w:noHBand="0" w:noVBand="1"/>
      </w:tblPr>
      <w:tblGrid>
        <w:gridCol w:w="4178"/>
        <w:gridCol w:w="1259"/>
        <w:gridCol w:w="1259"/>
        <w:gridCol w:w="1259"/>
        <w:gridCol w:w="1258"/>
      </w:tblGrid>
      <w:tr w:rsidR="00987980" w:rsidRPr="00DD014A" w14:paraId="071AFAA0" w14:textId="77777777" w:rsidTr="00987980">
        <w:trPr>
          <w:trHeight w:val="255"/>
        </w:trPr>
        <w:tc>
          <w:tcPr>
            <w:tcW w:w="2266" w:type="pct"/>
            <w:tcBorders>
              <w:top w:val="nil"/>
              <w:left w:val="nil"/>
              <w:bottom w:val="nil"/>
              <w:right w:val="nil"/>
            </w:tcBorders>
            <w:shd w:val="clear" w:color="auto" w:fill="auto"/>
            <w:noWrap/>
            <w:vAlign w:val="bottom"/>
            <w:hideMark/>
          </w:tcPr>
          <w:p w14:paraId="52F54D41"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t>Področni odseki za obdobje 1.1. - 30.6.2020</w:t>
            </w:r>
          </w:p>
        </w:tc>
        <w:tc>
          <w:tcPr>
            <w:tcW w:w="683" w:type="pct"/>
            <w:tcBorders>
              <w:top w:val="nil"/>
              <w:left w:val="nil"/>
              <w:bottom w:val="nil"/>
              <w:right w:val="nil"/>
            </w:tcBorders>
            <w:shd w:val="clear" w:color="auto" w:fill="auto"/>
            <w:noWrap/>
            <w:vAlign w:val="bottom"/>
            <w:hideMark/>
          </w:tcPr>
          <w:p w14:paraId="27A19BB1" w14:textId="77777777" w:rsidR="00987980" w:rsidRPr="00DD014A" w:rsidRDefault="00987980" w:rsidP="00987980">
            <w:pPr>
              <w:widowControl/>
              <w:autoSpaceDE/>
              <w:autoSpaceDN/>
              <w:adjustRightInd/>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7DDEB069"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322A78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382AC5B"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C51E44C" w14:textId="77777777" w:rsidTr="00987980">
        <w:trPr>
          <w:trHeight w:val="255"/>
        </w:trPr>
        <w:tc>
          <w:tcPr>
            <w:tcW w:w="2266" w:type="pct"/>
            <w:tcBorders>
              <w:top w:val="nil"/>
              <w:left w:val="nil"/>
              <w:bottom w:val="nil"/>
              <w:right w:val="nil"/>
            </w:tcBorders>
            <w:shd w:val="clear" w:color="auto" w:fill="auto"/>
            <w:noWrap/>
            <w:vAlign w:val="bottom"/>
            <w:hideMark/>
          </w:tcPr>
          <w:p w14:paraId="310D7E41"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DB14AF1"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594FCC2"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FB1660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3A42CA7"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AF34101" w14:textId="77777777" w:rsidTr="00987980">
        <w:trPr>
          <w:trHeight w:val="510"/>
        </w:trPr>
        <w:tc>
          <w:tcPr>
            <w:tcW w:w="2266" w:type="pct"/>
            <w:tcBorders>
              <w:top w:val="nil"/>
              <w:left w:val="nil"/>
              <w:bottom w:val="single" w:sz="4" w:space="0" w:color="auto"/>
              <w:right w:val="nil"/>
            </w:tcBorders>
            <w:shd w:val="clear" w:color="auto" w:fill="auto"/>
            <w:noWrap/>
            <w:vAlign w:val="bottom"/>
            <w:hideMark/>
          </w:tcPr>
          <w:p w14:paraId="4CB02B73"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(v EUR)</w:t>
            </w:r>
          </w:p>
        </w:tc>
        <w:tc>
          <w:tcPr>
            <w:tcW w:w="683" w:type="pct"/>
            <w:tcBorders>
              <w:top w:val="nil"/>
              <w:left w:val="nil"/>
              <w:bottom w:val="single" w:sz="4" w:space="0" w:color="auto"/>
              <w:right w:val="nil"/>
            </w:tcBorders>
            <w:shd w:val="clear" w:color="auto" w:fill="auto"/>
            <w:vAlign w:val="bottom"/>
            <w:hideMark/>
          </w:tcPr>
          <w:p w14:paraId="1D7FAD93" w14:textId="77777777" w:rsidR="00987980" w:rsidRPr="00DD014A" w:rsidRDefault="00987980" w:rsidP="00987980">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Naložbenje</w:t>
            </w:r>
            <w:proofErr w:type="spellEnd"/>
          </w:p>
        </w:tc>
        <w:tc>
          <w:tcPr>
            <w:tcW w:w="683" w:type="pct"/>
            <w:tcBorders>
              <w:top w:val="nil"/>
              <w:left w:val="nil"/>
              <w:bottom w:val="single" w:sz="4" w:space="0" w:color="auto"/>
              <w:right w:val="nil"/>
            </w:tcBorders>
            <w:shd w:val="clear" w:color="auto" w:fill="auto"/>
            <w:vAlign w:val="bottom"/>
            <w:hideMark/>
          </w:tcPr>
          <w:p w14:paraId="4632AF3A"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Najemnine</w:t>
            </w:r>
          </w:p>
        </w:tc>
        <w:tc>
          <w:tcPr>
            <w:tcW w:w="683" w:type="pct"/>
            <w:tcBorders>
              <w:top w:val="nil"/>
              <w:left w:val="nil"/>
              <w:bottom w:val="single" w:sz="4" w:space="0" w:color="auto"/>
              <w:right w:val="nil"/>
            </w:tcBorders>
            <w:shd w:val="clear" w:color="auto" w:fill="auto"/>
            <w:vAlign w:val="bottom"/>
            <w:hideMark/>
          </w:tcPr>
          <w:p w14:paraId="21792135"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Organizacija prireditev </w:t>
            </w:r>
          </w:p>
        </w:tc>
        <w:tc>
          <w:tcPr>
            <w:tcW w:w="683" w:type="pct"/>
            <w:tcBorders>
              <w:top w:val="nil"/>
              <w:left w:val="nil"/>
              <w:bottom w:val="single" w:sz="4" w:space="0" w:color="auto"/>
              <w:right w:val="nil"/>
            </w:tcBorders>
            <w:shd w:val="clear" w:color="auto" w:fill="auto"/>
            <w:noWrap/>
            <w:vAlign w:val="bottom"/>
            <w:hideMark/>
          </w:tcPr>
          <w:p w14:paraId="3EFBBFA0"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87980" w:rsidRPr="00DD014A" w14:paraId="796BAB10" w14:textId="77777777" w:rsidTr="00987980">
        <w:trPr>
          <w:trHeight w:val="255"/>
        </w:trPr>
        <w:tc>
          <w:tcPr>
            <w:tcW w:w="2266" w:type="pct"/>
            <w:tcBorders>
              <w:top w:val="nil"/>
              <w:left w:val="nil"/>
              <w:bottom w:val="nil"/>
              <w:right w:val="nil"/>
            </w:tcBorders>
            <w:shd w:val="clear" w:color="auto" w:fill="auto"/>
            <w:noWrap/>
            <w:vAlign w:val="bottom"/>
            <w:hideMark/>
          </w:tcPr>
          <w:p w14:paraId="4111A213" w14:textId="77777777" w:rsidR="00987980" w:rsidRPr="00DD014A" w:rsidRDefault="00987980" w:rsidP="00987980">
            <w:pPr>
              <w:widowControl/>
              <w:autoSpaceDE/>
              <w:autoSpaceDN/>
              <w:adjustRightInd/>
              <w:jc w:val="center"/>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5C837D2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B65419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6924AC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54C4123"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4389BC3A" w14:textId="77777777" w:rsidTr="00987980">
        <w:trPr>
          <w:trHeight w:val="255"/>
        </w:trPr>
        <w:tc>
          <w:tcPr>
            <w:tcW w:w="2266" w:type="pct"/>
            <w:tcBorders>
              <w:top w:val="nil"/>
              <w:left w:val="nil"/>
              <w:bottom w:val="nil"/>
              <w:right w:val="nil"/>
            </w:tcBorders>
            <w:shd w:val="clear" w:color="auto" w:fill="auto"/>
            <w:noWrap/>
            <w:vAlign w:val="bottom"/>
            <w:hideMark/>
          </w:tcPr>
          <w:p w14:paraId="328E6C5D"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t>Izkaz poslovnega izida</w:t>
            </w:r>
          </w:p>
        </w:tc>
        <w:tc>
          <w:tcPr>
            <w:tcW w:w="683" w:type="pct"/>
            <w:tcBorders>
              <w:top w:val="nil"/>
              <w:left w:val="nil"/>
              <w:bottom w:val="nil"/>
              <w:right w:val="nil"/>
            </w:tcBorders>
            <w:shd w:val="clear" w:color="auto" w:fill="auto"/>
            <w:noWrap/>
            <w:vAlign w:val="bottom"/>
            <w:hideMark/>
          </w:tcPr>
          <w:p w14:paraId="1CE006D3" w14:textId="77777777" w:rsidR="00987980" w:rsidRPr="00DD014A" w:rsidRDefault="00987980" w:rsidP="00987980">
            <w:pPr>
              <w:widowControl/>
              <w:autoSpaceDE/>
              <w:autoSpaceDN/>
              <w:adjustRightInd/>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59729AB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CA6B5C0"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2975AF8"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0414E982" w14:textId="77777777" w:rsidTr="00987980">
        <w:trPr>
          <w:trHeight w:val="255"/>
        </w:trPr>
        <w:tc>
          <w:tcPr>
            <w:tcW w:w="2266" w:type="pct"/>
            <w:tcBorders>
              <w:top w:val="nil"/>
              <w:left w:val="nil"/>
              <w:bottom w:val="nil"/>
              <w:right w:val="nil"/>
            </w:tcBorders>
            <w:shd w:val="clear" w:color="auto" w:fill="auto"/>
            <w:noWrap/>
            <w:vAlign w:val="bottom"/>
            <w:hideMark/>
          </w:tcPr>
          <w:p w14:paraId="1606D8A3"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FB1975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B07D24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61BAAD0"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E74DB7C"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250B1967" w14:textId="77777777" w:rsidTr="00987980">
        <w:trPr>
          <w:trHeight w:val="255"/>
        </w:trPr>
        <w:tc>
          <w:tcPr>
            <w:tcW w:w="2266" w:type="pct"/>
            <w:tcBorders>
              <w:top w:val="nil"/>
              <w:left w:val="nil"/>
              <w:bottom w:val="nil"/>
              <w:right w:val="nil"/>
            </w:tcBorders>
            <w:shd w:val="clear" w:color="auto" w:fill="auto"/>
            <w:noWrap/>
            <w:vAlign w:val="bottom"/>
            <w:hideMark/>
          </w:tcPr>
          <w:p w14:paraId="314EE251"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Prihodki iz poslovanja</w:t>
            </w:r>
          </w:p>
        </w:tc>
        <w:tc>
          <w:tcPr>
            <w:tcW w:w="683" w:type="pct"/>
            <w:tcBorders>
              <w:top w:val="nil"/>
              <w:left w:val="nil"/>
              <w:bottom w:val="nil"/>
              <w:right w:val="nil"/>
            </w:tcBorders>
            <w:shd w:val="clear" w:color="auto" w:fill="auto"/>
            <w:noWrap/>
            <w:vAlign w:val="bottom"/>
            <w:hideMark/>
          </w:tcPr>
          <w:p w14:paraId="3A4CF8D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2.573 </w:t>
            </w:r>
          </w:p>
        </w:tc>
        <w:tc>
          <w:tcPr>
            <w:tcW w:w="683" w:type="pct"/>
            <w:tcBorders>
              <w:top w:val="nil"/>
              <w:left w:val="nil"/>
              <w:bottom w:val="nil"/>
              <w:right w:val="nil"/>
            </w:tcBorders>
            <w:shd w:val="clear" w:color="auto" w:fill="auto"/>
            <w:noWrap/>
            <w:vAlign w:val="bottom"/>
            <w:hideMark/>
          </w:tcPr>
          <w:p w14:paraId="35F351E2"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604.148 </w:t>
            </w:r>
          </w:p>
        </w:tc>
        <w:tc>
          <w:tcPr>
            <w:tcW w:w="683" w:type="pct"/>
            <w:tcBorders>
              <w:top w:val="nil"/>
              <w:left w:val="nil"/>
              <w:bottom w:val="nil"/>
              <w:right w:val="nil"/>
            </w:tcBorders>
            <w:shd w:val="clear" w:color="auto" w:fill="auto"/>
            <w:noWrap/>
            <w:vAlign w:val="bottom"/>
            <w:hideMark/>
          </w:tcPr>
          <w:p w14:paraId="529915A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319.658 </w:t>
            </w:r>
          </w:p>
        </w:tc>
        <w:tc>
          <w:tcPr>
            <w:tcW w:w="683" w:type="pct"/>
            <w:tcBorders>
              <w:top w:val="nil"/>
              <w:left w:val="nil"/>
              <w:bottom w:val="nil"/>
              <w:right w:val="nil"/>
            </w:tcBorders>
            <w:shd w:val="clear" w:color="auto" w:fill="auto"/>
            <w:noWrap/>
            <w:vAlign w:val="bottom"/>
            <w:hideMark/>
          </w:tcPr>
          <w:p w14:paraId="55E09D9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926.379 </w:t>
            </w:r>
          </w:p>
        </w:tc>
      </w:tr>
      <w:tr w:rsidR="00987980" w:rsidRPr="00DD014A" w14:paraId="3448393C" w14:textId="77777777" w:rsidTr="00987980">
        <w:trPr>
          <w:trHeight w:val="255"/>
        </w:trPr>
        <w:tc>
          <w:tcPr>
            <w:tcW w:w="2266" w:type="pct"/>
            <w:tcBorders>
              <w:top w:val="nil"/>
              <w:left w:val="nil"/>
              <w:bottom w:val="nil"/>
              <w:right w:val="nil"/>
            </w:tcBorders>
            <w:shd w:val="clear" w:color="auto" w:fill="auto"/>
            <w:noWrap/>
            <w:vAlign w:val="bottom"/>
            <w:hideMark/>
          </w:tcPr>
          <w:p w14:paraId="35DA52F2"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Prihodki med odseki</w:t>
            </w:r>
          </w:p>
        </w:tc>
        <w:tc>
          <w:tcPr>
            <w:tcW w:w="683" w:type="pct"/>
            <w:tcBorders>
              <w:top w:val="nil"/>
              <w:left w:val="nil"/>
              <w:bottom w:val="nil"/>
              <w:right w:val="nil"/>
            </w:tcBorders>
            <w:shd w:val="clear" w:color="auto" w:fill="auto"/>
            <w:noWrap/>
            <w:vAlign w:val="bottom"/>
            <w:hideMark/>
          </w:tcPr>
          <w:p w14:paraId="13ACCF2E"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6794D33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5377544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23E8C7D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87980" w:rsidRPr="00DD014A" w14:paraId="665B61ED" w14:textId="77777777" w:rsidTr="00987980">
        <w:trPr>
          <w:trHeight w:val="255"/>
        </w:trPr>
        <w:tc>
          <w:tcPr>
            <w:tcW w:w="2266" w:type="pct"/>
            <w:tcBorders>
              <w:top w:val="nil"/>
              <w:left w:val="nil"/>
              <w:bottom w:val="nil"/>
              <w:right w:val="nil"/>
            </w:tcBorders>
            <w:shd w:val="clear" w:color="auto" w:fill="auto"/>
            <w:noWrap/>
            <w:vAlign w:val="bottom"/>
            <w:hideMark/>
          </w:tcPr>
          <w:p w14:paraId="51C8855E"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Odhodki iz poslovanja</w:t>
            </w:r>
          </w:p>
        </w:tc>
        <w:tc>
          <w:tcPr>
            <w:tcW w:w="683" w:type="pct"/>
            <w:tcBorders>
              <w:top w:val="nil"/>
              <w:left w:val="nil"/>
              <w:bottom w:val="nil"/>
              <w:right w:val="nil"/>
            </w:tcBorders>
            <w:shd w:val="clear" w:color="auto" w:fill="auto"/>
            <w:noWrap/>
            <w:vAlign w:val="bottom"/>
            <w:hideMark/>
          </w:tcPr>
          <w:p w14:paraId="14B1476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(81.302)</w:t>
            </w:r>
          </w:p>
        </w:tc>
        <w:tc>
          <w:tcPr>
            <w:tcW w:w="683" w:type="pct"/>
            <w:tcBorders>
              <w:top w:val="nil"/>
              <w:left w:val="nil"/>
              <w:bottom w:val="nil"/>
              <w:right w:val="nil"/>
            </w:tcBorders>
            <w:shd w:val="clear" w:color="auto" w:fill="auto"/>
            <w:noWrap/>
            <w:vAlign w:val="bottom"/>
            <w:hideMark/>
          </w:tcPr>
          <w:p w14:paraId="700E307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(483.190)</w:t>
            </w:r>
          </w:p>
        </w:tc>
        <w:tc>
          <w:tcPr>
            <w:tcW w:w="683" w:type="pct"/>
            <w:tcBorders>
              <w:top w:val="nil"/>
              <w:left w:val="nil"/>
              <w:bottom w:val="nil"/>
              <w:right w:val="nil"/>
            </w:tcBorders>
            <w:shd w:val="clear" w:color="auto" w:fill="auto"/>
            <w:noWrap/>
            <w:vAlign w:val="bottom"/>
            <w:hideMark/>
          </w:tcPr>
          <w:p w14:paraId="6B65EF1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(262.197)</w:t>
            </w:r>
          </w:p>
        </w:tc>
        <w:tc>
          <w:tcPr>
            <w:tcW w:w="683" w:type="pct"/>
            <w:tcBorders>
              <w:top w:val="nil"/>
              <w:left w:val="nil"/>
              <w:bottom w:val="nil"/>
              <w:right w:val="nil"/>
            </w:tcBorders>
            <w:shd w:val="clear" w:color="auto" w:fill="auto"/>
            <w:noWrap/>
            <w:vAlign w:val="bottom"/>
            <w:hideMark/>
          </w:tcPr>
          <w:p w14:paraId="40931A0E"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(826.689)</w:t>
            </w:r>
          </w:p>
        </w:tc>
      </w:tr>
      <w:tr w:rsidR="00987980" w:rsidRPr="00DD014A" w14:paraId="7CA36D35" w14:textId="77777777" w:rsidTr="00987980">
        <w:trPr>
          <w:trHeight w:val="255"/>
        </w:trPr>
        <w:tc>
          <w:tcPr>
            <w:tcW w:w="2266" w:type="pct"/>
            <w:tcBorders>
              <w:top w:val="nil"/>
              <w:left w:val="nil"/>
              <w:bottom w:val="nil"/>
              <w:right w:val="nil"/>
            </w:tcBorders>
            <w:shd w:val="clear" w:color="auto" w:fill="auto"/>
            <w:noWrap/>
            <w:vAlign w:val="bottom"/>
            <w:hideMark/>
          </w:tcPr>
          <w:p w14:paraId="5AC8AEF1"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Odhodki med odseki</w:t>
            </w:r>
          </w:p>
        </w:tc>
        <w:tc>
          <w:tcPr>
            <w:tcW w:w="683" w:type="pct"/>
            <w:tcBorders>
              <w:top w:val="nil"/>
              <w:left w:val="nil"/>
              <w:bottom w:val="single" w:sz="4" w:space="0" w:color="auto"/>
              <w:right w:val="nil"/>
            </w:tcBorders>
            <w:shd w:val="clear" w:color="auto" w:fill="auto"/>
            <w:noWrap/>
            <w:vAlign w:val="bottom"/>
            <w:hideMark/>
          </w:tcPr>
          <w:p w14:paraId="5FEC385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0439D41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398B686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3431FC2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87980" w:rsidRPr="00DD014A" w14:paraId="2E4097C0" w14:textId="77777777" w:rsidTr="00987980">
        <w:trPr>
          <w:trHeight w:val="255"/>
        </w:trPr>
        <w:tc>
          <w:tcPr>
            <w:tcW w:w="2266" w:type="pct"/>
            <w:tcBorders>
              <w:top w:val="nil"/>
              <w:left w:val="nil"/>
              <w:bottom w:val="nil"/>
              <w:right w:val="nil"/>
            </w:tcBorders>
            <w:shd w:val="clear" w:color="auto" w:fill="auto"/>
            <w:noWrap/>
            <w:vAlign w:val="bottom"/>
            <w:hideMark/>
          </w:tcPr>
          <w:p w14:paraId="24A192ED"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58E4D8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F426162"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09EBEC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50A7BE9"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F993D6C" w14:textId="77777777" w:rsidTr="00987980">
        <w:trPr>
          <w:trHeight w:val="255"/>
        </w:trPr>
        <w:tc>
          <w:tcPr>
            <w:tcW w:w="2266" w:type="pct"/>
            <w:tcBorders>
              <w:top w:val="nil"/>
              <w:left w:val="nil"/>
              <w:bottom w:val="nil"/>
              <w:right w:val="nil"/>
            </w:tcBorders>
            <w:shd w:val="clear" w:color="auto" w:fill="auto"/>
            <w:noWrap/>
            <w:vAlign w:val="bottom"/>
            <w:hideMark/>
          </w:tcPr>
          <w:p w14:paraId="7F0A6F32"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 xml:space="preserve">Poslovni izid odseka iz poslovanja </w:t>
            </w:r>
          </w:p>
        </w:tc>
        <w:tc>
          <w:tcPr>
            <w:tcW w:w="683" w:type="pct"/>
            <w:tcBorders>
              <w:top w:val="nil"/>
              <w:left w:val="nil"/>
              <w:bottom w:val="single" w:sz="4" w:space="0" w:color="auto"/>
              <w:right w:val="nil"/>
            </w:tcBorders>
            <w:shd w:val="clear" w:color="auto" w:fill="auto"/>
            <w:noWrap/>
            <w:vAlign w:val="bottom"/>
            <w:hideMark/>
          </w:tcPr>
          <w:p w14:paraId="4E58D82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(78.729)</w:t>
            </w:r>
          </w:p>
        </w:tc>
        <w:tc>
          <w:tcPr>
            <w:tcW w:w="683" w:type="pct"/>
            <w:tcBorders>
              <w:top w:val="nil"/>
              <w:left w:val="nil"/>
              <w:bottom w:val="single" w:sz="4" w:space="0" w:color="auto"/>
              <w:right w:val="nil"/>
            </w:tcBorders>
            <w:shd w:val="clear" w:color="auto" w:fill="auto"/>
            <w:noWrap/>
            <w:vAlign w:val="bottom"/>
            <w:hideMark/>
          </w:tcPr>
          <w:p w14:paraId="416A693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120.958 </w:t>
            </w:r>
          </w:p>
        </w:tc>
        <w:tc>
          <w:tcPr>
            <w:tcW w:w="683" w:type="pct"/>
            <w:tcBorders>
              <w:top w:val="nil"/>
              <w:left w:val="nil"/>
              <w:bottom w:val="single" w:sz="4" w:space="0" w:color="auto"/>
              <w:right w:val="nil"/>
            </w:tcBorders>
            <w:shd w:val="clear" w:color="auto" w:fill="auto"/>
            <w:noWrap/>
            <w:vAlign w:val="bottom"/>
            <w:hideMark/>
          </w:tcPr>
          <w:p w14:paraId="2A52B97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57.461 </w:t>
            </w:r>
          </w:p>
        </w:tc>
        <w:tc>
          <w:tcPr>
            <w:tcW w:w="683" w:type="pct"/>
            <w:tcBorders>
              <w:top w:val="nil"/>
              <w:left w:val="nil"/>
              <w:bottom w:val="single" w:sz="4" w:space="0" w:color="auto"/>
              <w:right w:val="nil"/>
            </w:tcBorders>
            <w:shd w:val="clear" w:color="auto" w:fill="auto"/>
            <w:noWrap/>
            <w:vAlign w:val="bottom"/>
            <w:hideMark/>
          </w:tcPr>
          <w:p w14:paraId="42A218A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99.690 </w:t>
            </w:r>
          </w:p>
        </w:tc>
      </w:tr>
      <w:tr w:rsidR="00987980" w:rsidRPr="00DD014A" w14:paraId="74DC0ACA" w14:textId="77777777" w:rsidTr="00987980">
        <w:trPr>
          <w:trHeight w:val="255"/>
        </w:trPr>
        <w:tc>
          <w:tcPr>
            <w:tcW w:w="2266" w:type="pct"/>
            <w:tcBorders>
              <w:top w:val="nil"/>
              <w:left w:val="nil"/>
              <w:bottom w:val="nil"/>
              <w:right w:val="nil"/>
            </w:tcBorders>
            <w:shd w:val="clear" w:color="auto" w:fill="auto"/>
            <w:noWrap/>
            <w:vAlign w:val="bottom"/>
            <w:hideMark/>
          </w:tcPr>
          <w:p w14:paraId="14D64841"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B9EAE4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191546E"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F60CA11"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F34BA4E"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6E0DC36A" w14:textId="77777777" w:rsidTr="00987980">
        <w:trPr>
          <w:trHeight w:val="255"/>
        </w:trPr>
        <w:tc>
          <w:tcPr>
            <w:tcW w:w="2266" w:type="pct"/>
            <w:tcBorders>
              <w:top w:val="nil"/>
              <w:left w:val="nil"/>
              <w:bottom w:val="nil"/>
              <w:right w:val="nil"/>
            </w:tcBorders>
            <w:shd w:val="clear" w:color="auto" w:fill="auto"/>
            <w:noWrap/>
            <w:vAlign w:val="bottom"/>
            <w:hideMark/>
          </w:tcPr>
          <w:p w14:paraId="3896DA06"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Nerazporejeni stroški</w:t>
            </w:r>
          </w:p>
        </w:tc>
        <w:tc>
          <w:tcPr>
            <w:tcW w:w="683" w:type="pct"/>
            <w:tcBorders>
              <w:top w:val="nil"/>
              <w:left w:val="nil"/>
              <w:bottom w:val="nil"/>
              <w:right w:val="nil"/>
            </w:tcBorders>
            <w:shd w:val="clear" w:color="auto" w:fill="auto"/>
            <w:noWrap/>
            <w:vAlign w:val="bottom"/>
            <w:hideMark/>
          </w:tcPr>
          <w:p w14:paraId="0E36EEB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C71012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647109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single" w:sz="4" w:space="0" w:color="auto"/>
              <w:right w:val="nil"/>
            </w:tcBorders>
            <w:shd w:val="clear" w:color="auto" w:fill="auto"/>
            <w:noWrap/>
            <w:vAlign w:val="bottom"/>
            <w:hideMark/>
          </w:tcPr>
          <w:p w14:paraId="2F5514D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(304)</w:t>
            </w:r>
          </w:p>
        </w:tc>
      </w:tr>
      <w:tr w:rsidR="00987980" w:rsidRPr="00DD014A" w14:paraId="33BC85E9" w14:textId="77777777" w:rsidTr="00987980">
        <w:trPr>
          <w:trHeight w:val="255"/>
        </w:trPr>
        <w:tc>
          <w:tcPr>
            <w:tcW w:w="2266" w:type="pct"/>
            <w:tcBorders>
              <w:top w:val="nil"/>
              <w:left w:val="nil"/>
              <w:bottom w:val="nil"/>
              <w:right w:val="nil"/>
            </w:tcBorders>
            <w:shd w:val="clear" w:color="auto" w:fill="auto"/>
            <w:noWrap/>
            <w:vAlign w:val="bottom"/>
            <w:hideMark/>
          </w:tcPr>
          <w:p w14:paraId="210E99A5"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8290437"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8939170"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03F5F44"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A36648F"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385A0519" w14:textId="77777777" w:rsidTr="00987980">
        <w:trPr>
          <w:trHeight w:val="255"/>
        </w:trPr>
        <w:tc>
          <w:tcPr>
            <w:tcW w:w="2266" w:type="pct"/>
            <w:tcBorders>
              <w:top w:val="nil"/>
              <w:left w:val="nil"/>
              <w:bottom w:val="nil"/>
              <w:right w:val="nil"/>
            </w:tcBorders>
            <w:shd w:val="clear" w:color="auto" w:fill="auto"/>
            <w:noWrap/>
            <w:vAlign w:val="bottom"/>
            <w:hideMark/>
          </w:tcPr>
          <w:p w14:paraId="626A1A2F"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 xml:space="preserve">Čisti poslovni </w:t>
            </w:r>
            <w:proofErr w:type="spellStart"/>
            <w:r w:rsidRPr="00DD014A">
              <w:rPr>
                <w:rFonts w:ascii="Arial Narrow" w:hAnsi="Arial Narrow" w:cs="Times New Roman"/>
              </w:rPr>
              <w:t>izdi</w:t>
            </w:r>
            <w:proofErr w:type="spellEnd"/>
            <w:r w:rsidRPr="00DD014A">
              <w:rPr>
                <w:rFonts w:ascii="Arial Narrow" w:hAnsi="Arial Narrow" w:cs="Times New Roman"/>
              </w:rPr>
              <w:t xml:space="preserve"> pred davki </w:t>
            </w:r>
          </w:p>
        </w:tc>
        <w:tc>
          <w:tcPr>
            <w:tcW w:w="683" w:type="pct"/>
            <w:tcBorders>
              <w:top w:val="nil"/>
              <w:left w:val="nil"/>
              <w:bottom w:val="nil"/>
              <w:right w:val="nil"/>
            </w:tcBorders>
            <w:shd w:val="clear" w:color="auto" w:fill="auto"/>
            <w:noWrap/>
            <w:vAlign w:val="bottom"/>
            <w:hideMark/>
          </w:tcPr>
          <w:p w14:paraId="1B7B67A0"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84323D6"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2C2CA37"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single" w:sz="4" w:space="0" w:color="auto"/>
              <w:right w:val="nil"/>
            </w:tcBorders>
            <w:shd w:val="clear" w:color="auto" w:fill="auto"/>
            <w:noWrap/>
            <w:vAlign w:val="bottom"/>
            <w:hideMark/>
          </w:tcPr>
          <w:p w14:paraId="35D49B6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99.386 </w:t>
            </w:r>
          </w:p>
        </w:tc>
      </w:tr>
      <w:tr w:rsidR="00987980" w:rsidRPr="00DD014A" w14:paraId="3AC5A78A" w14:textId="77777777" w:rsidTr="00987980">
        <w:trPr>
          <w:trHeight w:val="255"/>
        </w:trPr>
        <w:tc>
          <w:tcPr>
            <w:tcW w:w="2266" w:type="pct"/>
            <w:tcBorders>
              <w:top w:val="nil"/>
              <w:left w:val="nil"/>
              <w:bottom w:val="nil"/>
              <w:right w:val="nil"/>
            </w:tcBorders>
            <w:shd w:val="clear" w:color="auto" w:fill="auto"/>
            <w:noWrap/>
            <w:vAlign w:val="bottom"/>
            <w:hideMark/>
          </w:tcPr>
          <w:p w14:paraId="70826BA4"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668716E"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FD476B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4DBC1B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DA47FBF"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736DC13B" w14:textId="77777777" w:rsidTr="00987980">
        <w:trPr>
          <w:trHeight w:val="255"/>
        </w:trPr>
        <w:tc>
          <w:tcPr>
            <w:tcW w:w="2266" w:type="pct"/>
            <w:tcBorders>
              <w:top w:val="nil"/>
              <w:left w:val="nil"/>
              <w:bottom w:val="nil"/>
              <w:right w:val="nil"/>
            </w:tcBorders>
            <w:shd w:val="clear" w:color="auto" w:fill="auto"/>
            <w:noWrap/>
            <w:vAlign w:val="bottom"/>
            <w:hideMark/>
          </w:tcPr>
          <w:p w14:paraId="4BB93B37"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Čisti finančni prihodki / (odhodki)</w:t>
            </w:r>
          </w:p>
        </w:tc>
        <w:tc>
          <w:tcPr>
            <w:tcW w:w="683" w:type="pct"/>
            <w:tcBorders>
              <w:top w:val="nil"/>
              <w:left w:val="nil"/>
              <w:bottom w:val="nil"/>
              <w:right w:val="nil"/>
            </w:tcBorders>
            <w:shd w:val="clear" w:color="auto" w:fill="auto"/>
            <w:noWrap/>
            <w:vAlign w:val="bottom"/>
            <w:hideMark/>
          </w:tcPr>
          <w:p w14:paraId="1C217DE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BE7E75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AA338C5"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2C5A59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16.496 </w:t>
            </w:r>
          </w:p>
        </w:tc>
      </w:tr>
      <w:tr w:rsidR="00987980" w:rsidRPr="00DD014A" w14:paraId="1E10D386" w14:textId="77777777" w:rsidTr="00987980">
        <w:trPr>
          <w:trHeight w:val="255"/>
        </w:trPr>
        <w:tc>
          <w:tcPr>
            <w:tcW w:w="2266" w:type="pct"/>
            <w:tcBorders>
              <w:top w:val="nil"/>
              <w:left w:val="nil"/>
              <w:bottom w:val="nil"/>
              <w:right w:val="nil"/>
            </w:tcBorders>
            <w:shd w:val="clear" w:color="auto" w:fill="auto"/>
            <w:noWrap/>
            <w:vAlign w:val="bottom"/>
            <w:hideMark/>
          </w:tcPr>
          <w:p w14:paraId="549AE38E"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Davki iz dobička</w:t>
            </w:r>
          </w:p>
        </w:tc>
        <w:tc>
          <w:tcPr>
            <w:tcW w:w="683" w:type="pct"/>
            <w:tcBorders>
              <w:top w:val="nil"/>
              <w:left w:val="nil"/>
              <w:bottom w:val="nil"/>
              <w:right w:val="nil"/>
            </w:tcBorders>
            <w:shd w:val="clear" w:color="auto" w:fill="auto"/>
            <w:noWrap/>
            <w:vAlign w:val="bottom"/>
            <w:hideMark/>
          </w:tcPr>
          <w:p w14:paraId="55189760"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B742115"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125E8F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single" w:sz="4" w:space="0" w:color="auto"/>
              <w:right w:val="nil"/>
            </w:tcBorders>
            <w:shd w:val="clear" w:color="auto" w:fill="auto"/>
            <w:noWrap/>
            <w:vAlign w:val="bottom"/>
            <w:hideMark/>
          </w:tcPr>
          <w:p w14:paraId="4667FAE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(938)</w:t>
            </w:r>
          </w:p>
        </w:tc>
      </w:tr>
      <w:tr w:rsidR="00987980" w:rsidRPr="00DD014A" w14:paraId="63554854" w14:textId="77777777" w:rsidTr="00987980">
        <w:trPr>
          <w:trHeight w:val="255"/>
        </w:trPr>
        <w:tc>
          <w:tcPr>
            <w:tcW w:w="2266" w:type="pct"/>
            <w:tcBorders>
              <w:top w:val="nil"/>
              <w:left w:val="nil"/>
              <w:bottom w:val="nil"/>
              <w:right w:val="nil"/>
            </w:tcBorders>
            <w:shd w:val="clear" w:color="auto" w:fill="auto"/>
            <w:noWrap/>
            <w:vAlign w:val="bottom"/>
            <w:hideMark/>
          </w:tcPr>
          <w:p w14:paraId="068F753A"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890F8B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CA2DC6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EEF07C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30B4B52"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7A604A2F" w14:textId="77777777" w:rsidTr="00987980">
        <w:trPr>
          <w:trHeight w:val="270"/>
        </w:trPr>
        <w:tc>
          <w:tcPr>
            <w:tcW w:w="2266" w:type="pct"/>
            <w:tcBorders>
              <w:top w:val="nil"/>
              <w:left w:val="nil"/>
              <w:bottom w:val="nil"/>
              <w:right w:val="nil"/>
            </w:tcBorders>
            <w:shd w:val="clear" w:color="auto" w:fill="auto"/>
            <w:noWrap/>
            <w:vAlign w:val="bottom"/>
            <w:hideMark/>
          </w:tcPr>
          <w:p w14:paraId="59C4998E"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Čisti poslovni izid poslovnega leta</w:t>
            </w:r>
          </w:p>
        </w:tc>
        <w:tc>
          <w:tcPr>
            <w:tcW w:w="683" w:type="pct"/>
            <w:tcBorders>
              <w:top w:val="nil"/>
              <w:left w:val="nil"/>
              <w:bottom w:val="nil"/>
              <w:right w:val="nil"/>
            </w:tcBorders>
            <w:shd w:val="clear" w:color="auto" w:fill="auto"/>
            <w:noWrap/>
            <w:vAlign w:val="bottom"/>
            <w:hideMark/>
          </w:tcPr>
          <w:p w14:paraId="6643C1A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06971D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8424D0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double" w:sz="6" w:space="0" w:color="auto"/>
              <w:right w:val="nil"/>
            </w:tcBorders>
            <w:shd w:val="clear" w:color="auto" w:fill="auto"/>
            <w:noWrap/>
            <w:vAlign w:val="bottom"/>
            <w:hideMark/>
          </w:tcPr>
          <w:p w14:paraId="2292F225" w14:textId="77777777" w:rsidR="00987980" w:rsidRPr="00DD014A" w:rsidRDefault="00987980" w:rsidP="00987980">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114.944 </w:t>
            </w:r>
          </w:p>
        </w:tc>
      </w:tr>
      <w:tr w:rsidR="00987980" w:rsidRPr="00DD014A" w14:paraId="4BCBEA83" w14:textId="77777777" w:rsidTr="00987980">
        <w:trPr>
          <w:trHeight w:val="270"/>
        </w:trPr>
        <w:tc>
          <w:tcPr>
            <w:tcW w:w="2266" w:type="pct"/>
            <w:tcBorders>
              <w:top w:val="nil"/>
              <w:left w:val="nil"/>
              <w:bottom w:val="nil"/>
              <w:right w:val="nil"/>
            </w:tcBorders>
            <w:shd w:val="clear" w:color="auto" w:fill="auto"/>
            <w:noWrap/>
            <w:vAlign w:val="bottom"/>
            <w:hideMark/>
          </w:tcPr>
          <w:p w14:paraId="5B0AD79F" w14:textId="77777777" w:rsidR="00987980" w:rsidRPr="00DD014A" w:rsidRDefault="00987980" w:rsidP="00987980">
            <w:pPr>
              <w:widowControl/>
              <w:autoSpaceDE/>
              <w:autoSpaceDN/>
              <w:adjustRightInd/>
              <w:jc w:val="right"/>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49FED3F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01779F5"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FAE9F2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91D156D"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067A98F0" w14:textId="77777777" w:rsidTr="00987980">
        <w:trPr>
          <w:trHeight w:val="255"/>
        </w:trPr>
        <w:tc>
          <w:tcPr>
            <w:tcW w:w="2266" w:type="pct"/>
            <w:tcBorders>
              <w:top w:val="nil"/>
              <w:left w:val="nil"/>
              <w:bottom w:val="nil"/>
              <w:right w:val="nil"/>
            </w:tcBorders>
            <w:shd w:val="clear" w:color="auto" w:fill="auto"/>
            <w:noWrap/>
            <w:vAlign w:val="bottom"/>
            <w:hideMark/>
          </w:tcPr>
          <w:p w14:paraId="68F07D5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D05D6C2"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40CD45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B3B4E8C"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D412022"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2953ACEF" w14:textId="77777777" w:rsidTr="00987980">
        <w:trPr>
          <w:trHeight w:val="255"/>
        </w:trPr>
        <w:tc>
          <w:tcPr>
            <w:tcW w:w="2266" w:type="pct"/>
            <w:tcBorders>
              <w:top w:val="nil"/>
              <w:left w:val="nil"/>
              <w:bottom w:val="nil"/>
              <w:right w:val="nil"/>
            </w:tcBorders>
            <w:shd w:val="clear" w:color="auto" w:fill="auto"/>
            <w:noWrap/>
            <w:vAlign w:val="bottom"/>
            <w:hideMark/>
          </w:tcPr>
          <w:p w14:paraId="2849E7D6"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64FBC82"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BFF90C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66316EA"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Organizacija</w:t>
            </w:r>
          </w:p>
        </w:tc>
        <w:tc>
          <w:tcPr>
            <w:tcW w:w="683" w:type="pct"/>
            <w:tcBorders>
              <w:top w:val="nil"/>
              <w:left w:val="nil"/>
              <w:bottom w:val="nil"/>
              <w:right w:val="nil"/>
            </w:tcBorders>
            <w:shd w:val="clear" w:color="auto" w:fill="auto"/>
            <w:noWrap/>
            <w:vAlign w:val="bottom"/>
            <w:hideMark/>
          </w:tcPr>
          <w:p w14:paraId="2272CDF3" w14:textId="77777777" w:rsidR="00987980" w:rsidRPr="00DD014A" w:rsidRDefault="00987980" w:rsidP="00987980">
            <w:pPr>
              <w:widowControl/>
              <w:autoSpaceDE/>
              <w:autoSpaceDN/>
              <w:adjustRightInd/>
              <w:jc w:val="center"/>
              <w:rPr>
                <w:rFonts w:ascii="Arial Narrow" w:hAnsi="Arial Narrow" w:cs="Times New Roman"/>
                <w:b/>
                <w:bCs/>
              </w:rPr>
            </w:pPr>
          </w:p>
        </w:tc>
      </w:tr>
      <w:tr w:rsidR="00987980" w:rsidRPr="00DD014A" w14:paraId="0DBCBEF7" w14:textId="77777777" w:rsidTr="00987980">
        <w:trPr>
          <w:trHeight w:val="255"/>
        </w:trPr>
        <w:tc>
          <w:tcPr>
            <w:tcW w:w="2266" w:type="pct"/>
            <w:tcBorders>
              <w:top w:val="nil"/>
              <w:left w:val="nil"/>
              <w:bottom w:val="single" w:sz="4" w:space="0" w:color="auto"/>
              <w:right w:val="nil"/>
            </w:tcBorders>
            <w:shd w:val="clear" w:color="auto" w:fill="auto"/>
            <w:noWrap/>
            <w:vAlign w:val="bottom"/>
            <w:hideMark/>
          </w:tcPr>
          <w:p w14:paraId="0A1E1582"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(v EUR)</w:t>
            </w:r>
          </w:p>
        </w:tc>
        <w:tc>
          <w:tcPr>
            <w:tcW w:w="683" w:type="pct"/>
            <w:tcBorders>
              <w:top w:val="nil"/>
              <w:left w:val="nil"/>
              <w:bottom w:val="single" w:sz="4" w:space="0" w:color="auto"/>
              <w:right w:val="nil"/>
            </w:tcBorders>
            <w:shd w:val="clear" w:color="auto" w:fill="auto"/>
            <w:noWrap/>
            <w:vAlign w:val="bottom"/>
            <w:hideMark/>
          </w:tcPr>
          <w:p w14:paraId="3F2BD70C" w14:textId="77777777" w:rsidR="00987980" w:rsidRPr="00DD014A" w:rsidRDefault="00987980" w:rsidP="00987980">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Naložbenje</w:t>
            </w:r>
            <w:proofErr w:type="spellEnd"/>
          </w:p>
        </w:tc>
        <w:tc>
          <w:tcPr>
            <w:tcW w:w="683" w:type="pct"/>
            <w:tcBorders>
              <w:top w:val="nil"/>
              <w:left w:val="nil"/>
              <w:bottom w:val="single" w:sz="4" w:space="0" w:color="auto"/>
              <w:right w:val="nil"/>
            </w:tcBorders>
            <w:shd w:val="clear" w:color="auto" w:fill="auto"/>
            <w:noWrap/>
            <w:vAlign w:val="bottom"/>
            <w:hideMark/>
          </w:tcPr>
          <w:p w14:paraId="0FE5B164"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Najemnine</w:t>
            </w:r>
          </w:p>
        </w:tc>
        <w:tc>
          <w:tcPr>
            <w:tcW w:w="683" w:type="pct"/>
            <w:tcBorders>
              <w:top w:val="nil"/>
              <w:left w:val="nil"/>
              <w:bottom w:val="single" w:sz="4" w:space="0" w:color="auto"/>
              <w:right w:val="nil"/>
            </w:tcBorders>
            <w:shd w:val="clear" w:color="auto" w:fill="auto"/>
            <w:noWrap/>
            <w:vAlign w:val="bottom"/>
            <w:hideMark/>
          </w:tcPr>
          <w:p w14:paraId="79D30E7C"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prireditev </w:t>
            </w:r>
          </w:p>
        </w:tc>
        <w:tc>
          <w:tcPr>
            <w:tcW w:w="683" w:type="pct"/>
            <w:tcBorders>
              <w:top w:val="nil"/>
              <w:left w:val="nil"/>
              <w:bottom w:val="single" w:sz="4" w:space="0" w:color="auto"/>
              <w:right w:val="nil"/>
            </w:tcBorders>
            <w:shd w:val="clear" w:color="auto" w:fill="auto"/>
            <w:noWrap/>
            <w:vAlign w:val="bottom"/>
            <w:hideMark/>
          </w:tcPr>
          <w:p w14:paraId="30DF9DFD"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87980" w:rsidRPr="00DD014A" w14:paraId="5277CA73" w14:textId="77777777" w:rsidTr="00987980">
        <w:trPr>
          <w:trHeight w:val="255"/>
        </w:trPr>
        <w:tc>
          <w:tcPr>
            <w:tcW w:w="2266" w:type="pct"/>
            <w:tcBorders>
              <w:top w:val="nil"/>
              <w:left w:val="nil"/>
              <w:bottom w:val="nil"/>
              <w:right w:val="nil"/>
            </w:tcBorders>
            <w:shd w:val="clear" w:color="auto" w:fill="auto"/>
            <w:noWrap/>
            <w:vAlign w:val="bottom"/>
            <w:hideMark/>
          </w:tcPr>
          <w:p w14:paraId="1CF6CB38" w14:textId="77777777" w:rsidR="00987980" w:rsidRPr="00DD014A" w:rsidRDefault="00987980" w:rsidP="00987980">
            <w:pPr>
              <w:widowControl/>
              <w:autoSpaceDE/>
              <w:autoSpaceDN/>
              <w:adjustRightInd/>
              <w:jc w:val="center"/>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42DEF3BE"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E39960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23DEB8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C826C0C"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33C0DA8B" w14:textId="77777777" w:rsidTr="00987980">
        <w:trPr>
          <w:trHeight w:val="255"/>
        </w:trPr>
        <w:tc>
          <w:tcPr>
            <w:tcW w:w="2266" w:type="pct"/>
            <w:tcBorders>
              <w:top w:val="nil"/>
              <w:left w:val="nil"/>
              <w:bottom w:val="nil"/>
              <w:right w:val="nil"/>
            </w:tcBorders>
            <w:shd w:val="clear" w:color="auto" w:fill="auto"/>
            <w:noWrap/>
            <w:vAlign w:val="bottom"/>
            <w:hideMark/>
          </w:tcPr>
          <w:p w14:paraId="589E7033"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t>Bilanca stanja</w:t>
            </w:r>
          </w:p>
        </w:tc>
        <w:tc>
          <w:tcPr>
            <w:tcW w:w="683" w:type="pct"/>
            <w:tcBorders>
              <w:top w:val="nil"/>
              <w:left w:val="nil"/>
              <w:bottom w:val="nil"/>
              <w:right w:val="nil"/>
            </w:tcBorders>
            <w:shd w:val="clear" w:color="auto" w:fill="auto"/>
            <w:noWrap/>
            <w:vAlign w:val="bottom"/>
            <w:hideMark/>
          </w:tcPr>
          <w:p w14:paraId="514326DF" w14:textId="77777777" w:rsidR="00987980" w:rsidRPr="00DD014A" w:rsidRDefault="00987980" w:rsidP="00987980">
            <w:pPr>
              <w:widowControl/>
              <w:autoSpaceDE/>
              <w:autoSpaceDN/>
              <w:adjustRightInd/>
              <w:rPr>
                <w:rFonts w:ascii="Arial Narrow" w:hAnsi="Arial Narrow" w:cs="Times New Roman"/>
                <w:b/>
                <w:bCs/>
              </w:rPr>
            </w:pPr>
          </w:p>
        </w:tc>
        <w:tc>
          <w:tcPr>
            <w:tcW w:w="683" w:type="pct"/>
            <w:tcBorders>
              <w:top w:val="nil"/>
              <w:left w:val="nil"/>
              <w:bottom w:val="nil"/>
              <w:right w:val="nil"/>
            </w:tcBorders>
            <w:shd w:val="clear" w:color="auto" w:fill="auto"/>
            <w:noWrap/>
            <w:vAlign w:val="bottom"/>
            <w:hideMark/>
          </w:tcPr>
          <w:p w14:paraId="18372AC1"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76FFD9D"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E613F29"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FF5C4C7" w14:textId="77777777" w:rsidTr="00987980">
        <w:trPr>
          <w:trHeight w:val="255"/>
        </w:trPr>
        <w:tc>
          <w:tcPr>
            <w:tcW w:w="2266" w:type="pct"/>
            <w:tcBorders>
              <w:top w:val="nil"/>
              <w:left w:val="nil"/>
              <w:bottom w:val="nil"/>
              <w:right w:val="nil"/>
            </w:tcBorders>
            <w:shd w:val="clear" w:color="auto" w:fill="auto"/>
            <w:noWrap/>
            <w:vAlign w:val="bottom"/>
            <w:hideMark/>
          </w:tcPr>
          <w:p w14:paraId="088CC763"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BC9DFFB"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AA270CF"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34CE79C2"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021E908"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E747E0A" w14:textId="77777777" w:rsidTr="00987980">
        <w:trPr>
          <w:trHeight w:val="255"/>
        </w:trPr>
        <w:tc>
          <w:tcPr>
            <w:tcW w:w="2266" w:type="pct"/>
            <w:tcBorders>
              <w:top w:val="nil"/>
              <w:left w:val="nil"/>
              <w:bottom w:val="nil"/>
              <w:right w:val="nil"/>
            </w:tcBorders>
            <w:shd w:val="clear" w:color="auto" w:fill="auto"/>
            <w:noWrap/>
            <w:vAlign w:val="bottom"/>
            <w:hideMark/>
          </w:tcPr>
          <w:p w14:paraId="728ADD48"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Dolgoročna sredstva po segmentih</w:t>
            </w:r>
          </w:p>
        </w:tc>
        <w:tc>
          <w:tcPr>
            <w:tcW w:w="683" w:type="pct"/>
            <w:tcBorders>
              <w:top w:val="nil"/>
              <w:left w:val="nil"/>
              <w:bottom w:val="nil"/>
              <w:right w:val="nil"/>
            </w:tcBorders>
            <w:shd w:val="clear" w:color="auto" w:fill="auto"/>
            <w:noWrap/>
            <w:vAlign w:val="bottom"/>
            <w:hideMark/>
          </w:tcPr>
          <w:p w14:paraId="54580EF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840 </w:t>
            </w:r>
          </w:p>
        </w:tc>
        <w:tc>
          <w:tcPr>
            <w:tcW w:w="683" w:type="pct"/>
            <w:tcBorders>
              <w:top w:val="nil"/>
              <w:left w:val="nil"/>
              <w:bottom w:val="nil"/>
              <w:right w:val="nil"/>
            </w:tcBorders>
            <w:shd w:val="clear" w:color="auto" w:fill="auto"/>
            <w:noWrap/>
            <w:vAlign w:val="bottom"/>
            <w:hideMark/>
          </w:tcPr>
          <w:p w14:paraId="5141E9B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324.913 </w:t>
            </w:r>
          </w:p>
        </w:tc>
        <w:tc>
          <w:tcPr>
            <w:tcW w:w="683" w:type="pct"/>
            <w:tcBorders>
              <w:top w:val="nil"/>
              <w:left w:val="nil"/>
              <w:bottom w:val="nil"/>
              <w:right w:val="nil"/>
            </w:tcBorders>
            <w:shd w:val="clear" w:color="auto" w:fill="auto"/>
            <w:noWrap/>
            <w:vAlign w:val="bottom"/>
            <w:hideMark/>
          </w:tcPr>
          <w:p w14:paraId="68B0448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49.594 </w:t>
            </w:r>
          </w:p>
        </w:tc>
        <w:tc>
          <w:tcPr>
            <w:tcW w:w="683" w:type="pct"/>
            <w:tcBorders>
              <w:top w:val="nil"/>
              <w:left w:val="nil"/>
              <w:bottom w:val="nil"/>
              <w:right w:val="nil"/>
            </w:tcBorders>
            <w:shd w:val="clear" w:color="auto" w:fill="auto"/>
            <w:noWrap/>
            <w:vAlign w:val="bottom"/>
            <w:hideMark/>
          </w:tcPr>
          <w:p w14:paraId="4D43006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375.347 </w:t>
            </w:r>
          </w:p>
        </w:tc>
      </w:tr>
      <w:tr w:rsidR="00987980" w:rsidRPr="00DD014A" w14:paraId="3DCD1681" w14:textId="77777777" w:rsidTr="00987980">
        <w:trPr>
          <w:trHeight w:val="255"/>
        </w:trPr>
        <w:tc>
          <w:tcPr>
            <w:tcW w:w="2266" w:type="pct"/>
            <w:tcBorders>
              <w:top w:val="nil"/>
              <w:left w:val="nil"/>
              <w:bottom w:val="nil"/>
              <w:right w:val="nil"/>
            </w:tcBorders>
            <w:shd w:val="clear" w:color="auto" w:fill="auto"/>
            <w:noWrap/>
            <w:vAlign w:val="bottom"/>
            <w:hideMark/>
          </w:tcPr>
          <w:p w14:paraId="761405B2"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Naložbene nepremičnine</w:t>
            </w:r>
          </w:p>
        </w:tc>
        <w:tc>
          <w:tcPr>
            <w:tcW w:w="683" w:type="pct"/>
            <w:tcBorders>
              <w:top w:val="nil"/>
              <w:left w:val="nil"/>
              <w:bottom w:val="nil"/>
              <w:right w:val="nil"/>
            </w:tcBorders>
            <w:shd w:val="clear" w:color="auto" w:fill="auto"/>
            <w:noWrap/>
            <w:vAlign w:val="bottom"/>
            <w:hideMark/>
          </w:tcPr>
          <w:p w14:paraId="792B631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10864DA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8.029.160 </w:t>
            </w:r>
          </w:p>
        </w:tc>
        <w:tc>
          <w:tcPr>
            <w:tcW w:w="683" w:type="pct"/>
            <w:tcBorders>
              <w:top w:val="nil"/>
              <w:left w:val="nil"/>
              <w:bottom w:val="nil"/>
              <w:right w:val="nil"/>
            </w:tcBorders>
            <w:shd w:val="clear" w:color="auto" w:fill="auto"/>
            <w:noWrap/>
            <w:vAlign w:val="bottom"/>
            <w:hideMark/>
          </w:tcPr>
          <w:p w14:paraId="0B5D5B0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1779FC3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8.029.160 </w:t>
            </w:r>
          </w:p>
        </w:tc>
      </w:tr>
      <w:tr w:rsidR="00987980" w:rsidRPr="00DD014A" w14:paraId="7E8954A6" w14:textId="77777777" w:rsidTr="00987980">
        <w:trPr>
          <w:trHeight w:val="255"/>
        </w:trPr>
        <w:tc>
          <w:tcPr>
            <w:tcW w:w="2266" w:type="pct"/>
            <w:tcBorders>
              <w:top w:val="nil"/>
              <w:left w:val="nil"/>
              <w:bottom w:val="nil"/>
              <w:right w:val="nil"/>
            </w:tcBorders>
            <w:shd w:val="clear" w:color="auto" w:fill="auto"/>
            <w:noWrap/>
            <w:vAlign w:val="bottom"/>
            <w:hideMark/>
          </w:tcPr>
          <w:p w14:paraId="7FE534DE"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Pridružena družba</w:t>
            </w:r>
          </w:p>
        </w:tc>
        <w:tc>
          <w:tcPr>
            <w:tcW w:w="683" w:type="pct"/>
            <w:tcBorders>
              <w:top w:val="nil"/>
              <w:left w:val="nil"/>
              <w:bottom w:val="nil"/>
              <w:right w:val="nil"/>
            </w:tcBorders>
            <w:shd w:val="clear" w:color="auto" w:fill="auto"/>
            <w:noWrap/>
            <w:vAlign w:val="bottom"/>
            <w:hideMark/>
          </w:tcPr>
          <w:p w14:paraId="172A18F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c>
          <w:tcPr>
            <w:tcW w:w="683" w:type="pct"/>
            <w:tcBorders>
              <w:top w:val="nil"/>
              <w:left w:val="nil"/>
              <w:bottom w:val="nil"/>
              <w:right w:val="nil"/>
            </w:tcBorders>
            <w:shd w:val="clear" w:color="auto" w:fill="auto"/>
            <w:noWrap/>
            <w:vAlign w:val="bottom"/>
            <w:hideMark/>
          </w:tcPr>
          <w:p w14:paraId="450CA05C"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1070C11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50AC56C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r>
      <w:tr w:rsidR="00987980" w:rsidRPr="00DD014A" w14:paraId="1EB182C2" w14:textId="77777777" w:rsidTr="00987980">
        <w:trPr>
          <w:trHeight w:val="255"/>
        </w:trPr>
        <w:tc>
          <w:tcPr>
            <w:tcW w:w="2266" w:type="pct"/>
            <w:tcBorders>
              <w:top w:val="nil"/>
              <w:left w:val="nil"/>
              <w:bottom w:val="nil"/>
              <w:right w:val="nil"/>
            </w:tcBorders>
            <w:shd w:val="clear" w:color="auto" w:fill="auto"/>
            <w:noWrap/>
            <w:vAlign w:val="bottom"/>
            <w:hideMark/>
          </w:tcPr>
          <w:p w14:paraId="75814E07"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Terjatve za odloženi davek</w:t>
            </w:r>
          </w:p>
        </w:tc>
        <w:tc>
          <w:tcPr>
            <w:tcW w:w="683" w:type="pct"/>
            <w:tcBorders>
              <w:top w:val="nil"/>
              <w:left w:val="nil"/>
              <w:bottom w:val="nil"/>
              <w:right w:val="nil"/>
            </w:tcBorders>
            <w:shd w:val="clear" w:color="auto" w:fill="auto"/>
            <w:noWrap/>
            <w:vAlign w:val="bottom"/>
            <w:hideMark/>
          </w:tcPr>
          <w:p w14:paraId="7C9B47C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1.054.471 </w:t>
            </w:r>
          </w:p>
        </w:tc>
        <w:tc>
          <w:tcPr>
            <w:tcW w:w="683" w:type="pct"/>
            <w:tcBorders>
              <w:top w:val="nil"/>
              <w:left w:val="nil"/>
              <w:bottom w:val="nil"/>
              <w:right w:val="nil"/>
            </w:tcBorders>
            <w:shd w:val="clear" w:color="auto" w:fill="auto"/>
            <w:noWrap/>
            <w:vAlign w:val="bottom"/>
            <w:hideMark/>
          </w:tcPr>
          <w:p w14:paraId="6C1D39B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37.697 </w:t>
            </w:r>
          </w:p>
        </w:tc>
        <w:tc>
          <w:tcPr>
            <w:tcW w:w="683" w:type="pct"/>
            <w:tcBorders>
              <w:top w:val="nil"/>
              <w:left w:val="nil"/>
              <w:bottom w:val="nil"/>
              <w:right w:val="nil"/>
            </w:tcBorders>
            <w:shd w:val="clear" w:color="auto" w:fill="auto"/>
            <w:noWrap/>
            <w:vAlign w:val="bottom"/>
            <w:hideMark/>
          </w:tcPr>
          <w:p w14:paraId="383B0F2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4CC0E22C"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1.092.168 </w:t>
            </w:r>
          </w:p>
        </w:tc>
      </w:tr>
      <w:tr w:rsidR="00987980" w:rsidRPr="00DD014A" w14:paraId="08954D2A" w14:textId="77777777" w:rsidTr="00987980">
        <w:trPr>
          <w:trHeight w:val="255"/>
        </w:trPr>
        <w:tc>
          <w:tcPr>
            <w:tcW w:w="2266" w:type="pct"/>
            <w:tcBorders>
              <w:top w:val="nil"/>
              <w:left w:val="nil"/>
              <w:bottom w:val="nil"/>
              <w:right w:val="nil"/>
            </w:tcBorders>
            <w:shd w:val="clear" w:color="auto" w:fill="auto"/>
            <w:noWrap/>
            <w:vAlign w:val="bottom"/>
            <w:hideMark/>
          </w:tcPr>
          <w:p w14:paraId="1AF21EFA"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Finančne naložbe</w:t>
            </w:r>
          </w:p>
        </w:tc>
        <w:tc>
          <w:tcPr>
            <w:tcW w:w="683" w:type="pct"/>
            <w:tcBorders>
              <w:top w:val="nil"/>
              <w:left w:val="nil"/>
              <w:bottom w:val="nil"/>
              <w:right w:val="nil"/>
            </w:tcBorders>
            <w:shd w:val="clear" w:color="auto" w:fill="auto"/>
            <w:noWrap/>
            <w:vAlign w:val="bottom"/>
            <w:hideMark/>
          </w:tcPr>
          <w:p w14:paraId="559B0FC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7.202.973 </w:t>
            </w:r>
          </w:p>
        </w:tc>
        <w:tc>
          <w:tcPr>
            <w:tcW w:w="683" w:type="pct"/>
            <w:tcBorders>
              <w:top w:val="nil"/>
              <w:left w:val="nil"/>
              <w:bottom w:val="nil"/>
              <w:right w:val="nil"/>
            </w:tcBorders>
            <w:shd w:val="clear" w:color="auto" w:fill="auto"/>
            <w:noWrap/>
            <w:vAlign w:val="bottom"/>
            <w:hideMark/>
          </w:tcPr>
          <w:p w14:paraId="38B8E63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332.238 </w:t>
            </w:r>
          </w:p>
        </w:tc>
        <w:tc>
          <w:tcPr>
            <w:tcW w:w="683" w:type="pct"/>
            <w:tcBorders>
              <w:top w:val="nil"/>
              <w:left w:val="nil"/>
              <w:bottom w:val="nil"/>
              <w:right w:val="nil"/>
            </w:tcBorders>
            <w:shd w:val="clear" w:color="auto" w:fill="auto"/>
            <w:noWrap/>
            <w:vAlign w:val="bottom"/>
            <w:hideMark/>
          </w:tcPr>
          <w:p w14:paraId="28638F5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0E7DBBA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7.535.211 </w:t>
            </w:r>
          </w:p>
        </w:tc>
      </w:tr>
      <w:tr w:rsidR="00987980" w:rsidRPr="00DD014A" w14:paraId="186DAEF8" w14:textId="77777777" w:rsidTr="00987980">
        <w:trPr>
          <w:trHeight w:val="255"/>
        </w:trPr>
        <w:tc>
          <w:tcPr>
            <w:tcW w:w="2266" w:type="pct"/>
            <w:tcBorders>
              <w:top w:val="nil"/>
              <w:left w:val="nil"/>
              <w:bottom w:val="nil"/>
              <w:right w:val="nil"/>
            </w:tcBorders>
            <w:shd w:val="clear" w:color="auto" w:fill="auto"/>
            <w:noWrap/>
            <w:vAlign w:val="bottom"/>
            <w:hideMark/>
          </w:tcPr>
          <w:p w14:paraId="62BE0704"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Nerazporejena sredstva</w:t>
            </w:r>
          </w:p>
        </w:tc>
        <w:tc>
          <w:tcPr>
            <w:tcW w:w="683" w:type="pct"/>
            <w:tcBorders>
              <w:top w:val="nil"/>
              <w:left w:val="nil"/>
              <w:bottom w:val="single" w:sz="4" w:space="0" w:color="auto"/>
              <w:right w:val="nil"/>
            </w:tcBorders>
            <w:shd w:val="clear" w:color="auto" w:fill="auto"/>
            <w:noWrap/>
            <w:vAlign w:val="bottom"/>
            <w:hideMark/>
          </w:tcPr>
          <w:p w14:paraId="2F201E9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7E423D2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4E31DBA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69C3D27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948.771 </w:t>
            </w:r>
          </w:p>
        </w:tc>
      </w:tr>
      <w:tr w:rsidR="00987980" w:rsidRPr="00DD014A" w14:paraId="281EA23F" w14:textId="77777777" w:rsidTr="00987980">
        <w:trPr>
          <w:trHeight w:val="255"/>
        </w:trPr>
        <w:tc>
          <w:tcPr>
            <w:tcW w:w="2266" w:type="pct"/>
            <w:tcBorders>
              <w:top w:val="nil"/>
              <w:left w:val="nil"/>
              <w:bottom w:val="nil"/>
              <w:right w:val="nil"/>
            </w:tcBorders>
            <w:shd w:val="clear" w:color="auto" w:fill="auto"/>
            <w:noWrap/>
            <w:vAlign w:val="bottom"/>
            <w:hideMark/>
          </w:tcPr>
          <w:p w14:paraId="42DE191D"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D765024"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EED506B"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132DC76"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7404832"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635E5EEE" w14:textId="77777777" w:rsidTr="00987980">
        <w:trPr>
          <w:trHeight w:val="255"/>
        </w:trPr>
        <w:tc>
          <w:tcPr>
            <w:tcW w:w="2266" w:type="pct"/>
            <w:tcBorders>
              <w:top w:val="nil"/>
              <w:left w:val="nil"/>
              <w:bottom w:val="nil"/>
              <w:right w:val="nil"/>
            </w:tcBorders>
            <w:shd w:val="clear" w:color="auto" w:fill="auto"/>
            <w:noWrap/>
            <w:vAlign w:val="bottom"/>
            <w:hideMark/>
          </w:tcPr>
          <w:p w14:paraId="3A431CEF"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Skupaj sredstva</w:t>
            </w:r>
          </w:p>
        </w:tc>
        <w:tc>
          <w:tcPr>
            <w:tcW w:w="683" w:type="pct"/>
            <w:tcBorders>
              <w:top w:val="nil"/>
              <w:left w:val="nil"/>
              <w:bottom w:val="nil"/>
              <w:right w:val="nil"/>
            </w:tcBorders>
            <w:shd w:val="clear" w:color="auto" w:fill="auto"/>
            <w:noWrap/>
            <w:vAlign w:val="bottom"/>
            <w:hideMark/>
          </w:tcPr>
          <w:p w14:paraId="3BB9D2B1"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2D4B048"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47BAE26"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single" w:sz="4" w:space="0" w:color="auto"/>
              <w:right w:val="nil"/>
            </w:tcBorders>
            <w:shd w:val="clear" w:color="auto" w:fill="auto"/>
            <w:noWrap/>
            <w:vAlign w:val="bottom"/>
            <w:hideMark/>
          </w:tcPr>
          <w:p w14:paraId="67D4A22C"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18.256.511 </w:t>
            </w:r>
          </w:p>
        </w:tc>
      </w:tr>
      <w:tr w:rsidR="00987980" w:rsidRPr="00DD014A" w14:paraId="2360BF89" w14:textId="77777777" w:rsidTr="00987980">
        <w:trPr>
          <w:trHeight w:val="255"/>
        </w:trPr>
        <w:tc>
          <w:tcPr>
            <w:tcW w:w="2266" w:type="pct"/>
            <w:tcBorders>
              <w:top w:val="nil"/>
              <w:left w:val="nil"/>
              <w:bottom w:val="nil"/>
              <w:right w:val="nil"/>
            </w:tcBorders>
            <w:shd w:val="clear" w:color="auto" w:fill="auto"/>
            <w:noWrap/>
            <w:vAlign w:val="bottom"/>
            <w:hideMark/>
          </w:tcPr>
          <w:p w14:paraId="366CAE59"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26956AA"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1E2E726E"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76E8A20E"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59DD77D"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5443DE0" w14:textId="77777777" w:rsidTr="00987980">
        <w:trPr>
          <w:trHeight w:val="255"/>
        </w:trPr>
        <w:tc>
          <w:tcPr>
            <w:tcW w:w="2266" w:type="pct"/>
            <w:tcBorders>
              <w:top w:val="nil"/>
              <w:left w:val="nil"/>
              <w:bottom w:val="nil"/>
              <w:right w:val="nil"/>
            </w:tcBorders>
            <w:shd w:val="clear" w:color="auto" w:fill="auto"/>
            <w:noWrap/>
            <w:vAlign w:val="bottom"/>
            <w:hideMark/>
          </w:tcPr>
          <w:p w14:paraId="51A0BE8A"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Obveznosti za odloženi davek</w:t>
            </w:r>
          </w:p>
        </w:tc>
        <w:tc>
          <w:tcPr>
            <w:tcW w:w="683" w:type="pct"/>
            <w:tcBorders>
              <w:top w:val="nil"/>
              <w:left w:val="nil"/>
              <w:bottom w:val="nil"/>
              <w:right w:val="nil"/>
            </w:tcBorders>
            <w:shd w:val="clear" w:color="auto" w:fill="auto"/>
            <w:noWrap/>
            <w:vAlign w:val="bottom"/>
            <w:hideMark/>
          </w:tcPr>
          <w:p w14:paraId="1EBA90D2"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3.532 </w:t>
            </w:r>
          </w:p>
        </w:tc>
        <w:tc>
          <w:tcPr>
            <w:tcW w:w="683" w:type="pct"/>
            <w:tcBorders>
              <w:top w:val="nil"/>
              <w:left w:val="nil"/>
              <w:bottom w:val="nil"/>
              <w:right w:val="nil"/>
            </w:tcBorders>
            <w:shd w:val="clear" w:color="auto" w:fill="auto"/>
            <w:noWrap/>
            <w:vAlign w:val="bottom"/>
            <w:hideMark/>
          </w:tcPr>
          <w:p w14:paraId="7652963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94.259 </w:t>
            </w:r>
          </w:p>
        </w:tc>
        <w:tc>
          <w:tcPr>
            <w:tcW w:w="683" w:type="pct"/>
            <w:tcBorders>
              <w:top w:val="nil"/>
              <w:left w:val="nil"/>
              <w:bottom w:val="nil"/>
              <w:right w:val="nil"/>
            </w:tcBorders>
            <w:shd w:val="clear" w:color="auto" w:fill="auto"/>
            <w:noWrap/>
            <w:vAlign w:val="bottom"/>
            <w:hideMark/>
          </w:tcPr>
          <w:p w14:paraId="5959923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nil"/>
              <w:right w:val="nil"/>
            </w:tcBorders>
            <w:shd w:val="clear" w:color="auto" w:fill="auto"/>
            <w:noWrap/>
            <w:vAlign w:val="bottom"/>
            <w:hideMark/>
          </w:tcPr>
          <w:p w14:paraId="5C4B713E"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97.791 </w:t>
            </w:r>
          </w:p>
        </w:tc>
      </w:tr>
      <w:tr w:rsidR="00987980" w:rsidRPr="00DD014A" w14:paraId="737783DC" w14:textId="77777777" w:rsidTr="00987980">
        <w:trPr>
          <w:trHeight w:val="255"/>
        </w:trPr>
        <w:tc>
          <w:tcPr>
            <w:tcW w:w="2266" w:type="pct"/>
            <w:tcBorders>
              <w:top w:val="nil"/>
              <w:left w:val="nil"/>
              <w:bottom w:val="nil"/>
              <w:right w:val="nil"/>
            </w:tcBorders>
            <w:shd w:val="clear" w:color="auto" w:fill="auto"/>
            <w:noWrap/>
            <w:vAlign w:val="bottom"/>
            <w:hideMark/>
          </w:tcPr>
          <w:p w14:paraId="360698DC"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Finančne obveznosti</w:t>
            </w:r>
          </w:p>
        </w:tc>
        <w:tc>
          <w:tcPr>
            <w:tcW w:w="683" w:type="pct"/>
            <w:tcBorders>
              <w:top w:val="nil"/>
              <w:left w:val="nil"/>
              <w:bottom w:val="nil"/>
              <w:right w:val="nil"/>
            </w:tcBorders>
            <w:shd w:val="clear" w:color="auto" w:fill="auto"/>
            <w:noWrap/>
            <w:vAlign w:val="bottom"/>
            <w:hideMark/>
          </w:tcPr>
          <w:p w14:paraId="36230BA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189 </w:t>
            </w:r>
          </w:p>
        </w:tc>
        <w:tc>
          <w:tcPr>
            <w:tcW w:w="683" w:type="pct"/>
            <w:tcBorders>
              <w:top w:val="nil"/>
              <w:left w:val="nil"/>
              <w:bottom w:val="nil"/>
              <w:right w:val="nil"/>
            </w:tcBorders>
            <w:shd w:val="clear" w:color="auto" w:fill="auto"/>
            <w:noWrap/>
            <w:vAlign w:val="bottom"/>
            <w:hideMark/>
          </w:tcPr>
          <w:p w14:paraId="79822C4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425.500 </w:t>
            </w:r>
          </w:p>
        </w:tc>
        <w:tc>
          <w:tcPr>
            <w:tcW w:w="683" w:type="pct"/>
            <w:tcBorders>
              <w:top w:val="nil"/>
              <w:left w:val="nil"/>
              <w:bottom w:val="nil"/>
              <w:right w:val="nil"/>
            </w:tcBorders>
            <w:shd w:val="clear" w:color="auto" w:fill="auto"/>
            <w:noWrap/>
            <w:vAlign w:val="bottom"/>
            <w:hideMark/>
          </w:tcPr>
          <w:p w14:paraId="11E9854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46.331 </w:t>
            </w:r>
          </w:p>
        </w:tc>
        <w:tc>
          <w:tcPr>
            <w:tcW w:w="683" w:type="pct"/>
            <w:tcBorders>
              <w:top w:val="nil"/>
              <w:left w:val="nil"/>
              <w:bottom w:val="nil"/>
              <w:right w:val="nil"/>
            </w:tcBorders>
            <w:shd w:val="clear" w:color="auto" w:fill="auto"/>
            <w:noWrap/>
            <w:vAlign w:val="bottom"/>
            <w:hideMark/>
          </w:tcPr>
          <w:p w14:paraId="46A999A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472.020 </w:t>
            </w:r>
          </w:p>
        </w:tc>
      </w:tr>
      <w:tr w:rsidR="00987980" w:rsidRPr="00DD014A" w14:paraId="74D24755" w14:textId="77777777" w:rsidTr="00987980">
        <w:trPr>
          <w:trHeight w:val="255"/>
        </w:trPr>
        <w:tc>
          <w:tcPr>
            <w:tcW w:w="2266" w:type="pct"/>
            <w:tcBorders>
              <w:top w:val="nil"/>
              <w:left w:val="nil"/>
              <w:bottom w:val="nil"/>
              <w:right w:val="nil"/>
            </w:tcBorders>
            <w:shd w:val="clear" w:color="auto" w:fill="auto"/>
            <w:noWrap/>
            <w:vAlign w:val="bottom"/>
            <w:hideMark/>
          </w:tcPr>
          <w:p w14:paraId="4B0A8EF9"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Poslovne obveznosti</w:t>
            </w:r>
          </w:p>
        </w:tc>
        <w:tc>
          <w:tcPr>
            <w:tcW w:w="683" w:type="pct"/>
            <w:tcBorders>
              <w:top w:val="nil"/>
              <w:left w:val="nil"/>
              <w:bottom w:val="nil"/>
              <w:right w:val="nil"/>
            </w:tcBorders>
            <w:shd w:val="clear" w:color="auto" w:fill="auto"/>
            <w:noWrap/>
            <w:vAlign w:val="bottom"/>
            <w:hideMark/>
          </w:tcPr>
          <w:p w14:paraId="6F1BD0A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162.776 </w:t>
            </w:r>
          </w:p>
        </w:tc>
        <w:tc>
          <w:tcPr>
            <w:tcW w:w="683" w:type="pct"/>
            <w:tcBorders>
              <w:top w:val="nil"/>
              <w:left w:val="nil"/>
              <w:bottom w:val="nil"/>
              <w:right w:val="nil"/>
            </w:tcBorders>
            <w:shd w:val="clear" w:color="auto" w:fill="auto"/>
            <w:noWrap/>
            <w:vAlign w:val="bottom"/>
            <w:hideMark/>
          </w:tcPr>
          <w:p w14:paraId="191F991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202.991 </w:t>
            </w:r>
          </w:p>
        </w:tc>
        <w:tc>
          <w:tcPr>
            <w:tcW w:w="683" w:type="pct"/>
            <w:tcBorders>
              <w:top w:val="nil"/>
              <w:left w:val="nil"/>
              <w:bottom w:val="nil"/>
              <w:right w:val="nil"/>
            </w:tcBorders>
            <w:shd w:val="clear" w:color="auto" w:fill="auto"/>
            <w:noWrap/>
            <w:vAlign w:val="bottom"/>
            <w:hideMark/>
          </w:tcPr>
          <w:p w14:paraId="6C40D0B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187.857 </w:t>
            </w:r>
          </w:p>
        </w:tc>
        <w:tc>
          <w:tcPr>
            <w:tcW w:w="683" w:type="pct"/>
            <w:tcBorders>
              <w:top w:val="nil"/>
              <w:left w:val="nil"/>
              <w:bottom w:val="nil"/>
              <w:right w:val="nil"/>
            </w:tcBorders>
            <w:shd w:val="clear" w:color="auto" w:fill="auto"/>
            <w:noWrap/>
            <w:vAlign w:val="bottom"/>
            <w:hideMark/>
          </w:tcPr>
          <w:p w14:paraId="0D93A94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553.624 </w:t>
            </w:r>
          </w:p>
        </w:tc>
      </w:tr>
      <w:tr w:rsidR="00987980" w:rsidRPr="00DD014A" w14:paraId="2CD24865" w14:textId="77777777" w:rsidTr="00987980">
        <w:trPr>
          <w:trHeight w:val="255"/>
        </w:trPr>
        <w:tc>
          <w:tcPr>
            <w:tcW w:w="2266" w:type="pct"/>
            <w:tcBorders>
              <w:top w:val="nil"/>
              <w:left w:val="nil"/>
              <w:bottom w:val="nil"/>
              <w:right w:val="nil"/>
            </w:tcBorders>
            <w:shd w:val="clear" w:color="auto" w:fill="auto"/>
            <w:noWrap/>
            <w:vAlign w:val="bottom"/>
            <w:hideMark/>
          </w:tcPr>
          <w:p w14:paraId="420784B6"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Nerazporejene obveznosti</w:t>
            </w:r>
          </w:p>
        </w:tc>
        <w:tc>
          <w:tcPr>
            <w:tcW w:w="683" w:type="pct"/>
            <w:tcBorders>
              <w:top w:val="nil"/>
              <w:left w:val="nil"/>
              <w:bottom w:val="single" w:sz="4" w:space="0" w:color="auto"/>
              <w:right w:val="nil"/>
            </w:tcBorders>
            <w:shd w:val="clear" w:color="auto" w:fill="auto"/>
            <w:noWrap/>
            <w:vAlign w:val="bottom"/>
            <w:hideMark/>
          </w:tcPr>
          <w:p w14:paraId="357B054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4B86090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701506A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83" w:type="pct"/>
            <w:tcBorders>
              <w:top w:val="nil"/>
              <w:left w:val="nil"/>
              <w:bottom w:val="single" w:sz="4" w:space="0" w:color="auto"/>
              <w:right w:val="nil"/>
            </w:tcBorders>
            <w:shd w:val="clear" w:color="auto" w:fill="auto"/>
            <w:noWrap/>
            <w:vAlign w:val="bottom"/>
            <w:hideMark/>
          </w:tcPr>
          <w:p w14:paraId="71AD9FA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17.133.076 </w:t>
            </w:r>
          </w:p>
        </w:tc>
      </w:tr>
      <w:tr w:rsidR="00987980" w:rsidRPr="00DD014A" w14:paraId="619E2707" w14:textId="77777777" w:rsidTr="00987980">
        <w:trPr>
          <w:trHeight w:val="255"/>
        </w:trPr>
        <w:tc>
          <w:tcPr>
            <w:tcW w:w="2266" w:type="pct"/>
            <w:tcBorders>
              <w:top w:val="nil"/>
              <w:left w:val="nil"/>
              <w:bottom w:val="nil"/>
              <w:right w:val="nil"/>
            </w:tcBorders>
            <w:shd w:val="clear" w:color="auto" w:fill="auto"/>
            <w:noWrap/>
            <w:vAlign w:val="bottom"/>
            <w:hideMark/>
          </w:tcPr>
          <w:p w14:paraId="1A30213C" w14:textId="77777777" w:rsidR="00987980" w:rsidRPr="00DD014A" w:rsidRDefault="00987980" w:rsidP="00987980">
            <w:pPr>
              <w:widowControl/>
              <w:autoSpaceDE/>
              <w:autoSpaceDN/>
              <w:adjustRightInd/>
              <w:jc w:val="right"/>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4377CCC5"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5F77077"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60A26955"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51AFD57E"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7B11DE30" w14:textId="77777777" w:rsidTr="00987980">
        <w:trPr>
          <w:trHeight w:val="255"/>
        </w:trPr>
        <w:tc>
          <w:tcPr>
            <w:tcW w:w="2266" w:type="pct"/>
            <w:tcBorders>
              <w:top w:val="nil"/>
              <w:left w:val="nil"/>
              <w:bottom w:val="nil"/>
              <w:right w:val="nil"/>
            </w:tcBorders>
            <w:shd w:val="clear" w:color="auto" w:fill="auto"/>
            <w:noWrap/>
            <w:vAlign w:val="bottom"/>
            <w:hideMark/>
          </w:tcPr>
          <w:p w14:paraId="0B4C12BC"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Skupaj obveznosti</w:t>
            </w:r>
          </w:p>
        </w:tc>
        <w:tc>
          <w:tcPr>
            <w:tcW w:w="683" w:type="pct"/>
            <w:tcBorders>
              <w:top w:val="nil"/>
              <w:left w:val="nil"/>
              <w:bottom w:val="nil"/>
              <w:right w:val="nil"/>
            </w:tcBorders>
            <w:shd w:val="clear" w:color="auto" w:fill="auto"/>
            <w:noWrap/>
            <w:vAlign w:val="bottom"/>
            <w:hideMark/>
          </w:tcPr>
          <w:p w14:paraId="00776BF3"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0074FEDB"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nil"/>
              <w:right w:val="nil"/>
            </w:tcBorders>
            <w:shd w:val="clear" w:color="auto" w:fill="auto"/>
            <w:noWrap/>
            <w:vAlign w:val="bottom"/>
            <w:hideMark/>
          </w:tcPr>
          <w:p w14:paraId="2361C62B" w14:textId="77777777" w:rsidR="00987980" w:rsidRPr="00DD014A" w:rsidRDefault="00987980" w:rsidP="00987980">
            <w:pPr>
              <w:widowControl/>
              <w:autoSpaceDE/>
              <w:autoSpaceDN/>
              <w:adjustRightInd/>
              <w:rPr>
                <w:rFonts w:ascii="Arial Narrow" w:hAnsi="Arial Narrow" w:cs="Times New Roman"/>
              </w:rPr>
            </w:pPr>
          </w:p>
        </w:tc>
        <w:tc>
          <w:tcPr>
            <w:tcW w:w="683" w:type="pct"/>
            <w:tcBorders>
              <w:top w:val="nil"/>
              <w:left w:val="nil"/>
              <w:bottom w:val="single" w:sz="4" w:space="0" w:color="auto"/>
              <w:right w:val="nil"/>
            </w:tcBorders>
            <w:shd w:val="clear" w:color="auto" w:fill="auto"/>
            <w:noWrap/>
            <w:vAlign w:val="bottom"/>
            <w:hideMark/>
          </w:tcPr>
          <w:p w14:paraId="78FC1DD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18.256.511 </w:t>
            </w:r>
          </w:p>
        </w:tc>
      </w:tr>
    </w:tbl>
    <w:p w14:paraId="7AFC62C8" w14:textId="77777777" w:rsidR="00B71D5F" w:rsidRPr="00DD014A" w:rsidRDefault="00B71D5F" w:rsidP="0074793F">
      <w:pPr>
        <w:jc w:val="both"/>
        <w:rPr>
          <w:rFonts w:ascii="Arial Narrow" w:hAnsi="Arial Narrow" w:cs="Times New Roman"/>
          <w:color w:val="000000"/>
          <w:spacing w:val="-4"/>
          <w:sz w:val="22"/>
          <w:szCs w:val="22"/>
          <w:highlight w:val="yellow"/>
        </w:rPr>
      </w:pPr>
    </w:p>
    <w:p w14:paraId="08191BE7" w14:textId="77777777" w:rsidR="00FC116B" w:rsidRPr="00DD014A" w:rsidRDefault="00FC116B" w:rsidP="0074793F">
      <w:pPr>
        <w:jc w:val="both"/>
        <w:rPr>
          <w:rFonts w:ascii="Arial Narrow" w:hAnsi="Arial Narrow" w:cs="Times New Roman"/>
          <w:color w:val="000000"/>
          <w:spacing w:val="-4"/>
          <w:sz w:val="22"/>
          <w:szCs w:val="22"/>
          <w:highlight w:val="yellow"/>
        </w:rPr>
      </w:pPr>
    </w:p>
    <w:p w14:paraId="465025F0" w14:textId="77777777" w:rsidR="00FC116B" w:rsidRPr="00DD014A" w:rsidRDefault="00FC116B" w:rsidP="0074793F">
      <w:pPr>
        <w:jc w:val="both"/>
        <w:rPr>
          <w:rFonts w:ascii="Arial Narrow" w:hAnsi="Arial Narrow" w:cs="Times New Roman"/>
          <w:color w:val="000000"/>
          <w:spacing w:val="-4"/>
          <w:sz w:val="22"/>
          <w:szCs w:val="22"/>
          <w:highlight w:val="yellow"/>
        </w:rPr>
      </w:pPr>
    </w:p>
    <w:p w14:paraId="0BCC4ACC" w14:textId="77777777" w:rsidR="00561F6E" w:rsidRPr="00DD014A" w:rsidRDefault="00561F6E" w:rsidP="0074793F">
      <w:pPr>
        <w:jc w:val="both"/>
        <w:rPr>
          <w:rFonts w:ascii="Arial Narrow" w:hAnsi="Arial Narrow" w:cs="Times New Roman"/>
          <w:color w:val="000000"/>
          <w:spacing w:val="-4"/>
          <w:sz w:val="22"/>
          <w:szCs w:val="22"/>
          <w:highlight w:val="yellow"/>
        </w:rPr>
      </w:pPr>
    </w:p>
    <w:p w14:paraId="375E2916" w14:textId="77777777" w:rsidR="00561F6E" w:rsidRPr="00DD014A" w:rsidRDefault="00561F6E" w:rsidP="0074793F">
      <w:pPr>
        <w:jc w:val="both"/>
        <w:rPr>
          <w:rFonts w:ascii="Arial Narrow" w:hAnsi="Arial Narrow" w:cs="Times New Roman"/>
          <w:color w:val="000000"/>
          <w:spacing w:val="-4"/>
          <w:sz w:val="22"/>
          <w:szCs w:val="22"/>
          <w:highlight w:val="yellow"/>
        </w:rPr>
      </w:pPr>
    </w:p>
    <w:tbl>
      <w:tblPr>
        <w:tblW w:w="5000" w:type="pct"/>
        <w:tblCellMar>
          <w:left w:w="70" w:type="dxa"/>
          <w:right w:w="70" w:type="dxa"/>
        </w:tblCellMar>
        <w:tblLook w:val="04A0" w:firstRow="1" w:lastRow="0" w:firstColumn="1" w:lastColumn="0" w:noHBand="0" w:noVBand="1"/>
      </w:tblPr>
      <w:tblGrid>
        <w:gridCol w:w="3464"/>
        <w:gridCol w:w="1435"/>
        <w:gridCol w:w="1445"/>
        <w:gridCol w:w="1424"/>
        <w:gridCol w:w="1445"/>
      </w:tblGrid>
      <w:tr w:rsidR="00987980" w:rsidRPr="00DD014A" w14:paraId="061C0E68" w14:textId="77777777" w:rsidTr="00987980">
        <w:trPr>
          <w:trHeight w:val="255"/>
        </w:trPr>
        <w:tc>
          <w:tcPr>
            <w:tcW w:w="2658" w:type="pct"/>
            <w:gridSpan w:val="2"/>
            <w:tcBorders>
              <w:top w:val="nil"/>
              <w:left w:val="nil"/>
              <w:bottom w:val="nil"/>
              <w:right w:val="nil"/>
            </w:tcBorders>
            <w:shd w:val="clear" w:color="auto" w:fill="auto"/>
            <w:noWrap/>
            <w:vAlign w:val="bottom"/>
            <w:hideMark/>
          </w:tcPr>
          <w:p w14:paraId="14788E8A"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lastRenderedPageBreak/>
              <w:t>Področni odseki za obdobje 1.1. - 30.6.2019</w:t>
            </w:r>
          </w:p>
        </w:tc>
        <w:tc>
          <w:tcPr>
            <w:tcW w:w="784" w:type="pct"/>
            <w:tcBorders>
              <w:top w:val="nil"/>
              <w:left w:val="nil"/>
              <w:bottom w:val="nil"/>
              <w:right w:val="nil"/>
            </w:tcBorders>
            <w:shd w:val="clear" w:color="auto" w:fill="auto"/>
            <w:noWrap/>
            <w:vAlign w:val="bottom"/>
            <w:hideMark/>
          </w:tcPr>
          <w:p w14:paraId="7001082A" w14:textId="77777777" w:rsidR="00987980" w:rsidRPr="00DD014A" w:rsidRDefault="00987980" w:rsidP="00987980">
            <w:pPr>
              <w:widowControl/>
              <w:autoSpaceDE/>
              <w:autoSpaceDN/>
              <w:adjustRightInd/>
              <w:rPr>
                <w:rFonts w:ascii="Arial Narrow" w:hAnsi="Arial Narrow" w:cs="Times New Roman"/>
                <w:b/>
                <w:bCs/>
              </w:rPr>
            </w:pPr>
          </w:p>
        </w:tc>
        <w:tc>
          <w:tcPr>
            <w:tcW w:w="773" w:type="pct"/>
            <w:tcBorders>
              <w:top w:val="nil"/>
              <w:left w:val="nil"/>
              <w:bottom w:val="nil"/>
              <w:right w:val="nil"/>
            </w:tcBorders>
            <w:shd w:val="clear" w:color="auto" w:fill="auto"/>
            <w:noWrap/>
            <w:vAlign w:val="bottom"/>
            <w:hideMark/>
          </w:tcPr>
          <w:p w14:paraId="72A330C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9928C44"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032B14E" w14:textId="77777777" w:rsidTr="00987980">
        <w:trPr>
          <w:trHeight w:val="255"/>
        </w:trPr>
        <w:tc>
          <w:tcPr>
            <w:tcW w:w="1880" w:type="pct"/>
            <w:tcBorders>
              <w:top w:val="nil"/>
              <w:left w:val="nil"/>
              <w:bottom w:val="nil"/>
              <w:right w:val="nil"/>
            </w:tcBorders>
            <w:shd w:val="clear" w:color="auto" w:fill="auto"/>
            <w:noWrap/>
            <w:vAlign w:val="bottom"/>
            <w:hideMark/>
          </w:tcPr>
          <w:p w14:paraId="7D616F70" w14:textId="77777777" w:rsidR="00987980" w:rsidRPr="00DD014A" w:rsidRDefault="00987980" w:rsidP="00987980">
            <w:pPr>
              <w:widowControl/>
              <w:autoSpaceDE/>
              <w:autoSpaceDN/>
              <w:adjustRightInd/>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1DFD1CB7"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2436A3B"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3F4F136E"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57A92D10"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6D39935E" w14:textId="77777777" w:rsidTr="00987980">
        <w:trPr>
          <w:trHeight w:val="510"/>
        </w:trPr>
        <w:tc>
          <w:tcPr>
            <w:tcW w:w="1880" w:type="pct"/>
            <w:tcBorders>
              <w:top w:val="nil"/>
              <w:left w:val="nil"/>
              <w:bottom w:val="single" w:sz="4" w:space="0" w:color="auto"/>
              <w:right w:val="nil"/>
            </w:tcBorders>
            <w:shd w:val="clear" w:color="auto" w:fill="auto"/>
            <w:noWrap/>
            <w:vAlign w:val="bottom"/>
            <w:hideMark/>
          </w:tcPr>
          <w:p w14:paraId="03C8C5CC"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(v EUR)</w:t>
            </w:r>
          </w:p>
        </w:tc>
        <w:tc>
          <w:tcPr>
            <w:tcW w:w="779" w:type="pct"/>
            <w:tcBorders>
              <w:top w:val="nil"/>
              <w:left w:val="nil"/>
              <w:bottom w:val="single" w:sz="4" w:space="0" w:color="auto"/>
              <w:right w:val="nil"/>
            </w:tcBorders>
            <w:shd w:val="clear" w:color="auto" w:fill="auto"/>
            <w:vAlign w:val="bottom"/>
            <w:hideMark/>
          </w:tcPr>
          <w:p w14:paraId="4858C906" w14:textId="77777777" w:rsidR="00987980" w:rsidRPr="00DD014A" w:rsidRDefault="00987980" w:rsidP="00987980">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Naložbenje</w:t>
            </w:r>
            <w:proofErr w:type="spellEnd"/>
          </w:p>
        </w:tc>
        <w:tc>
          <w:tcPr>
            <w:tcW w:w="784" w:type="pct"/>
            <w:tcBorders>
              <w:top w:val="nil"/>
              <w:left w:val="nil"/>
              <w:bottom w:val="single" w:sz="4" w:space="0" w:color="auto"/>
              <w:right w:val="nil"/>
            </w:tcBorders>
            <w:shd w:val="clear" w:color="auto" w:fill="auto"/>
            <w:vAlign w:val="bottom"/>
            <w:hideMark/>
          </w:tcPr>
          <w:p w14:paraId="1124C193"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Najemnine</w:t>
            </w:r>
          </w:p>
        </w:tc>
        <w:tc>
          <w:tcPr>
            <w:tcW w:w="773" w:type="pct"/>
            <w:tcBorders>
              <w:top w:val="nil"/>
              <w:left w:val="nil"/>
              <w:bottom w:val="single" w:sz="4" w:space="0" w:color="auto"/>
              <w:right w:val="nil"/>
            </w:tcBorders>
            <w:shd w:val="clear" w:color="auto" w:fill="auto"/>
            <w:vAlign w:val="bottom"/>
            <w:hideMark/>
          </w:tcPr>
          <w:p w14:paraId="4A22E870"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Organizacija prireditev </w:t>
            </w:r>
          </w:p>
        </w:tc>
        <w:tc>
          <w:tcPr>
            <w:tcW w:w="784" w:type="pct"/>
            <w:tcBorders>
              <w:top w:val="nil"/>
              <w:left w:val="nil"/>
              <w:bottom w:val="single" w:sz="4" w:space="0" w:color="auto"/>
              <w:right w:val="nil"/>
            </w:tcBorders>
            <w:shd w:val="clear" w:color="auto" w:fill="auto"/>
            <w:noWrap/>
            <w:vAlign w:val="bottom"/>
            <w:hideMark/>
          </w:tcPr>
          <w:p w14:paraId="383BE7D4"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87980" w:rsidRPr="00DD014A" w14:paraId="4F29797D" w14:textId="77777777" w:rsidTr="00987980">
        <w:trPr>
          <w:trHeight w:val="255"/>
        </w:trPr>
        <w:tc>
          <w:tcPr>
            <w:tcW w:w="1880" w:type="pct"/>
            <w:tcBorders>
              <w:top w:val="nil"/>
              <w:left w:val="nil"/>
              <w:bottom w:val="nil"/>
              <w:right w:val="nil"/>
            </w:tcBorders>
            <w:shd w:val="clear" w:color="auto" w:fill="auto"/>
            <w:noWrap/>
            <w:vAlign w:val="bottom"/>
            <w:hideMark/>
          </w:tcPr>
          <w:p w14:paraId="54D777CE" w14:textId="77777777" w:rsidR="00987980" w:rsidRPr="00DD014A" w:rsidRDefault="00987980" w:rsidP="00987980">
            <w:pPr>
              <w:widowControl/>
              <w:autoSpaceDE/>
              <w:autoSpaceDN/>
              <w:adjustRightInd/>
              <w:jc w:val="center"/>
              <w:rPr>
                <w:rFonts w:ascii="Arial Narrow" w:hAnsi="Arial Narrow" w:cs="Times New Roman"/>
                <w:b/>
                <w:bCs/>
              </w:rPr>
            </w:pPr>
          </w:p>
        </w:tc>
        <w:tc>
          <w:tcPr>
            <w:tcW w:w="779" w:type="pct"/>
            <w:tcBorders>
              <w:top w:val="nil"/>
              <w:left w:val="nil"/>
              <w:bottom w:val="nil"/>
              <w:right w:val="nil"/>
            </w:tcBorders>
            <w:shd w:val="clear" w:color="auto" w:fill="auto"/>
            <w:noWrap/>
            <w:vAlign w:val="bottom"/>
            <w:hideMark/>
          </w:tcPr>
          <w:p w14:paraId="691C010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25FAE7F"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5BB6393E"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8BEEA25"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78AF899F" w14:textId="77777777" w:rsidTr="00987980">
        <w:trPr>
          <w:trHeight w:val="255"/>
        </w:trPr>
        <w:tc>
          <w:tcPr>
            <w:tcW w:w="1880" w:type="pct"/>
            <w:tcBorders>
              <w:top w:val="nil"/>
              <w:left w:val="nil"/>
              <w:bottom w:val="nil"/>
              <w:right w:val="nil"/>
            </w:tcBorders>
            <w:shd w:val="clear" w:color="auto" w:fill="auto"/>
            <w:noWrap/>
            <w:vAlign w:val="bottom"/>
            <w:hideMark/>
          </w:tcPr>
          <w:p w14:paraId="0526878E"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t>Izkaz poslovnega izida</w:t>
            </w:r>
          </w:p>
        </w:tc>
        <w:tc>
          <w:tcPr>
            <w:tcW w:w="779" w:type="pct"/>
            <w:tcBorders>
              <w:top w:val="nil"/>
              <w:left w:val="nil"/>
              <w:bottom w:val="nil"/>
              <w:right w:val="nil"/>
            </w:tcBorders>
            <w:shd w:val="clear" w:color="auto" w:fill="auto"/>
            <w:noWrap/>
            <w:vAlign w:val="bottom"/>
            <w:hideMark/>
          </w:tcPr>
          <w:p w14:paraId="322B0F94" w14:textId="77777777" w:rsidR="00987980" w:rsidRPr="00DD014A" w:rsidRDefault="00987980" w:rsidP="00987980">
            <w:pPr>
              <w:widowControl/>
              <w:autoSpaceDE/>
              <w:autoSpaceDN/>
              <w:adjustRightInd/>
              <w:rPr>
                <w:rFonts w:ascii="Arial Narrow" w:hAnsi="Arial Narrow" w:cs="Times New Roman"/>
                <w:b/>
                <w:bCs/>
              </w:rPr>
            </w:pPr>
          </w:p>
        </w:tc>
        <w:tc>
          <w:tcPr>
            <w:tcW w:w="784" w:type="pct"/>
            <w:tcBorders>
              <w:top w:val="nil"/>
              <w:left w:val="nil"/>
              <w:bottom w:val="nil"/>
              <w:right w:val="nil"/>
            </w:tcBorders>
            <w:shd w:val="clear" w:color="auto" w:fill="auto"/>
            <w:noWrap/>
            <w:vAlign w:val="bottom"/>
            <w:hideMark/>
          </w:tcPr>
          <w:p w14:paraId="39017510"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07F4A78E"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FCCA3AA"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FFFA9B6" w14:textId="77777777" w:rsidTr="00987980">
        <w:trPr>
          <w:trHeight w:val="255"/>
        </w:trPr>
        <w:tc>
          <w:tcPr>
            <w:tcW w:w="1880" w:type="pct"/>
            <w:tcBorders>
              <w:top w:val="nil"/>
              <w:left w:val="nil"/>
              <w:bottom w:val="nil"/>
              <w:right w:val="nil"/>
            </w:tcBorders>
            <w:shd w:val="clear" w:color="auto" w:fill="auto"/>
            <w:noWrap/>
            <w:vAlign w:val="bottom"/>
            <w:hideMark/>
          </w:tcPr>
          <w:p w14:paraId="013F82F0" w14:textId="77777777" w:rsidR="00987980" w:rsidRPr="00DD014A" w:rsidRDefault="00987980" w:rsidP="00987980">
            <w:pPr>
              <w:widowControl/>
              <w:autoSpaceDE/>
              <w:autoSpaceDN/>
              <w:adjustRightInd/>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7C8EF37F"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32045D4"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58238A3D"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667B3726"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AD586A5" w14:textId="77777777" w:rsidTr="00987980">
        <w:trPr>
          <w:trHeight w:val="255"/>
        </w:trPr>
        <w:tc>
          <w:tcPr>
            <w:tcW w:w="1880" w:type="pct"/>
            <w:tcBorders>
              <w:top w:val="nil"/>
              <w:left w:val="nil"/>
              <w:bottom w:val="nil"/>
              <w:right w:val="nil"/>
            </w:tcBorders>
            <w:shd w:val="clear" w:color="auto" w:fill="auto"/>
            <w:noWrap/>
            <w:vAlign w:val="bottom"/>
            <w:hideMark/>
          </w:tcPr>
          <w:p w14:paraId="2E1E7D17"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Prihodki iz poslovanja</w:t>
            </w:r>
          </w:p>
        </w:tc>
        <w:tc>
          <w:tcPr>
            <w:tcW w:w="779" w:type="pct"/>
            <w:tcBorders>
              <w:top w:val="nil"/>
              <w:left w:val="nil"/>
              <w:bottom w:val="nil"/>
              <w:right w:val="nil"/>
            </w:tcBorders>
            <w:shd w:val="clear" w:color="auto" w:fill="auto"/>
            <w:noWrap/>
            <w:vAlign w:val="bottom"/>
            <w:hideMark/>
          </w:tcPr>
          <w:p w14:paraId="62B1AA4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54DD63B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624.990 </w:t>
            </w:r>
          </w:p>
        </w:tc>
        <w:tc>
          <w:tcPr>
            <w:tcW w:w="773" w:type="pct"/>
            <w:tcBorders>
              <w:top w:val="nil"/>
              <w:left w:val="nil"/>
              <w:bottom w:val="nil"/>
              <w:right w:val="nil"/>
            </w:tcBorders>
            <w:shd w:val="clear" w:color="auto" w:fill="auto"/>
            <w:noWrap/>
            <w:vAlign w:val="bottom"/>
            <w:hideMark/>
          </w:tcPr>
          <w:p w14:paraId="4C47571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464.380 </w:t>
            </w:r>
          </w:p>
        </w:tc>
        <w:tc>
          <w:tcPr>
            <w:tcW w:w="784" w:type="pct"/>
            <w:tcBorders>
              <w:top w:val="nil"/>
              <w:left w:val="nil"/>
              <w:bottom w:val="nil"/>
              <w:right w:val="nil"/>
            </w:tcBorders>
            <w:shd w:val="clear" w:color="auto" w:fill="auto"/>
            <w:noWrap/>
            <w:vAlign w:val="bottom"/>
            <w:hideMark/>
          </w:tcPr>
          <w:p w14:paraId="67E517F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1.089.370 </w:t>
            </w:r>
          </w:p>
        </w:tc>
      </w:tr>
      <w:tr w:rsidR="00987980" w:rsidRPr="00DD014A" w14:paraId="5B79233A" w14:textId="77777777" w:rsidTr="00987980">
        <w:trPr>
          <w:trHeight w:val="255"/>
        </w:trPr>
        <w:tc>
          <w:tcPr>
            <w:tcW w:w="1880" w:type="pct"/>
            <w:tcBorders>
              <w:top w:val="nil"/>
              <w:left w:val="nil"/>
              <w:bottom w:val="nil"/>
              <w:right w:val="nil"/>
            </w:tcBorders>
            <w:shd w:val="clear" w:color="auto" w:fill="auto"/>
            <w:noWrap/>
            <w:vAlign w:val="bottom"/>
            <w:hideMark/>
          </w:tcPr>
          <w:p w14:paraId="4C9B43F4"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Prihodki med odseki</w:t>
            </w:r>
          </w:p>
        </w:tc>
        <w:tc>
          <w:tcPr>
            <w:tcW w:w="779" w:type="pct"/>
            <w:tcBorders>
              <w:top w:val="nil"/>
              <w:left w:val="nil"/>
              <w:bottom w:val="nil"/>
              <w:right w:val="nil"/>
            </w:tcBorders>
            <w:shd w:val="clear" w:color="auto" w:fill="auto"/>
            <w:noWrap/>
            <w:vAlign w:val="bottom"/>
            <w:hideMark/>
          </w:tcPr>
          <w:p w14:paraId="7B8AC39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157DD9B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3" w:type="pct"/>
            <w:tcBorders>
              <w:top w:val="nil"/>
              <w:left w:val="nil"/>
              <w:bottom w:val="nil"/>
              <w:right w:val="nil"/>
            </w:tcBorders>
            <w:shd w:val="clear" w:color="auto" w:fill="auto"/>
            <w:noWrap/>
            <w:vAlign w:val="bottom"/>
            <w:hideMark/>
          </w:tcPr>
          <w:p w14:paraId="1816DA8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3FCAA06C"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87980" w:rsidRPr="00DD014A" w14:paraId="0693EF0F" w14:textId="77777777" w:rsidTr="00987980">
        <w:trPr>
          <w:trHeight w:val="255"/>
        </w:trPr>
        <w:tc>
          <w:tcPr>
            <w:tcW w:w="1880" w:type="pct"/>
            <w:tcBorders>
              <w:top w:val="nil"/>
              <w:left w:val="nil"/>
              <w:bottom w:val="nil"/>
              <w:right w:val="nil"/>
            </w:tcBorders>
            <w:shd w:val="clear" w:color="auto" w:fill="auto"/>
            <w:noWrap/>
            <w:vAlign w:val="bottom"/>
            <w:hideMark/>
          </w:tcPr>
          <w:p w14:paraId="514959A9"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Odhodki iz poslovanja</w:t>
            </w:r>
          </w:p>
        </w:tc>
        <w:tc>
          <w:tcPr>
            <w:tcW w:w="779" w:type="pct"/>
            <w:tcBorders>
              <w:top w:val="nil"/>
              <w:left w:val="nil"/>
              <w:bottom w:val="nil"/>
              <w:right w:val="nil"/>
            </w:tcBorders>
            <w:shd w:val="clear" w:color="auto" w:fill="auto"/>
            <w:noWrap/>
            <w:vAlign w:val="bottom"/>
            <w:hideMark/>
          </w:tcPr>
          <w:p w14:paraId="0601905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(82.791)</w:t>
            </w:r>
          </w:p>
        </w:tc>
        <w:tc>
          <w:tcPr>
            <w:tcW w:w="784" w:type="pct"/>
            <w:tcBorders>
              <w:top w:val="nil"/>
              <w:left w:val="nil"/>
              <w:bottom w:val="nil"/>
              <w:right w:val="nil"/>
            </w:tcBorders>
            <w:shd w:val="clear" w:color="auto" w:fill="auto"/>
            <w:noWrap/>
            <w:vAlign w:val="bottom"/>
            <w:hideMark/>
          </w:tcPr>
          <w:p w14:paraId="050A712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(550.965)</w:t>
            </w:r>
          </w:p>
        </w:tc>
        <w:tc>
          <w:tcPr>
            <w:tcW w:w="773" w:type="pct"/>
            <w:tcBorders>
              <w:top w:val="nil"/>
              <w:left w:val="nil"/>
              <w:bottom w:val="nil"/>
              <w:right w:val="nil"/>
            </w:tcBorders>
            <w:shd w:val="clear" w:color="auto" w:fill="auto"/>
            <w:noWrap/>
            <w:vAlign w:val="bottom"/>
            <w:hideMark/>
          </w:tcPr>
          <w:p w14:paraId="7CA3DD6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(348.032)</w:t>
            </w:r>
          </w:p>
        </w:tc>
        <w:tc>
          <w:tcPr>
            <w:tcW w:w="784" w:type="pct"/>
            <w:tcBorders>
              <w:top w:val="nil"/>
              <w:left w:val="nil"/>
              <w:bottom w:val="nil"/>
              <w:right w:val="nil"/>
            </w:tcBorders>
            <w:shd w:val="clear" w:color="auto" w:fill="auto"/>
            <w:noWrap/>
            <w:vAlign w:val="bottom"/>
            <w:hideMark/>
          </w:tcPr>
          <w:p w14:paraId="35728CE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(981.788)</w:t>
            </w:r>
          </w:p>
        </w:tc>
      </w:tr>
      <w:tr w:rsidR="00987980" w:rsidRPr="00DD014A" w14:paraId="468256CE" w14:textId="77777777" w:rsidTr="00987980">
        <w:trPr>
          <w:trHeight w:val="255"/>
        </w:trPr>
        <w:tc>
          <w:tcPr>
            <w:tcW w:w="1880" w:type="pct"/>
            <w:tcBorders>
              <w:top w:val="nil"/>
              <w:left w:val="nil"/>
              <w:bottom w:val="nil"/>
              <w:right w:val="nil"/>
            </w:tcBorders>
            <w:shd w:val="clear" w:color="auto" w:fill="auto"/>
            <w:noWrap/>
            <w:vAlign w:val="bottom"/>
            <w:hideMark/>
          </w:tcPr>
          <w:p w14:paraId="7446B8F6"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Odhodki med odseki</w:t>
            </w:r>
          </w:p>
        </w:tc>
        <w:tc>
          <w:tcPr>
            <w:tcW w:w="779" w:type="pct"/>
            <w:tcBorders>
              <w:top w:val="nil"/>
              <w:left w:val="nil"/>
              <w:bottom w:val="single" w:sz="4" w:space="0" w:color="auto"/>
              <w:right w:val="nil"/>
            </w:tcBorders>
            <w:shd w:val="clear" w:color="auto" w:fill="auto"/>
            <w:noWrap/>
            <w:vAlign w:val="bottom"/>
            <w:hideMark/>
          </w:tcPr>
          <w:p w14:paraId="58329D2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28C35DF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3" w:type="pct"/>
            <w:tcBorders>
              <w:top w:val="nil"/>
              <w:left w:val="nil"/>
              <w:bottom w:val="single" w:sz="4" w:space="0" w:color="auto"/>
              <w:right w:val="nil"/>
            </w:tcBorders>
            <w:shd w:val="clear" w:color="auto" w:fill="auto"/>
            <w:noWrap/>
            <w:vAlign w:val="bottom"/>
            <w:hideMark/>
          </w:tcPr>
          <w:p w14:paraId="69F7EE0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67731F3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87980" w:rsidRPr="00DD014A" w14:paraId="10F1CE32" w14:textId="77777777" w:rsidTr="00987980">
        <w:trPr>
          <w:trHeight w:val="255"/>
        </w:trPr>
        <w:tc>
          <w:tcPr>
            <w:tcW w:w="1880" w:type="pct"/>
            <w:tcBorders>
              <w:top w:val="nil"/>
              <w:left w:val="nil"/>
              <w:bottom w:val="nil"/>
              <w:right w:val="nil"/>
            </w:tcBorders>
            <w:shd w:val="clear" w:color="auto" w:fill="auto"/>
            <w:noWrap/>
            <w:vAlign w:val="bottom"/>
            <w:hideMark/>
          </w:tcPr>
          <w:p w14:paraId="1148E90B"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3520F40F"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C3FAB9B"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41A7301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5EC2FC7"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34F59B81" w14:textId="77777777" w:rsidTr="00987980">
        <w:trPr>
          <w:trHeight w:val="255"/>
        </w:trPr>
        <w:tc>
          <w:tcPr>
            <w:tcW w:w="1880" w:type="pct"/>
            <w:tcBorders>
              <w:top w:val="nil"/>
              <w:left w:val="nil"/>
              <w:bottom w:val="nil"/>
              <w:right w:val="nil"/>
            </w:tcBorders>
            <w:shd w:val="clear" w:color="auto" w:fill="auto"/>
            <w:noWrap/>
            <w:vAlign w:val="bottom"/>
            <w:hideMark/>
          </w:tcPr>
          <w:p w14:paraId="27801308"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 xml:space="preserve">Poslovni izid odseka iz poslovanja </w:t>
            </w:r>
          </w:p>
        </w:tc>
        <w:tc>
          <w:tcPr>
            <w:tcW w:w="779" w:type="pct"/>
            <w:tcBorders>
              <w:top w:val="nil"/>
              <w:left w:val="nil"/>
              <w:bottom w:val="single" w:sz="4" w:space="0" w:color="auto"/>
              <w:right w:val="nil"/>
            </w:tcBorders>
            <w:shd w:val="clear" w:color="auto" w:fill="auto"/>
            <w:noWrap/>
            <w:vAlign w:val="bottom"/>
            <w:hideMark/>
          </w:tcPr>
          <w:p w14:paraId="7766DC9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(82.791)</w:t>
            </w:r>
          </w:p>
        </w:tc>
        <w:tc>
          <w:tcPr>
            <w:tcW w:w="784" w:type="pct"/>
            <w:tcBorders>
              <w:top w:val="nil"/>
              <w:left w:val="nil"/>
              <w:bottom w:val="single" w:sz="4" w:space="0" w:color="auto"/>
              <w:right w:val="nil"/>
            </w:tcBorders>
            <w:shd w:val="clear" w:color="auto" w:fill="auto"/>
            <w:noWrap/>
            <w:vAlign w:val="bottom"/>
            <w:hideMark/>
          </w:tcPr>
          <w:p w14:paraId="4029800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74.025 </w:t>
            </w:r>
          </w:p>
        </w:tc>
        <w:tc>
          <w:tcPr>
            <w:tcW w:w="773" w:type="pct"/>
            <w:tcBorders>
              <w:top w:val="nil"/>
              <w:left w:val="nil"/>
              <w:bottom w:val="single" w:sz="4" w:space="0" w:color="auto"/>
              <w:right w:val="nil"/>
            </w:tcBorders>
            <w:shd w:val="clear" w:color="auto" w:fill="auto"/>
            <w:noWrap/>
            <w:vAlign w:val="bottom"/>
            <w:hideMark/>
          </w:tcPr>
          <w:p w14:paraId="132120B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116.348 </w:t>
            </w:r>
          </w:p>
        </w:tc>
        <w:tc>
          <w:tcPr>
            <w:tcW w:w="784" w:type="pct"/>
            <w:tcBorders>
              <w:top w:val="nil"/>
              <w:left w:val="nil"/>
              <w:bottom w:val="single" w:sz="4" w:space="0" w:color="auto"/>
              <w:right w:val="nil"/>
            </w:tcBorders>
            <w:shd w:val="clear" w:color="auto" w:fill="auto"/>
            <w:noWrap/>
            <w:vAlign w:val="bottom"/>
            <w:hideMark/>
          </w:tcPr>
          <w:p w14:paraId="78F0478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107.582 </w:t>
            </w:r>
          </w:p>
        </w:tc>
      </w:tr>
      <w:tr w:rsidR="00987980" w:rsidRPr="00DD014A" w14:paraId="616C4AFB" w14:textId="77777777" w:rsidTr="00987980">
        <w:trPr>
          <w:trHeight w:val="255"/>
        </w:trPr>
        <w:tc>
          <w:tcPr>
            <w:tcW w:w="1880" w:type="pct"/>
            <w:tcBorders>
              <w:top w:val="nil"/>
              <w:left w:val="nil"/>
              <w:bottom w:val="nil"/>
              <w:right w:val="nil"/>
            </w:tcBorders>
            <w:shd w:val="clear" w:color="auto" w:fill="auto"/>
            <w:noWrap/>
            <w:vAlign w:val="bottom"/>
            <w:hideMark/>
          </w:tcPr>
          <w:p w14:paraId="4D5B6F04"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47BECD69"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DDB10A1"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5819E85F"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4F47653"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67E5DFE" w14:textId="77777777" w:rsidTr="00987980">
        <w:trPr>
          <w:trHeight w:val="255"/>
        </w:trPr>
        <w:tc>
          <w:tcPr>
            <w:tcW w:w="1880" w:type="pct"/>
            <w:tcBorders>
              <w:top w:val="nil"/>
              <w:left w:val="nil"/>
              <w:bottom w:val="nil"/>
              <w:right w:val="nil"/>
            </w:tcBorders>
            <w:shd w:val="clear" w:color="auto" w:fill="auto"/>
            <w:noWrap/>
            <w:vAlign w:val="bottom"/>
            <w:hideMark/>
          </w:tcPr>
          <w:p w14:paraId="128570B4"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Nerazporejeni stroški</w:t>
            </w:r>
          </w:p>
        </w:tc>
        <w:tc>
          <w:tcPr>
            <w:tcW w:w="779" w:type="pct"/>
            <w:tcBorders>
              <w:top w:val="nil"/>
              <w:left w:val="nil"/>
              <w:bottom w:val="nil"/>
              <w:right w:val="nil"/>
            </w:tcBorders>
            <w:shd w:val="clear" w:color="auto" w:fill="auto"/>
            <w:noWrap/>
            <w:vAlign w:val="bottom"/>
            <w:hideMark/>
          </w:tcPr>
          <w:p w14:paraId="244163FD"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BA59608"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1A79A8CB"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single" w:sz="4" w:space="0" w:color="auto"/>
              <w:right w:val="nil"/>
            </w:tcBorders>
            <w:shd w:val="clear" w:color="auto" w:fill="auto"/>
            <w:noWrap/>
            <w:vAlign w:val="bottom"/>
            <w:hideMark/>
          </w:tcPr>
          <w:p w14:paraId="484D3F3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(1.871)</w:t>
            </w:r>
          </w:p>
        </w:tc>
      </w:tr>
      <w:tr w:rsidR="00987980" w:rsidRPr="00DD014A" w14:paraId="2877237A" w14:textId="77777777" w:rsidTr="00987980">
        <w:trPr>
          <w:trHeight w:val="255"/>
        </w:trPr>
        <w:tc>
          <w:tcPr>
            <w:tcW w:w="1880" w:type="pct"/>
            <w:tcBorders>
              <w:top w:val="nil"/>
              <w:left w:val="nil"/>
              <w:bottom w:val="nil"/>
              <w:right w:val="nil"/>
            </w:tcBorders>
            <w:shd w:val="clear" w:color="auto" w:fill="auto"/>
            <w:noWrap/>
            <w:vAlign w:val="bottom"/>
            <w:hideMark/>
          </w:tcPr>
          <w:p w14:paraId="48E8CAA4"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25B2C89A"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56C6794F" w14:textId="77777777" w:rsidR="00987980" w:rsidRPr="00DD014A" w:rsidRDefault="00987980" w:rsidP="00987980">
            <w:pPr>
              <w:widowControl/>
              <w:autoSpaceDE/>
              <w:autoSpaceDN/>
              <w:adjustRightInd/>
              <w:jc w:val="right"/>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1728C2D7" w14:textId="77777777" w:rsidR="00987980" w:rsidRPr="00DD014A" w:rsidRDefault="00987980" w:rsidP="00987980">
            <w:pPr>
              <w:widowControl/>
              <w:autoSpaceDE/>
              <w:autoSpaceDN/>
              <w:adjustRightInd/>
              <w:jc w:val="right"/>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1C75E3E"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49BCEB92" w14:textId="77777777" w:rsidTr="00987980">
        <w:trPr>
          <w:trHeight w:val="255"/>
        </w:trPr>
        <w:tc>
          <w:tcPr>
            <w:tcW w:w="1880" w:type="pct"/>
            <w:tcBorders>
              <w:top w:val="nil"/>
              <w:left w:val="nil"/>
              <w:bottom w:val="nil"/>
              <w:right w:val="nil"/>
            </w:tcBorders>
            <w:shd w:val="clear" w:color="auto" w:fill="auto"/>
            <w:noWrap/>
            <w:vAlign w:val="bottom"/>
            <w:hideMark/>
          </w:tcPr>
          <w:p w14:paraId="7D98C693"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 xml:space="preserve">Čisti poslovni </w:t>
            </w:r>
            <w:proofErr w:type="spellStart"/>
            <w:r w:rsidRPr="00DD014A">
              <w:rPr>
                <w:rFonts w:ascii="Arial Narrow" w:hAnsi="Arial Narrow" w:cs="Times New Roman"/>
              </w:rPr>
              <w:t>izdi</w:t>
            </w:r>
            <w:proofErr w:type="spellEnd"/>
            <w:r w:rsidRPr="00DD014A">
              <w:rPr>
                <w:rFonts w:ascii="Arial Narrow" w:hAnsi="Arial Narrow" w:cs="Times New Roman"/>
              </w:rPr>
              <w:t xml:space="preserve"> pred davki </w:t>
            </w:r>
          </w:p>
        </w:tc>
        <w:tc>
          <w:tcPr>
            <w:tcW w:w="779" w:type="pct"/>
            <w:tcBorders>
              <w:top w:val="nil"/>
              <w:left w:val="nil"/>
              <w:bottom w:val="nil"/>
              <w:right w:val="nil"/>
            </w:tcBorders>
            <w:shd w:val="clear" w:color="auto" w:fill="auto"/>
            <w:noWrap/>
            <w:vAlign w:val="bottom"/>
            <w:hideMark/>
          </w:tcPr>
          <w:p w14:paraId="6906EBA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98ABE55"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6AB48EDB"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single" w:sz="4" w:space="0" w:color="auto"/>
              <w:right w:val="nil"/>
            </w:tcBorders>
            <w:shd w:val="clear" w:color="auto" w:fill="auto"/>
            <w:noWrap/>
            <w:vAlign w:val="bottom"/>
            <w:hideMark/>
          </w:tcPr>
          <w:p w14:paraId="2BD9487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105.711 </w:t>
            </w:r>
          </w:p>
        </w:tc>
      </w:tr>
      <w:tr w:rsidR="00987980" w:rsidRPr="00DD014A" w14:paraId="1D4B2407" w14:textId="77777777" w:rsidTr="00987980">
        <w:trPr>
          <w:trHeight w:val="255"/>
        </w:trPr>
        <w:tc>
          <w:tcPr>
            <w:tcW w:w="1880" w:type="pct"/>
            <w:tcBorders>
              <w:top w:val="nil"/>
              <w:left w:val="nil"/>
              <w:bottom w:val="nil"/>
              <w:right w:val="nil"/>
            </w:tcBorders>
            <w:shd w:val="clear" w:color="auto" w:fill="auto"/>
            <w:noWrap/>
            <w:vAlign w:val="bottom"/>
            <w:hideMark/>
          </w:tcPr>
          <w:p w14:paraId="6FA615AE"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519AA5A7"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34D1D1CF"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706AB961"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956AD82"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2B90C336" w14:textId="77777777" w:rsidTr="00987980">
        <w:trPr>
          <w:trHeight w:val="255"/>
        </w:trPr>
        <w:tc>
          <w:tcPr>
            <w:tcW w:w="1880" w:type="pct"/>
            <w:tcBorders>
              <w:top w:val="nil"/>
              <w:left w:val="nil"/>
              <w:bottom w:val="nil"/>
              <w:right w:val="nil"/>
            </w:tcBorders>
            <w:shd w:val="clear" w:color="auto" w:fill="auto"/>
            <w:noWrap/>
            <w:vAlign w:val="bottom"/>
            <w:hideMark/>
          </w:tcPr>
          <w:p w14:paraId="66B1E52D"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Čisti finančni prihodki / (odhodki)</w:t>
            </w:r>
          </w:p>
        </w:tc>
        <w:tc>
          <w:tcPr>
            <w:tcW w:w="779" w:type="pct"/>
            <w:tcBorders>
              <w:top w:val="nil"/>
              <w:left w:val="nil"/>
              <w:bottom w:val="nil"/>
              <w:right w:val="nil"/>
            </w:tcBorders>
            <w:shd w:val="clear" w:color="auto" w:fill="auto"/>
            <w:noWrap/>
            <w:vAlign w:val="bottom"/>
            <w:hideMark/>
          </w:tcPr>
          <w:p w14:paraId="51B1D7DF"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2EB36EC3"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34AD0622"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6CD1114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44.320 </w:t>
            </w:r>
          </w:p>
        </w:tc>
      </w:tr>
      <w:tr w:rsidR="00987980" w:rsidRPr="00DD014A" w14:paraId="3756680A" w14:textId="77777777" w:rsidTr="00987980">
        <w:trPr>
          <w:trHeight w:val="255"/>
        </w:trPr>
        <w:tc>
          <w:tcPr>
            <w:tcW w:w="1880" w:type="pct"/>
            <w:tcBorders>
              <w:top w:val="nil"/>
              <w:left w:val="nil"/>
              <w:bottom w:val="nil"/>
              <w:right w:val="nil"/>
            </w:tcBorders>
            <w:shd w:val="clear" w:color="auto" w:fill="auto"/>
            <w:noWrap/>
            <w:vAlign w:val="bottom"/>
            <w:hideMark/>
          </w:tcPr>
          <w:p w14:paraId="6B9DB02D"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Davki iz dobička</w:t>
            </w:r>
          </w:p>
        </w:tc>
        <w:tc>
          <w:tcPr>
            <w:tcW w:w="779" w:type="pct"/>
            <w:tcBorders>
              <w:top w:val="nil"/>
              <w:left w:val="nil"/>
              <w:bottom w:val="nil"/>
              <w:right w:val="nil"/>
            </w:tcBorders>
            <w:shd w:val="clear" w:color="auto" w:fill="auto"/>
            <w:noWrap/>
            <w:vAlign w:val="bottom"/>
            <w:hideMark/>
          </w:tcPr>
          <w:p w14:paraId="1B7CAC14"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8E24D51"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3CBCCBEE"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single" w:sz="4" w:space="0" w:color="auto"/>
              <w:right w:val="nil"/>
            </w:tcBorders>
            <w:shd w:val="clear" w:color="auto" w:fill="auto"/>
            <w:noWrap/>
            <w:vAlign w:val="bottom"/>
            <w:hideMark/>
          </w:tcPr>
          <w:p w14:paraId="31E84972"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(66)</w:t>
            </w:r>
          </w:p>
        </w:tc>
      </w:tr>
      <w:tr w:rsidR="00987980" w:rsidRPr="00DD014A" w14:paraId="2547D96B" w14:textId="77777777" w:rsidTr="00987980">
        <w:trPr>
          <w:trHeight w:val="255"/>
        </w:trPr>
        <w:tc>
          <w:tcPr>
            <w:tcW w:w="1880" w:type="pct"/>
            <w:tcBorders>
              <w:top w:val="nil"/>
              <w:left w:val="nil"/>
              <w:bottom w:val="nil"/>
              <w:right w:val="nil"/>
            </w:tcBorders>
            <w:shd w:val="clear" w:color="auto" w:fill="auto"/>
            <w:noWrap/>
            <w:vAlign w:val="bottom"/>
            <w:hideMark/>
          </w:tcPr>
          <w:p w14:paraId="08E2285E"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673364BB"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39AC37D2"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1EE63D9F"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01D6B76F"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9BF6818" w14:textId="77777777" w:rsidTr="00987980">
        <w:trPr>
          <w:trHeight w:val="270"/>
        </w:trPr>
        <w:tc>
          <w:tcPr>
            <w:tcW w:w="1880" w:type="pct"/>
            <w:tcBorders>
              <w:top w:val="nil"/>
              <w:left w:val="nil"/>
              <w:bottom w:val="nil"/>
              <w:right w:val="nil"/>
            </w:tcBorders>
            <w:shd w:val="clear" w:color="auto" w:fill="auto"/>
            <w:noWrap/>
            <w:vAlign w:val="bottom"/>
            <w:hideMark/>
          </w:tcPr>
          <w:p w14:paraId="506CAB46"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Čisti poslovni izid poslovnega leta</w:t>
            </w:r>
          </w:p>
        </w:tc>
        <w:tc>
          <w:tcPr>
            <w:tcW w:w="779" w:type="pct"/>
            <w:tcBorders>
              <w:top w:val="nil"/>
              <w:left w:val="nil"/>
              <w:bottom w:val="nil"/>
              <w:right w:val="nil"/>
            </w:tcBorders>
            <w:shd w:val="clear" w:color="auto" w:fill="auto"/>
            <w:noWrap/>
            <w:vAlign w:val="bottom"/>
            <w:hideMark/>
          </w:tcPr>
          <w:p w14:paraId="73F37F42"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5F65F738"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65C9FD14"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double" w:sz="6" w:space="0" w:color="auto"/>
              <w:right w:val="nil"/>
            </w:tcBorders>
            <w:shd w:val="clear" w:color="auto" w:fill="auto"/>
            <w:noWrap/>
            <w:vAlign w:val="bottom"/>
            <w:hideMark/>
          </w:tcPr>
          <w:p w14:paraId="10FECB06" w14:textId="77777777" w:rsidR="00987980" w:rsidRPr="00DD014A" w:rsidRDefault="00987980" w:rsidP="00987980">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149.965 </w:t>
            </w:r>
          </w:p>
        </w:tc>
      </w:tr>
      <w:tr w:rsidR="00987980" w:rsidRPr="00DD014A" w14:paraId="7E15841E" w14:textId="77777777" w:rsidTr="00987980">
        <w:trPr>
          <w:trHeight w:val="270"/>
        </w:trPr>
        <w:tc>
          <w:tcPr>
            <w:tcW w:w="1880" w:type="pct"/>
            <w:tcBorders>
              <w:top w:val="nil"/>
              <w:left w:val="nil"/>
              <w:bottom w:val="nil"/>
              <w:right w:val="nil"/>
            </w:tcBorders>
            <w:shd w:val="clear" w:color="auto" w:fill="auto"/>
            <w:noWrap/>
            <w:vAlign w:val="bottom"/>
            <w:hideMark/>
          </w:tcPr>
          <w:p w14:paraId="5F091C0F" w14:textId="77777777" w:rsidR="00987980" w:rsidRPr="00DD014A" w:rsidRDefault="00987980" w:rsidP="00987980">
            <w:pPr>
              <w:widowControl/>
              <w:autoSpaceDE/>
              <w:autoSpaceDN/>
              <w:adjustRightInd/>
              <w:jc w:val="right"/>
              <w:rPr>
                <w:rFonts w:ascii="Arial Narrow" w:hAnsi="Arial Narrow" w:cs="Times New Roman"/>
                <w:b/>
                <w:bCs/>
              </w:rPr>
            </w:pPr>
          </w:p>
        </w:tc>
        <w:tc>
          <w:tcPr>
            <w:tcW w:w="779" w:type="pct"/>
            <w:tcBorders>
              <w:top w:val="nil"/>
              <w:left w:val="nil"/>
              <w:bottom w:val="nil"/>
              <w:right w:val="nil"/>
            </w:tcBorders>
            <w:shd w:val="clear" w:color="auto" w:fill="auto"/>
            <w:noWrap/>
            <w:vAlign w:val="bottom"/>
            <w:hideMark/>
          </w:tcPr>
          <w:p w14:paraId="7B866641"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6E0DC0A6"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20A49605"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651BFF14"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67163EC7" w14:textId="77777777" w:rsidTr="00987980">
        <w:trPr>
          <w:trHeight w:val="255"/>
        </w:trPr>
        <w:tc>
          <w:tcPr>
            <w:tcW w:w="1880" w:type="pct"/>
            <w:tcBorders>
              <w:top w:val="nil"/>
              <w:left w:val="nil"/>
              <w:bottom w:val="nil"/>
              <w:right w:val="nil"/>
            </w:tcBorders>
            <w:shd w:val="clear" w:color="auto" w:fill="auto"/>
            <w:noWrap/>
            <w:vAlign w:val="bottom"/>
            <w:hideMark/>
          </w:tcPr>
          <w:p w14:paraId="1A7A7BA5" w14:textId="77777777" w:rsidR="00987980" w:rsidRPr="00DD014A" w:rsidRDefault="00987980" w:rsidP="00987980">
            <w:pPr>
              <w:widowControl/>
              <w:autoSpaceDE/>
              <w:autoSpaceDN/>
              <w:adjustRightInd/>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67E62F72"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04B725B3"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012DEC1E"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59C7F531"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BDD39DC" w14:textId="77777777" w:rsidTr="00987980">
        <w:trPr>
          <w:trHeight w:val="255"/>
        </w:trPr>
        <w:tc>
          <w:tcPr>
            <w:tcW w:w="1880" w:type="pct"/>
            <w:tcBorders>
              <w:top w:val="nil"/>
              <w:left w:val="nil"/>
              <w:bottom w:val="nil"/>
              <w:right w:val="nil"/>
            </w:tcBorders>
            <w:shd w:val="clear" w:color="auto" w:fill="auto"/>
            <w:noWrap/>
            <w:vAlign w:val="bottom"/>
            <w:hideMark/>
          </w:tcPr>
          <w:p w14:paraId="5B7345C3" w14:textId="77777777" w:rsidR="00987980" w:rsidRPr="00DD014A" w:rsidRDefault="00987980" w:rsidP="00987980">
            <w:pPr>
              <w:widowControl/>
              <w:autoSpaceDE/>
              <w:autoSpaceDN/>
              <w:adjustRightInd/>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7048322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CB862ED"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68B7DB76"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Organizacija</w:t>
            </w:r>
          </w:p>
        </w:tc>
        <w:tc>
          <w:tcPr>
            <w:tcW w:w="784" w:type="pct"/>
            <w:tcBorders>
              <w:top w:val="nil"/>
              <w:left w:val="nil"/>
              <w:bottom w:val="nil"/>
              <w:right w:val="nil"/>
            </w:tcBorders>
            <w:shd w:val="clear" w:color="auto" w:fill="auto"/>
            <w:noWrap/>
            <w:vAlign w:val="bottom"/>
            <w:hideMark/>
          </w:tcPr>
          <w:p w14:paraId="706B3500" w14:textId="77777777" w:rsidR="00987980" w:rsidRPr="00DD014A" w:rsidRDefault="00987980" w:rsidP="00987980">
            <w:pPr>
              <w:widowControl/>
              <w:autoSpaceDE/>
              <w:autoSpaceDN/>
              <w:adjustRightInd/>
              <w:jc w:val="center"/>
              <w:rPr>
                <w:rFonts w:ascii="Arial Narrow" w:hAnsi="Arial Narrow" w:cs="Times New Roman"/>
                <w:b/>
                <w:bCs/>
              </w:rPr>
            </w:pPr>
          </w:p>
        </w:tc>
      </w:tr>
      <w:tr w:rsidR="00987980" w:rsidRPr="00DD014A" w14:paraId="63E15A17" w14:textId="77777777" w:rsidTr="00987980">
        <w:trPr>
          <w:trHeight w:val="255"/>
        </w:trPr>
        <w:tc>
          <w:tcPr>
            <w:tcW w:w="1880" w:type="pct"/>
            <w:tcBorders>
              <w:top w:val="nil"/>
              <w:left w:val="nil"/>
              <w:bottom w:val="single" w:sz="4" w:space="0" w:color="auto"/>
              <w:right w:val="nil"/>
            </w:tcBorders>
            <w:shd w:val="clear" w:color="auto" w:fill="auto"/>
            <w:noWrap/>
            <w:vAlign w:val="bottom"/>
            <w:hideMark/>
          </w:tcPr>
          <w:p w14:paraId="51018650"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(v EUR)</w:t>
            </w:r>
          </w:p>
        </w:tc>
        <w:tc>
          <w:tcPr>
            <w:tcW w:w="779" w:type="pct"/>
            <w:tcBorders>
              <w:top w:val="nil"/>
              <w:left w:val="nil"/>
              <w:bottom w:val="single" w:sz="4" w:space="0" w:color="auto"/>
              <w:right w:val="nil"/>
            </w:tcBorders>
            <w:shd w:val="clear" w:color="auto" w:fill="auto"/>
            <w:noWrap/>
            <w:vAlign w:val="bottom"/>
            <w:hideMark/>
          </w:tcPr>
          <w:p w14:paraId="428A794A" w14:textId="77777777" w:rsidR="00987980" w:rsidRPr="00DD014A" w:rsidRDefault="00987980" w:rsidP="00987980">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Naložbenje</w:t>
            </w:r>
            <w:proofErr w:type="spellEnd"/>
          </w:p>
        </w:tc>
        <w:tc>
          <w:tcPr>
            <w:tcW w:w="784" w:type="pct"/>
            <w:tcBorders>
              <w:top w:val="nil"/>
              <w:left w:val="nil"/>
              <w:bottom w:val="single" w:sz="4" w:space="0" w:color="auto"/>
              <w:right w:val="nil"/>
            </w:tcBorders>
            <w:shd w:val="clear" w:color="auto" w:fill="auto"/>
            <w:noWrap/>
            <w:vAlign w:val="bottom"/>
            <w:hideMark/>
          </w:tcPr>
          <w:p w14:paraId="555BD7A2"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Najemnine</w:t>
            </w:r>
          </w:p>
        </w:tc>
        <w:tc>
          <w:tcPr>
            <w:tcW w:w="773" w:type="pct"/>
            <w:tcBorders>
              <w:top w:val="nil"/>
              <w:left w:val="nil"/>
              <w:bottom w:val="single" w:sz="4" w:space="0" w:color="auto"/>
              <w:right w:val="nil"/>
            </w:tcBorders>
            <w:shd w:val="clear" w:color="auto" w:fill="auto"/>
            <w:noWrap/>
            <w:vAlign w:val="bottom"/>
            <w:hideMark/>
          </w:tcPr>
          <w:p w14:paraId="3F6C5431"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prireditev </w:t>
            </w:r>
          </w:p>
        </w:tc>
        <w:tc>
          <w:tcPr>
            <w:tcW w:w="784" w:type="pct"/>
            <w:tcBorders>
              <w:top w:val="nil"/>
              <w:left w:val="nil"/>
              <w:bottom w:val="single" w:sz="4" w:space="0" w:color="auto"/>
              <w:right w:val="nil"/>
            </w:tcBorders>
            <w:shd w:val="clear" w:color="auto" w:fill="auto"/>
            <w:noWrap/>
            <w:vAlign w:val="bottom"/>
            <w:hideMark/>
          </w:tcPr>
          <w:p w14:paraId="39E6BCAF" w14:textId="77777777" w:rsidR="00987980" w:rsidRPr="00DD014A" w:rsidRDefault="00987980" w:rsidP="00987980">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87980" w:rsidRPr="00DD014A" w14:paraId="71AC2EA1" w14:textId="77777777" w:rsidTr="00987980">
        <w:trPr>
          <w:trHeight w:val="255"/>
        </w:trPr>
        <w:tc>
          <w:tcPr>
            <w:tcW w:w="1880" w:type="pct"/>
            <w:tcBorders>
              <w:top w:val="nil"/>
              <w:left w:val="nil"/>
              <w:bottom w:val="nil"/>
              <w:right w:val="nil"/>
            </w:tcBorders>
            <w:shd w:val="clear" w:color="auto" w:fill="auto"/>
            <w:noWrap/>
            <w:vAlign w:val="bottom"/>
            <w:hideMark/>
          </w:tcPr>
          <w:p w14:paraId="574A205C" w14:textId="77777777" w:rsidR="00987980" w:rsidRPr="00DD014A" w:rsidRDefault="00987980" w:rsidP="00987980">
            <w:pPr>
              <w:widowControl/>
              <w:autoSpaceDE/>
              <w:autoSpaceDN/>
              <w:adjustRightInd/>
              <w:jc w:val="center"/>
              <w:rPr>
                <w:rFonts w:ascii="Arial Narrow" w:hAnsi="Arial Narrow" w:cs="Times New Roman"/>
                <w:b/>
                <w:bCs/>
              </w:rPr>
            </w:pPr>
          </w:p>
        </w:tc>
        <w:tc>
          <w:tcPr>
            <w:tcW w:w="779" w:type="pct"/>
            <w:tcBorders>
              <w:top w:val="nil"/>
              <w:left w:val="nil"/>
              <w:bottom w:val="nil"/>
              <w:right w:val="nil"/>
            </w:tcBorders>
            <w:shd w:val="clear" w:color="auto" w:fill="auto"/>
            <w:noWrap/>
            <w:vAlign w:val="bottom"/>
            <w:hideMark/>
          </w:tcPr>
          <w:p w14:paraId="51C85ADD"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0E52AA47"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145B1F0B"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06C293C9"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A8326D3" w14:textId="77777777" w:rsidTr="00987980">
        <w:trPr>
          <w:trHeight w:val="255"/>
        </w:trPr>
        <w:tc>
          <w:tcPr>
            <w:tcW w:w="1880" w:type="pct"/>
            <w:tcBorders>
              <w:top w:val="nil"/>
              <w:left w:val="nil"/>
              <w:bottom w:val="nil"/>
              <w:right w:val="nil"/>
            </w:tcBorders>
            <w:shd w:val="clear" w:color="auto" w:fill="auto"/>
            <w:noWrap/>
            <w:vAlign w:val="bottom"/>
            <w:hideMark/>
          </w:tcPr>
          <w:p w14:paraId="7585C18F" w14:textId="77777777" w:rsidR="00987980" w:rsidRPr="00DD014A" w:rsidRDefault="00987980" w:rsidP="00987980">
            <w:pPr>
              <w:widowControl/>
              <w:autoSpaceDE/>
              <w:autoSpaceDN/>
              <w:adjustRightInd/>
              <w:rPr>
                <w:rFonts w:ascii="Arial Narrow" w:hAnsi="Arial Narrow" w:cs="Times New Roman"/>
                <w:b/>
                <w:bCs/>
              </w:rPr>
            </w:pPr>
            <w:r w:rsidRPr="00DD014A">
              <w:rPr>
                <w:rFonts w:ascii="Arial Narrow" w:hAnsi="Arial Narrow" w:cs="Times New Roman"/>
                <w:b/>
                <w:bCs/>
              </w:rPr>
              <w:t>Bilanca stanja</w:t>
            </w:r>
          </w:p>
        </w:tc>
        <w:tc>
          <w:tcPr>
            <w:tcW w:w="779" w:type="pct"/>
            <w:tcBorders>
              <w:top w:val="nil"/>
              <w:left w:val="nil"/>
              <w:bottom w:val="nil"/>
              <w:right w:val="nil"/>
            </w:tcBorders>
            <w:shd w:val="clear" w:color="auto" w:fill="auto"/>
            <w:noWrap/>
            <w:vAlign w:val="bottom"/>
            <w:hideMark/>
          </w:tcPr>
          <w:p w14:paraId="275F7A85" w14:textId="77777777" w:rsidR="00987980" w:rsidRPr="00DD014A" w:rsidRDefault="00987980" w:rsidP="00987980">
            <w:pPr>
              <w:widowControl/>
              <w:autoSpaceDE/>
              <w:autoSpaceDN/>
              <w:adjustRightInd/>
              <w:rPr>
                <w:rFonts w:ascii="Arial Narrow" w:hAnsi="Arial Narrow" w:cs="Times New Roman"/>
                <w:b/>
                <w:bCs/>
              </w:rPr>
            </w:pPr>
          </w:p>
        </w:tc>
        <w:tc>
          <w:tcPr>
            <w:tcW w:w="784" w:type="pct"/>
            <w:tcBorders>
              <w:top w:val="nil"/>
              <w:left w:val="nil"/>
              <w:bottom w:val="nil"/>
              <w:right w:val="nil"/>
            </w:tcBorders>
            <w:shd w:val="clear" w:color="auto" w:fill="auto"/>
            <w:noWrap/>
            <w:vAlign w:val="bottom"/>
            <w:hideMark/>
          </w:tcPr>
          <w:p w14:paraId="14EC05A1"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3DA0A5A4"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56FF483D"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965FFF2" w14:textId="77777777" w:rsidTr="00987980">
        <w:trPr>
          <w:trHeight w:val="255"/>
        </w:trPr>
        <w:tc>
          <w:tcPr>
            <w:tcW w:w="1880" w:type="pct"/>
            <w:tcBorders>
              <w:top w:val="nil"/>
              <w:left w:val="nil"/>
              <w:bottom w:val="nil"/>
              <w:right w:val="nil"/>
            </w:tcBorders>
            <w:shd w:val="clear" w:color="auto" w:fill="auto"/>
            <w:noWrap/>
            <w:vAlign w:val="bottom"/>
            <w:hideMark/>
          </w:tcPr>
          <w:p w14:paraId="34753E40" w14:textId="77777777" w:rsidR="00987980" w:rsidRPr="00DD014A" w:rsidRDefault="00987980" w:rsidP="00987980">
            <w:pPr>
              <w:widowControl/>
              <w:autoSpaceDE/>
              <w:autoSpaceDN/>
              <w:adjustRightInd/>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10E1EFAD"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6B46BD5"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129995C3"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291302FA"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44A90CBD" w14:textId="77777777" w:rsidTr="00987980">
        <w:trPr>
          <w:trHeight w:val="255"/>
        </w:trPr>
        <w:tc>
          <w:tcPr>
            <w:tcW w:w="1880" w:type="pct"/>
            <w:tcBorders>
              <w:top w:val="nil"/>
              <w:left w:val="nil"/>
              <w:bottom w:val="nil"/>
              <w:right w:val="nil"/>
            </w:tcBorders>
            <w:shd w:val="clear" w:color="auto" w:fill="auto"/>
            <w:noWrap/>
            <w:vAlign w:val="bottom"/>
            <w:hideMark/>
          </w:tcPr>
          <w:p w14:paraId="3918B990"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Dolgoročna sredstva po segmentih</w:t>
            </w:r>
          </w:p>
        </w:tc>
        <w:tc>
          <w:tcPr>
            <w:tcW w:w="779" w:type="pct"/>
            <w:tcBorders>
              <w:top w:val="nil"/>
              <w:left w:val="nil"/>
              <w:bottom w:val="nil"/>
              <w:right w:val="nil"/>
            </w:tcBorders>
            <w:shd w:val="clear" w:color="auto" w:fill="auto"/>
            <w:noWrap/>
            <w:vAlign w:val="bottom"/>
            <w:hideMark/>
          </w:tcPr>
          <w:p w14:paraId="04938A3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1.052 </w:t>
            </w:r>
          </w:p>
        </w:tc>
        <w:tc>
          <w:tcPr>
            <w:tcW w:w="784" w:type="pct"/>
            <w:tcBorders>
              <w:top w:val="nil"/>
              <w:left w:val="nil"/>
              <w:bottom w:val="nil"/>
              <w:right w:val="nil"/>
            </w:tcBorders>
            <w:shd w:val="clear" w:color="auto" w:fill="auto"/>
            <w:noWrap/>
            <w:vAlign w:val="bottom"/>
            <w:hideMark/>
          </w:tcPr>
          <w:p w14:paraId="2B29ABE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375.922 </w:t>
            </w:r>
          </w:p>
        </w:tc>
        <w:tc>
          <w:tcPr>
            <w:tcW w:w="773" w:type="pct"/>
            <w:tcBorders>
              <w:top w:val="nil"/>
              <w:left w:val="nil"/>
              <w:bottom w:val="nil"/>
              <w:right w:val="nil"/>
            </w:tcBorders>
            <w:shd w:val="clear" w:color="auto" w:fill="auto"/>
            <w:noWrap/>
            <w:vAlign w:val="bottom"/>
            <w:hideMark/>
          </w:tcPr>
          <w:p w14:paraId="78B4B3E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66.944 </w:t>
            </w:r>
          </w:p>
        </w:tc>
        <w:tc>
          <w:tcPr>
            <w:tcW w:w="784" w:type="pct"/>
            <w:tcBorders>
              <w:top w:val="nil"/>
              <w:left w:val="nil"/>
              <w:bottom w:val="nil"/>
              <w:right w:val="nil"/>
            </w:tcBorders>
            <w:shd w:val="clear" w:color="auto" w:fill="auto"/>
            <w:noWrap/>
            <w:vAlign w:val="bottom"/>
            <w:hideMark/>
          </w:tcPr>
          <w:p w14:paraId="47668FD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443.918 </w:t>
            </w:r>
          </w:p>
        </w:tc>
      </w:tr>
      <w:tr w:rsidR="00987980" w:rsidRPr="00DD014A" w14:paraId="1E8413D1" w14:textId="77777777" w:rsidTr="00987980">
        <w:trPr>
          <w:trHeight w:val="255"/>
        </w:trPr>
        <w:tc>
          <w:tcPr>
            <w:tcW w:w="1880" w:type="pct"/>
            <w:tcBorders>
              <w:top w:val="nil"/>
              <w:left w:val="nil"/>
              <w:bottom w:val="nil"/>
              <w:right w:val="nil"/>
            </w:tcBorders>
            <w:shd w:val="clear" w:color="auto" w:fill="auto"/>
            <w:noWrap/>
            <w:vAlign w:val="bottom"/>
            <w:hideMark/>
          </w:tcPr>
          <w:p w14:paraId="245A7C23"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Naložbene nepremičnine</w:t>
            </w:r>
          </w:p>
        </w:tc>
        <w:tc>
          <w:tcPr>
            <w:tcW w:w="779" w:type="pct"/>
            <w:tcBorders>
              <w:top w:val="nil"/>
              <w:left w:val="nil"/>
              <w:bottom w:val="nil"/>
              <w:right w:val="nil"/>
            </w:tcBorders>
            <w:shd w:val="clear" w:color="auto" w:fill="auto"/>
            <w:noWrap/>
            <w:vAlign w:val="bottom"/>
            <w:hideMark/>
          </w:tcPr>
          <w:p w14:paraId="3E591D8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7BCDF96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8.096.672 </w:t>
            </w:r>
          </w:p>
        </w:tc>
        <w:tc>
          <w:tcPr>
            <w:tcW w:w="773" w:type="pct"/>
            <w:tcBorders>
              <w:top w:val="nil"/>
              <w:left w:val="nil"/>
              <w:bottom w:val="nil"/>
              <w:right w:val="nil"/>
            </w:tcBorders>
            <w:shd w:val="clear" w:color="auto" w:fill="auto"/>
            <w:noWrap/>
            <w:vAlign w:val="bottom"/>
            <w:hideMark/>
          </w:tcPr>
          <w:p w14:paraId="27E634A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457E6F6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8.096.672 </w:t>
            </w:r>
          </w:p>
        </w:tc>
      </w:tr>
      <w:tr w:rsidR="00987980" w:rsidRPr="00DD014A" w14:paraId="2970D12B" w14:textId="77777777" w:rsidTr="00987980">
        <w:trPr>
          <w:trHeight w:val="255"/>
        </w:trPr>
        <w:tc>
          <w:tcPr>
            <w:tcW w:w="1880" w:type="pct"/>
            <w:tcBorders>
              <w:top w:val="nil"/>
              <w:left w:val="nil"/>
              <w:bottom w:val="nil"/>
              <w:right w:val="nil"/>
            </w:tcBorders>
            <w:shd w:val="clear" w:color="auto" w:fill="auto"/>
            <w:noWrap/>
            <w:vAlign w:val="bottom"/>
            <w:hideMark/>
          </w:tcPr>
          <w:p w14:paraId="4BF8ED27"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Pridružena družba</w:t>
            </w:r>
          </w:p>
        </w:tc>
        <w:tc>
          <w:tcPr>
            <w:tcW w:w="779" w:type="pct"/>
            <w:tcBorders>
              <w:top w:val="nil"/>
              <w:left w:val="nil"/>
              <w:bottom w:val="nil"/>
              <w:right w:val="nil"/>
            </w:tcBorders>
            <w:shd w:val="clear" w:color="auto" w:fill="auto"/>
            <w:noWrap/>
            <w:vAlign w:val="bottom"/>
            <w:hideMark/>
          </w:tcPr>
          <w:p w14:paraId="27AEBBCC"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c>
          <w:tcPr>
            <w:tcW w:w="784" w:type="pct"/>
            <w:tcBorders>
              <w:top w:val="nil"/>
              <w:left w:val="nil"/>
              <w:bottom w:val="nil"/>
              <w:right w:val="nil"/>
            </w:tcBorders>
            <w:shd w:val="clear" w:color="auto" w:fill="auto"/>
            <w:noWrap/>
            <w:vAlign w:val="bottom"/>
            <w:hideMark/>
          </w:tcPr>
          <w:p w14:paraId="756757A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3" w:type="pct"/>
            <w:tcBorders>
              <w:top w:val="nil"/>
              <w:left w:val="nil"/>
              <w:bottom w:val="nil"/>
              <w:right w:val="nil"/>
            </w:tcBorders>
            <w:shd w:val="clear" w:color="auto" w:fill="auto"/>
            <w:noWrap/>
            <w:vAlign w:val="bottom"/>
            <w:hideMark/>
          </w:tcPr>
          <w:p w14:paraId="189A73A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785329A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r>
      <w:tr w:rsidR="00987980" w:rsidRPr="00DD014A" w14:paraId="166BC026" w14:textId="77777777" w:rsidTr="00987980">
        <w:trPr>
          <w:trHeight w:val="255"/>
        </w:trPr>
        <w:tc>
          <w:tcPr>
            <w:tcW w:w="1880" w:type="pct"/>
            <w:tcBorders>
              <w:top w:val="nil"/>
              <w:left w:val="nil"/>
              <w:bottom w:val="nil"/>
              <w:right w:val="nil"/>
            </w:tcBorders>
            <w:shd w:val="clear" w:color="auto" w:fill="auto"/>
            <w:noWrap/>
            <w:vAlign w:val="bottom"/>
            <w:hideMark/>
          </w:tcPr>
          <w:p w14:paraId="681523C7"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Terjatve za odloženi davek</w:t>
            </w:r>
          </w:p>
        </w:tc>
        <w:tc>
          <w:tcPr>
            <w:tcW w:w="779" w:type="pct"/>
            <w:tcBorders>
              <w:top w:val="nil"/>
              <w:left w:val="nil"/>
              <w:bottom w:val="nil"/>
              <w:right w:val="nil"/>
            </w:tcBorders>
            <w:shd w:val="clear" w:color="auto" w:fill="auto"/>
            <w:noWrap/>
            <w:vAlign w:val="bottom"/>
            <w:hideMark/>
          </w:tcPr>
          <w:p w14:paraId="0E0A7C3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1.052.076 </w:t>
            </w:r>
          </w:p>
        </w:tc>
        <w:tc>
          <w:tcPr>
            <w:tcW w:w="784" w:type="pct"/>
            <w:tcBorders>
              <w:top w:val="nil"/>
              <w:left w:val="nil"/>
              <w:bottom w:val="nil"/>
              <w:right w:val="nil"/>
            </w:tcBorders>
            <w:shd w:val="clear" w:color="auto" w:fill="auto"/>
            <w:noWrap/>
            <w:vAlign w:val="bottom"/>
            <w:hideMark/>
          </w:tcPr>
          <w:p w14:paraId="434CD5B3"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37.697 </w:t>
            </w:r>
          </w:p>
        </w:tc>
        <w:tc>
          <w:tcPr>
            <w:tcW w:w="773" w:type="pct"/>
            <w:tcBorders>
              <w:top w:val="nil"/>
              <w:left w:val="nil"/>
              <w:bottom w:val="nil"/>
              <w:right w:val="nil"/>
            </w:tcBorders>
            <w:shd w:val="clear" w:color="auto" w:fill="auto"/>
            <w:noWrap/>
            <w:vAlign w:val="bottom"/>
            <w:hideMark/>
          </w:tcPr>
          <w:p w14:paraId="75AF0DF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57B6AF3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1.089.773 </w:t>
            </w:r>
          </w:p>
        </w:tc>
      </w:tr>
      <w:tr w:rsidR="00987980" w:rsidRPr="00DD014A" w14:paraId="6C7852DD" w14:textId="77777777" w:rsidTr="00987980">
        <w:trPr>
          <w:trHeight w:val="255"/>
        </w:trPr>
        <w:tc>
          <w:tcPr>
            <w:tcW w:w="1880" w:type="pct"/>
            <w:tcBorders>
              <w:top w:val="nil"/>
              <w:left w:val="nil"/>
              <w:bottom w:val="nil"/>
              <w:right w:val="nil"/>
            </w:tcBorders>
            <w:shd w:val="clear" w:color="auto" w:fill="auto"/>
            <w:noWrap/>
            <w:vAlign w:val="bottom"/>
            <w:hideMark/>
          </w:tcPr>
          <w:p w14:paraId="3EB72103"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Finančne naložbe</w:t>
            </w:r>
          </w:p>
        </w:tc>
        <w:tc>
          <w:tcPr>
            <w:tcW w:w="779" w:type="pct"/>
            <w:tcBorders>
              <w:top w:val="nil"/>
              <w:left w:val="nil"/>
              <w:bottom w:val="nil"/>
              <w:right w:val="nil"/>
            </w:tcBorders>
            <w:shd w:val="clear" w:color="auto" w:fill="auto"/>
            <w:noWrap/>
            <w:vAlign w:val="bottom"/>
            <w:hideMark/>
          </w:tcPr>
          <w:p w14:paraId="127A343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7.259.498 </w:t>
            </w:r>
          </w:p>
        </w:tc>
        <w:tc>
          <w:tcPr>
            <w:tcW w:w="784" w:type="pct"/>
            <w:tcBorders>
              <w:top w:val="nil"/>
              <w:left w:val="nil"/>
              <w:bottom w:val="nil"/>
              <w:right w:val="nil"/>
            </w:tcBorders>
            <w:shd w:val="clear" w:color="auto" w:fill="auto"/>
            <w:noWrap/>
            <w:vAlign w:val="bottom"/>
            <w:hideMark/>
          </w:tcPr>
          <w:p w14:paraId="753166A2"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432.346 </w:t>
            </w:r>
          </w:p>
        </w:tc>
        <w:tc>
          <w:tcPr>
            <w:tcW w:w="773" w:type="pct"/>
            <w:tcBorders>
              <w:top w:val="nil"/>
              <w:left w:val="nil"/>
              <w:bottom w:val="nil"/>
              <w:right w:val="nil"/>
            </w:tcBorders>
            <w:shd w:val="clear" w:color="auto" w:fill="auto"/>
            <w:noWrap/>
            <w:vAlign w:val="bottom"/>
            <w:hideMark/>
          </w:tcPr>
          <w:p w14:paraId="033B5A74"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1709C28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7.691.844 </w:t>
            </w:r>
          </w:p>
        </w:tc>
      </w:tr>
      <w:tr w:rsidR="00987980" w:rsidRPr="00DD014A" w14:paraId="1E5F5087" w14:textId="77777777" w:rsidTr="00987980">
        <w:trPr>
          <w:trHeight w:val="255"/>
        </w:trPr>
        <w:tc>
          <w:tcPr>
            <w:tcW w:w="1880" w:type="pct"/>
            <w:tcBorders>
              <w:top w:val="nil"/>
              <w:left w:val="nil"/>
              <w:bottom w:val="nil"/>
              <w:right w:val="nil"/>
            </w:tcBorders>
            <w:shd w:val="clear" w:color="auto" w:fill="auto"/>
            <w:noWrap/>
            <w:vAlign w:val="bottom"/>
            <w:hideMark/>
          </w:tcPr>
          <w:p w14:paraId="5F0FE45D"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Nerazporejena sredstva</w:t>
            </w:r>
          </w:p>
        </w:tc>
        <w:tc>
          <w:tcPr>
            <w:tcW w:w="779" w:type="pct"/>
            <w:tcBorders>
              <w:top w:val="nil"/>
              <w:left w:val="nil"/>
              <w:bottom w:val="single" w:sz="4" w:space="0" w:color="auto"/>
              <w:right w:val="nil"/>
            </w:tcBorders>
            <w:shd w:val="clear" w:color="auto" w:fill="auto"/>
            <w:noWrap/>
            <w:vAlign w:val="bottom"/>
            <w:hideMark/>
          </w:tcPr>
          <w:p w14:paraId="7FB8BC3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6D18A00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3" w:type="pct"/>
            <w:tcBorders>
              <w:top w:val="nil"/>
              <w:left w:val="nil"/>
              <w:bottom w:val="single" w:sz="4" w:space="0" w:color="auto"/>
              <w:right w:val="nil"/>
            </w:tcBorders>
            <w:shd w:val="clear" w:color="auto" w:fill="auto"/>
            <w:noWrap/>
            <w:vAlign w:val="bottom"/>
            <w:hideMark/>
          </w:tcPr>
          <w:p w14:paraId="64C0330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3C72E24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1.144.947 </w:t>
            </w:r>
          </w:p>
        </w:tc>
      </w:tr>
      <w:tr w:rsidR="00987980" w:rsidRPr="00DD014A" w14:paraId="699FE43A" w14:textId="77777777" w:rsidTr="00987980">
        <w:trPr>
          <w:trHeight w:val="255"/>
        </w:trPr>
        <w:tc>
          <w:tcPr>
            <w:tcW w:w="1880" w:type="pct"/>
            <w:tcBorders>
              <w:top w:val="nil"/>
              <w:left w:val="nil"/>
              <w:bottom w:val="nil"/>
              <w:right w:val="nil"/>
            </w:tcBorders>
            <w:shd w:val="clear" w:color="auto" w:fill="auto"/>
            <w:noWrap/>
            <w:vAlign w:val="bottom"/>
            <w:hideMark/>
          </w:tcPr>
          <w:p w14:paraId="49A10E41"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42ACAAD4"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5227156"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4562E6C7"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E3C47EA"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51E23FDC" w14:textId="77777777" w:rsidTr="00987980">
        <w:trPr>
          <w:trHeight w:val="255"/>
        </w:trPr>
        <w:tc>
          <w:tcPr>
            <w:tcW w:w="1880" w:type="pct"/>
            <w:tcBorders>
              <w:top w:val="nil"/>
              <w:left w:val="nil"/>
              <w:bottom w:val="nil"/>
              <w:right w:val="nil"/>
            </w:tcBorders>
            <w:shd w:val="clear" w:color="auto" w:fill="auto"/>
            <w:noWrap/>
            <w:vAlign w:val="bottom"/>
            <w:hideMark/>
          </w:tcPr>
          <w:p w14:paraId="3603679A"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Skupaj sredstva</w:t>
            </w:r>
          </w:p>
        </w:tc>
        <w:tc>
          <w:tcPr>
            <w:tcW w:w="779" w:type="pct"/>
            <w:tcBorders>
              <w:top w:val="nil"/>
              <w:left w:val="nil"/>
              <w:bottom w:val="nil"/>
              <w:right w:val="nil"/>
            </w:tcBorders>
            <w:shd w:val="clear" w:color="auto" w:fill="auto"/>
            <w:noWrap/>
            <w:vAlign w:val="bottom"/>
            <w:hideMark/>
          </w:tcPr>
          <w:p w14:paraId="3BAA5351"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104B1223"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2B0375AC"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single" w:sz="4" w:space="0" w:color="auto"/>
              <w:right w:val="nil"/>
            </w:tcBorders>
            <w:shd w:val="clear" w:color="auto" w:fill="auto"/>
            <w:noWrap/>
            <w:vAlign w:val="bottom"/>
            <w:hideMark/>
          </w:tcPr>
          <w:p w14:paraId="3EC620B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18.726.949 </w:t>
            </w:r>
          </w:p>
        </w:tc>
      </w:tr>
      <w:tr w:rsidR="00987980" w:rsidRPr="00DD014A" w14:paraId="4081DEA5" w14:textId="77777777" w:rsidTr="00987980">
        <w:trPr>
          <w:trHeight w:val="255"/>
        </w:trPr>
        <w:tc>
          <w:tcPr>
            <w:tcW w:w="1880" w:type="pct"/>
            <w:tcBorders>
              <w:top w:val="nil"/>
              <w:left w:val="nil"/>
              <w:bottom w:val="nil"/>
              <w:right w:val="nil"/>
            </w:tcBorders>
            <w:shd w:val="clear" w:color="auto" w:fill="auto"/>
            <w:noWrap/>
            <w:vAlign w:val="bottom"/>
            <w:hideMark/>
          </w:tcPr>
          <w:p w14:paraId="6FB8AEEA"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1B1B389A"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E572D81"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7179AB97"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63B8B843"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76930FC9" w14:textId="77777777" w:rsidTr="00987980">
        <w:trPr>
          <w:trHeight w:val="255"/>
        </w:trPr>
        <w:tc>
          <w:tcPr>
            <w:tcW w:w="1880" w:type="pct"/>
            <w:tcBorders>
              <w:top w:val="nil"/>
              <w:left w:val="nil"/>
              <w:bottom w:val="nil"/>
              <w:right w:val="nil"/>
            </w:tcBorders>
            <w:shd w:val="clear" w:color="auto" w:fill="auto"/>
            <w:noWrap/>
            <w:vAlign w:val="bottom"/>
            <w:hideMark/>
          </w:tcPr>
          <w:p w14:paraId="514746E4"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Obveznosti za odloženi davek</w:t>
            </w:r>
          </w:p>
        </w:tc>
        <w:tc>
          <w:tcPr>
            <w:tcW w:w="779" w:type="pct"/>
            <w:tcBorders>
              <w:top w:val="nil"/>
              <w:left w:val="nil"/>
              <w:bottom w:val="nil"/>
              <w:right w:val="nil"/>
            </w:tcBorders>
            <w:shd w:val="clear" w:color="auto" w:fill="auto"/>
            <w:noWrap/>
            <w:vAlign w:val="bottom"/>
            <w:hideMark/>
          </w:tcPr>
          <w:p w14:paraId="367788B2"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33.437 </w:t>
            </w:r>
          </w:p>
        </w:tc>
        <w:tc>
          <w:tcPr>
            <w:tcW w:w="784" w:type="pct"/>
            <w:tcBorders>
              <w:top w:val="nil"/>
              <w:left w:val="nil"/>
              <w:bottom w:val="nil"/>
              <w:right w:val="nil"/>
            </w:tcBorders>
            <w:shd w:val="clear" w:color="auto" w:fill="auto"/>
            <w:noWrap/>
            <w:vAlign w:val="bottom"/>
            <w:hideMark/>
          </w:tcPr>
          <w:p w14:paraId="22C3F5C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94.259 </w:t>
            </w:r>
          </w:p>
        </w:tc>
        <w:tc>
          <w:tcPr>
            <w:tcW w:w="773" w:type="pct"/>
            <w:tcBorders>
              <w:top w:val="nil"/>
              <w:left w:val="nil"/>
              <w:bottom w:val="nil"/>
              <w:right w:val="nil"/>
            </w:tcBorders>
            <w:shd w:val="clear" w:color="auto" w:fill="auto"/>
            <w:noWrap/>
            <w:vAlign w:val="bottom"/>
            <w:hideMark/>
          </w:tcPr>
          <w:p w14:paraId="52B86FF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08AD2C8F"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127.696 </w:t>
            </w:r>
          </w:p>
        </w:tc>
      </w:tr>
      <w:tr w:rsidR="00987980" w:rsidRPr="00DD014A" w14:paraId="2B6AD837" w14:textId="77777777" w:rsidTr="00987980">
        <w:trPr>
          <w:trHeight w:val="255"/>
        </w:trPr>
        <w:tc>
          <w:tcPr>
            <w:tcW w:w="1880" w:type="pct"/>
            <w:tcBorders>
              <w:top w:val="nil"/>
              <w:left w:val="nil"/>
              <w:bottom w:val="nil"/>
              <w:right w:val="nil"/>
            </w:tcBorders>
            <w:shd w:val="clear" w:color="auto" w:fill="auto"/>
            <w:noWrap/>
            <w:vAlign w:val="bottom"/>
            <w:hideMark/>
          </w:tcPr>
          <w:p w14:paraId="02D187D0"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Finančne obveznosti</w:t>
            </w:r>
          </w:p>
        </w:tc>
        <w:tc>
          <w:tcPr>
            <w:tcW w:w="779" w:type="pct"/>
            <w:tcBorders>
              <w:top w:val="nil"/>
              <w:left w:val="nil"/>
              <w:bottom w:val="nil"/>
              <w:right w:val="nil"/>
            </w:tcBorders>
            <w:shd w:val="clear" w:color="auto" w:fill="auto"/>
            <w:noWrap/>
            <w:vAlign w:val="bottom"/>
            <w:hideMark/>
          </w:tcPr>
          <w:p w14:paraId="3B53D85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nil"/>
              <w:right w:val="nil"/>
            </w:tcBorders>
            <w:shd w:val="clear" w:color="auto" w:fill="auto"/>
            <w:noWrap/>
            <w:vAlign w:val="bottom"/>
            <w:hideMark/>
          </w:tcPr>
          <w:p w14:paraId="1A9FF1D5"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622.547 </w:t>
            </w:r>
          </w:p>
        </w:tc>
        <w:tc>
          <w:tcPr>
            <w:tcW w:w="773" w:type="pct"/>
            <w:tcBorders>
              <w:top w:val="nil"/>
              <w:left w:val="nil"/>
              <w:bottom w:val="nil"/>
              <w:right w:val="nil"/>
            </w:tcBorders>
            <w:shd w:val="clear" w:color="auto" w:fill="auto"/>
            <w:noWrap/>
            <w:vAlign w:val="bottom"/>
            <w:hideMark/>
          </w:tcPr>
          <w:p w14:paraId="050D2989"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31.509 </w:t>
            </w:r>
          </w:p>
        </w:tc>
        <w:tc>
          <w:tcPr>
            <w:tcW w:w="784" w:type="pct"/>
            <w:tcBorders>
              <w:top w:val="nil"/>
              <w:left w:val="nil"/>
              <w:bottom w:val="nil"/>
              <w:right w:val="nil"/>
            </w:tcBorders>
            <w:shd w:val="clear" w:color="auto" w:fill="auto"/>
            <w:noWrap/>
            <w:vAlign w:val="bottom"/>
            <w:hideMark/>
          </w:tcPr>
          <w:p w14:paraId="64FF263D"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654.056 </w:t>
            </w:r>
          </w:p>
        </w:tc>
      </w:tr>
      <w:tr w:rsidR="00987980" w:rsidRPr="00DD014A" w14:paraId="09374D6D" w14:textId="77777777" w:rsidTr="00987980">
        <w:trPr>
          <w:trHeight w:val="255"/>
        </w:trPr>
        <w:tc>
          <w:tcPr>
            <w:tcW w:w="1880" w:type="pct"/>
            <w:tcBorders>
              <w:top w:val="nil"/>
              <w:left w:val="nil"/>
              <w:bottom w:val="nil"/>
              <w:right w:val="nil"/>
            </w:tcBorders>
            <w:shd w:val="clear" w:color="auto" w:fill="auto"/>
            <w:noWrap/>
            <w:vAlign w:val="bottom"/>
            <w:hideMark/>
          </w:tcPr>
          <w:p w14:paraId="3CF57898"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Poslovne obveznosti</w:t>
            </w:r>
          </w:p>
        </w:tc>
        <w:tc>
          <w:tcPr>
            <w:tcW w:w="779" w:type="pct"/>
            <w:tcBorders>
              <w:top w:val="nil"/>
              <w:left w:val="nil"/>
              <w:bottom w:val="nil"/>
              <w:right w:val="nil"/>
            </w:tcBorders>
            <w:shd w:val="clear" w:color="auto" w:fill="auto"/>
            <w:noWrap/>
            <w:vAlign w:val="bottom"/>
            <w:hideMark/>
          </w:tcPr>
          <w:p w14:paraId="3020250E"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497.248 </w:t>
            </w:r>
          </w:p>
        </w:tc>
        <w:tc>
          <w:tcPr>
            <w:tcW w:w="784" w:type="pct"/>
            <w:tcBorders>
              <w:top w:val="nil"/>
              <w:left w:val="nil"/>
              <w:bottom w:val="nil"/>
              <w:right w:val="nil"/>
            </w:tcBorders>
            <w:shd w:val="clear" w:color="auto" w:fill="auto"/>
            <w:noWrap/>
            <w:vAlign w:val="bottom"/>
            <w:hideMark/>
          </w:tcPr>
          <w:p w14:paraId="5C3A48A6"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335.263 </w:t>
            </w:r>
          </w:p>
        </w:tc>
        <w:tc>
          <w:tcPr>
            <w:tcW w:w="773" w:type="pct"/>
            <w:tcBorders>
              <w:top w:val="nil"/>
              <w:left w:val="nil"/>
              <w:bottom w:val="nil"/>
              <w:right w:val="nil"/>
            </w:tcBorders>
            <w:shd w:val="clear" w:color="auto" w:fill="auto"/>
            <w:noWrap/>
            <w:vAlign w:val="bottom"/>
            <w:hideMark/>
          </w:tcPr>
          <w:p w14:paraId="4301FBD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152.010 </w:t>
            </w:r>
          </w:p>
        </w:tc>
        <w:tc>
          <w:tcPr>
            <w:tcW w:w="784" w:type="pct"/>
            <w:tcBorders>
              <w:top w:val="nil"/>
              <w:left w:val="nil"/>
              <w:bottom w:val="nil"/>
              <w:right w:val="nil"/>
            </w:tcBorders>
            <w:shd w:val="clear" w:color="auto" w:fill="auto"/>
            <w:noWrap/>
            <w:vAlign w:val="bottom"/>
            <w:hideMark/>
          </w:tcPr>
          <w:p w14:paraId="3E276AC1"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984.521 </w:t>
            </w:r>
          </w:p>
        </w:tc>
      </w:tr>
      <w:tr w:rsidR="00987980" w:rsidRPr="00DD014A" w14:paraId="675E1A59" w14:textId="77777777" w:rsidTr="00987980">
        <w:trPr>
          <w:trHeight w:val="255"/>
        </w:trPr>
        <w:tc>
          <w:tcPr>
            <w:tcW w:w="1880" w:type="pct"/>
            <w:tcBorders>
              <w:top w:val="nil"/>
              <w:left w:val="nil"/>
              <w:bottom w:val="nil"/>
              <w:right w:val="nil"/>
            </w:tcBorders>
            <w:shd w:val="clear" w:color="auto" w:fill="auto"/>
            <w:noWrap/>
            <w:vAlign w:val="bottom"/>
            <w:hideMark/>
          </w:tcPr>
          <w:p w14:paraId="29A203E0"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Nerazporejene obveznosti</w:t>
            </w:r>
          </w:p>
        </w:tc>
        <w:tc>
          <w:tcPr>
            <w:tcW w:w="779" w:type="pct"/>
            <w:tcBorders>
              <w:top w:val="nil"/>
              <w:left w:val="nil"/>
              <w:bottom w:val="single" w:sz="4" w:space="0" w:color="auto"/>
              <w:right w:val="nil"/>
            </w:tcBorders>
            <w:shd w:val="clear" w:color="auto" w:fill="auto"/>
            <w:noWrap/>
            <w:vAlign w:val="bottom"/>
            <w:hideMark/>
          </w:tcPr>
          <w:p w14:paraId="477B6178"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6357222A"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3" w:type="pct"/>
            <w:tcBorders>
              <w:top w:val="nil"/>
              <w:left w:val="nil"/>
              <w:bottom w:val="single" w:sz="4" w:space="0" w:color="auto"/>
              <w:right w:val="nil"/>
            </w:tcBorders>
            <w:shd w:val="clear" w:color="auto" w:fill="auto"/>
            <w:noWrap/>
            <w:vAlign w:val="bottom"/>
            <w:hideMark/>
          </w:tcPr>
          <w:p w14:paraId="20C6A2D7"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4" w:type="pct"/>
            <w:tcBorders>
              <w:top w:val="nil"/>
              <w:left w:val="nil"/>
              <w:bottom w:val="single" w:sz="4" w:space="0" w:color="auto"/>
              <w:right w:val="nil"/>
            </w:tcBorders>
            <w:shd w:val="clear" w:color="auto" w:fill="auto"/>
            <w:noWrap/>
            <w:vAlign w:val="bottom"/>
            <w:hideMark/>
          </w:tcPr>
          <w:p w14:paraId="7F61D610"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16.960.676 </w:t>
            </w:r>
          </w:p>
        </w:tc>
      </w:tr>
      <w:tr w:rsidR="00987980" w:rsidRPr="00DD014A" w14:paraId="32B37E9A" w14:textId="77777777" w:rsidTr="00987980">
        <w:trPr>
          <w:trHeight w:val="255"/>
        </w:trPr>
        <w:tc>
          <w:tcPr>
            <w:tcW w:w="1880" w:type="pct"/>
            <w:tcBorders>
              <w:top w:val="nil"/>
              <w:left w:val="nil"/>
              <w:bottom w:val="nil"/>
              <w:right w:val="nil"/>
            </w:tcBorders>
            <w:shd w:val="clear" w:color="auto" w:fill="auto"/>
            <w:noWrap/>
            <w:vAlign w:val="bottom"/>
            <w:hideMark/>
          </w:tcPr>
          <w:p w14:paraId="2025AFF6" w14:textId="77777777" w:rsidR="00987980" w:rsidRPr="00DD014A" w:rsidRDefault="00987980" w:rsidP="00987980">
            <w:pPr>
              <w:widowControl/>
              <w:autoSpaceDE/>
              <w:autoSpaceDN/>
              <w:adjustRightInd/>
              <w:jc w:val="right"/>
              <w:rPr>
                <w:rFonts w:ascii="Arial Narrow" w:hAnsi="Arial Narrow" w:cs="Times New Roman"/>
              </w:rPr>
            </w:pPr>
          </w:p>
        </w:tc>
        <w:tc>
          <w:tcPr>
            <w:tcW w:w="779" w:type="pct"/>
            <w:tcBorders>
              <w:top w:val="nil"/>
              <w:left w:val="nil"/>
              <w:bottom w:val="nil"/>
              <w:right w:val="nil"/>
            </w:tcBorders>
            <w:shd w:val="clear" w:color="auto" w:fill="auto"/>
            <w:noWrap/>
            <w:vAlign w:val="bottom"/>
            <w:hideMark/>
          </w:tcPr>
          <w:p w14:paraId="60DC2BDC"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798B794D"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76B96BC4"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42683484" w14:textId="77777777" w:rsidR="00987980" w:rsidRPr="00DD014A" w:rsidRDefault="00987980" w:rsidP="00987980">
            <w:pPr>
              <w:widowControl/>
              <w:autoSpaceDE/>
              <w:autoSpaceDN/>
              <w:adjustRightInd/>
              <w:rPr>
                <w:rFonts w:ascii="Arial Narrow" w:hAnsi="Arial Narrow" w:cs="Times New Roman"/>
              </w:rPr>
            </w:pPr>
          </w:p>
        </w:tc>
      </w:tr>
      <w:tr w:rsidR="00987980" w:rsidRPr="00DD014A" w14:paraId="1ABEFA3F" w14:textId="77777777" w:rsidTr="00987980">
        <w:trPr>
          <w:trHeight w:val="255"/>
        </w:trPr>
        <w:tc>
          <w:tcPr>
            <w:tcW w:w="1880" w:type="pct"/>
            <w:tcBorders>
              <w:top w:val="nil"/>
              <w:left w:val="nil"/>
              <w:bottom w:val="nil"/>
              <w:right w:val="nil"/>
            </w:tcBorders>
            <w:shd w:val="clear" w:color="auto" w:fill="auto"/>
            <w:noWrap/>
            <w:vAlign w:val="bottom"/>
            <w:hideMark/>
          </w:tcPr>
          <w:p w14:paraId="2B0C9AD6" w14:textId="77777777" w:rsidR="00987980" w:rsidRPr="00DD014A" w:rsidRDefault="00987980" w:rsidP="00987980">
            <w:pPr>
              <w:widowControl/>
              <w:autoSpaceDE/>
              <w:autoSpaceDN/>
              <w:adjustRightInd/>
              <w:rPr>
                <w:rFonts w:ascii="Arial Narrow" w:hAnsi="Arial Narrow" w:cs="Times New Roman"/>
              </w:rPr>
            </w:pPr>
            <w:r w:rsidRPr="00DD014A">
              <w:rPr>
                <w:rFonts w:ascii="Arial Narrow" w:hAnsi="Arial Narrow" w:cs="Times New Roman"/>
              </w:rPr>
              <w:t>Skupaj obveznosti</w:t>
            </w:r>
          </w:p>
        </w:tc>
        <w:tc>
          <w:tcPr>
            <w:tcW w:w="779" w:type="pct"/>
            <w:tcBorders>
              <w:top w:val="nil"/>
              <w:left w:val="nil"/>
              <w:bottom w:val="nil"/>
              <w:right w:val="nil"/>
            </w:tcBorders>
            <w:shd w:val="clear" w:color="auto" w:fill="auto"/>
            <w:noWrap/>
            <w:vAlign w:val="bottom"/>
            <w:hideMark/>
          </w:tcPr>
          <w:p w14:paraId="1D9CC2C2"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nil"/>
              <w:right w:val="nil"/>
            </w:tcBorders>
            <w:shd w:val="clear" w:color="auto" w:fill="auto"/>
            <w:noWrap/>
            <w:vAlign w:val="bottom"/>
            <w:hideMark/>
          </w:tcPr>
          <w:p w14:paraId="21E85D1A" w14:textId="77777777" w:rsidR="00987980" w:rsidRPr="00DD014A" w:rsidRDefault="00987980" w:rsidP="00987980">
            <w:pPr>
              <w:widowControl/>
              <w:autoSpaceDE/>
              <w:autoSpaceDN/>
              <w:adjustRightInd/>
              <w:rPr>
                <w:rFonts w:ascii="Arial Narrow" w:hAnsi="Arial Narrow" w:cs="Times New Roman"/>
              </w:rPr>
            </w:pPr>
          </w:p>
        </w:tc>
        <w:tc>
          <w:tcPr>
            <w:tcW w:w="773" w:type="pct"/>
            <w:tcBorders>
              <w:top w:val="nil"/>
              <w:left w:val="nil"/>
              <w:bottom w:val="nil"/>
              <w:right w:val="nil"/>
            </w:tcBorders>
            <w:shd w:val="clear" w:color="auto" w:fill="auto"/>
            <w:noWrap/>
            <w:vAlign w:val="bottom"/>
            <w:hideMark/>
          </w:tcPr>
          <w:p w14:paraId="6A487301" w14:textId="77777777" w:rsidR="00987980" w:rsidRPr="00DD014A" w:rsidRDefault="00987980" w:rsidP="00987980">
            <w:pPr>
              <w:widowControl/>
              <w:autoSpaceDE/>
              <w:autoSpaceDN/>
              <w:adjustRightInd/>
              <w:rPr>
                <w:rFonts w:ascii="Arial Narrow" w:hAnsi="Arial Narrow" w:cs="Times New Roman"/>
              </w:rPr>
            </w:pPr>
          </w:p>
        </w:tc>
        <w:tc>
          <w:tcPr>
            <w:tcW w:w="784" w:type="pct"/>
            <w:tcBorders>
              <w:top w:val="nil"/>
              <w:left w:val="nil"/>
              <w:bottom w:val="single" w:sz="4" w:space="0" w:color="auto"/>
              <w:right w:val="nil"/>
            </w:tcBorders>
            <w:shd w:val="clear" w:color="auto" w:fill="auto"/>
            <w:noWrap/>
            <w:vAlign w:val="bottom"/>
            <w:hideMark/>
          </w:tcPr>
          <w:p w14:paraId="7870CEEB" w14:textId="77777777" w:rsidR="00987980" w:rsidRPr="00DD014A" w:rsidRDefault="00987980" w:rsidP="00987980">
            <w:pPr>
              <w:widowControl/>
              <w:autoSpaceDE/>
              <w:autoSpaceDN/>
              <w:adjustRightInd/>
              <w:jc w:val="right"/>
              <w:rPr>
                <w:rFonts w:ascii="Arial Narrow" w:hAnsi="Arial Narrow" w:cs="Times New Roman"/>
              </w:rPr>
            </w:pPr>
            <w:r w:rsidRPr="00DD014A">
              <w:rPr>
                <w:rFonts w:ascii="Arial Narrow" w:hAnsi="Arial Narrow" w:cs="Times New Roman"/>
              </w:rPr>
              <w:t xml:space="preserve">18.726.949 </w:t>
            </w:r>
          </w:p>
        </w:tc>
      </w:tr>
    </w:tbl>
    <w:p w14:paraId="325AF494" w14:textId="77777777" w:rsidR="00561F6E" w:rsidRPr="00DD014A" w:rsidRDefault="00561F6E" w:rsidP="0074793F">
      <w:pPr>
        <w:jc w:val="both"/>
        <w:rPr>
          <w:rFonts w:ascii="Arial Narrow" w:hAnsi="Arial Narrow" w:cs="Times New Roman"/>
          <w:color w:val="000000"/>
          <w:spacing w:val="-4"/>
          <w:sz w:val="22"/>
          <w:szCs w:val="22"/>
          <w:highlight w:val="yellow"/>
        </w:rPr>
      </w:pPr>
    </w:p>
    <w:p w14:paraId="6665A575" w14:textId="77777777" w:rsidR="00561F6E" w:rsidRPr="00DD014A" w:rsidRDefault="00561F6E" w:rsidP="0074793F">
      <w:pPr>
        <w:jc w:val="both"/>
        <w:rPr>
          <w:rFonts w:ascii="Arial Narrow" w:hAnsi="Arial Narrow" w:cs="Times New Roman"/>
          <w:color w:val="000000"/>
          <w:spacing w:val="-4"/>
          <w:sz w:val="22"/>
          <w:szCs w:val="22"/>
          <w:highlight w:val="yellow"/>
        </w:rPr>
      </w:pPr>
    </w:p>
    <w:p w14:paraId="64897595" w14:textId="4E09ED0C" w:rsidR="00561F6E" w:rsidRPr="00DD014A" w:rsidRDefault="00561F6E" w:rsidP="0074793F">
      <w:pPr>
        <w:jc w:val="both"/>
        <w:rPr>
          <w:rFonts w:ascii="Arial Narrow" w:hAnsi="Arial Narrow" w:cs="Times New Roman"/>
          <w:color w:val="000000"/>
          <w:spacing w:val="-4"/>
          <w:sz w:val="22"/>
          <w:szCs w:val="22"/>
          <w:highlight w:val="yellow"/>
        </w:rPr>
      </w:pPr>
    </w:p>
    <w:p w14:paraId="6DD7CBB5" w14:textId="0AAEE39B" w:rsidR="00987980" w:rsidRPr="00DD014A" w:rsidRDefault="00987980" w:rsidP="0074793F">
      <w:pPr>
        <w:jc w:val="both"/>
        <w:rPr>
          <w:rFonts w:ascii="Arial Narrow" w:hAnsi="Arial Narrow" w:cs="Times New Roman"/>
          <w:color w:val="000000"/>
          <w:spacing w:val="-4"/>
          <w:sz w:val="22"/>
          <w:szCs w:val="22"/>
          <w:highlight w:val="yellow"/>
        </w:rPr>
      </w:pPr>
    </w:p>
    <w:p w14:paraId="725E66BB" w14:textId="2A980155" w:rsidR="00987980" w:rsidRPr="00DD014A" w:rsidRDefault="00987980" w:rsidP="0074793F">
      <w:pPr>
        <w:jc w:val="both"/>
        <w:rPr>
          <w:rFonts w:ascii="Arial Narrow" w:hAnsi="Arial Narrow" w:cs="Times New Roman"/>
          <w:color w:val="000000"/>
          <w:spacing w:val="-4"/>
          <w:sz w:val="22"/>
          <w:szCs w:val="22"/>
          <w:highlight w:val="yellow"/>
        </w:rPr>
      </w:pPr>
    </w:p>
    <w:p w14:paraId="2477D4D9" w14:textId="242D60CD" w:rsidR="00987980" w:rsidRPr="00DD014A" w:rsidRDefault="00987980" w:rsidP="0074793F">
      <w:pPr>
        <w:jc w:val="both"/>
        <w:rPr>
          <w:rFonts w:ascii="Arial Narrow" w:hAnsi="Arial Narrow" w:cs="Times New Roman"/>
          <w:color w:val="000000"/>
          <w:spacing w:val="-4"/>
          <w:sz w:val="22"/>
          <w:szCs w:val="22"/>
          <w:highlight w:val="yellow"/>
        </w:rPr>
      </w:pPr>
    </w:p>
    <w:p w14:paraId="7BE75563" w14:textId="74C3AAA7" w:rsidR="00987980" w:rsidRPr="00DD014A" w:rsidRDefault="00987980" w:rsidP="0074793F">
      <w:pPr>
        <w:jc w:val="both"/>
        <w:rPr>
          <w:rFonts w:ascii="Arial Narrow" w:hAnsi="Arial Narrow" w:cs="Times New Roman"/>
          <w:color w:val="000000"/>
          <w:spacing w:val="-4"/>
          <w:sz w:val="22"/>
          <w:szCs w:val="22"/>
          <w:highlight w:val="yellow"/>
        </w:rPr>
      </w:pPr>
    </w:p>
    <w:p w14:paraId="1176B3E5" w14:textId="77777777" w:rsidR="00987980" w:rsidRPr="00DD014A" w:rsidRDefault="00987980" w:rsidP="0074793F">
      <w:pPr>
        <w:jc w:val="both"/>
        <w:rPr>
          <w:rFonts w:ascii="Arial Narrow" w:hAnsi="Arial Narrow" w:cs="Times New Roman"/>
          <w:color w:val="000000"/>
          <w:spacing w:val="-4"/>
          <w:sz w:val="22"/>
          <w:szCs w:val="22"/>
          <w:highlight w:val="yellow"/>
        </w:rPr>
      </w:pPr>
    </w:p>
    <w:p w14:paraId="0870CD8B" w14:textId="77777777" w:rsidR="00561F6E" w:rsidRPr="00DD014A" w:rsidRDefault="00561F6E" w:rsidP="0074793F">
      <w:pPr>
        <w:jc w:val="both"/>
        <w:rPr>
          <w:rFonts w:ascii="Arial Narrow" w:hAnsi="Arial Narrow" w:cs="Times New Roman"/>
          <w:color w:val="000000"/>
          <w:spacing w:val="-4"/>
          <w:sz w:val="22"/>
          <w:szCs w:val="22"/>
          <w:highlight w:val="yellow"/>
        </w:rPr>
      </w:pPr>
    </w:p>
    <w:p w14:paraId="6A89FD00" w14:textId="77777777" w:rsidR="00561F6E" w:rsidRPr="00DD014A" w:rsidRDefault="00561F6E" w:rsidP="0074793F">
      <w:pPr>
        <w:jc w:val="both"/>
        <w:rPr>
          <w:rFonts w:ascii="Arial Narrow" w:hAnsi="Arial Narrow" w:cs="Times New Roman"/>
          <w:color w:val="000000"/>
          <w:spacing w:val="-4"/>
          <w:sz w:val="22"/>
          <w:szCs w:val="22"/>
          <w:highlight w:val="yellow"/>
        </w:rPr>
      </w:pPr>
    </w:p>
    <w:p w14:paraId="4ABBC8FC" w14:textId="77777777" w:rsidR="00C83B4F" w:rsidRPr="00DD014A" w:rsidRDefault="002A4BD1" w:rsidP="001A55C2">
      <w:pPr>
        <w:pStyle w:val="Naslov3"/>
        <w:numPr>
          <w:ilvl w:val="2"/>
          <w:numId w:val="3"/>
        </w:numPr>
        <w:spacing w:before="0" w:after="0"/>
        <w:rPr>
          <w:rFonts w:ascii="Arial Narrow" w:hAnsi="Arial Narrow" w:cs="Times New Roman"/>
          <w:spacing w:val="-1"/>
          <w:sz w:val="22"/>
          <w:szCs w:val="22"/>
        </w:rPr>
      </w:pPr>
      <w:bookmarkStart w:id="43" w:name="_Toc52178783"/>
      <w:r w:rsidRPr="00DD014A">
        <w:rPr>
          <w:rFonts w:ascii="Arial Narrow" w:hAnsi="Arial Narrow" w:cs="Times New Roman"/>
          <w:spacing w:val="-1"/>
          <w:sz w:val="22"/>
          <w:szCs w:val="22"/>
        </w:rPr>
        <w:lastRenderedPageBreak/>
        <w:t>Neopredmetena</w:t>
      </w:r>
      <w:r w:rsidR="00C83B4F" w:rsidRPr="00DD014A">
        <w:rPr>
          <w:rFonts w:ascii="Arial Narrow" w:hAnsi="Arial Narrow" w:cs="Times New Roman"/>
          <w:spacing w:val="-1"/>
          <w:sz w:val="22"/>
          <w:szCs w:val="22"/>
        </w:rPr>
        <w:t xml:space="preserve"> sredstva</w:t>
      </w:r>
      <w:bookmarkEnd w:id="43"/>
    </w:p>
    <w:p w14:paraId="211A392D" w14:textId="77777777" w:rsidR="00C35A4E" w:rsidRPr="00DD014A" w:rsidRDefault="00C35A4E" w:rsidP="000E763B">
      <w:pPr>
        <w:shd w:val="clear" w:color="auto" w:fill="FFFFFF"/>
        <w:jc w:val="both"/>
        <w:rPr>
          <w:rFonts w:ascii="Arial Narrow" w:hAnsi="Arial Narrow" w:cs="Times New Roman"/>
          <w:b/>
          <w:bCs/>
          <w:color w:val="000000"/>
          <w:spacing w:val="-3"/>
          <w:sz w:val="22"/>
          <w:szCs w:val="22"/>
          <w:highlight w:val="yellow"/>
        </w:rPr>
      </w:pPr>
    </w:p>
    <w:p w14:paraId="06102DB8" w14:textId="0F87AD2E" w:rsidR="00C35A4E" w:rsidRPr="00DD014A" w:rsidRDefault="00C35A4E" w:rsidP="00C35A4E">
      <w:pPr>
        <w:shd w:val="clear" w:color="auto" w:fill="FFFFFF"/>
        <w:jc w:val="both"/>
        <w:rPr>
          <w:rFonts w:ascii="Arial Narrow" w:hAnsi="Arial Narrow" w:cs="Times New Roman"/>
          <w:b/>
          <w:bCs/>
          <w:color w:val="000000"/>
          <w:spacing w:val="-3"/>
          <w:sz w:val="22"/>
          <w:szCs w:val="22"/>
        </w:rPr>
      </w:pPr>
      <w:r w:rsidRPr="00DD014A">
        <w:rPr>
          <w:rFonts w:ascii="Arial Narrow" w:hAnsi="Arial Narrow" w:cs="Times New Roman"/>
          <w:b/>
          <w:bCs/>
          <w:color w:val="000000"/>
          <w:spacing w:val="-3"/>
          <w:sz w:val="22"/>
          <w:szCs w:val="22"/>
        </w:rPr>
        <w:t xml:space="preserve">Tabela gibanja neopredmetenih sredstev v </w:t>
      </w:r>
      <w:r w:rsidR="00965939" w:rsidRPr="00DD014A">
        <w:rPr>
          <w:rFonts w:ascii="Arial Narrow" w:hAnsi="Arial Narrow" w:cs="Times New Roman"/>
          <w:b/>
          <w:bCs/>
          <w:color w:val="000000"/>
          <w:spacing w:val="-3"/>
          <w:sz w:val="22"/>
          <w:szCs w:val="22"/>
        </w:rPr>
        <w:t>obdobju 1.1. – 30.6.2020</w:t>
      </w:r>
    </w:p>
    <w:p w14:paraId="35B6B26D" w14:textId="77777777" w:rsidR="00C35A4E" w:rsidRPr="00DD014A" w:rsidRDefault="00C35A4E" w:rsidP="000E763B">
      <w:pPr>
        <w:shd w:val="clear" w:color="auto" w:fill="FFFFFF"/>
        <w:jc w:val="both"/>
        <w:rPr>
          <w:rFonts w:ascii="Arial Narrow" w:hAnsi="Arial Narrow" w:cs="Times New Roman"/>
          <w:b/>
          <w:bCs/>
          <w:color w:val="000000"/>
          <w:spacing w:val="-3"/>
          <w:sz w:val="22"/>
          <w:szCs w:val="22"/>
          <w:highlight w:val="yellow"/>
        </w:rPr>
      </w:pPr>
    </w:p>
    <w:tbl>
      <w:tblPr>
        <w:tblW w:w="5000" w:type="pct"/>
        <w:tblCellMar>
          <w:left w:w="70" w:type="dxa"/>
          <w:right w:w="70" w:type="dxa"/>
        </w:tblCellMar>
        <w:tblLook w:val="04A0" w:firstRow="1" w:lastRow="0" w:firstColumn="1" w:lastColumn="0" w:noHBand="0" w:noVBand="1"/>
      </w:tblPr>
      <w:tblGrid>
        <w:gridCol w:w="4809"/>
        <w:gridCol w:w="1944"/>
        <w:gridCol w:w="1279"/>
        <w:gridCol w:w="1181"/>
      </w:tblGrid>
      <w:tr w:rsidR="00965939" w:rsidRPr="00DD014A" w14:paraId="51E29107" w14:textId="77777777" w:rsidTr="00965939">
        <w:trPr>
          <w:trHeight w:val="690"/>
        </w:trPr>
        <w:tc>
          <w:tcPr>
            <w:tcW w:w="2610" w:type="pct"/>
            <w:tcBorders>
              <w:top w:val="nil"/>
              <w:left w:val="nil"/>
              <w:bottom w:val="single" w:sz="4" w:space="0" w:color="auto"/>
              <w:right w:val="nil"/>
            </w:tcBorders>
            <w:shd w:val="clear" w:color="auto" w:fill="auto"/>
            <w:noWrap/>
            <w:vAlign w:val="bottom"/>
            <w:hideMark/>
          </w:tcPr>
          <w:p w14:paraId="2476B854"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(v EUR)</w:t>
            </w:r>
          </w:p>
        </w:tc>
        <w:tc>
          <w:tcPr>
            <w:tcW w:w="1055" w:type="pct"/>
            <w:tcBorders>
              <w:top w:val="nil"/>
              <w:left w:val="nil"/>
              <w:bottom w:val="single" w:sz="4" w:space="0" w:color="auto"/>
              <w:right w:val="nil"/>
            </w:tcBorders>
            <w:shd w:val="clear" w:color="auto" w:fill="auto"/>
            <w:vAlign w:val="bottom"/>
            <w:hideMark/>
          </w:tcPr>
          <w:p w14:paraId="798A3219" w14:textId="77777777" w:rsidR="00965939" w:rsidRPr="00DD014A" w:rsidRDefault="00965939" w:rsidP="00965939">
            <w:pPr>
              <w:widowControl/>
              <w:autoSpaceDE/>
              <w:autoSpaceDN/>
              <w:adjustRightInd/>
              <w:rPr>
                <w:rFonts w:ascii="Arial Narrow" w:hAnsi="Arial Narrow" w:cs="Times New Roman"/>
                <w:b/>
                <w:bCs/>
              </w:rPr>
            </w:pPr>
            <w:proofErr w:type="spellStart"/>
            <w:r w:rsidRPr="00DD014A">
              <w:rPr>
                <w:rFonts w:ascii="Arial Narrow" w:hAnsi="Arial Narrow" w:cs="Times New Roman"/>
                <w:b/>
                <w:bCs/>
              </w:rPr>
              <w:t>Nekratkoročne</w:t>
            </w:r>
            <w:proofErr w:type="spellEnd"/>
            <w:r w:rsidRPr="00DD014A">
              <w:rPr>
                <w:rFonts w:ascii="Arial Narrow" w:hAnsi="Arial Narrow" w:cs="Times New Roman"/>
                <w:b/>
                <w:bCs/>
              </w:rPr>
              <w:t xml:space="preserve"> premoženjske pravice </w:t>
            </w:r>
          </w:p>
        </w:tc>
        <w:tc>
          <w:tcPr>
            <w:tcW w:w="694" w:type="pct"/>
            <w:tcBorders>
              <w:top w:val="nil"/>
              <w:left w:val="nil"/>
              <w:bottom w:val="single" w:sz="4" w:space="0" w:color="auto"/>
              <w:right w:val="nil"/>
            </w:tcBorders>
            <w:shd w:val="clear" w:color="auto" w:fill="auto"/>
            <w:vAlign w:val="bottom"/>
            <w:hideMark/>
          </w:tcPr>
          <w:p w14:paraId="45B0E324"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Blagovna znamka</w:t>
            </w:r>
          </w:p>
        </w:tc>
        <w:tc>
          <w:tcPr>
            <w:tcW w:w="641" w:type="pct"/>
            <w:tcBorders>
              <w:top w:val="nil"/>
              <w:left w:val="nil"/>
              <w:bottom w:val="single" w:sz="4" w:space="0" w:color="auto"/>
              <w:right w:val="nil"/>
            </w:tcBorders>
            <w:shd w:val="clear" w:color="auto" w:fill="auto"/>
            <w:vAlign w:val="bottom"/>
            <w:hideMark/>
          </w:tcPr>
          <w:p w14:paraId="2E06B1DF"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r>
      <w:tr w:rsidR="00965939" w:rsidRPr="00DD014A" w14:paraId="4B8D07A3" w14:textId="77777777" w:rsidTr="00965939">
        <w:trPr>
          <w:trHeight w:val="255"/>
        </w:trPr>
        <w:tc>
          <w:tcPr>
            <w:tcW w:w="2610" w:type="pct"/>
            <w:tcBorders>
              <w:top w:val="nil"/>
              <w:left w:val="nil"/>
              <w:bottom w:val="nil"/>
              <w:right w:val="nil"/>
            </w:tcBorders>
            <w:shd w:val="clear" w:color="auto" w:fill="auto"/>
            <w:noWrap/>
            <w:vAlign w:val="bottom"/>
            <w:hideMark/>
          </w:tcPr>
          <w:p w14:paraId="7BE28B49" w14:textId="77777777" w:rsidR="00965939" w:rsidRPr="00DD014A" w:rsidRDefault="00965939" w:rsidP="00965939">
            <w:pPr>
              <w:widowControl/>
              <w:autoSpaceDE/>
              <w:autoSpaceDN/>
              <w:adjustRightInd/>
              <w:rPr>
                <w:rFonts w:ascii="Arial Narrow" w:hAnsi="Arial Narrow" w:cs="Times New Roman"/>
                <w:b/>
                <w:bCs/>
              </w:rPr>
            </w:pPr>
          </w:p>
        </w:tc>
        <w:tc>
          <w:tcPr>
            <w:tcW w:w="1055" w:type="pct"/>
            <w:tcBorders>
              <w:top w:val="nil"/>
              <w:left w:val="nil"/>
              <w:bottom w:val="nil"/>
              <w:right w:val="nil"/>
            </w:tcBorders>
            <w:shd w:val="clear" w:color="auto" w:fill="auto"/>
            <w:noWrap/>
            <w:vAlign w:val="bottom"/>
            <w:hideMark/>
          </w:tcPr>
          <w:p w14:paraId="3D06763E" w14:textId="77777777" w:rsidR="00965939" w:rsidRPr="00DD014A" w:rsidRDefault="00965939" w:rsidP="00965939">
            <w:pPr>
              <w:widowControl/>
              <w:autoSpaceDE/>
              <w:autoSpaceDN/>
              <w:adjustRightInd/>
              <w:rPr>
                <w:rFonts w:ascii="Arial Narrow" w:hAnsi="Arial Narrow" w:cs="Times New Roman"/>
              </w:rPr>
            </w:pPr>
          </w:p>
        </w:tc>
        <w:tc>
          <w:tcPr>
            <w:tcW w:w="694" w:type="pct"/>
            <w:tcBorders>
              <w:top w:val="nil"/>
              <w:left w:val="nil"/>
              <w:bottom w:val="nil"/>
              <w:right w:val="nil"/>
            </w:tcBorders>
            <w:shd w:val="clear" w:color="auto" w:fill="auto"/>
            <w:noWrap/>
            <w:vAlign w:val="bottom"/>
            <w:hideMark/>
          </w:tcPr>
          <w:p w14:paraId="3BF2F2C7"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7258965B"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5FFE6966" w14:textId="77777777" w:rsidTr="00965939">
        <w:trPr>
          <w:trHeight w:val="255"/>
        </w:trPr>
        <w:tc>
          <w:tcPr>
            <w:tcW w:w="2610" w:type="pct"/>
            <w:tcBorders>
              <w:top w:val="nil"/>
              <w:left w:val="nil"/>
              <w:bottom w:val="nil"/>
              <w:right w:val="nil"/>
            </w:tcBorders>
            <w:shd w:val="clear" w:color="auto" w:fill="auto"/>
            <w:noWrap/>
            <w:vAlign w:val="bottom"/>
            <w:hideMark/>
          </w:tcPr>
          <w:p w14:paraId="7C6AC550" w14:textId="77777777" w:rsidR="00965939" w:rsidRPr="00DD014A" w:rsidRDefault="00965939" w:rsidP="00965939">
            <w:pPr>
              <w:widowControl/>
              <w:autoSpaceDE/>
              <w:autoSpaceDN/>
              <w:adjustRightInd/>
              <w:rPr>
                <w:rFonts w:ascii="Arial Narrow" w:hAnsi="Arial Narrow" w:cs="Times New Roman"/>
                <w:b/>
                <w:bCs/>
                <w:color w:val="000000"/>
              </w:rPr>
            </w:pPr>
            <w:r w:rsidRPr="00DD014A">
              <w:rPr>
                <w:rFonts w:ascii="Arial Narrow" w:hAnsi="Arial Narrow" w:cs="Times New Roman"/>
                <w:b/>
                <w:bCs/>
                <w:color w:val="000000"/>
              </w:rPr>
              <w:t>Nabavna vrednost</w:t>
            </w:r>
          </w:p>
        </w:tc>
        <w:tc>
          <w:tcPr>
            <w:tcW w:w="1055" w:type="pct"/>
            <w:tcBorders>
              <w:top w:val="nil"/>
              <w:left w:val="nil"/>
              <w:bottom w:val="nil"/>
              <w:right w:val="nil"/>
            </w:tcBorders>
            <w:shd w:val="clear" w:color="auto" w:fill="auto"/>
            <w:noWrap/>
            <w:vAlign w:val="bottom"/>
            <w:hideMark/>
          </w:tcPr>
          <w:p w14:paraId="27208ABF" w14:textId="77777777" w:rsidR="00965939" w:rsidRPr="00DD014A" w:rsidRDefault="00965939" w:rsidP="00965939">
            <w:pPr>
              <w:widowControl/>
              <w:autoSpaceDE/>
              <w:autoSpaceDN/>
              <w:adjustRightInd/>
              <w:rPr>
                <w:rFonts w:ascii="Arial Narrow" w:hAnsi="Arial Narrow" w:cs="Times New Roman"/>
                <w:b/>
                <w:bCs/>
                <w:color w:val="000000"/>
              </w:rPr>
            </w:pPr>
          </w:p>
        </w:tc>
        <w:tc>
          <w:tcPr>
            <w:tcW w:w="694" w:type="pct"/>
            <w:tcBorders>
              <w:top w:val="nil"/>
              <w:left w:val="nil"/>
              <w:bottom w:val="nil"/>
              <w:right w:val="nil"/>
            </w:tcBorders>
            <w:shd w:val="clear" w:color="auto" w:fill="auto"/>
            <w:noWrap/>
            <w:vAlign w:val="bottom"/>
            <w:hideMark/>
          </w:tcPr>
          <w:p w14:paraId="26777E75"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513B0367"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BAC8374" w14:textId="77777777" w:rsidTr="00B06F21">
        <w:trPr>
          <w:trHeight w:val="255"/>
        </w:trPr>
        <w:tc>
          <w:tcPr>
            <w:tcW w:w="2610" w:type="pct"/>
            <w:tcBorders>
              <w:top w:val="nil"/>
              <w:left w:val="nil"/>
              <w:bottom w:val="nil"/>
              <w:right w:val="nil"/>
            </w:tcBorders>
            <w:shd w:val="clear" w:color="auto" w:fill="auto"/>
            <w:noWrap/>
            <w:vAlign w:val="bottom"/>
            <w:hideMark/>
          </w:tcPr>
          <w:p w14:paraId="7C108167"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1055" w:type="pct"/>
            <w:tcBorders>
              <w:top w:val="nil"/>
              <w:left w:val="nil"/>
              <w:right w:val="nil"/>
            </w:tcBorders>
            <w:shd w:val="clear" w:color="auto" w:fill="auto"/>
            <w:noWrap/>
            <w:vAlign w:val="bottom"/>
            <w:hideMark/>
          </w:tcPr>
          <w:p w14:paraId="2041435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21.394 </w:t>
            </w:r>
          </w:p>
        </w:tc>
        <w:tc>
          <w:tcPr>
            <w:tcW w:w="694" w:type="pct"/>
            <w:tcBorders>
              <w:top w:val="nil"/>
              <w:left w:val="nil"/>
              <w:right w:val="nil"/>
            </w:tcBorders>
            <w:shd w:val="clear" w:color="auto" w:fill="auto"/>
            <w:noWrap/>
            <w:vAlign w:val="bottom"/>
            <w:hideMark/>
          </w:tcPr>
          <w:p w14:paraId="02C0D18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35.500 </w:t>
            </w:r>
          </w:p>
        </w:tc>
        <w:tc>
          <w:tcPr>
            <w:tcW w:w="641" w:type="pct"/>
            <w:tcBorders>
              <w:top w:val="nil"/>
              <w:left w:val="nil"/>
              <w:right w:val="nil"/>
            </w:tcBorders>
            <w:shd w:val="clear" w:color="auto" w:fill="auto"/>
            <w:noWrap/>
            <w:vAlign w:val="bottom"/>
            <w:hideMark/>
          </w:tcPr>
          <w:p w14:paraId="3A33AE2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56.894 </w:t>
            </w:r>
          </w:p>
        </w:tc>
      </w:tr>
      <w:tr w:rsidR="00965939" w:rsidRPr="00DD014A" w14:paraId="4C4BB2F2" w14:textId="77777777" w:rsidTr="00B06F21">
        <w:trPr>
          <w:trHeight w:val="255"/>
        </w:trPr>
        <w:tc>
          <w:tcPr>
            <w:tcW w:w="2610" w:type="pct"/>
            <w:tcBorders>
              <w:top w:val="nil"/>
              <w:left w:val="nil"/>
              <w:bottom w:val="nil"/>
              <w:right w:val="nil"/>
            </w:tcBorders>
            <w:shd w:val="clear" w:color="auto" w:fill="auto"/>
            <w:noWrap/>
            <w:vAlign w:val="bottom"/>
            <w:hideMark/>
          </w:tcPr>
          <w:p w14:paraId="6FBD14CE"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Pridobitve</w:t>
            </w:r>
          </w:p>
        </w:tc>
        <w:tc>
          <w:tcPr>
            <w:tcW w:w="1055" w:type="pct"/>
            <w:tcBorders>
              <w:top w:val="nil"/>
              <w:left w:val="nil"/>
              <w:bottom w:val="single" w:sz="4" w:space="0" w:color="auto"/>
              <w:right w:val="nil"/>
            </w:tcBorders>
            <w:shd w:val="clear" w:color="auto" w:fill="auto"/>
            <w:noWrap/>
            <w:vAlign w:val="bottom"/>
            <w:hideMark/>
          </w:tcPr>
          <w:p w14:paraId="43D4071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94" w:type="pct"/>
            <w:tcBorders>
              <w:top w:val="nil"/>
              <w:left w:val="nil"/>
              <w:bottom w:val="single" w:sz="4" w:space="0" w:color="auto"/>
              <w:right w:val="nil"/>
            </w:tcBorders>
            <w:shd w:val="clear" w:color="auto" w:fill="auto"/>
            <w:noWrap/>
            <w:vAlign w:val="bottom"/>
            <w:hideMark/>
          </w:tcPr>
          <w:p w14:paraId="3820D8B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41" w:type="pct"/>
            <w:tcBorders>
              <w:top w:val="nil"/>
              <w:left w:val="nil"/>
              <w:bottom w:val="single" w:sz="4" w:space="0" w:color="auto"/>
              <w:right w:val="nil"/>
            </w:tcBorders>
            <w:shd w:val="clear" w:color="auto" w:fill="auto"/>
            <w:noWrap/>
            <w:vAlign w:val="bottom"/>
            <w:hideMark/>
          </w:tcPr>
          <w:p w14:paraId="5F25E83F"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65939" w:rsidRPr="00DD014A" w14:paraId="509887C4" w14:textId="77777777" w:rsidTr="00B06F21">
        <w:trPr>
          <w:trHeight w:val="255"/>
        </w:trPr>
        <w:tc>
          <w:tcPr>
            <w:tcW w:w="2610" w:type="pct"/>
            <w:tcBorders>
              <w:top w:val="nil"/>
              <w:left w:val="nil"/>
              <w:bottom w:val="nil"/>
              <w:right w:val="nil"/>
            </w:tcBorders>
            <w:shd w:val="clear" w:color="auto" w:fill="auto"/>
            <w:noWrap/>
            <w:vAlign w:val="bottom"/>
            <w:hideMark/>
          </w:tcPr>
          <w:p w14:paraId="35E83ED4"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1055" w:type="pct"/>
            <w:tcBorders>
              <w:top w:val="single" w:sz="4" w:space="0" w:color="auto"/>
              <w:left w:val="nil"/>
              <w:bottom w:val="single" w:sz="4" w:space="0" w:color="auto"/>
              <w:right w:val="nil"/>
            </w:tcBorders>
            <w:shd w:val="clear" w:color="auto" w:fill="auto"/>
            <w:noWrap/>
            <w:vAlign w:val="bottom"/>
            <w:hideMark/>
          </w:tcPr>
          <w:p w14:paraId="29BF119A"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21.394 </w:t>
            </w:r>
          </w:p>
        </w:tc>
        <w:tc>
          <w:tcPr>
            <w:tcW w:w="694" w:type="pct"/>
            <w:tcBorders>
              <w:top w:val="single" w:sz="4" w:space="0" w:color="auto"/>
              <w:left w:val="nil"/>
              <w:bottom w:val="single" w:sz="4" w:space="0" w:color="auto"/>
              <w:right w:val="nil"/>
            </w:tcBorders>
            <w:shd w:val="clear" w:color="auto" w:fill="auto"/>
            <w:noWrap/>
            <w:vAlign w:val="bottom"/>
            <w:hideMark/>
          </w:tcPr>
          <w:p w14:paraId="2212F878"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35.500 </w:t>
            </w:r>
          </w:p>
        </w:tc>
        <w:tc>
          <w:tcPr>
            <w:tcW w:w="641" w:type="pct"/>
            <w:tcBorders>
              <w:top w:val="single" w:sz="4" w:space="0" w:color="auto"/>
              <w:left w:val="nil"/>
              <w:bottom w:val="single" w:sz="4" w:space="0" w:color="auto"/>
              <w:right w:val="nil"/>
            </w:tcBorders>
            <w:shd w:val="clear" w:color="auto" w:fill="auto"/>
            <w:noWrap/>
            <w:vAlign w:val="bottom"/>
            <w:hideMark/>
          </w:tcPr>
          <w:p w14:paraId="4CD2DDE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56.894 </w:t>
            </w:r>
          </w:p>
        </w:tc>
      </w:tr>
      <w:tr w:rsidR="00965939" w:rsidRPr="00DD014A" w14:paraId="563A081D" w14:textId="77777777" w:rsidTr="00965939">
        <w:trPr>
          <w:trHeight w:val="255"/>
        </w:trPr>
        <w:tc>
          <w:tcPr>
            <w:tcW w:w="2610" w:type="pct"/>
            <w:tcBorders>
              <w:top w:val="nil"/>
              <w:left w:val="nil"/>
              <w:bottom w:val="nil"/>
              <w:right w:val="nil"/>
            </w:tcBorders>
            <w:shd w:val="clear" w:color="auto" w:fill="auto"/>
            <w:noWrap/>
            <w:vAlign w:val="bottom"/>
            <w:hideMark/>
          </w:tcPr>
          <w:p w14:paraId="069D4CAA" w14:textId="77777777" w:rsidR="00965939" w:rsidRPr="00DD014A" w:rsidRDefault="00965939" w:rsidP="00965939">
            <w:pPr>
              <w:widowControl/>
              <w:autoSpaceDE/>
              <w:autoSpaceDN/>
              <w:adjustRightInd/>
              <w:jc w:val="right"/>
              <w:rPr>
                <w:rFonts w:ascii="Arial Narrow" w:hAnsi="Arial Narrow" w:cs="Times New Roman"/>
              </w:rPr>
            </w:pPr>
          </w:p>
        </w:tc>
        <w:tc>
          <w:tcPr>
            <w:tcW w:w="1055" w:type="pct"/>
            <w:tcBorders>
              <w:top w:val="nil"/>
              <w:left w:val="nil"/>
              <w:bottom w:val="nil"/>
              <w:right w:val="nil"/>
            </w:tcBorders>
            <w:shd w:val="clear" w:color="auto" w:fill="auto"/>
            <w:noWrap/>
            <w:vAlign w:val="bottom"/>
            <w:hideMark/>
          </w:tcPr>
          <w:p w14:paraId="5B92BCCB" w14:textId="77777777" w:rsidR="00965939" w:rsidRPr="00DD014A" w:rsidRDefault="00965939" w:rsidP="00965939">
            <w:pPr>
              <w:widowControl/>
              <w:autoSpaceDE/>
              <w:autoSpaceDN/>
              <w:adjustRightInd/>
              <w:rPr>
                <w:rFonts w:ascii="Arial Narrow" w:hAnsi="Arial Narrow" w:cs="Times New Roman"/>
              </w:rPr>
            </w:pPr>
          </w:p>
        </w:tc>
        <w:tc>
          <w:tcPr>
            <w:tcW w:w="694" w:type="pct"/>
            <w:tcBorders>
              <w:top w:val="nil"/>
              <w:left w:val="nil"/>
              <w:bottom w:val="nil"/>
              <w:right w:val="nil"/>
            </w:tcBorders>
            <w:shd w:val="clear" w:color="auto" w:fill="auto"/>
            <w:noWrap/>
            <w:vAlign w:val="bottom"/>
            <w:hideMark/>
          </w:tcPr>
          <w:p w14:paraId="2761A9F0"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68C12F22"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4CC4FC42" w14:textId="77777777" w:rsidTr="00965939">
        <w:trPr>
          <w:trHeight w:val="255"/>
        </w:trPr>
        <w:tc>
          <w:tcPr>
            <w:tcW w:w="2610" w:type="pct"/>
            <w:tcBorders>
              <w:top w:val="nil"/>
              <w:left w:val="nil"/>
              <w:bottom w:val="nil"/>
              <w:right w:val="nil"/>
            </w:tcBorders>
            <w:shd w:val="clear" w:color="auto" w:fill="auto"/>
            <w:noWrap/>
            <w:vAlign w:val="bottom"/>
            <w:hideMark/>
          </w:tcPr>
          <w:p w14:paraId="0B56156F"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1055" w:type="pct"/>
            <w:tcBorders>
              <w:top w:val="nil"/>
              <w:left w:val="nil"/>
              <w:bottom w:val="nil"/>
              <w:right w:val="nil"/>
            </w:tcBorders>
            <w:shd w:val="clear" w:color="auto" w:fill="auto"/>
            <w:noWrap/>
            <w:vAlign w:val="bottom"/>
            <w:hideMark/>
          </w:tcPr>
          <w:p w14:paraId="0080EF16" w14:textId="77777777" w:rsidR="00965939" w:rsidRPr="00DD014A" w:rsidRDefault="00965939" w:rsidP="00965939">
            <w:pPr>
              <w:widowControl/>
              <w:autoSpaceDE/>
              <w:autoSpaceDN/>
              <w:adjustRightInd/>
              <w:rPr>
                <w:rFonts w:ascii="Arial Narrow" w:hAnsi="Arial Narrow" w:cs="Times New Roman"/>
                <w:b/>
                <w:bCs/>
              </w:rPr>
            </w:pPr>
          </w:p>
        </w:tc>
        <w:tc>
          <w:tcPr>
            <w:tcW w:w="694" w:type="pct"/>
            <w:tcBorders>
              <w:top w:val="nil"/>
              <w:left w:val="nil"/>
              <w:bottom w:val="nil"/>
              <w:right w:val="nil"/>
            </w:tcBorders>
            <w:shd w:val="clear" w:color="auto" w:fill="auto"/>
            <w:noWrap/>
            <w:vAlign w:val="bottom"/>
            <w:hideMark/>
          </w:tcPr>
          <w:p w14:paraId="6D60D576"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36EA1218"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57DAD46D" w14:textId="77777777" w:rsidTr="00B06F21">
        <w:trPr>
          <w:trHeight w:val="255"/>
        </w:trPr>
        <w:tc>
          <w:tcPr>
            <w:tcW w:w="2610" w:type="pct"/>
            <w:tcBorders>
              <w:top w:val="nil"/>
              <w:left w:val="nil"/>
              <w:bottom w:val="nil"/>
              <w:right w:val="nil"/>
            </w:tcBorders>
            <w:shd w:val="clear" w:color="auto" w:fill="auto"/>
            <w:noWrap/>
            <w:vAlign w:val="bottom"/>
            <w:hideMark/>
          </w:tcPr>
          <w:p w14:paraId="763BE197"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1055" w:type="pct"/>
            <w:tcBorders>
              <w:top w:val="nil"/>
              <w:left w:val="nil"/>
              <w:right w:val="nil"/>
            </w:tcBorders>
            <w:shd w:val="clear" w:color="auto" w:fill="auto"/>
            <w:noWrap/>
            <w:vAlign w:val="bottom"/>
            <w:hideMark/>
          </w:tcPr>
          <w:p w14:paraId="724A528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10.894 </w:t>
            </w:r>
          </w:p>
        </w:tc>
        <w:tc>
          <w:tcPr>
            <w:tcW w:w="694" w:type="pct"/>
            <w:tcBorders>
              <w:top w:val="nil"/>
              <w:left w:val="nil"/>
              <w:right w:val="nil"/>
            </w:tcBorders>
            <w:shd w:val="clear" w:color="auto" w:fill="auto"/>
            <w:noWrap/>
            <w:vAlign w:val="bottom"/>
            <w:hideMark/>
          </w:tcPr>
          <w:p w14:paraId="284C8B1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41" w:type="pct"/>
            <w:tcBorders>
              <w:top w:val="nil"/>
              <w:left w:val="nil"/>
              <w:right w:val="nil"/>
            </w:tcBorders>
            <w:shd w:val="clear" w:color="auto" w:fill="auto"/>
            <w:noWrap/>
            <w:vAlign w:val="bottom"/>
            <w:hideMark/>
          </w:tcPr>
          <w:p w14:paraId="1B81A67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10.894 </w:t>
            </w:r>
          </w:p>
        </w:tc>
      </w:tr>
      <w:tr w:rsidR="00965939" w:rsidRPr="00DD014A" w14:paraId="17BFA6B9" w14:textId="77777777" w:rsidTr="00B06F21">
        <w:trPr>
          <w:trHeight w:val="255"/>
        </w:trPr>
        <w:tc>
          <w:tcPr>
            <w:tcW w:w="2610" w:type="pct"/>
            <w:tcBorders>
              <w:top w:val="nil"/>
              <w:left w:val="nil"/>
              <w:bottom w:val="nil"/>
              <w:right w:val="nil"/>
            </w:tcBorders>
            <w:shd w:val="clear" w:color="auto" w:fill="auto"/>
            <w:noWrap/>
            <w:vAlign w:val="bottom"/>
            <w:hideMark/>
          </w:tcPr>
          <w:p w14:paraId="7E27315C"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Amortizacija v letu</w:t>
            </w:r>
          </w:p>
        </w:tc>
        <w:tc>
          <w:tcPr>
            <w:tcW w:w="1055" w:type="pct"/>
            <w:tcBorders>
              <w:top w:val="nil"/>
              <w:left w:val="nil"/>
              <w:bottom w:val="single" w:sz="4" w:space="0" w:color="auto"/>
              <w:right w:val="nil"/>
            </w:tcBorders>
            <w:shd w:val="clear" w:color="auto" w:fill="auto"/>
            <w:noWrap/>
            <w:vAlign w:val="bottom"/>
            <w:hideMark/>
          </w:tcPr>
          <w:p w14:paraId="409D92F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5.250 </w:t>
            </w:r>
          </w:p>
        </w:tc>
        <w:tc>
          <w:tcPr>
            <w:tcW w:w="694" w:type="pct"/>
            <w:tcBorders>
              <w:top w:val="nil"/>
              <w:left w:val="nil"/>
              <w:bottom w:val="single" w:sz="4" w:space="0" w:color="auto"/>
              <w:right w:val="nil"/>
            </w:tcBorders>
            <w:shd w:val="clear" w:color="auto" w:fill="auto"/>
            <w:noWrap/>
            <w:vAlign w:val="bottom"/>
            <w:hideMark/>
          </w:tcPr>
          <w:p w14:paraId="781B7048"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41" w:type="pct"/>
            <w:tcBorders>
              <w:top w:val="nil"/>
              <w:left w:val="nil"/>
              <w:bottom w:val="single" w:sz="4" w:space="0" w:color="auto"/>
              <w:right w:val="nil"/>
            </w:tcBorders>
            <w:shd w:val="clear" w:color="auto" w:fill="auto"/>
            <w:noWrap/>
            <w:vAlign w:val="bottom"/>
            <w:hideMark/>
          </w:tcPr>
          <w:p w14:paraId="4FAF6B9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5.250 </w:t>
            </w:r>
          </w:p>
        </w:tc>
      </w:tr>
      <w:tr w:rsidR="00965939" w:rsidRPr="00DD014A" w14:paraId="26247529" w14:textId="77777777" w:rsidTr="00B06F21">
        <w:trPr>
          <w:trHeight w:val="255"/>
        </w:trPr>
        <w:tc>
          <w:tcPr>
            <w:tcW w:w="2610" w:type="pct"/>
            <w:tcBorders>
              <w:top w:val="nil"/>
              <w:left w:val="nil"/>
              <w:bottom w:val="nil"/>
              <w:right w:val="nil"/>
            </w:tcBorders>
            <w:shd w:val="clear" w:color="auto" w:fill="auto"/>
            <w:noWrap/>
            <w:vAlign w:val="bottom"/>
            <w:hideMark/>
          </w:tcPr>
          <w:p w14:paraId="27310969"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1055" w:type="pct"/>
            <w:tcBorders>
              <w:top w:val="single" w:sz="4" w:space="0" w:color="auto"/>
              <w:left w:val="nil"/>
              <w:bottom w:val="single" w:sz="4" w:space="0" w:color="auto"/>
              <w:right w:val="nil"/>
            </w:tcBorders>
            <w:shd w:val="clear" w:color="auto" w:fill="auto"/>
            <w:noWrap/>
            <w:vAlign w:val="bottom"/>
            <w:hideMark/>
          </w:tcPr>
          <w:p w14:paraId="1F42DBF6"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16.144 </w:t>
            </w:r>
          </w:p>
        </w:tc>
        <w:tc>
          <w:tcPr>
            <w:tcW w:w="694" w:type="pct"/>
            <w:tcBorders>
              <w:top w:val="single" w:sz="4" w:space="0" w:color="auto"/>
              <w:left w:val="nil"/>
              <w:bottom w:val="single" w:sz="4" w:space="0" w:color="auto"/>
              <w:right w:val="nil"/>
            </w:tcBorders>
            <w:shd w:val="clear" w:color="auto" w:fill="auto"/>
            <w:noWrap/>
            <w:vAlign w:val="bottom"/>
            <w:hideMark/>
          </w:tcPr>
          <w:p w14:paraId="62FD258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41" w:type="pct"/>
            <w:tcBorders>
              <w:top w:val="single" w:sz="4" w:space="0" w:color="auto"/>
              <w:left w:val="nil"/>
              <w:bottom w:val="single" w:sz="4" w:space="0" w:color="auto"/>
              <w:right w:val="nil"/>
            </w:tcBorders>
            <w:shd w:val="clear" w:color="auto" w:fill="auto"/>
            <w:noWrap/>
            <w:vAlign w:val="bottom"/>
            <w:hideMark/>
          </w:tcPr>
          <w:p w14:paraId="2495E95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16.144 </w:t>
            </w:r>
          </w:p>
        </w:tc>
      </w:tr>
      <w:tr w:rsidR="00965939" w:rsidRPr="00DD014A" w14:paraId="622EC847" w14:textId="77777777" w:rsidTr="00965939">
        <w:trPr>
          <w:trHeight w:val="255"/>
        </w:trPr>
        <w:tc>
          <w:tcPr>
            <w:tcW w:w="2610" w:type="pct"/>
            <w:tcBorders>
              <w:top w:val="nil"/>
              <w:left w:val="nil"/>
              <w:bottom w:val="nil"/>
              <w:right w:val="nil"/>
            </w:tcBorders>
            <w:shd w:val="clear" w:color="auto" w:fill="auto"/>
            <w:noWrap/>
            <w:vAlign w:val="bottom"/>
            <w:hideMark/>
          </w:tcPr>
          <w:p w14:paraId="5FAF6A3A" w14:textId="77777777" w:rsidR="00965939" w:rsidRPr="00DD014A" w:rsidRDefault="00965939" w:rsidP="00965939">
            <w:pPr>
              <w:widowControl/>
              <w:autoSpaceDE/>
              <w:autoSpaceDN/>
              <w:adjustRightInd/>
              <w:jc w:val="right"/>
              <w:rPr>
                <w:rFonts w:ascii="Arial Narrow" w:hAnsi="Arial Narrow" w:cs="Times New Roman"/>
              </w:rPr>
            </w:pPr>
          </w:p>
        </w:tc>
        <w:tc>
          <w:tcPr>
            <w:tcW w:w="1055" w:type="pct"/>
            <w:tcBorders>
              <w:top w:val="nil"/>
              <w:left w:val="nil"/>
              <w:bottom w:val="nil"/>
              <w:right w:val="nil"/>
            </w:tcBorders>
            <w:shd w:val="clear" w:color="auto" w:fill="auto"/>
            <w:noWrap/>
            <w:vAlign w:val="bottom"/>
            <w:hideMark/>
          </w:tcPr>
          <w:p w14:paraId="678B2615" w14:textId="77777777" w:rsidR="00965939" w:rsidRPr="00DD014A" w:rsidRDefault="00965939" w:rsidP="00965939">
            <w:pPr>
              <w:widowControl/>
              <w:autoSpaceDE/>
              <w:autoSpaceDN/>
              <w:adjustRightInd/>
              <w:rPr>
                <w:rFonts w:ascii="Arial Narrow" w:hAnsi="Arial Narrow" w:cs="Times New Roman"/>
              </w:rPr>
            </w:pPr>
          </w:p>
        </w:tc>
        <w:tc>
          <w:tcPr>
            <w:tcW w:w="694" w:type="pct"/>
            <w:tcBorders>
              <w:top w:val="nil"/>
              <w:left w:val="nil"/>
              <w:bottom w:val="nil"/>
              <w:right w:val="nil"/>
            </w:tcBorders>
            <w:shd w:val="clear" w:color="auto" w:fill="auto"/>
            <w:noWrap/>
            <w:vAlign w:val="bottom"/>
            <w:hideMark/>
          </w:tcPr>
          <w:p w14:paraId="6040ECDC"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35CBB014"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0D511709" w14:textId="77777777" w:rsidTr="00965939">
        <w:trPr>
          <w:trHeight w:val="255"/>
        </w:trPr>
        <w:tc>
          <w:tcPr>
            <w:tcW w:w="2610" w:type="pct"/>
            <w:tcBorders>
              <w:top w:val="nil"/>
              <w:left w:val="nil"/>
              <w:bottom w:val="nil"/>
              <w:right w:val="nil"/>
            </w:tcBorders>
            <w:shd w:val="clear" w:color="auto" w:fill="auto"/>
            <w:noWrap/>
            <w:vAlign w:val="bottom"/>
            <w:hideMark/>
          </w:tcPr>
          <w:p w14:paraId="37C643E7"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1055" w:type="pct"/>
            <w:tcBorders>
              <w:top w:val="nil"/>
              <w:left w:val="nil"/>
              <w:bottom w:val="nil"/>
              <w:right w:val="nil"/>
            </w:tcBorders>
            <w:shd w:val="clear" w:color="auto" w:fill="auto"/>
            <w:noWrap/>
            <w:vAlign w:val="bottom"/>
            <w:hideMark/>
          </w:tcPr>
          <w:p w14:paraId="4C27D546" w14:textId="77777777" w:rsidR="00965939" w:rsidRPr="00DD014A" w:rsidRDefault="00965939" w:rsidP="00965939">
            <w:pPr>
              <w:widowControl/>
              <w:autoSpaceDE/>
              <w:autoSpaceDN/>
              <w:adjustRightInd/>
              <w:rPr>
                <w:rFonts w:ascii="Arial Narrow" w:hAnsi="Arial Narrow" w:cs="Times New Roman"/>
                <w:b/>
                <w:bCs/>
              </w:rPr>
            </w:pPr>
          </w:p>
        </w:tc>
        <w:tc>
          <w:tcPr>
            <w:tcW w:w="694" w:type="pct"/>
            <w:tcBorders>
              <w:top w:val="nil"/>
              <w:left w:val="nil"/>
              <w:bottom w:val="nil"/>
              <w:right w:val="nil"/>
            </w:tcBorders>
            <w:shd w:val="clear" w:color="auto" w:fill="auto"/>
            <w:noWrap/>
            <w:vAlign w:val="bottom"/>
            <w:hideMark/>
          </w:tcPr>
          <w:p w14:paraId="2F2DCEE6" w14:textId="77777777" w:rsidR="00965939" w:rsidRPr="00DD014A" w:rsidRDefault="00965939" w:rsidP="00965939">
            <w:pPr>
              <w:widowControl/>
              <w:autoSpaceDE/>
              <w:autoSpaceDN/>
              <w:adjustRightInd/>
              <w:rPr>
                <w:rFonts w:ascii="Arial Narrow" w:hAnsi="Arial Narrow" w:cs="Times New Roman"/>
              </w:rPr>
            </w:pPr>
          </w:p>
        </w:tc>
        <w:tc>
          <w:tcPr>
            <w:tcW w:w="641" w:type="pct"/>
            <w:tcBorders>
              <w:top w:val="nil"/>
              <w:left w:val="nil"/>
              <w:bottom w:val="nil"/>
              <w:right w:val="nil"/>
            </w:tcBorders>
            <w:shd w:val="clear" w:color="auto" w:fill="auto"/>
            <w:noWrap/>
            <w:vAlign w:val="bottom"/>
            <w:hideMark/>
          </w:tcPr>
          <w:p w14:paraId="0B6719AF"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421902B" w14:textId="77777777" w:rsidTr="00965939">
        <w:trPr>
          <w:trHeight w:val="255"/>
        </w:trPr>
        <w:tc>
          <w:tcPr>
            <w:tcW w:w="2610" w:type="pct"/>
            <w:tcBorders>
              <w:top w:val="nil"/>
              <w:left w:val="nil"/>
              <w:bottom w:val="nil"/>
              <w:right w:val="nil"/>
            </w:tcBorders>
            <w:shd w:val="clear" w:color="auto" w:fill="auto"/>
            <w:noWrap/>
            <w:vAlign w:val="bottom"/>
            <w:hideMark/>
          </w:tcPr>
          <w:p w14:paraId="476CB0DB"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31. december 2019</w:t>
            </w:r>
          </w:p>
        </w:tc>
        <w:tc>
          <w:tcPr>
            <w:tcW w:w="1055" w:type="pct"/>
            <w:tcBorders>
              <w:top w:val="nil"/>
              <w:left w:val="nil"/>
              <w:bottom w:val="double" w:sz="6" w:space="0" w:color="auto"/>
              <w:right w:val="nil"/>
            </w:tcBorders>
            <w:shd w:val="clear" w:color="auto" w:fill="auto"/>
            <w:noWrap/>
            <w:vAlign w:val="bottom"/>
            <w:hideMark/>
          </w:tcPr>
          <w:p w14:paraId="2FC9A59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10.500 </w:t>
            </w:r>
          </w:p>
        </w:tc>
        <w:tc>
          <w:tcPr>
            <w:tcW w:w="694" w:type="pct"/>
            <w:tcBorders>
              <w:top w:val="nil"/>
              <w:left w:val="nil"/>
              <w:bottom w:val="double" w:sz="6" w:space="0" w:color="auto"/>
              <w:right w:val="nil"/>
            </w:tcBorders>
            <w:shd w:val="clear" w:color="auto" w:fill="auto"/>
            <w:noWrap/>
            <w:vAlign w:val="bottom"/>
            <w:hideMark/>
          </w:tcPr>
          <w:p w14:paraId="65E25823"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35.500 </w:t>
            </w:r>
          </w:p>
        </w:tc>
        <w:tc>
          <w:tcPr>
            <w:tcW w:w="641" w:type="pct"/>
            <w:tcBorders>
              <w:top w:val="nil"/>
              <w:left w:val="nil"/>
              <w:bottom w:val="double" w:sz="6" w:space="0" w:color="auto"/>
              <w:right w:val="nil"/>
            </w:tcBorders>
            <w:shd w:val="clear" w:color="auto" w:fill="auto"/>
            <w:noWrap/>
            <w:vAlign w:val="bottom"/>
            <w:hideMark/>
          </w:tcPr>
          <w:p w14:paraId="375C1F1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46.000 </w:t>
            </w:r>
          </w:p>
        </w:tc>
      </w:tr>
      <w:tr w:rsidR="00965939" w:rsidRPr="00DD014A" w14:paraId="455077DC" w14:textId="77777777" w:rsidTr="00965939">
        <w:trPr>
          <w:trHeight w:val="255"/>
        </w:trPr>
        <w:tc>
          <w:tcPr>
            <w:tcW w:w="2610" w:type="pct"/>
            <w:tcBorders>
              <w:top w:val="nil"/>
              <w:left w:val="nil"/>
              <w:bottom w:val="nil"/>
              <w:right w:val="nil"/>
            </w:tcBorders>
            <w:shd w:val="clear" w:color="auto" w:fill="auto"/>
            <w:noWrap/>
            <w:vAlign w:val="bottom"/>
            <w:hideMark/>
          </w:tcPr>
          <w:p w14:paraId="76A4A127"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30. junij 2020</w:t>
            </w:r>
          </w:p>
        </w:tc>
        <w:tc>
          <w:tcPr>
            <w:tcW w:w="1055" w:type="pct"/>
            <w:tcBorders>
              <w:top w:val="nil"/>
              <w:left w:val="nil"/>
              <w:bottom w:val="double" w:sz="6" w:space="0" w:color="auto"/>
              <w:right w:val="nil"/>
            </w:tcBorders>
            <w:shd w:val="clear" w:color="auto" w:fill="auto"/>
            <w:noWrap/>
            <w:vAlign w:val="bottom"/>
            <w:hideMark/>
          </w:tcPr>
          <w:p w14:paraId="24C745B6"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5.250 </w:t>
            </w:r>
          </w:p>
        </w:tc>
        <w:tc>
          <w:tcPr>
            <w:tcW w:w="694" w:type="pct"/>
            <w:tcBorders>
              <w:top w:val="nil"/>
              <w:left w:val="nil"/>
              <w:bottom w:val="double" w:sz="6" w:space="0" w:color="auto"/>
              <w:right w:val="nil"/>
            </w:tcBorders>
            <w:shd w:val="clear" w:color="auto" w:fill="auto"/>
            <w:noWrap/>
            <w:vAlign w:val="bottom"/>
            <w:hideMark/>
          </w:tcPr>
          <w:p w14:paraId="0BCA2A5E"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35.500 </w:t>
            </w:r>
          </w:p>
        </w:tc>
        <w:tc>
          <w:tcPr>
            <w:tcW w:w="641" w:type="pct"/>
            <w:tcBorders>
              <w:top w:val="nil"/>
              <w:left w:val="nil"/>
              <w:bottom w:val="double" w:sz="6" w:space="0" w:color="auto"/>
              <w:right w:val="nil"/>
            </w:tcBorders>
            <w:shd w:val="clear" w:color="auto" w:fill="auto"/>
            <w:noWrap/>
            <w:vAlign w:val="bottom"/>
            <w:hideMark/>
          </w:tcPr>
          <w:p w14:paraId="65C8040E"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40.750 </w:t>
            </w:r>
          </w:p>
        </w:tc>
      </w:tr>
    </w:tbl>
    <w:p w14:paraId="7D2EB7E5" w14:textId="77777777" w:rsidR="00C35A4E" w:rsidRPr="00DD014A" w:rsidRDefault="00C35A4E" w:rsidP="000E763B">
      <w:pPr>
        <w:shd w:val="clear" w:color="auto" w:fill="FFFFFF"/>
        <w:jc w:val="both"/>
        <w:rPr>
          <w:rFonts w:ascii="Arial Narrow" w:hAnsi="Arial Narrow" w:cs="Times New Roman"/>
          <w:b/>
          <w:bCs/>
          <w:color w:val="000000"/>
          <w:spacing w:val="-3"/>
          <w:sz w:val="22"/>
          <w:szCs w:val="22"/>
          <w:highlight w:val="yellow"/>
        </w:rPr>
      </w:pPr>
    </w:p>
    <w:p w14:paraId="0451C235" w14:textId="77777777" w:rsidR="00B71D5F" w:rsidRPr="00DD014A" w:rsidRDefault="00B71D5F" w:rsidP="000E763B">
      <w:pPr>
        <w:shd w:val="clear" w:color="auto" w:fill="FFFFFF"/>
        <w:jc w:val="both"/>
        <w:rPr>
          <w:rFonts w:ascii="Arial Narrow" w:hAnsi="Arial Narrow" w:cs="Times New Roman"/>
          <w:b/>
          <w:bCs/>
          <w:color w:val="000000"/>
          <w:spacing w:val="-3"/>
          <w:sz w:val="22"/>
          <w:szCs w:val="22"/>
        </w:rPr>
      </w:pPr>
    </w:p>
    <w:p w14:paraId="4F942207" w14:textId="06D9C9C4" w:rsidR="000E763B" w:rsidRPr="00DD014A" w:rsidRDefault="000E763B" w:rsidP="000E763B">
      <w:pPr>
        <w:shd w:val="clear" w:color="auto" w:fill="FFFFFF"/>
        <w:jc w:val="both"/>
        <w:rPr>
          <w:rFonts w:ascii="Arial Narrow" w:hAnsi="Arial Narrow" w:cs="Times New Roman"/>
          <w:b/>
          <w:bCs/>
          <w:color w:val="000000"/>
          <w:spacing w:val="-3"/>
          <w:sz w:val="22"/>
          <w:szCs w:val="22"/>
        </w:rPr>
      </w:pPr>
      <w:r w:rsidRPr="00DD014A">
        <w:rPr>
          <w:rFonts w:ascii="Arial Narrow" w:hAnsi="Arial Narrow" w:cs="Times New Roman"/>
          <w:b/>
          <w:bCs/>
          <w:color w:val="000000"/>
          <w:spacing w:val="-3"/>
          <w:sz w:val="22"/>
          <w:szCs w:val="22"/>
        </w:rPr>
        <w:t xml:space="preserve">Tabela gibanja neopredmetenih sredstev v </w:t>
      </w:r>
      <w:r w:rsidR="00965939" w:rsidRPr="00DD014A">
        <w:rPr>
          <w:rFonts w:ascii="Arial Narrow" w:hAnsi="Arial Narrow" w:cs="Times New Roman"/>
          <w:b/>
          <w:bCs/>
          <w:color w:val="000000"/>
          <w:spacing w:val="-3"/>
          <w:sz w:val="22"/>
          <w:szCs w:val="22"/>
        </w:rPr>
        <w:t>obdobju 1.1. – 30.6.2019</w:t>
      </w:r>
    </w:p>
    <w:p w14:paraId="00EA37EB" w14:textId="6FB2C44E" w:rsidR="00B71D5F" w:rsidRPr="00DD014A" w:rsidRDefault="00B71D5F" w:rsidP="000E763B">
      <w:pPr>
        <w:shd w:val="clear" w:color="auto" w:fill="FFFFFF"/>
        <w:jc w:val="both"/>
        <w:rPr>
          <w:rFonts w:ascii="Arial Narrow" w:hAnsi="Arial Narrow" w:cs="Times New Roman"/>
          <w:b/>
          <w:bCs/>
          <w:color w:val="000000"/>
          <w:spacing w:val="-3"/>
          <w:sz w:val="22"/>
          <w:szCs w:val="22"/>
        </w:rPr>
      </w:pPr>
    </w:p>
    <w:tbl>
      <w:tblPr>
        <w:tblW w:w="5000" w:type="pct"/>
        <w:tblCellMar>
          <w:left w:w="70" w:type="dxa"/>
          <w:right w:w="70" w:type="dxa"/>
        </w:tblCellMar>
        <w:tblLook w:val="04A0" w:firstRow="1" w:lastRow="0" w:firstColumn="1" w:lastColumn="0" w:noHBand="0" w:noVBand="1"/>
      </w:tblPr>
      <w:tblGrid>
        <w:gridCol w:w="3798"/>
        <w:gridCol w:w="1533"/>
        <w:gridCol w:w="1391"/>
        <w:gridCol w:w="1605"/>
        <w:gridCol w:w="886"/>
      </w:tblGrid>
      <w:tr w:rsidR="00965939" w:rsidRPr="00DD014A" w14:paraId="71821F25" w14:textId="77777777" w:rsidTr="00B06F21">
        <w:trPr>
          <w:trHeight w:val="685"/>
        </w:trPr>
        <w:tc>
          <w:tcPr>
            <w:tcW w:w="2061" w:type="pct"/>
            <w:tcBorders>
              <w:top w:val="nil"/>
              <w:left w:val="nil"/>
              <w:bottom w:val="single" w:sz="4" w:space="0" w:color="auto"/>
              <w:right w:val="nil"/>
            </w:tcBorders>
            <w:shd w:val="clear" w:color="auto" w:fill="auto"/>
            <w:noWrap/>
            <w:vAlign w:val="bottom"/>
            <w:hideMark/>
          </w:tcPr>
          <w:p w14:paraId="616DA459"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(v EUR)</w:t>
            </w:r>
          </w:p>
        </w:tc>
        <w:tc>
          <w:tcPr>
            <w:tcW w:w="832" w:type="pct"/>
            <w:tcBorders>
              <w:top w:val="nil"/>
              <w:left w:val="nil"/>
              <w:bottom w:val="single" w:sz="4" w:space="0" w:color="auto"/>
              <w:right w:val="nil"/>
            </w:tcBorders>
            <w:shd w:val="clear" w:color="auto" w:fill="auto"/>
            <w:vAlign w:val="bottom"/>
            <w:hideMark/>
          </w:tcPr>
          <w:p w14:paraId="4646D1E2" w14:textId="77777777" w:rsidR="00965939" w:rsidRPr="00DD014A" w:rsidRDefault="00965939" w:rsidP="00965939">
            <w:pPr>
              <w:widowControl/>
              <w:autoSpaceDE/>
              <w:autoSpaceDN/>
              <w:adjustRightInd/>
              <w:rPr>
                <w:rFonts w:ascii="Arial Narrow" w:hAnsi="Arial Narrow" w:cs="Times New Roman"/>
                <w:b/>
                <w:bCs/>
              </w:rPr>
            </w:pPr>
            <w:proofErr w:type="spellStart"/>
            <w:r w:rsidRPr="00DD014A">
              <w:rPr>
                <w:rFonts w:ascii="Arial Narrow" w:hAnsi="Arial Narrow" w:cs="Times New Roman"/>
                <w:b/>
                <w:bCs/>
              </w:rPr>
              <w:t>Nekratkoročne</w:t>
            </w:r>
            <w:proofErr w:type="spellEnd"/>
            <w:r w:rsidRPr="00DD014A">
              <w:rPr>
                <w:rFonts w:ascii="Arial Narrow" w:hAnsi="Arial Narrow" w:cs="Times New Roman"/>
                <w:b/>
                <w:bCs/>
              </w:rPr>
              <w:t xml:space="preserve"> premoženjske pravice </w:t>
            </w:r>
          </w:p>
        </w:tc>
        <w:tc>
          <w:tcPr>
            <w:tcW w:w="755" w:type="pct"/>
            <w:tcBorders>
              <w:top w:val="nil"/>
              <w:left w:val="nil"/>
              <w:bottom w:val="single" w:sz="4" w:space="0" w:color="auto"/>
              <w:right w:val="nil"/>
            </w:tcBorders>
            <w:shd w:val="clear" w:color="auto" w:fill="auto"/>
            <w:vAlign w:val="bottom"/>
            <w:hideMark/>
          </w:tcPr>
          <w:p w14:paraId="25EEA5FE"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Blagovna znamka</w:t>
            </w:r>
          </w:p>
        </w:tc>
        <w:tc>
          <w:tcPr>
            <w:tcW w:w="871" w:type="pct"/>
            <w:tcBorders>
              <w:top w:val="nil"/>
              <w:left w:val="nil"/>
              <w:bottom w:val="single" w:sz="4" w:space="0" w:color="auto"/>
              <w:right w:val="nil"/>
            </w:tcBorders>
            <w:shd w:val="clear" w:color="auto" w:fill="auto"/>
            <w:vAlign w:val="bottom"/>
            <w:hideMark/>
          </w:tcPr>
          <w:p w14:paraId="4F62C169"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Neopredmetena sredstva v pridobivanju</w:t>
            </w:r>
          </w:p>
        </w:tc>
        <w:tc>
          <w:tcPr>
            <w:tcW w:w="481" w:type="pct"/>
            <w:tcBorders>
              <w:top w:val="nil"/>
              <w:left w:val="nil"/>
              <w:bottom w:val="single" w:sz="4" w:space="0" w:color="auto"/>
              <w:right w:val="nil"/>
            </w:tcBorders>
            <w:shd w:val="clear" w:color="auto" w:fill="auto"/>
            <w:vAlign w:val="bottom"/>
            <w:hideMark/>
          </w:tcPr>
          <w:p w14:paraId="1AA2C592"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r>
      <w:tr w:rsidR="00965939" w:rsidRPr="00DD014A" w14:paraId="5654FC60" w14:textId="77777777" w:rsidTr="00B06F21">
        <w:trPr>
          <w:trHeight w:val="255"/>
        </w:trPr>
        <w:tc>
          <w:tcPr>
            <w:tcW w:w="2061" w:type="pct"/>
            <w:tcBorders>
              <w:top w:val="nil"/>
              <w:left w:val="nil"/>
              <w:bottom w:val="nil"/>
              <w:right w:val="nil"/>
            </w:tcBorders>
            <w:shd w:val="clear" w:color="auto" w:fill="auto"/>
            <w:noWrap/>
            <w:vAlign w:val="bottom"/>
            <w:hideMark/>
          </w:tcPr>
          <w:p w14:paraId="27F1B59F" w14:textId="77777777" w:rsidR="00965939" w:rsidRPr="00DD014A" w:rsidRDefault="00965939" w:rsidP="00965939">
            <w:pPr>
              <w:widowControl/>
              <w:autoSpaceDE/>
              <w:autoSpaceDN/>
              <w:adjustRightInd/>
              <w:rPr>
                <w:rFonts w:ascii="Arial Narrow" w:hAnsi="Arial Narrow" w:cs="Times New Roman"/>
                <w:b/>
                <w:bCs/>
              </w:rPr>
            </w:pPr>
          </w:p>
        </w:tc>
        <w:tc>
          <w:tcPr>
            <w:tcW w:w="832" w:type="pct"/>
            <w:tcBorders>
              <w:top w:val="nil"/>
              <w:left w:val="nil"/>
              <w:bottom w:val="nil"/>
              <w:right w:val="nil"/>
            </w:tcBorders>
            <w:shd w:val="clear" w:color="auto" w:fill="auto"/>
            <w:noWrap/>
            <w:vAlign w:val="bottom"/>
            <w:hideMark/>
          </w:tcPr>
          <w:p w14:paraId="7ED14CE1" w14:textId="77777777" w:rsidR="00965939" w:rsidRPr="00DD014A" w:rsidRDefault="00965939" w:rsidP="00965939">
            <w:pPr>
              <w:widowControl/>
              <w:autoSpaceDE/>
              <w:autoSpaceDN/>
              <w:adjustRightInd/>
              <w:rPr>
                <w:rFonts w:ascii="Arial Narrow" w:hAnsi="Arial Narrow" w:cs="Times New Roman"/>
              </w:rPr>
            </w:pPr>
          </w:p>
        </w:tc>
        <w:tc>
          <w:tcPr>
            <w:tcW w:w="755" w:type="pct"/>
            <w:tcBorders>
              <w:top w:val="nil"/>
              <w:left w:val="nil"/>
              <w:bottom w:val="nil"/>
              <w:right w:val="nil"/>
            </w:tcBorders>
            <w:shd w:val="clear" w:color="auto" w:fill="auto"/>
            <w:noWrap/>
            <w:vAlign w:val="bottom"/>
            <w:hideMark/>
          </w:tcPr>
          <w:p w14:paraId="3E7F55D0"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360BF2FE"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0375B95E"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05B3613E" w14:textId="77777777" w:rsidTr="00B06F21">
        <w:trPr>
          <w:trHeight w:val="255"/>
        </w:trPr>
        <w:tc>
          <w:tcPr>
            <w:tcW w:w="2061" w:type="pct"/>
            <w:tcBorders>
              <w:top w:val="nil"/>
              <w:left w:val="nil"/>
              <w:bottom w:val="nil"/>
              <w:right w:val="nil"/>
            </w:tcBorders>
            <w:shd w:val="clear" w:color="auto" w:fill="auto"/>
            <w:noWrap/>
            <w:vAlign w:val="bottom"/>
            <w:hideMark/>
          </w:tcPr>
          <w:p w14:paraId="1562D5AE" w14:textId="77777777" w:rsidR="00965939" w:rsidRPr="00DD014A" w:rsidRDefault="00965939" w:rsidP="00965939">
            <w:pPr>
              <w:widowControl/>
              <w:autoSpaceDE/>
              <w:autoSpaceDN/>
              <w:adjustRightInd/>
              <w:rPr>
                <w:rFonts w:ascii="Arial Narrow" w:hAnsi="Arial Narrow" w:cs="Times New Roman"/>
                <w:b/>
                <w:bCs/>
                <w:color w:val="000000"/>
              </w:rPr>
            </w:pPr>
            <w:r w:rsidRPr="00DD014A">
              <w:rPr>
                <w:rFonts w:ascii="Arial Narrow" w:hAnsi="Arial Narrow" w:cs="Times New Roman"/>
                <w:b/>
                <w:bCs/>
                <w:color w:val="000000"/>
              </w:rPr>
              <w:t>Nabavna vrednost</w:t>
            </w:r>
          </w:p>
        </w:tc>
        <w:tc>
          <w:tcPr>
            <w:tcW w:w="832" w:type="pct"/>
            <w:tcBorders>
              <w:top w:val="nil"/>
              <w:left w:val="nil"/>
              <w:bottom w:val="nil"/>
              <w:right w:val="nil"/>
            </w:tcBorders>
            <w:shd w:val="clear" w:color="auto" w:fill="auto"/>
            <w:noWrap/>
            <w:vAlign w:val="bottom"/>
            <w:hideMark/>
          </w:tcPr>
          <w:p w14:paraId="0BAC2FC8" w14:textId="77777777" w:rsidR="00965939" w:rsidRPr="00DD014A" w:rsidRDefault="00965939" w:rsidP="00965939">
            <w:pPr>
              <w:widowControl/>
              <w:autoSpaceDE/>
              <w:autoSpaceDN/>
              <w:adjustRightInd/>
              <w:rPr>
                <w:rFonts w:ascii="Arial Narrow" w:hAnsi="Arial Narrow" w:cs="Times New Roman"/>
                <w:b/>
                <w:bCs/>
                <w:color w:val="000000"/>
              </w:rPr>
            </w:pPr>
          </w:p>
        </w:tc>
        <w:tc>
          <w:tcPr>
            <w:tcW w:w="755" w:type="pct"/>
            <w:tcBorders>
              <w:top w:val="nil"/>
              <w:left w:val="nil"/>
              <w:bottom w:val="nil"/>
              <w:right w:val="nil"/>
            </w:tcBorders>
            <w:shd w:val="clear" w:color="auto" w:fill="auto"/>
            <w:noWrap/>
            <w:vAlign w:val="bottom"/>
            <w:hideMark/>
          </w:tcPr>
          <w:p w14:paraId="67B1CEA4"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2B515241"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69CD57EF"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219E1164" w14:textId="77777777" w:rsidTr="00B06F21">
        <w:trPr>
          <w:trHeight w:val="255"/>
        </w:trPr>
        <w:tc>
          <w:tcPr>
            <w:tcW w:w="2061" w:type="pct"/>
            <w:tcBorders>
              <w:top w:val="nil"/>
              <w:left w:val="nil"/>
              <w:bottom w:val="nil"/>
              <w:right w:val="nil"/>
            </w:tcBorders>
            <w:shd w:val="clear" w:color="auto" w:fill="auto"/>
            <w:noWrap/>
            <w:vAlign w:val="bottom"/>
            <w:hideMark/>
          </w:tcPr>
          <w:p w14:paraId="19ACEE0E"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832" w:type="pct"/>
            <w:tcBorders>
              <w:top w:val="nil"/>
              <w:left w:val="nil"/>
              <w:bottom w:val="nil"/>
              <w:right w:val="nil"/>
            </w:tcBorders>
            <w:shd w:val="clear" w:color="auto" w:fill="auto"/>
            <w:noWrap/>
            <w:vAlign w:val="bottom"/>
            <w:hideMark/>
          </w:tcPr>
          <w:p w14:paraId="1A3559F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394 </w:t>
            </w:r>
          </w:p>
        </w:tc>
        <w:tc>
          <w:tcPr>
            <w:tcW w:w="755" w:type="pct"/>
            <w:tcBorders>
              <w:top w:val="nil"/>
              <w:left w:val="nil"/>
              <w:bottom w:val="nil"/>
              <w:right w:val="nil"/>
            </w:tcBorders>
            <w:shd w:val="clear" w:color="auto" w:fill="auto"/>
            <w:noWrap/>
            <w:vAlign w:val="bottom"/>
            <w:hideMark/>
          </w:tcPr>
          <w:p w14:paraId="0BC837A3"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35.500 </w:t>
            </w:r>
          </w:p>
        </w:tc>
        <w:tc>
          <w:tcPr>
            <w:tcW w:w="871" w:type="pct"/>
            <w:tcBorders>
              <w:top w:val="nil"/>
              <w:left w:val="nil"/>
              <w:bottom w:val="nil"/>
              <w:right w:val="nil"/>
            </w:tcBorders>
            <w:shd w:val="clear" w:color="auto" w:fill="auto"/>
            <w:noWrap/>
            <w:vAlign w:val="bottom"/>
            <w:hideMark/>
          </w:tcPr>
          <w:p w14:paraId="1B0B2DD3"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481" w:type="pct"/>
            <w:tcBorders>
              <w:top w:val="nil"/>
              <w:left w:val="nil"/>
              <w:bottom w:val="nil"/>
              <w:right w:val="nil"/>
            </w:tcBorders>
            <w:shd w:val="clear" w:color="auto" w:fill="auto"/>
            <w:noWrap/>
            <w:vAlign w:val="bottom"/>
            <w:hideMark/>
          </w:tcPr>
          <w:p w14:paraId="16E9C7A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35.894 </w:t>
            </w:r>
          </w:p>
        </w:tc>
      </w:tr>
      <w:tr w:rsidR="00965939" w:rsidRPr="00DD014A" w14:paraId="6D22BFF5" w14:textId="77777777" w:rsidTr="00B06F21">
        <w:trPr>
          <w:trHeight w:val="255"/>
        </w:trPr>
        <w:tc>
          <w:tcPr>
            <w:tcW w:w="2061" w:type="pct"/>
            <w:tcBorders>
              <w:top w:val="nil"/>
              <w:left w:val="nil"/>
              <w:bottom w:val="nil"/>
              <w:right w:val="nil"/>
            </w:tcBorders>
            <w:shd w:val="clear" w:color="auto" w:fill="auto"/>
            <w:noWrap/>
            <w:vAlign w:val="bottom"/>
            <w:hideMark/>
          </w:tcPr>
          <w:p w14:paraId="3F1E3D27"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Pridobitve</w:t>
            </w:r>
          </w:p>
        </w:tc>
        <w:tc>
          <w:tcPr>
            <w:tcW w:w="832" w:type="pct"/>
            <w:tcBorders>
              <w:top w:val="nil"/>
              <w:left w:val="nil"/>
              <w:bottom w:val="nil"/>
              <w:right w:val="nil"/>
            </w:tcBorders>
            <w:shd w:val="clear" w:color="auto" w:fill="auto"/>
            <w:noWrap/>
            <w:vAlign w:val="bottom"/>
            <w:hideMark/>
          </w:tcPr>
          <w:p w14:paraId="061CCCE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55" w:type="pct"/>
            <w:tcBorders>
              <w:top w:val="nil"/>
              <w:left w:val="nil"/>
              <w:bottom w:val="nil"/>
              <w:right w:val="nil"/>
            </w:tcBorders>
            <w:shd w:val="clear" w:color="auto" w:fill="auto"/>
            <w:noWrap/>
            <w:vAlign w:val="bottom"/>
            <w:hideMark/>
          </w:tcPr>
          <w:p w14:paraId="19EE45B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71" w:type="pct"/>
            <w:tcBorders>
              <w:top w:val="nil"/>
              <w:left w:val="nil"/>
              <w:bottom w:val="nil"/>
              <w:right w:val="nil"/>
            </w:tcBorders>
            <w:shd w:val="clear" w:color="auto" w:fill="auto"/>
            <w:noWrap/>
            <w:vAlign w:val="bottom"/>
            <w:hideMark/>
          </w:tcPr>
          <w:p w14:paraId="64F537FF"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21.000 </w:t>
            </w:r>
          </w:p>
        </w:tc>
        <w:tc>
          <w:tcPr>
            <w:tcW w:w="481" w:type="pct"/>
            <w:tcBorders>
              <w:top w:val="nil"/>
              <w:left w:val="nil"/>
              <w:bottom w:val="nil"/>
              <w:right w:val="nil"/>
            </w:tcBorders>
            <w:shd w:val="clear" w:color="auto" w:fill="auto"/>
            <w:noWrap/>
            <w:vAlign w:val="bottom"/>
            <w:hideMark/>
          </w:tcPr>
          <w:p w14:paraId="2E722C8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21.000 </w:t>
            </w:r>
          </w:p>
        </w:tc>
      </w:tr>
      <w:tr w:rsidR="00965939" w:rsidRPr="00DD014A" w14:paraId="7D1B362F" w14:textId="77777777" w:rsidTr="00B06F21">
        <w:trPr>
          <w:trHeight w:val="255"/>
        </w:trPr>
        <w:tc>
          <w:tcPr>
            <w:tcW w:w="2061" w:type="pct"/>
            <w:tcBorders>
              <w:top w:val="nil"/>
              <w:left w:val="nil"/>
              <w:bottom w:val="nil"/>
              <w:right w:val="nil"/>
            </w:tcBorders>
            <w:shd w:val="clear" w:color="auto" w:fill="auto"/>
            <w:noWrap/>
            <w:vAlign w:val="bottom"/>
            <w:hideMark/>
          </w:tcPr>
          <w:p w14:paraId="692B0B71"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Prenos z investicij v teku</w:t>
            </w:r>
          </w:p>
        </w:tc>
        <w:tc>
          <w:tcPr>
            <w:tcW w:w="832" w:type="pct"/>
            <w:tcBorders>
              <w:top w:val="nil"/>
              <w:left w:val="nil"/>
              <w:bottom w:val="single" w:sz="4" w:space="0" w:color="auto"/>
              <w:right w:val="nil"/>
            </w:tcBorders>
            <w:shd w:val="clear" w:color="auto" w:fill="auto"/>
            <w:noWrap/>
            <w:vAlign w:val="bottom"/>
            <w:hideMark/>
          </w:tcPr>
          <w:p w14:paraId="3362EE8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21.000 </w:t>
            </w:r>
          </w:p>
        </w:tc>
        <w:tc>
          <w:tcPr>
            <w:tcW w:w="755" w:type="pct"/>
            <w:tcBorders>
              <w:top w:val="nil"/>
              <w:left w:val="nil"/>
              <w:bottom w:val="single" w:sz="4" w:space="0" w:color="auto"/>
              <w:right w:val="nil"/>
            </w:tcBorders>
            <w:shd w:val="clear" w:color="auto" w:fill="auto"/>
            <w:noWrap/>
            <w:vAlign w:val="bottom"/>
            <w:hideMark/>
          </w:tcPr>
          <w:p w14:paraId="756684C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71" w:type="pct"/>
            <w:tcBorders>
              <w:top w:val="nil"/>
              <w:left w:val="nil"/>
              <w:bottom w:val="single" w:sz="4" w:space="0" w:color="auto"/>
              <w:right w:val="nil"/>
            </w:tcBorders>
            <w:shd w:val="clear" w:color="auto" w:fill="auto"/>
            <w:noWrap/>
            <w:vAlign w:val="bottom"/>
            <w:hideMark/>
          </w:tcPr>
          <w:p w14:paraId="79004278"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(21.000)</w:t>
            </w:r>
          </w:p>
        </w:tc>
        <w:tc>
          <w:tcPr>
            <w:tcW w:w="481" w:type="pct"/>
            <w:tcBorders>
              <w:top w:val="nil"/>
              <w:left w:val="nil"/>
              <w:bottom w:val="single" w:sz="4" w:space="0" w:color="auto"/>
              <w:right w:val="nil"/>
            </w:tcBorders>
            <w:shd w:val="clear" w:color="auto" w:fill="auto"/>
            <w:noWrap/>
            <w:vAlign w:val="bottom"/>
            <w:hideMark/>
          </w:tcPr>
          <w:p w14:paraId="1A02EBC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65939" w:rsidRPr="00DD014A" w14:paraId="0259DA12" w14:textId="77777777" w:rsidTr="00B06F21">
        <w:trPr>
          <w:trHeight w:val="255"/>
        </w:trPr>
        <w:tc>
          <w:tcPr>
            <w:tcW w:w="2061" w:type="pct"/>
            <w:tcBorders>
              <w:top w:val="nil"/>
              <w:left w:val="nil"/>
              <w:bottom w:val="nil"/>
              <w:right w:val="nil"/>
            </w:tcBorders>
            <w:shd w:val="clear" w:color="auto" w:fill="auto"/>
            <w:noWrap/>
            <w:vAlign w:val="bottom"/>
            <w:hideMark/>
          </w:tcPr>
          <w:p w14:paraId="7BA6DDBB"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832" w:type="pct"/>
            <w:tcBorders>
              <w:top w:val="nil"/>
              <w:left w:val="nil"/>
              <w:bottom w:val="single" w:sz="4" w:space="0" w:color="auto"/>
              <w:right w:val="nil"/>
            </w:tcBorders>
            <w:shd w:val="clear" w:color="auto" w:fill="auto"/>
            <w:noWrap/>
            <w:vAlign w:val="bottom"/>
            <w:hideMark/>
          </w:tcPr>
          <w:p w14:paraId="4B95576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21.394 </w:t>
            </w:r>
          </w:p>
        </w:tc>
        <w:tc>
          <w:tcPr>
            <w:tcW w:w="755" w:type="pct"/>
            <w:tcBorders>
              <w:top w:val="nil"/>
              <w:left w:val="nil"/>
              <w:bottom w:val="single" w:sz="4" w:space="0" w:color="auto"/>
              <w:right w:val="nil"/>
            </w:tcBorders>
            <w:shd w:val="clear" w:color="auto" w:fill="auto"/>
            <w:noWrap/>
            <w:vAlign w:val="bottom"/>
            <w:hideMark/>
          </w:tcPr>
          <w:p w14:paraId="3B45F53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35.500 </w:t>
            </w:r>
          </w:p>
        </w:tc>
        <w:tc>
          <w:tcPr>
            <w:tcW w:w="871" w:type="pct"/>
            <w:tcBorders>
              <w:top w:val="nil"/>
              <w:left w:val="nil"/>
              <w:bottom w:val="single" w:sz="4" w:space="0" w:color="auto"/>
              <w:right w:val="nil"/>
            </w:tcBorders>
            <w:shd w:val="clear" w:color="auto" w:fill="auto"/>
            <w:noWrap/>
            <w:vAlign w:val="bottom"/>
            <w:hideMark/>
          </w:tcPr>
          <w:p w14:paraId="05DDE63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481" w:type="pct"/>
            <w:tcBorders>
              <w:top w:val="nil"/>
              <w:left w:val="nil"/>
              <w:bottom w:val="single" w:sz="4" w:space="0" w:color="auto"/>
              <w:right w:val="nil"/>
            </w:tcBorders>
            <w:shd w:val="clear" w:color="auto" w:fill="auto"/>
            <w:noWrap/>
            <w:vAlign w:val="bottom"/>
            <w:hideMark/>
          </w:tcPr>
          <w:p w14:paraId="2CD4FF7B"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56.894 </w:t>
            </w:r>
          </w:p>
        </w:tc>
      </w:tr>
      <w:tr w:rsidR="00965939" w:rsidRPr="00DD014A" w14:paraId="09373299" w14:textId="77777777" w:rsidTr="00B06F21">
        <w:trPr>
          <w:trHeight w:val="255"/>
        </w:trPr>
        <w:tc>
          <w:tcPr>
            <w:tcW w:w="2061" w:type="pct"/>
            <w:tcBorders>
              <w:top w:val="nil"/>
              <w:left w:val="nil"/>
              <w:bottom w:val="nil"/>
              <w:right w:val="nil"/>
            </w:tcBorders>
            <w:shd w:val="clear" w:color="auto" w:fill="auto"/>
            <w:noWrap/>
            <w:vAlign w:val="bottom"/>
            <w:hideMark/>
          </w:tcPr>
          <w:p w14:paraId="4C0F837C" w14:textId="77777777" w:rsidR="00965939" w:rsidRPr="00DD014A" w:rsidRDefault="00965939" w:rsidP="00965939">
            <w:pPr>
              <w:widowControl/>
              <w:autoSpaceDE/>
              <w:autoSpaceDN/>
              <w:adjustRightInd/>
              <w:jc w:val="right"/>
              <w:rPr>
                <w:rFonts w:ascii="Arial Narrow" w:hAnsi="Arial Narrow" w:cs="Times New Roman"/>
              </w:rPr>
            </w:pPr>
          </w:p>
        </w:tc>
        <w:tc>
          <w:tcPr>
            <w:tcW w:w="832" w:type="pct"/>
            <w:tcBorders>
              <w:top w:val="nil"/>
              <w:left w:val="nil"/>
              <w:bottom w:val="nil"/>
              <w:right w:val="nil"/>
            </w:tcBorders>
            <w:shd w:val="clear" w:color="auto" w:fill="auto"/>
            <w:noWrap/>
            <w:vAlign w:val="bottom"/>
            <w:hideMark/>
          </w:tcPr>
          <w:p w14:paraId="0A340691" w14:textId="77777777" w:rsidR="00965939" w:rsidRPr="00DD014A" w:rsidRDefault="00965939" w:rsidP="00965939">
            <w:pPr>
              <w:widowControl/>
              <w:autoSpaceDE/>
              <w:autoSpaceDN/>
              <w:adjustRightInd/>
              <w:rPr>
                <w:rFonts w:ascii="Arial Narrow" w:hAnsi="Arial Narrow" w:cs="Times New Roman"/>
              </w:rPr>
            </w:pPr>
          </w:p>
        </w:tc>
        <w:tc>
          <w:tcPr>
            <w:tcW w:w="755" w:type="pct"/>
            <w:tcBorders>
              <w:top w:val="nil"/>
              <w:left w:val="nil"/>
              <w:bottom w:val="nil"/>
              <w:right w:val="nil"/>
            </w:tcBorders>
            <w:shd w:val="clear" w:color="auto" w:fill="auto"/>
            <w:noWrap/>
            <w:vAlign w:val="bottom"/>
            <w:hideMark/>
          </w:tcPr>
          <w:p w14:paraId="08EC9CFB"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784EF46A"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08037F4C"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12BC84F4" w14:textId="77777777" w:rsidTr="00B06F21">
        <w:trPr>
          <w:trHeight w:val="255"/>
        </w:trPr>
        <w:tc>
          <w:tcPr>
            <w:tcW w:w="2061" w:type="pct"/>
            <w:tcBorders>
              <w:top w:val="nil"/>
              <w:left w:val="nil"/>
              <w:bottom w:val="nil"/>
              <w:right w:val="nil"/>
            </w:tcBorders>
            <w:shd w:val="clear" w:color="auto" w:fill="auto"/>
            <w:noWrap/>
            <w:vAlign w:val="bottom"/>
            <w:hideMark/>
          </w:tcPr>
          <w:p w14:paraId="259CBC99"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832" w:type="pct"/>
            <w:tcBorders>
              <w:top w:val="nil"/>
              <w:left w:val="nil"/>
              <w:bottom w:val="nil"/>
              <w:right w:val="nil"/>
            </w:tcBorders>
            <w:shd w:val="clear" w:color="auto" w:fill="auto"/>
            <w:noWrap/>
            <w:vAlign w:val="bottom"/>
            <w:hideMark/>
          </w:tcPr>
          <w:p w14:paraId="08FC0916" w14:textId="77777777" w:rsidR="00965939" w:rsidRPr="00DD014A" w:rsidRDefault="00965939" w:rsidP="00965939">
            <w:pPr>
              <w:widowControl/>
              <w:autoSpaceDE/>
              <w:autoSpaceDN/>
              <w:adjustRightInd/>
              <w:rPr>
                <w:rFonts w:ascii="Arial Narrow" w:hAnsi="Arial Narrow" w:cs="Times New Roman"/>
                <w:b/>
                <w:bCs/>
              </w:rPr>
            </w:pPr>
          </w:p>
        </w:tc>
        <w:tc>
          <w:tcPr>
            <w:tcW w:w="755" w:type="pct"/>
            <w:tcBorders>
              <w:top w:val="nil"/>
              <w:left w:val="nil"/>
              <w:bottom w:val="nil"/>
              <w:right w:val="nil"/>
            </w:tcBorders>
            <w:shd w:val="clear" w:color="auto" w:fill="auto"/>
            <w:noWrap/>
            <w:vAlign w:val="bottom"/>
            <w:hideMark/>
          </w:tcPr>
          <w:p w14:paraId="47F539C1"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25B573C3"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3D26C0BA"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12B2C4B0" w14:textId="77777777" w:rsidTr="00B06F21">
        <w:trPr>
          <w:trHeight w:val="255"/>
        </w:trPr>
        <w:tc>
          <w:tcPr>
            <w:tcW w:w="2061" w:type="pct"/>
            <w:tcBorders>
              <w:top w:val="nil"/>
              <w:left w:val="nil"/>
              <w:bottom w:val="nil"/>
              <w:right w:val="nil"/>
            </w:tcBorders>
            <w:shd w:val="clear" w:color="auto" w:fill="auto"/>
            <w:noWrap/>
            <w:vAlign w:val="bottom"/>
            <w:hideMark/>
          </w:tcPr>
          <w:p w14:paraId="2814D9F1"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832" w:type="pct"/>
            <w:tcBorders>
              <w:top w:val="nil"/>
              <w:left w:val="nil"/>
              <w:right w:val="nil"/>
            </w:tcBorders>
            <w:shd w:val="clear" w:color="auto" w:fill="auto"/>
            <w:noWrap/>
            <w:vAlign w:val="bottom"/>
            <w:hideMark/>
          </w:tcPr>
          <w:p w14:paraId="42F9AE6B"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394 </w:t>
            </w:r>
          </w:p>
        </w:tc>
        <w:tc>
          <w:tcPr>
            <w:tcW w:w="755" w:type="pct"/>
            <w:tcBorders>
              <w:top w:val="nil"/>
              <w:left w:val="nil"/>
              <w:right w:val="nil"/>
            </w:tcBorders>
            <w:shd w:val="clear" w:color="auto" w:fill="auto"/>
            <w:noWrap/>
            <w:vAlign w:val="bottom"/>
            <w:hideMark/>
          </w:tcPr>
          <w:p w14:paraId="7FA51DBA"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71" w:type="pct"/>
            <w:tcBorders>
              <w:top w:val="nil"/>
              <w:left w:val="nil"/>
              <w:right w:val="nil"/>
            </w:tcBorders>
            <w:shd w:val="clear" w:color="auto" w:fill="auto"/>
            <w:noWrap/>
            <w:vAlign w:val="bottom"/>
            <w:hideMark/>
          </w:tcPr>
          <w:p w14:paraId="7C72671F"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481" w:type="pct"/>
            <w:tcBorders>
              <w:top w:val="nil"/>
              <w:left w:val="nil"/>
              <w:right w:val="nil"/>
            </w:tcBorders>
            <w:shd w:val="clear" w:color="auto" w:fill="auto"/>
            <w:noWrap/>
            <w:vAlign w:val="bottom"/>
            <w:hideMark/>
          </w:tcPr>
          <w:p w14:paraId="4BEB088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394 </w:t>
            </w:r>
          </w:p>
        </w:tc>
      </w:tr>
      <w:tr w:rsidR="00965939" w:rsidRPr="00DD014A" w14:paraId="0C85F792" w14:textId="77777777" w:rsidTr="00B06F21">
        <w:trPr>
          <w:trHeight w:val="255"/>
        </w:trPr>
        <w:tc>
          <w:tcPr>
            <w:tcW w:w="2061" w:type="pct"/>
            <w:tcBorders>
              <w:top w:val="nil"/>
              <w:left w:val="nil"/>
              <w:bottom w:val="nil"/>
              <w:right w:val="nil"/>
            </w:tcBorders>
            <w:shd w:val="clear" w:color="auto" w:fill="auto"/>
            <w:noWrap/>
            <w:vAlign w:val="bottom"/>
            <w:hideMark/>
          </w:tcPr>
          <w:p w14:paraId="605CE4FC"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Amortizacija v letu</w:t>
            </w:r>
          </w:p>
        </w:tc>
        <w:tc>
          <w:tcPr>
            <w:tcW w:w="832" w:type="pct"/>
            <w:tcBorders>
              <w:top w:val="nil"/>
              <w:left w:val="nil"/>
              <w:bottom w:val="single" w:sz="4" w:space="0" w:color="auto"/>
              <w:right w:val="nil"/>
            </w:tcBorders>
            <w:shd w:val="clear" w:color="auto" w:fill="auto"/>
            <w:noWrap/>
            <w:vAlign w:val="bottom"/>
            <w:hideMark/>
          </w:tcPr>
          <w:p w14:paraId="66C9851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1.400 </w:t>
            </w:r>
          </w:p>
        </w:tc>
        <w:tc>
          <w:tcPr>
            <w:tcW w:w="755" w:type="pct"/>
            <w:tcBorders>
              <w:top w:val="nil"/>
              <w:left w:val="nil"/>
              <w:bottom w:val="single" w:sz="4" w:space="0" w:color="auto"/>
              <w:right w:val="nil"/>
            </w:tcBorders>
            <w:shd w:val="clear" w:color="auto" w:fill="auto"/>
            <w:noWrap/>
            <w:vAlign w:val="bottom"/>
            <w:hideMark/>
          </w:tcPr>
          <w:p w14:paraId="5C03B29F"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71" w:type="pct"/>
            <w:tcBorders>
              <w:top w:val="nil"/>
              <w:left w:val="nil"/>
              <w:bottom w:val="single" w:sz="4" w:space="0" w:color="auto"/>
              <w:right w:val="nil"/>
            </w:tcBorders>
            <w:shd w:val="clear" w:color="auto" w:fill="auto"/>
            <w:noWrap/>
            <w:vAlign w:val="bottom"/>
            <w:hideMark/>
          </w:tcPr>
          <w:p w14:paraId="14E873DA"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481" w:type="pct"/>
            <w:tcBorders>
              <w:top w:val="nil"/>
              <w:left w:val="nil"/>
              <w:bottom w:val="single" w:sz="4" w:space="0" w:color="auto"/>
              <w:right w:val="nil"/>
            </w:tcBorders>
            <w:shd w:val="clear" w:color="auto" w:fill="auto"/>
            <w:noWrap/>
            <w:vAlign w:val="bottom"/>
            <w:hideMark/>
          </w:tcPr>
          <w:p w14:paraId="34B12FD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1.400 </w:t>
            </w:r>
          </w:p>
        </w:tc>
      </w:tr>
      <w:tr w:rsidR="00965939" w:rsidRPr="00DD014A" w14:paraId="256CBD23" w14:textId="77777777" w:rsidTr="00B06F21">
        <w:trPr>
          <w:trHeight w:val="255"/>
        </w:trPr>
        <w:tc>
          <w:tcPr>
            <w:tcW w:w="2061" w:type="pct"/>
            <w:tcBorders>
              <w:top w:val="nil"/>
              <w:left w:val="nil"/>
              <w:bottom w:val="nil"/>
              <w:right w:val="nil"/>
            </w:tcBorders>
            <w:shd w:val="clear" w:color="auto" w:fill="auto"/>
            <w:noWrap/>
            <w:vAlign w:val="bottom"/>
            <w:hideMark/>
          </w:tcPr>
          <w:p w14:paraId="676589F8"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832" w:type="pct"/>
            <w:tcBorders>
              <w:top w:val="single" w:sz="4" w:space="0" w:color="auto"/>
              <w:left w:val="nil"/>
              <w:bottom w:val="single" w:sz="4" w:space="0" w:color="auto"/>
              <w:right w:val="nil"/>
            </w:tcBorders>
            <w:shd w:val="clear" w:color="auto" w:fill="auto"/>
            <w:noWrap/>
            <w:vAlign w:val="bottom"/>
            <w:hideMark/>
          </w:tcPr>
          <w:p w14:paraId="3D6AE43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1.794 </w:t>
            </w:r>
          </w:p>
        </w:tc>
        <w:tc>
          <w:tcPr>
            <w:tcW w:w="755" w:type="pct"/>
            <w:tcBorders>
              <w:top w:val="single" w:sz="4" w:space="0" w:color="auto"/>
              <w:left w:val="nil"/>
              <w:bottom w:val="single" w:sz="4" w:space="0" w:color="auto"/>
              <w:right w:val="nil"/>
            </w:tcBorders>
            <w:shd w:val="clear" w:color="auto" w:fill="auto"/>
            <w:noWrap/>
            <w:vAlign w:val="bottom"/>
            <w:hideMark/>
          </w:tcPr>
          <w:p w14:paraId="48C19B6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71" w:type="pct"/>
            <w:tcBorders>
              <w:top w:val="single" w:sz="4" w:space="0" w:color="auto"/>
              <w:left w:val="nil"/>
              <w:bottom w:val="single" w:sz="4" w:space="0" w:color="auto"/>
              <w:right w:val="nil"/>
            </w:tcBorders>
            <w:shd w:val="clear" w:color="auto" w:fill="auto"/>
            <w:noWrap/>
            <w:vAlign w:val="bottom"/>
            <w:hideMark/>
          </w:tcPr>
          <w:p w14:paraId="467453BA"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481" w:type="pct"/>
            <w:tcBorders>
              <w:top w:val="single" w:sz="4" w:space="0" w:color="auto"/>
              <w:left w:val="nil"/>
              <w:bottom w:val="single" w:sz="4" w:space="0" w:color="auto"/>
              <w:right w:val="nil"/>
            </w:tcBorders>
            <w:shd w:val="clear" w:color="auto" w:fill="auto"/>
            <w:noWrap/>
            <w:vAlign w:val="bottom"/>
            <w:hideMark/>
          </w:tcPr>
          <w:p w14:paraId="77BCEA1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1.794 </w:t>
            </w:r>
          </w:p>
        </w:tc>
      </w:tr>
      <w:tr w:rsidR="00965939" w:rsidRPr="00DD014A" w14:paraId="167B6302" w14:textId="77777777" w:rsidTr="00B06F21">
        <w:trPr>
          <w:trHeight w:val="255"/>
        </w:trPr>
        <w:tc>
          <w:tcPr>
            <w:tcW w:w="2061" w:type="pct"/>
            <w:tcBorders>
              <w:top w:val="nil"/>
              <w:left w:val="nil"/>
              <w:bottom w:val="nil"/>
              <w:right w:val="nil"/>
            </w:tcBorders>
            <w:shd w:val="clear" w:color="auto" w:fill="auto"/>
            <w:noWrap/>
            <w:vAlign w:val="bottom"/>
            <w:hideMark/>
          </w:tcPr>
          <w:p w14:paraId="57A0A049" w14:textId="77777777" w:rsidR="00965939" w:rsidRPr="00DD014A" w:rsidRDefault="00965939" w:rsidP="00965939">
            <w:pPr>
              <w:widowControl/>
              <w:autoSpaceDE/>
              <w:autoSpaceDN/>
              <w:adjustRightInd/>
              <w:jc w:val="right"/>
              <w:rPr>
                <w:rFonts w:ascii="Arial Narrow" w:hAnsi="Arial Narrow" w:cs="Times New Roman"/>
              </w:rPr>
            </w:pPr>
          </w:p>
        </w:tc>
        <w:tc>
          <w:tcPr>
            <w:tcW w:w="832" w:type="pct"/>
            <w:tcBorders>
              <w:top w:val="nil"/>
              <w:left w:val="nil"/>
              <w:bottom w:val="nil"/>
              <w:right w:val="nil"/>
            </w:tcBorders>
            <w:shd w:val="clear" w:color="auto" w:fill="auto"/>
            <w:noWrap/>
            <w:vAlign w:val="bottom"/>
            <w:hideMark/>
          </w:tcPr>
          <w:p w14:paraId="4831EFAE" w14:textId="77777777" w:rsidR="00965939" w:rsidRPr="00DD014A" w:rsidRDefault="00965939" w:rsidP="00965939">
            <w:pPr>
              <w:widowControl/>
              <w:autoSpaceDE/>
              <w:autoSpaceDN/>
              <w:adjustRightInd/>
              <w:rPr>
                <w:rFonts w:ascii="Arial Narrow" w:hAnsi="Arial Narrow" w:cs="Times New Roman"/>
              </w:rPr>
            </w:pPr>
          </w:p>
        </w:tc>
        <w:tc>
          <w:tcPr>
            <w:tcW w:w="755" w:type="pct"/>
            <w:tcBorders>
              <w:top w:val="nil"/>
              <w:left w:val="nil"/>
              <w:bottom w:val="nil"/>
              <w:right w:val="nil"/>
            </w:tcBorders>
            <w:shd w:val="clear" w:color="auto" w:fill="auto"/>
            <w:noWrap/>
            <w:vAlign w:val="bottom"/>
            <w:hideMark/>
          </w:tcPr>
          <w:p w14:paraId="3EC4B3E9"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1B36D959"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223CEDCC"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12B5D7E7" w14:textId="77777777" w:rsidTr="00B06F21">
        <w:trPr>
          <w:trHeight w:val="255"/>
        </w:trPr>
        <w:tc>
          <w:tcPr>
            <w:tcW w:w="2061" w:type="pct"/>
            <w:tcBorders>
              <w:top w:val="nil"/>
              <w:left w:val="nil"/>
              <w:bottom w:val="nil"/>
              <w:right w:val="nil"/>
            </w:tcBorders>
            <w:shd w:val="clear" w:color="auto" w:fill="auto"/>
            <w:noWrap/>
            <w:vAlign w:val="bottom"/>
            <w:hideMark/>
          </w:tcPr>
          <w:p w14:paraId="16920A89"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832" w:type="pct"/>
            <w:tcBorders>
              <w:top w:val="nil"/>
              <w:left w:val="nil"/>
              <w:bottom w:val="nil"/>
              <w:right w:val="nil"/>
            </w:tcBorders>
            <w:shd w:val="clear" w:color="auto" w:fill="auto"/>
            <w:noWrap/>
            <w:vAlign w:val="bottom"/>
            <w:hideMark/>
          </w:tcPr>
          <w:p w14:paraId="7BAAF631" w14:textId="77777777" w:rsidR="00965939" w:rsidRPr="00DD014A" w:rsidRDefault="00965939" w:rsidP="00965939">
            <w:pPr>
              <w:widowControl/>
              <w:autoSpaceDE/>
              <w:autoSpaceDN/>
              <w:adjustRightInd/>
              <w:rPr>
                <w:rFonts w:ascii="Arial Narrow" w:hAnsi="Arial Narrow" w:cs="Times New Roman"/>
                <w:b/>
                <w:bCs/>
              </w:rPr>
            </w:pPr>
          </w:p>
        </w:tc>
        <w:tc>
          <w:tcPr>
            <w:tcW w:w="755" w:type="pct"/>
            <w:tcBorders>
              <w:top w:val="nil"/>
              <w:left w:val="nil"/>
              <w:bottom w:val="nil"/>
              <w:right w:val="nil"/>
            </w:tcBorders>
            <w:shd w:val="clear" w:color="auto" w:fill="auto"/>
            <w:noWrap/>
            <w:vAlign w:val="bottom"/>
            <w:hideMark/>
          </w:tcPr>
          <w:p w14:paraId="68B3C07E" w14:textId="77777777" w:rsidR="00965939" w:rsidRPr="00DD014A" w:rsidRDefault="00965939" w:rsidP="00965939">
            <w:pPr>
              <w:widowControl/>
              <w:autoSpaceDE/>
              <w:autoSpaceDN/>
              <w:adjustRightInd/>
              <w:rPr>
                <w:rFonts w:ascii="Arial Narrow" w:hAnsi="Arial Narrow" w:cs="Times New Roman"/>
              </w:rPr>
            </w:pPr>
          </w:p>
        </w:tc>
        <w:tc>
          <w:tcPr>
            <w:tcW w:w="871" w:type="pct"/>
            <w:tcBorders>
              <w:top w:val="nil"/>
              <w:left w:val="nil"/>
              <w:bottom w:val="nil"/>
              <w:right w:val="nil"/>
            </w:tcBorders>
            <w:shd w:val="clear" w:color="auto" w:fill="auto"/>
            <w:noWrap/>
            <w:vAlign w:val="bottom"/>
            <w:hideMark/>
          </w:tcPr>
          <w:p w14:paraId="52EC8401" w14:textId="77777777" w:rsidR="00965939" w:rsidRPr="00DD014A" w:rsidRDefault="00965939" w:rsidP="00965939">
            <w:pPr>
              <w:widowControl/>
              <w:autoSpaceDE/>
              <w:autoSpaceDN/>
              <w:adjustRightInd/>
              <w:rPr>
                <w:rFonts w:ascii="Arial Narrow" w:hAnsi="Arial Narrow" w:cs="Times New Roman"/>
              </w:rPr>
            </w:pPr>
          </w:p>
        </w:tc>
        <w:tc>
          <w:tcPr>
            <w:tcW w:w="481" w:type="pct"/>
            <w:tcBorders>
              <w:top w:val="nil"/>
              <w:left w:val="nil"/>
              <w:bottom w:val="nil"/>
              <w:right w:val="nil"/>
            </w:tcBorders>
            <w:shd w:val="clear" w:color="auto" w:fill="auto"/>
            <w:noWrap/>
            <w:vAlign w:val="bottom"/>
            <w:hideMark/>
          </w:tcPr>
          <w:p w14:paraId="5690F939"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2B9C32E9" w14:textId="77777777" w:rsidTr="00B06F21">
        <w:trPr>
          <w:trHeight w:val="255"/>
        </w:trPr>
        <w:tc>
          <w:tcPr>
            <w:tcW w:w="2061" w:type="pct"/>
            <w:tcBorders>
              <w:top w:val="nil"/>
              <w:left w:val="nil"/>
              <w:bottom w:val="nil"/>
              <w:right w:val="nil"/>
            </w:tcBorders>
            <w:shd w:val="clear" w:color="auto" w:fill="auto"/>
            <w:noWrap/>
            <w:vAlign w:val="bottom"/>
            <w:hideMark/>
          </w:tcPr>
          <w:p w14:paraId="3FA45DA8"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31. december 2018</w:t>
            </w:r>
          </w:p>
        </w:tc>
        <w:tc>
          <w:tcPr>
            <w:tcW w:w="832" w:type="pct"/>
            <w:tcBorders>
              <w:top w:val="nil"/>
              <w:left w:val="nil"/>
              <w:bottom w:val="double" w:sz="6" w:space="0" w:color="auto"/>
              <w:right w:val="nil"/>
            </w:tcBorders>
            <w:shd w:val="clear" w:color="auto" w:fill="auto"/>
            <w:noWrap/>
            <w:vAlign w:val="bottom"/>
            <w:hideMark/>
          </w:tcPr>
          <w:p w14:paraId="1FA9D5CB"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755" w:type="pct"/>
            <w:tcBorders>
              <w:top w:val="nil"/>
              <w:left w:val="nil"/>
              <w:bottom w:val="double" w:sz="6" w:space="0" w:color="auto"/>
              <w:right w:val="nil"/>
            </w:tcBorders>
            <w:shd w:val="clear" w:color="auto" w:fill="auto"/>
            <w:noWrap/>
            <w:vAlign w:val="bottom"/>
            <w:hideMark/>
          </w:tcPr>
          <w:p w14:paraId="517B857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35.500 </w:t>
            </w:r>
          </w:p>
        </w:tc>
        <w:tc>
          <w:tcPr>
            <w:tcW w:w="871" w:type="pct"/>
            <w:tcBorders>
              <w:top w:val="nil"/>
              <w:left w:val="nil"/>
              <w:bottom w:val="double" w:sz="6" w:space="0" w:color="auto"/>
              <w:right w:val="nil"/>
            </w:tcBorders>
            <w:shd w:val="clear" w:color="auto" w:fill="auto"/>
            <w:noWrap/>
            <w:vAlign w:val="bottom"/>
            <w:hideMark/>
          </w:tcPr>
          <w:p w14:paraId="0ABC1354"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481" w:type="pct"/>
            <w:tcBorders>
              <w:top w:val="nil"/>
              <w:left w:val="nil"/>
              <w:bottom w:val="double" w:sz="6" w:space="0" w:color="auto"/>
              <w:right w:val="nil"/>
            </w:tcBorders>
            <w:shd w:val="clear" w:color="auto" w:fill="auto"/>
            <w:noWrap/>
            <w:vAlign w:val="bottom"/>
            <w:hideMark/>
          </w:tcPr>
          <w:p w14:paraId="6C3E42F9"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35.500 </w:t>
            </w:r>
          </w:p>
        </w:tc>
      </w:tr>
      <w:tr w:rsidR="00965939" w:rsidRPr="00DD014A" w14:paraId="08A737AE" w14:textId="77777777" w:rsidTr="00B06F21">
        <w:trPr>
          <w:trHeight w:val="255"/>
        </w:trPr>
        <w:tc>
          <w:tcPr>
            <w:tcW w:w="2061" w:type="pct"/>
            <w:tcBorders>
              <w:top w:val="nil"/>
              <w:left w:val="nil"/>
              <w:bottom w:val="nil"/>
              <w:right w:val="nil"/>
            </w:tcBorders>
            <w:shd w:val="clear" w:color="auto" w:fill="auto"/>
            <w:noWrap/>
            <w:vAlign w:val="bottom"/>
            <w:hideMark/>
          </w:tcPr>
          <w:p w14:paraId="2259D037"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30. junij 2019</w:t>
            </w:r>
          </w:p>
        </w:tc>
        <w:tc>
          <w:tcPr>
            <w:tcW w:w="832" w:type="pct"/>
            <w:tcBorders>
              <w:top w:val="nil"/>
              <w:left w:val="nil"/>
              <w:bottom w:val="double" w:sz="6" w:space="0" w:color="auto"/>
              <w:right w:val="nil"/>
            </w:tcBorders>
            <w:shd w:val="clear" w:color="auto" w:fill="auto"/>
            <w:noWrap/>
            <w:vAlign w:val="bottom"/>
            <w:hideMark/>
          </w:tcPr>
          <w:p w14:paraId="6A9590F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19.600 </w:t>
            </w:r>
          </w:p>
        </w:tc>
        <w:tc>
          <w:tcPr>
            <w:tcW w:w="755" w:type="pct"/>
            <w:tcBorders>
              <w:top w:val="nil"/>
              <w:left w:val="nil"/>
              <w:bottom w:val="double" w:sz="6" w:space="0" w:color="auto"/>
              <w:right w:val="nil"/>
            </w:tcBorders>
            <w:shd w:val="clear" w:color="auto" w:fill="auto"/>
            <w:noWrap/>
            <w:vAlign w:val="bottom"/>
            <w:hideMark/>
          </w:tcPr>
          <w:p w14:paraId="06E73C69"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35.500 </w:t>
            </w:r>
          </w:p>
        </w:tc>
        <w:tc>
          <w:tcPr>
            <w:tcW w:w="871" w:type="pct"/>
            <w:tcBorders>
              <w:top w:val="nil"/>
              <w:left w:val="nil"/>
              <w:bottom w:val="double" w:sz="6" w:space="0" w:color="auto"/>
              <w:right w:val="nil"/>
            </w:tcBorders>
            <w:shd w:val="clear" w:color="auto" w:fill="auto"/>
            <w:noWrap/>
            <w:vAlign w:val="bottom"/>
            <w:hideMark/>
          </w:tcPr>
          <w:p w14:paraId="7005321A"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481" w:type="pct"/>
            <w:tcBorders>
              <w:top w:val="nil"/>
              <w:left w:val="nil"/>
              <w:bottom w:val="double" w:sz="6" w:space="0" w:color="auto"/>
              <w:right w:val="nil"/>
            </w:tcBorders>
            <w:shd w:val="clear" w:color="auto" w:fill="auto"/>
            <w:noWrap/>
            <w:vAlign w:val="bottom"/>
            <w:hideMark/>
          </w:tcPr>
          <w:p w14:paraId="126004DC"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55.100 </w:t>
            </w:r>
          </w:p>
        </w:tc>
      </w:tr>
    </w:tbl>
    <w:p w14:paraId="3821D734" w14:textId="77777777" w:rsidR="00965939" w:rsidRPr="00DD014A" w:rsidRDefault="00965939" w:rsidP="000E763B">
      <w:pPr>
        <w:shd w:val="clear" w:color="auto" w:fill="FFFFFF"/>
        <w:jc w:val="both"/>
        <w:rPr>
          <w:rFonts w:ascii="Arial Narrow" w:hAnsi="Arial Narrow" w:cs="Times New Roman"/>
          <w:b/>
          <w:bCs/>
          <w:color w:val="000000"/>
          <w:spacing w:val="-3"/>
          <w:sz w:val="22"/>
          <w:szCs w:val="22"/>
        </w:rPr>
      </w:pPr>
    </w:p>
    <w:p w14:paraId="3CE51D6B" w14:textId="77777777" w:rsidR="000E763B" w:rsidRPr="00DD014A" w:rsidRDefault="000E763B" w:rsidP="001A55C2">
      <w:pPr>
        <w:shd w:val="clear" w:color="auto" w:fill="FFFFFF"/>
        <w:jc w:val="both"/>
        <w:rPr>
          <w:rFonts w:ascii="Arial Narrow" w:hAnsi="Arial Narrow" w:cs="Times New Roman"/>
          <w:b/>
          <w:bCs/>
          <w:color w:val="000000"/>
          <w:spacing w:val="-3"/>
          <w:sz w:val="22"/>
          <w:szCs w:val="22"/>
        </w:rPr>
      </w:pPr>
    </w:p>
    <w:p w14:paraId="3CA6711B" w14:textId="1252884D" w:rsidR="007305A2" w:rsidRPr="00DD014A" w:rsidRDefault="002A4BD1" w:rsidP="007305A2">
      <w:pPr>
        <w:ind w:right="146"/>
        <w:jc w:val="both"/>
        <w:rPr>
          <w:rFonts w:ascii="Arial Narrow" w:hAnsi="Arial Narrow" w:cs="Times New Roman"/>
          <w:bCs/>
          <w:sz w:val="22"/>
          <w:szCs w:val="22"/>
        </w:rPr>
      </w:pPr>
      <w:r w:rsidRPr="00DD014A">
        <w:rPr>
          <w:rFonts w:ascii="Arial Narrow" w:hAnsi="Arial Narrow" w:cs="Times New Roman"/>
          <w:bCs/>
          <w:sz w:val="22"/>
          <w:szCs w:val="22"/>
        </w:rPr>
        <w:t>Skupina med neopredmetenimi sredstvi izkazuje kupljeno blagovno znamko, ki se ne amortizira. Pri pripravi letn</w:t>
      </w:r>
      <w:r w:rsidR="0074793F" w:rsidRPr="00DD014A">
        <w:rPr>
          <w:rFonts w:ascii="Arial Narrow" w:hAnsi="Arial Narrow" w:cs="Times New Roman"/>
          <w:bCs/>
          <w:sz w:val="22"/>
          <w:szCs w:val="22"/>
        </w:rPr>
        <w:t>ih računovodskih izkazov skupina</w:t>
      </w:r>
      <w:r w:rsidRPr="00DD014A">
        <w:rPr>
          <w:rFonts w:ascii="Arial Narrow" w:hAnsi="Arial Narrow" w:cs="Times New Roman"/>
          <w:bCs/>
          <w:sz w:val="22"/>
          <w:szCs w:val="22"/>
        </w:rPr>
        <w:t xml:space="preserve"> preverja morebitno oslabljenost blagovne zna</w:t>
      </w:r>
      <w:r w:rsidR="0023585C" w:rsidRPr="00DD014A">
        <w:rPr>
          <w:rFonts w:ascii="Arial Narrow" w:hAnsi="Arial Narrow" w:cs="Times New Roman"/>
          <w:bCs/>
          <w:sz w:val="22"/>
          <w:szCs w:val="22"/>
        </w:rPr>
        <w:t>m</w:t>
      </w:r>
      <w:r w:rsidRPr="00DD014A">
        <w:rPr>
          <w:rFonts w:ascii="Arial Narrow" w:hAnsi="Arial Narrow" w:cs="Times New Roman"/>
          <w:bCs/>
          <w:sz w:val="22"/>
          <w:szCs w:val="22"/>
        </w:rPr>
        <w:t xml:space="preserve">ke. </w:t>
      </w:r>
      <w:r w:rsidR="00267A0B" w:rsidRPr="00DD014A">
        <w:rPr>
          <w:rFonts w:ascii="Arial Narrow" w:hAnsi="Arial Narrow" w:cs="Times New Roman"/>
          <w:bCs/>
          <w:sz w:val="22"/>
          <w:szCs w:val="22"/>
        </w:rPr>
        <w:t>V</w:t>
      </w:r>
      <w:r w:rsidR="001231EE" w:rsidRPr="00DD014A">
        <w:rPr>
          <w:rFonts w:ascii="Arial Narrow" w:hAnsi="Arial Narrow" w:cs="Times New Roman"/>
          <w:bCs/>
          <w:sz w:val="22"/>
          <w:szCs w:val="22"/>
        </w:rPr>
        <w:t xml:space="preserve"> polletju 2020 je</w:t>
      </w:r>
      <w:r w:rsidR="00267A0B" w:rsidRPr="00DD014A">
        <w:rPr>
          <w:rFonts w:ascii="Arial Narrow" w:hAnsi="Arial Narrow" w:cs="Times New Roman"/>
          <w:bCs/>
          <w:sz w:val="22"/>
          <w:szCs w:val="22"/>
        </w:rPr>
        <w:t xml:space="preserve"> amortizacija </w:t>
      </w:r>
      <w:r w:rsidR="007C5713" w:rsidRPr="00DD014A">
        <w:rPr>
          <w:rFonts w:ascii="Arial Narrow" w:hAnsi="Arial Narrow" w:cs="Times New Roman"/>
          <w:bCs/>
          <w:sz w:val="22"/>
          <w:szCs w:val="22"/>
        </w:rPr>
        <w:t>neopredmetenih sredstev</w:t>
      </w:r>
      <w:r w:rsidR="00267A0B" w:rsidRPr="00DD014A">
        <w:rPr>
          <w:rFonts w:ascii="Arial Narrow" w:hAnsi="Arial Narrow" w:cs="Times New Roman"/>
          <w:bCs/>
          <w:sz w:val="22"/>
          <w:szCs w:val="22"/>
        </w:rPr>
        <w:t xml:space="preserve"> znašala </w:t>
      </w:r>
      <w:r w:rsidR="001231EE" w:rsidRPr="00DD014A">
        <w:rPr>
          <w:rFonts w:ascii="Arial Narrow" w:hAnsi="Arial Narrow" w:cs="Times New Roman"/>
          <w:bCs/>
          <w:sz w:val="22"/>
          <w:szCs w:val="22"/>
        </w:rPr>
        <w:t>5.250</w:t>
      </w:r>
      <w:r w:rsidR="00267A0B" w:rsidRPr="00DD014A">
        <w:rPr>
          <w:rFonts w:ascii="Arial Narrow" w:hAnsi="Arial Narrow" w:cs="Times New Roman"/>
          <w:bCs/>
          <w:sz w:val="22"/>
          <w:szCs w:val="22"/>
        </w:rPr>
        <w:t xml:space="preserve"> EUR.</w:t>
      </w:r>
    </w:p>
    <w:p w14:paraId="584DED7A" w14:textId="77777777" w:rsidR="002A4BD1" w:rsidRPr="00DD014A" w:rsidRDefault="002A4BD1" w:rsidP="007305A2">
      <w:pPr>
        <w:ind w:right="146"/>
        <w:jc w:val="both"/>
        <w:rPr>
          <w:rFonts w:ascii="Arial Narrow" w:hAnsi="Arial Narrow" w:cs="Times New Roman"/>
          <w:bCs/>
          <w:sz w:val="24"/>
          <w:szCs w:val="24"/>
          <w:highlight w:val="yellow"/>
        </w:rPr>
      </w:pPr>
    </w:p>
    <w:p w14:paraId="409C44E6" w14:textId="090C76E4" w:rsidR="00267A0B" w:rsidRPr="00DD014A" w:rsidRDefault="00267A0B" w:rsidP="007305A2">
      <w:pPr>
        <w:ind w:right="146"/>
        <w:jc w:val="both"/>
        <w:rPr>
          <w:rFonts w:ascii="Arial Narrow" w:hAnsi="Arial Narrow" w:cs="Times New Roman"/>
          <w:bCs/>
          <w:sz w:val="24"/>
          <w:szCs w:val="24"/>
          <w:highlight w:val="yellow"/>
        </w:rPr>
      </w:pPr>
    </w:p>
    <w:p w14:paraId="3E39BDA7" w14:textId="482D8BAE" w:rsidR="00B06F21" w:rsidRPr="00DD014A" w:rsidRDefault="00B06F21" w:rsidP="007305A2">
      <w:pPr>
        <w:ind w:right="146"/>
        <w:jc w:val="both"/>
        <w:rPr>
          <w:rFonts w:ascii="Arial Narrow" w:hAnsi="Arial Narrow" w:cs="Times New Roman"/>
          <w:bCs/>
          <w:sz w:val="24"/>
          <w:szCs w:val="24"/>
          <w:highlight w:val="yellow"/>
        </w:rPr>
      </w:pPr>
    </w:p>
    <w:p w14:paraId="16546E27" w14:textId="414D4588" w:rsidR="00B06F21" w:rsidRPr="00DD014A" w:rsidRDefault="00B06F21" w:rsidP="007305A2">
      <w:pPr>
        <w:ind w:right="146"/>
        <w:jc w:val="both"/>
        <w:rPr>
          <w:rFonts w:ascii="Arial Narrow" w:hAnsi="Arial Narrow" w:cs="Times New Roman"/>
          <w:bCs/>
          <w:sz w:val="24"/>
          <w:szCs w:val="24"/>
          <w:highlight w:val="yellow"/>
        </w:rPr>
      </w:pPr>
    </w:p>
    <w:p w14:paraId="4C714EA4" w14:textId="77777777" w:rsidR="00B06F21" w:rsidRPr="00DD014A" w:rsidRDefault="00B06F21" w:rsidP="007305A2">
      <w:pPr>
        <w:ind w:right="146"/>
        <w:jc w:val="both"/>
        <w:rPr>
          <w:rFonts w:ascii="Arial Narrow" w:hAnsi="Arial Narrow" w:cs="Times New Roman"/>
          <w:bCs/>
          <w:sz w:val="24"/>
          <w:szCs w:val="24"/>
          <w:highlight w:val="yellow"/>
        </w:rPr>
      </w:pPr>
    </w:p>
    <w:p w14:paraId="460C14C1" w14:textId="77777777" w:rsidR="00CE586A" w:rsidRPr="00DD014A" w:rsidRDefault="00CE586A" w:rsidP="00EB4394">
      <w:pPr>
        <w:pStyle w:val="Naslov3"/>
        <w:numPr>
          <w:ilvl w:val="2"/>
          <w:numId w:val="3"/>
        </w:numPr>
        <w:spacing w:before="0" w:after="0"/>
        <w:rPr>
          <w:rFonts w:ascii="Arial Narrow" w:hAnsi="Arial Narrow" w:cs="Times New Roman"/>
          <w:spacing w:val="-1"/>
          <w:sz w:val="22"/>
          <w:szCs w:val="22"/>
        </w:rPr>
      </w:pPr>
      <w:bookmarkStart w:id="44" w:name="_Toc52178784"/>
      <w:r w:rsidRPr="00DD014A">
        <w:rPr>
          <w:rFonts w:ascii="Arial Narrow" w:hAnsi="Arial Narrow" w:cs="Times New Roman"/>
          <w:spacing w:val="-1"/>
          <w:sz w:val="22"/>
          <w:szCs w:val="22"/>
        </w:rPr>
        <w:lastRenderedPageBreak/>
        <w:t>Opredmetena osnovna sredstva</w:t>
      </w:r>
      <w:bookmarkEnd w:id="44"/>
    </w:p>
    <w:p w14:paraId="58850ADA" w14:textId="77777777" w:rsidR="004A3DE0" w:rsidRPr="00DD014A" w:rsidRDefault="004A3DE0" w:rsidP="004A3DE0">
      <w:pPr>
        <w:rPr>
          <w:rFonts w:ascii="Arial Narrow" w:hAnsi="Arial Narrow" w:cs="Times New Roman"/>
          <w:highlight w:val="yellow"/>
        </w:rPr>
      </w:pPr>
    </w:p>
    <w:p w14:paraId="02FE25C4" w14:textId="51492079" w:rsidR="00796191" w:rsidRPr="00DD014A" w:rsidRDefault="00796191" w:rsidP="00796191">
      <w:pPr>
        <w:jc w:val="both"/>
        <w:rPr>
          <w:rFonts w:ascii="Arial Narrow" w:hAnsi="Arial Narrow" w:cs="Times New Roman"/>
          <w:b/>
          <w:bCs/>
          <w:color w:val="000000"/>
          <w:spacing w:val="-3"/>
          <w:sz w:val="22"/>
          <w:szCs w:val="22"/>
        </w:rPr>
      </w:pPr>
      <w:r w:rsidRPr="00DD014A">
        <w:rPr>
          <w:rFonts w:ascii="Arial Narrow" w:hAnsi="Arial Narrow" w:cs="Times New Roman"/>
          <w:b/>
          <w:bCs/>
          <w:color w:val="000000"/>
          <w:spacing w:val="-3"/>
          <w:sz w:val="22"/>
          <w:szCs w:val="22"/>
        </w:rPr>
        <w:t>Tabela gibanja opredmeten</w:t>
      </w:r>
      <w:r w:rsidR="00184747" w:rsidRPr="00DD014A">
        <w:rPr>
          <w:rFonts w:ascii="Arial Narrow" w:hAnsi="Arial Narrow" w:cs="Times New Roman"/>
          <w:b/>
          <w:bCs/>
          <w:color w:val="000000"/>
          <w:spacing w:val="-3"/>
          <w:sz w:val="22"/>
          <w:szCs w:val="22"/>
        </w:rPr>
        <w:t xml:space="preserve">ih osnovnih sredstev v </w:t>
      </w:r>
      <w:r w:rsidR="00965939" w:rsidRPr="00DD014A">
        <w:rPr>
          <w:rFonts w:ascii="Arial Narrow" w:hAnsi="Arial Narrow" w:cs="Times New Roman"/>
          <w:b/>
          <w:bCs/>
          <w:color w:val="000000"/>
          <w:spacing w:val="-3"/>
          <w:sz w:val="22"/>
          <w:szCs w:val="22"/>
        </w:rPr>
        <w:t>obdobju 1.1. – 30.6.2020</w:t>
      </w:r>
    </w:p>
    <w:p w14:paraId="6AFB7823" w14:textId="51EE1B58" w:rsidR="00C33538" w:rsidRPr="00DD014A" w:rsidRDefault="00C33538" w:rsidP="00796191">
      <w:pPr>
        <w:jc w:val="both"/>
        <w:rPr>
          <w:rFonts w:ascii="Arial Narrow" w:hAnsi="Arial Narrow" w:cs="Times New Roman"/>
          <w:b/>
          <w:bCs/>
          <w:color w:val="000000"/>
          <w:spacing w:val="-3"/>
          <w:sz w:val="22"/>
          <w:szCs w:val="22"/>
          <w:highlight w:val="yellow"/>
        </w:rPr>
      </w:pPr>
    </w:p>
    <w:tbl>
      <w:tblPr>
        <w:tblW w:w="5000" w:type="pct"/>
        <w:tblCellMar>
          <w:left w:w="70" w:type="dxa"/>
          <w:right w:w="70" w:type="dxa"/>
        </w:tblCellMar>
        <w:tblLook w:val="04A0" w:firstRow="1" w:lastRow="0" w:firstColumn="1" w:lastColumn="0" w:noHBand="0" w:noVBand="1"/>
      </w:tblPr>
      <w:tblGrid>
        <w:gridCol w:w="4744"/>
        <w:gridCol w:w="1314"/>
        <w:gridCol w:w="1675"/>
        <w:gridCol w:w="1480"/>
      </w:tblGrid>
      <w:tr w:rsidR="00965939" w:rsidRPr="00DD014A" w14:paraId="1B0A7BC1" w14:textId="77777777" w:rsidTr="00965939">
        <w:trPr>
          <w:trHeight w:val="765"/>
        </w:trPr>
        <w:tc>
          <w:tcPr>
            <w:tcW w:w="2575" w:type="pct"/>
            <w:tcBorders>
              <w:top w:val="nil"/>
              <w:left w:val="nil"/>
              <w:bottom w:val="single" w:sz="4" w:space="0" w:color="auto"/>
              <w:right w:val="nil"/>
            </w:tcBorders>
            <w:shd w:val="clear" w:color="auto" w:fill="auto"/>
            <w:noWrap/>
            <w:vAlign w:val="bottom"/>
            <w:hideMark/>
          </w:tcPr>
          <w:p w14:paraId="2E34A466"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(v EUR)</w:t>
            </w:r>
          </w:p>
        </w:tc>
        <w:tc>
          <w:tcPr>
            <w:tcW w:w="713" w:type="pct"/>
            <w:tcBorders>
              <w:top w:val="nil"/>
              <w:left w:val="nil"/>
              <w:bottom w:val="single" w:sz="4" w:space="0" w:color="auto"/>
              <w:right w:val="nil"/>
            </w:tcBorders>
            <w:shd w:val="clear" w:color="auto" w:fill="auto"/>
            <w:vAlign w:val="bottom"/>
            <w:hideMark/>
          </w:tcPr>
          <w:p w14:paraId="3493B8FE"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Oprema</w:t>
            </w:r>
          </w:p>
        </w:tc>
        <w:tc>
          <w:tcPr>
            <w:tcW w:w="909" w:type="pct"/>
            <w:tcBorders>
              <w:top w:val="nil"/>
              <w:left w:val="nil"/>
              <w:bottom w:val="single" w:sz="4" w:space="0" w:color="auto"/>
              <w:right w:val="nil"/>
            </w:tcBorders>
            <w:shd w:val="clear" w:color="auto" w:fill="auto"/>
            <w:vAlign w:val="bottom"/>
            <w:hideMark/>
          </w:tcPr>
          <w:p w14:paraId="222CBD3F"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Osnovna sredstva v pridobivanju </w:t>
            </w:r>
          </w:p>
        </w:tc>
        <w:tc>
          <w:tcPr>
            <w:tcW w:w="803" w:type="pct"/>
            <w:tcBorders>
              <w:top w:val="nil"/>
              <w:left w:val="nil"/>
              <w:bottom w:val="single" w:sz="4" w:space="0" w:color="auto"/>
              <w:right w:val="nil"/>
            </w:tcBorders>
            <w:shd w:val="clear" w:color="auto" w:fill="auto"/>
            <w:noWrap/>
            <w:vAlign w:val="bottom"/>
            <w:hideMark/>
          </w:tcPr>
          <w:p w14:paraId="2964CC9D"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65939" w:rsidRPr="00DD014A" w14:paraId="7894F890" w14:textId="77777777" w:rsidTr="00965939">
        <w:trPr>
          <w:trHeight w:val="255"/>
        </w:trPr>
        <w:tc>
          <w:tcPr>
            <w:tcW w:w="2575" w:type="pct"/>
            <w:tcBorders>
              <w:top w:val="nil"/>
              <w:left w:val="nil"/>
              <w:bottom w:val="nil"/>
              <w:right w:val="nil"/>
            </w:tcBorders>
            <w:shd w:val="clear" w:color="auto" w:fill="auto"/>
            <w:noWrap/>
            <w:vAlign w:val="bottom"/>
            <w:hideMark/>
          </w:tcPr>
          <w:p w14:paraId="7C3A50FC" w14:textId="77777777" w:rsidR="00965939" w:rsidRPr="00DD014A" w:rsidRDefault="00965939" w:rsidP="00965939">
            <w:pPr>
              <w:widowControl/>
              <w:autoSpaceDE/>
              <w:autoSpaceDN/>
              <w:adjustRightInd/>
              <w:jc w:val="center"/>
              <w:rPr>
                <w:rFonts w:ascii="Arial Narrow" w:hAnsi="Arial Narrow" w:cs="Times New Roman"/>
                <w:b/>
                <w:bCs/>
              </w:rPr>
            </w:pPr>
          </w:p>
        </w:tc>
        <w:tc>
          <w:tcPr>
            <w:tcW w:w="713" w:type="pct"/>
            <w:tcBorders>
              <w:top w:val="nil"/>
              <w:left w:val="nil"/>
              <w:bottom w:val="nil"/>
              <w:right w:val="nil"/>
            </w:tcBorders>
            <w:shd w:val="clear" w:color="auto" w:fill="auto"/>
            <w:noWrap/>
            <w:vAlign w:val="bottom"/>
            <w:hideMark/>
          </w:tcPr>
          <w:p w14:paraId="6441C463" w14:textId="77777777" w:rsidR="00965939" w:rsidRPr="00DD014A" w:rsidRDefault="00965939" w:rsidP="00965939">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4A17F915"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14BB82C8"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7796458A" w14:textId="77777777" w:rsidTr="00965939">
        <w:trPr>
          <w:trHeight w:val="255"/>
        </w:trPr>
        <w:tc>
          <w:tcPr>
            <w:tcW w:w="2575" w:type="pct"/>
            <w:tcBorders>
              <w:top w:val="nil"/>
              <w:left w:val="nil"/>
              <w:bottom w:val="nil"/>
              <w:right w:val="nil"/>
            </w:tcBorders>
            <w:shd w:val="clear" w:color="auto" w:fill="auto"/>
            <w:noWrap/>
            <w:vAlign w:val="bottom"/>
            <w:hideMark/>
          </w:tcPr>
          <w:p w14:paraId="06109837" w14:textId="77777777" w:rsidR="00965939" w:rsidRPr="00DD014A" w:rsidRDefault="00965939" w:rsidP="00965939">
            <w:pPr>
              <w:widowControl/>
              <w:autoSpaceDE/>
              <w:autoSpaceDN/>
              <w:adjustRightInd/>
              <w:rPr>
                <w:rFonts w:ascii="Arial Narrow" w:hAnsi="Arial Narrow" w:cs="Times New Roman"/>
                <w:b/>
                <w:bCs/>
                <w:color w:val="000000"/>
              </w:rPr>
            </w:pPr>
            <w:r w:rsidRPr="00DD014A">
              <w:rPr>
                <w:rFonts w:ascii="Arial Narrow" w:hAnsi="Arial Narrow" w:cs="Times New Roman"/>
                <w:b/>
                <w:bCs/>
                <w:color w:val="000000"/>
              </w:rPr>
              <w:t>Nabavna vrednost</w:t>
            </w:r>
          </w:p>
        </w:tc>
        <w:tc>
          <w:tcPr>
            <w:tcW w:w="713" w:type="pct"/>
            <w:tcBorders>
              <w:top w:val="nil"/>
              <w:left w:val="nil"/>
              <w:bottom w:val="nil"/>
              <w:right w:val="nil"/>
            </w:tcBorders>
            <w:shd w:val="clear" w:color="auto" w:fill="auto"/>
            <w:noWrap/>
            <w:vAlign w:val="bottom"/>
            <w:hideMark/>
          </w:tcPr>
          <w:p w14:paraId="45AC18AC" w14:textId="77777777" w:rsidR="00965939" w:rsidRPr="00DD014A" w:rsidRDefault="00965939" w:rsidP="00965939">
            <w:pPr>
              <w:widowControl/>
              <w:autoSpaceDE/>
              <w:autoSpaceDN/>
              <w:adjustRightInd/>
              <w:rPr>
                <w:rFonts w:ascii="Arial Narrow" w:hAnsi="Arial Narrow" w:cs="Times New Roman"/>
                <w:b/>
                <w:bCs/>
                <w:color w:val="000000"/>
              </w:rPr>
            </w:pPr>
          </w:p>
        </w:tc>
        <w:tc>
          <w:tcPr>
            <w:tcW w:w="909" w:type="pct"/>
            <w:tcBorders>
              <w:top w:val="nil"/>
              <w:left w:val="nil"/>
              <w:bottom w:val="nil"/>
              <w:right w:val="nil"/>
            </w:tcBorders>
            <w:shd w:val="clear" w:color="auto" w:fill="auto"/>
            <w:noWrap/>
            <w:vAlign w:val="bottom"/>
            <w:hideMark/>
          </w:tcPr>
          <w:p w14:paraId="763B5C24"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5E4AD33A"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3FA4AF2" w14:textId="77777777" w:rsidTr="00965939">
        <w:trPr>
          <w:trHeight w:val="255"/>
        </w:trPr>
        <w:tc>
          <w:tcPr>
            <w:tcW w:w="2575" w:type="pct"/>
            <w:tcBorders>
              <w:top w:val="nil"/>
              <w:left w:val="nil"/>
              <w:bottom w:val="nil"/>
              <w:right w:val="nil"/>
            </w:tcBorders>
            <w:shd w:val="clear" w:color="auto" w:fill="auto"/>
            <w:noWrap/>
            <w:vAlign w:val="bottom"/>
            <w:hideMark/>
          </w:tcPr>
          <w:p w14:paraId="7357C056"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713" w:type="pct"/>
            <w:tcBorders>
              <w:top w:val="nil"/>
              <w:left w:val="nil"/>
              <w:bottom w:val="nil"/>
              <w:right w:val="nil"/>
            </w:tcBorders>
            <w:shd w:val="clear" w:color="auto" w:fill="auto"/>
            <w:noWrap/>
            <w:vAlign w:val="bottom"/>
            <w:hideMark/>
          </w:tcPr>
          <w:p w14:paraId="087AA74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1.193.514 </w:t>
            </w:r>
          </w:p>
        </w:tc>
        <w:tc>
          <w:tcPr>
            <w:tcW w:w="909" w:type="pct"/>
            <w:tcBorders>
              <w:top w:val="nil"/>
              <w:left w:val="nil"/>
              <w:bottom w:val="nil"/>
              <w:right w:val="nil"/>
            </w:tcBorders>
            <w:shd w:val="clear" w:color="auto" w:fill="auto"/>
            <w:noWrap/>
            <w:vAlign w:val="bottom"/>
            <w:hideMark/>
          </w:tcPr>
          <w:p w14:paraId="646FB7A3"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bottom w:val="nil"/>
              <w:right w:val="nil"/>
            </w:tcBorders>
            <w:shd w:val="clear" w:color="auto" w:fill="auto"/>
            <w:noWrap/>
            <w:vAlign w:val="bottom"/>
            <w:hideMark/>
          </w:tcPr>
          <w:p w14:paraId="2CE4E38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1.193.514 </w:t>
            </w:r>
          </w:p>
        </w:tc>
      </w:tr>
      <w:tr w:rsidR="00965939" w:rsidRPr="00DD014A" w14:paraId="0A1A72FE" w14:textId="77777777" w:rsidTr="00B06F21">
        <w:trPr>
          <w:trHeight w:val="255"/>
        </w:trPr>
        <w:tc>
          <w:tcPr>
            <w:tcW w:w="2575" w:type="pct"/>
            <w:tcBorders>
              <w:top w:val="nil"/>
              <w:left w:val="nil"/>
              <w:bottom w:val="nil"/>
              <w:right w:val="nil"/>
            </w:tcBorders>
            <w:shd w:val="clear" w:color="auto" w:fill="auto"/>
            <w:noWrap/>
            <w:vAlign w:val="bottom"/>
            <w:hideMark/>
          </w:tcPr>
          <w:p w14:paraId="75F83B0D"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Pridobitve</w:t>
            </w:r>
          </w:p>
        </w:tc>
        <w:tc>
          <w:tcPr>
            <w:tcW w:w="713" w:type="pct"/>
            <w:tcBorders>
              <w:top w:val="nil"/>
              <w:left w:val="nil"/>
              <w:right w:val="nil"/>
            </w:tcBorders>
            <w:shd w:val="clear" w:color="auto" w:fill="auto"/>
            <w:noWrap/>
            <w:vAlign w:val="bottom"/>
            <w:hideMark/>
          </w:tcPr>
          <w:p w14:paraId="4EFE48C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09" w:type="pct"/>
            <w:tcBorders>
              <w:top w:val="nil"/>
              <w:left w:val="nil"/>
              <w:right w:val="nil"/>
            </w:tcBorders>
            <w:shd w:val="clear" w:color="auto" w:fill="auto"/>
            <w:noWrap/>
            <w:vAlign w:val="bottom"/>
            <w:hideMark/>
          </w:tcPr>
          <w:p w14:paraId="0C39BE4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2.928 </w:t>
            </w:r>
          </w:p>
        </w:tc>
        <w:tc>
          <w:tcPr>
            <w:tcW w:w="803" w:type="pct"/>
            <w:tcBorders>
              <w:top w:val="nil"/>
              <w:left w:val="nil"/>
              <w:right w:val="nil"/>
            </w:tcBorders>
            <w:shd w:val="clear" w:color="auto" w:fill="auto"/>
            <w:noWrap/>
            <w:vAlign w:val="bottom"/>
            <w:hideMark/>
          </w:tcPr>
          <w:p w14:paraId="1E464D9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2.928 </w:t>
            </w:r>
          </w:p>
        </w:tc>
      </w:tr>
      <w:tr w:rsidR="00965939" w:rsidRPr="00DD014A" w14:paraId="4E2D6354" w14:textId="77777777" w:rsidTr="00B06F21">
        <w:trPr>
          <w:trHeight w:val="255"/>
        </w:trPr>
        <w:tc>
          <w:tcPr>
            <w:tcW w:w="2575" w:type="pct"/>
            <w:tcBorders>
              <w:top w:val="nil"/>
              <w:left w:val="nil"/>
              <w:bottom w:val="nil"/>
              <w:right w:val="nil"/>
            </w:tcBorders>
            <w:shd w:val="clear" w:color="auto" w:fill="auto"/>
            <w:noWrap/>
            <w:vAlign w:val="bottom"/>
            <w:hideMark/>
          </w:tcPr>
          <w:p w14:paraId="33BA4068"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z investicij v teku</w:t>
            </w:r>
          </w:p>
        </w:tc>
        <w:tc>
          <w:tcPr>
            <w:tcW w:w="713" w:type="pct"/>
            <w:tcBorders>
              <w:top w:val="nil"/>
              <w:left w:val="nil"/>
              <w:bottom w:val="single" w:sz="4" w:space="0" w:color="auto"/>
              <w:right w:val="nil"/>
            </w:tcBorders>
            <w:shd w:val="clear" w:color="auto" w:fill="auto"/>
            <w:noWrap/>
            <w:vAlign w:val="bottom"/>
            <w:hideMark/>
          </w:tcPr>
          <w:p w14:paraId="0B45B03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2.928 </w:t>
            </w:r>
          </w:p>
        </w:tc>
        <w:tc>
          <w:tcPr>
            <w:tcW w:w="909" w:type="pct"/>
            <w:tcBorders>
              <w:top w:val="nil"/>
              <w:left w:val="nil"/>
              <w:bottom w:val="single" w:sz="4" w:space="0" w:color="auto"/>
              <w:right w:val="nil"/>
            </w:tcBorders>
            <w:shd w:val="clear" w:color="auto" w:fill="auto"/>
            <w:noWrap/>
            <w:vAlign w:val="bottom"/>
            <w:hideMark/>
          </w:tcPr>
          <w:p w14:paraId="0B86376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(2.928)</w:t>
            </w:r>
          </w:p>
        </w:tc>
        <w:tc>
          <w:tcPr>
            <w:tcW w:w="803" w:type="pct"/>
            <w:tcBorders>
              <w:top w:val="nil"/>
              <w:left w:val="nil"/>
              <w:bottom w:val="single" w:sz="4" w:space="0" w:color="auto"/>
              <w:right w:val="nil"/>
            </w:tcBorders>
            <w:shd w:val="clear" w:color="auto" w:fill="auto"/>
            <w:noWrap/>
            <w:vAlign w:val="bottom"/>
            <w:hideMark/>
          </w:tcPr>
          <w:p w14:paraId="370822D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65939" w:rsidRPr="00DD014A" w14:paraId="7F6F0B8A" w14:textId="77777777" w:rsidTr="00B06F21">
        <w:trPr>
          <w:trHeight w:val="255"/>
        </w:trPr>
        <w:tc>
          <w:tcPr>
            <w:tcW w:w="2575" w:type="pct"/>
            <w:tcBorders>
              <w:top w:val="nil"/>
              <w:left w:val="nil"/>
              <w:bottom w:val="nil"/>
              <w:right w:val="nil"/>
            </w:tcBorders>
            <w:shd w:val="clear" w:color="auto" w:fill="auto"/>
            <w:noWrap/>
            <w:vAlign w:val="bottom"/>
            <w:hideMark/>
          </w:tcPr>
          <w:p w14:paraId="46A54B02"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713" w:type="pct"/>
            <w:tcBorders>
              <w:top w:val="single" w:sz="4" w:space="0" w:color="auto"/>
              <w:left w:val="nil"/>
              <w:bottom w:val="single" w:sz="4" w:space="0" w:color="auto"/>
              <w:right w:val="nil"/>
            </w:tcBorders>
            <w:shd w:val="clear" w:color="auto" w:fill="auto"/>
            <w:noWrap/>
            <w:vAlign w:val="bottom"/>
            <w:hideMark/>
          </w:tcPr>
          <w:p w14:paraId="4E3B584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1.196.442 </w:t>
            </w:r>
          </w:p>
        </w:tc>
        <w:tc>
          <w:tcPr>
            <w:tcW w:w="909" w:type="pct"/>
            <w:tcBorders>
              <w:top w:val="single" w:sz="4" w:space="0" w:color="auto"/>
              <w:left w:val="nil"/>
              <w:bottom w:val="single" w:sz="4" w:space="0" w:color="auto"/>
              <w:right w:val="nil"/>
            </w:tcBorders>
            <w:shd w:val="clear" w:color="auto" w:fill="auto"/>
            <w:noWrap/>
            <w:vAlign w:val="bottom"/>
            <w:hideMark/>
          </w:tcPr>
          <w:p w14:paraId="55B7743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single" w:sz="4" w:space="0" w:color="auto"/>
              <w:left w:val="nil"/>
              <w:bottom w:val="single" w:sz="4" w:space="0" w:color="auto"/>
              <w:right w:val="nil"/>
            </w:tcBorders>
            <w:shd w:val="clear" w:color="auto" w:fill="auto"/>
            <w:noWrap/>
            <w:vAlign w:val="bottom"/>
            <w:hideMark/>
          </w:tcPr>
          <w:p w14:paraId="79F3221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1.196.442 </w:t>
            </w:r>
          </w:p>
        </w:tc>
      </w:tr>
      <w:tr w:rsidR="00965939" w:rsidRPr="00DD014A" w14:paraId="4F3341F9" w14:textId="77777777" w:rsidTr="00965939">
        <w:trPr>
          <w:trHeight w:val="255"/>
        </w:trPr>
        <w:tc>
          <w:tcPr>
            <w:tcW w:w="2575" w:type="pct"/>
            <w:tcBorders>
              <w:top w:val="nil"/>
              <w:left w:val="nil"/>
              <w:bottom w:val="nil"/>
              <w:right w:val="nil"/>
            </w:tcBorders>
            <w:shd w:val="clear" w:color="auto" w:fill="auto"/>
            <w:noWrap/>
            <w:vAlign w:val="bottom"/>
            <w:hideMark/>
          </w:tcPr>
          <w:p w14:paraId="621AA8D6" w14:textId="77777777" w:rsidR="00965939" w:rsidRPr="00DD014A" w:rsidRDefault="00965939" w:rsidP="00965939">
            <w:pPr>
              <w:widowControl/>
              <w:autoSpaceDE/>
              <w:autoSpaceDN/>
              <w:adjustRightInd/>
              <w:jc w:val="right"/>
              <w:rPr>
                <w:rFonts w:ascii="Arial Narrow" w:hAnsi="Arial Narrow" w:cs="Times New Roman"/>
              </w:rPr>
            </w:pPr>
          </w:p>
        </w:tc>
        <w:tc>
          <w:tcPr>
            <w:tcW w:w="713" w:type="pct"/>
            <w:tcBorders>
              <w:top w:val="nil"/>
              <w:left w:val="nil"/>
              <w:bottom w:val="nil"/>
              <w:right w:val="nil"/>
            </w:tcBorders>
            <w:shd w:val="clear" w:color="auto" w:fill="auto"/>
            <w:noWrap/>
            <w:vAlign w:val="bottom"/>
            <w:hideMark/>
          </w:tcPr>
          <w:p w14:paraId="33CC15C0" w14:textId="77777777" w:rsidR="00965939" w:rsidRPr="00DD014A" w:rsidRDefault="00965939" w:rsidP="00965939">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376B31D4"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26636C02"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12AAB4AC" w14:textId="77777777" w:rsidTr="00965939">
        <w:trPr>
          <w:trHeight w:val="255"/>
        </w:trPr>
        <w:tc>
          <w:tcPr>
            <w:tcW w:w="2575" w:type="pct"/>
            <w:tcBorders>
              <w:top w:val="nil"/>
              <w:left w:val="nil"/>
              <w:bottom w:val="nil"/>
              <w:right w:val="nil"/>
            </w:tcBorders>
            <w:shd w:val="clear" w:color="auto" w:fill="auto"/>
            <w:noWrap/>
            <w:vAlign w:val="bottom"/>
            <w:hideMark/>
          </w:tcPr>
          <w:p w14:paraId="7C76BE9A"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713" w:type="pct"/>
            <w:tcBorders>
              <w:top w:val="nil"/>
              <w:left w:val="nil"/>
              <w:bottom w:val="nil"/>
              <w:right w:val="nil"/>
            </w:tcBorders>
            <w:shd w:val="clear" w:color="auto" w:fill="auto"/>
            <w:noWrap/>
            <w:vAlign w:val="bottom"/>
            <w:hideMark/>
          </w:tcPr>
          <w:p w14:paraId="727B0F48" w14:textId="77777777" w:rsidR="00965939" w:rsidRPr="00DD014A" w:rsidRDefault="00965939" w:rsidP="00965939">
            <w:pPr>
              <w:widowControl/>
              <w:autoSpaceDE/>
              <w:autoSpaceDN/>
              <w:adjustRightInd/>
              <w:rPr>
                <w:rFonts w:ascii="Arial Narrow" w:hAnsi="Arial Narrow" w:cs="Times New Roman"/>
                <w:b/>
                <w:bCs/>
              </w:rPr>
            </w:pPr>
          </w:p>
        </w:tc>
        <w:tc>
          <w:tcPr>
            <w:tcW w:w="909" w:type="pct"/>
            <w:tcBorders>
              <w:top w:val="nil"/>
              <w:left w:val="nil"/>
              <w:bottom w:val="nil"/>
              <w:right w:val="nil"/>
            </w:tcBorders>
            <w:shd w:val="clear" w:color="auto" w:fill="auto"/>
            <w:noWrap/>
            <w:vAlign w:val="bottom"/>
            <w:hideMark/>
          </w:tcPr>
          <w:p w14:paraId="76062860"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6547E861"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7E93F2D3" w14:textId="77777777" w:rsidTr="00B06F21">
        <w:trPr>
          <w:trHeight w:val="255"/>
        </w:trPr>
        <w:tc>
          <w:tcPr>
            <w:tcW w:w="2575" w:type="pct"/>
            <w:tcBorders>
              <w:top w:val="nil"/>
              <w:left w:val="nil"/>
              <w:bottom w:val="nil"/>
              <w:right w:val="nil"/>
            </w:tcBorders>
            <w:shd w:val="clear" w:color="auto" w:fill="auto"/>
            <w:noWrap/>
            <w:vAlign w:val="bottom"/>
            <w:hideMark/>
          </w:tcPr>
          <w:p w14:paraId="054210F9"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713" w:type="pct"/>
            <w:tcBorders>
              <w:top w:val="nil"/>
              <w:left w:val="nil"/>
              <w:right w:val="nil"/>
            </w:tcBorders>
            <w:shd w:val="clear" w:color="auto" w:fill="auto"/>
            <w:noWrap/>
            <w:vAlign w:val="bottom"/>
            <w:hideMark/>
          </w:tcPr>
          <w:p w14:paraId="5291D83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797.502 </w:t>
            </w:r>
          </w:p>
        </w:tc>
        <w:tc>
          <w:tcPr>
            <w:tcW w:w="909" w:type="pct"/>
            <w:tcBorders>
              <w:top w:val="nil"/>
              <w:left w:val="nil"/>
              <w:right w:val="nil"/>
            </w:tcBorders>
            <w:shd w:val="clear" w:color="auto" w:fill="auto"/>
            <w:noWrap/>
            <w:vAlign w:val="bottom"/>
            <w:hideMark/>
          </w:tcPr>
          <w:p w14:paraId="4020222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right w:val="nil"/>
            </w:tcBorders>
            <w:shd w:val="clear" w:color="auto" w:fill="auto"/>
            <w:noWrap/>
            <w:vAlign w:val="bottom"/>
            <w:hideMark/>
          </w:tcPr>
          <w:p w14:paraId="2BC9FA4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797.502 </w:t>
            </w:r>
          </w:p>
        </w:tc>
      </w:tr>
      <w:tr w:rsidR="00965939" w:rsidRPr="00DD014A" w14:paraId="37FD49DD" w14:textId="77777777" w:rsidTr="00B06F21">
        <w:trPr>
          <w:trHeight w:val="255"/>
        </w:trPr>
        <w:tc>
          <w:tcPr>
            <w:tcW w:w="2575" w:type="pct"/>
            <w:tcBorders>
              <w:top w:val="nil"/>
              <w:left w:val="nil"/>
              <w:bottom w:val="nil"/>
              <w:right w:val="nil"/>
            </w:tcBorders>
            <w:shd w:val="clear" w:color="auto" w:fill="auto"/>
            <w:noWrap/>
            <w:vAlign w:val="bottom"/>
            <w:hideMark/>
          </w:tcPr>
          <w:p w14:paraId="569E3F79"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Amortizacija v letu</w:t>
            </w:r>
          </w:p>
        </w:tc>
        <w:tc>
          <w:tcPr>
            <w:tcW w:w="713" w:type="pct"/>
            <w:tcBorders>
              <w:top w:val="nil"/>
              <w:left w:val="nil"/>
              <w:bottom w:val="single" w:sz="4" w:space="0" w:color="auto"/>
              <w:right w:val="nil"/>
            </w:tcBorders>
            <w:shd w:val="clear" w:color="auto" w:fill="auto"/>
            <w:noWrap/>
            <w:vAlign w:val="bottom"/>
            <w:hideMark/>
          </w:tcPr>
          <w:p w14:paraId="0FF5E64B"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64.343 </w:t>
            </w:r>
          </w:p>
        </w:tc>
        <w:tc>
          <w:tcPr>
            <w:tcW w:w="909" w:type="pct"/>
            <w:tcBorders>
              <w:top w:val="nil"/>
              <w:left w:val="nil"/>
              <w:bottom w:val="single" w:sz="4" w:space="0" w:color="auto"/>
              <w:right w:val="nil"/>
            </w:tcBorders>
            <w:shd w:val="clear" w:color="auto" w:fill="auto"/>
            <w:noWrap/>
            <w:vAlign w:val="bottom"/>
            <w:hideMark/>
          </w:tcPr>
          <w:p w14:paraId="67907CD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bottom w:val="single" w:sz="4" w:space="0" w:color="auto"/>
              <w:right w:val="nil"/>
            </w:tcBorders>
            <w:shd w:val="clear" w:color="auto" w:fill="auto"/>
            <w:noWrap/>
            <w:vAlign w:val="bottom"/>
            <w:hideMark/>
          </w:tcPr>
          <w:p w14:paraId="2D12741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64.343 </w:t>
            </w:r>
          </w:p>
        </w:tc>
      </w:tr>
      <w:tr w:rsidR="00965939" w:rsidRPr="00DD014A" w14:paraId="29AA9F8E" w14:textId="77777777" w:rsidTr="00B06F21">
        <w:trPr>
          <w:trHeight w:val="255"/>
        </w:trPr>
        <w:tc>
          <w:tcPr>
            <w:tcW w:w="2575" w:type="pct"/>
            <w:tcBorders>
              <w:top w:val="nil"/>
              <w:left w:val="nil"/>
              <w:bottom w:val="nil"/>
              <w:right w:val="nil"/>
            </w:tcBorders>
            <w:shd w:val="clear" w:color="auto" w:fill="auto"/>
            <w:noWrap/>
            <w:vAlign w:val="bottom"/>
            <w:hideMark/>
          </w:tcPr>
          <w:p w14:paraId="0F151DE8"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713" w:type="pct"/>
            <w:tcBorders>
              <w:top w:val="single" w:sz="4" w:space="0" w:color="auto"/>
              <w:left w:val="nil"/>
              <w:bottom w:val="single" w:sz="4" w:space="0" w:color="auto"/>
              <w:right w:val="nil"/>
            </w:tcBorders>
            <w:shd w:val="clear" w:color="auto" w:fill="auto"/>
            <w:noWrap/>
            <w:vAlign w:val="bottom"/>
            <w:hideMark/>
          </w:tcPr>
          <w:p w14:paraId="3828F4F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861.845 </w:t>
            </w:r>
          </w:p>
        </w:tc>
        <w:tc>
          <w:tcPr>
            <w:tcW w:w="909" w:type="pct"/>
            <w:tcBorders>
              <w:top w:val="single" w:sz="4" w:space="0" w:color="auto"/>
              <w:left w:val="nil"/>
              <w:bottom w:val="single" w:sz="4" w:space="0" w:color="auto"/>
              <w:right w:val="nil"/>
            </w:tcBorders>
            <w:shd w:val="clear" w:color="auto" w:fill="auto"/>
            <w:noWrap/>
            <w:vAlign w:val="bottom"/>
            <w:hideMark/>
          </w:tcPr>
          <w:p w14:paraId="164B987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single" w:sz="4" w:space="0" w:color="auto"/>
              <w:left w:val="nil"/>
              <w:bottom w:val="single" w:sz="4" w:space="0" w:color="auto"/>
              <w:right w:val="nil"/>
            </w:tcBorders>
            <w:shd w:val="clear" w:color="auto" w:fill="auto"/>
            <w:noWrap/>
            <w:vAlign w:val="bottom"/>
            <w:hideMark/>
          </w:tcPr>
          <w:p w14:paraId="6D246E5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861.845 </w:t>
            </w:r>
          </w:p>
        </w:tc>
      </w:tr>
      <w:tr w:rsidR="00965939" w:rsidRPr="00DD014A" w14:paraId="2F91D78B" w14:textId="77777777" w:rsidTr="00965939">
        <w:trPr>
          <w:trHeight w:val="255"/>
        </w:trPr>
        <w:tc>
          <w:tcPr>
            <w:tcW w:w="2575" w:type="pct"/>
            <w:tcBorders>
              <w:top w:val="nil"/>
              <w:left w:val="nil"/>
              <w:bottom w:val="nil"/>
              <w:right w:val="nil"/>
            </w:tcBorders>
            <w:shd w:val="clear" w:color="auto" w:fill="auto"/>
            <w:noWrap/>
            <w:vAlign w:val="bottom"/>
            <w:hideMark/>
          </w:tcPr>
          <w:p w14:paraId="11B7E63A" w14:textId="77777777" w:rsidR="00965939" w:rsidRPr="00DD014A" w:rsidRDefault="00965939" w:rsidP="00965939">
            <w:pPr>
              <w:widowControl/>
              <w:autoSpaceDE/>
              <w:autoSpaceDN/>
              <w:adjustRightInd/>
              <w:jc w:val="right"/>
              <w:rPr>
                <w:rFonts w:ascii="Arial Narrow" w:hAnsi="Arial Narrow" w:cs="Times New Roman"/>
              </w:rPr>
            </w:pPr>
          </w:p>
        </w:tc>
        <w:tc>
          <w:tcPr>
            <w:tcW w:w="713" w:type="pct"/>
            <w:tcBorders>
              <w:top w:val="nil"/>
              <w:left w:val="nil"/>
              <w:bottom w:val="nil"/>
              <w:right w:val="nil"/>
            </w:tcBorders>
            <w:shd w:val="clear" w:color="auto" w:fill="auto"/>
            <w:noWrap/>
            <w:vAlign w:val="bottom"/>
            <w:hideMark/>
          </w:tcPr>
          <w:p w14:paraId="5707F82A" w14:textId="77777777" w:rsidR="00965939" w:rsidRPr="00DD014A" w:rsidRDefault="00965939" w:rsidP="00965939">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67C84CD4"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0A385E99"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4893C14F" w14:textId="77777777" w:rsidTr="00965939">
        <w:trPr>
          <w:trHeight w:val="255"/>
        </w:trPr>
        <w:tc>
          <w:tcPr>
            <w:tcW w:w="2575" w:type="pct"/>
            <w:tcBorders>
              <w:top w:val="nil"/>
              <w:left w:val="nil"/>
              <w:bottom w:val="nil"/>
              <w:right w:val="nil"/>
            </w:tcBorders>
            <w:shd w:val="clear" w:color="auto" w:fill="auto"/>
            <w:noWrap/>
            <w:vAlign w:val="bottom"/>
            <w:hideMark/>
          </w:tcPr>
          <w:p w14:paraId="0906BFAC"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713" w:type="pct"/>
            <w:tcBorders>
              <w:top w:val="nil"/>
              <w:left w:val="nil"/>
              <w:bottom w:val="nil"/>
              <w:right w:val="nil"/>
            </w:tcBorders>
            <w:shd w:val="clear" w:color="auto" w:fill="auto"/>
            <w:noWrap/>
            <w:vAlign w:val="bottom"/>
            <w:hideMark/>
          </w:tcPr>
          <w:p w14:paraId="62F3EA98" w14:textId="77777777" w:rsidR="00965939" w:rsidRPr="00DD014A" w:rsidRDefault="00965939" w:rsidP="00965939">
            <w:pPr>
              <w:widowControl/>
              <w:autoSpaceDE/>
              <w:autoSpaceDN/>
              <w:adjustRightInd/>
              <w:rPr>
                <w:rFonts w:ascii="Arial Narrow" w:hAnsi="Arial Narrow" w:cs="Times New Roman"/>
                <w:b/>
                <w:bCs/>
              </w:rPr>
            </w:pPr>
          </w:p>
        </w:tc>
        <w:tc>
          <w:tcPr>
            <w:tcW w:w="909" w:type="pct"/>
            <w:tcBorders>
              <w:top w:val="nil"/>
              <w:left w:val="nil"/>
              <w:bottom w:val="nil"/>
              <w:right w:val="nil"/>
            </w:tcBorders>
            <w:shd w:val="clear" w:color="auto" w:fill="auto"/>
            <w:noWrap/>
            <w:vAlign w:val="bottom"/>
            <w:hideMark/>
          </w:tcPr>
          <w:p w14:paraId="427BC380"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2107F020"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1A3A1E5D" w14:textId="77777777" w:rsidTr="00965939">
        <w:trPr>
          <w:trHeight w:val="255"/>
        </w:trPr>
        <w:tc>
          <w:tcPr>
            <w:tcW w:w="2575" w:type="pct"/>
            <w:tcBorders>
              <w:top w:val="nil"/>
              <w:left w:val="nil"/>
              <w:bottom w:val="nil"/>
              <w:right w:val="nil"/>
            </w:tcBorders>
            <w:shd w:val="clear" w:color="auto" w:fill="auto"/>
            <w:noWrap/>
            <w:vAlign w:val="bottom"/>
            <w:hideMark/>
          </w:tcPr>
          <w:p w14:paraId="45B8A765"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31. december 2019</w:t>
            </w:r>
          </w:p>
        </w:tc>
        <w:tc>
          <w:tcPr>
            <w:tcW w:w="713" w:type="pct"/>
            <w:tcBorders>
              <w:top w:val="nil"/>
              <w:left w:val="nil"/>
              <w:bottom w:val="double" w:sz="6" w:space="0" w:color="auto"/>
              <w:right w:val="nil"/>
            </w:tcBorders>
            <w:shd w:val="clear" w:color="auto" w:fill="auto"/>
            <w:noWrap/>
            <w:vAlign w:val="bottom"/>
            <w:hideMark/>
          </w:tcPr>
          <w:p w14:paraId="57FA94B9"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396.012 </w:t>
            </w:r>
          </w:p>
        </w:tc>
        <w:tc>
          <w:tcPr>
            <w:tcW w:w="909" w:type="pct"/>
            <w:tcBorders>
              <w:top w:val="nil"/>
              <w:left w:val="nil"/>
              <w:bottom w:val="double" w:sz="6" w:space="0" w:color="auto"/>
              <w:right w:val="nil"/>
            </w:tcBorders>
            <w:shd w:val="clear" w:color="auto" w:fill="auto"/>
            <w:noWrap/>
            <w:vAlign w:val="bottom"/>
            <w:hideMark/>
          </w:tcPr>
          <w:p w14:paraId="43285E8A"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803" w:type="pct"/>
            <w:tcBorders>
              <w:top w:val="nil"/>
              <w:left w:val="nil"/>
              <w:bottom w:val="double" w:sz="6" w:space="0" w:color="auto"/>
              <w:right w:val="nil"/>
            </w:tcBorders>
            <w:shd w:val="clear" w:color="auto" w:fill="auto"/>
            <w:noWrap/>
            <w:vAlign w:val="bottom"/>
            <w:hideMark/>
          </w:tcPr>
          <w:p w14:paraId="7EBFAC18"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396.012 </w:t>
            </w:r>
          </w:p>
        </w:tc>
      </w:tr>
      <w:tr w:rsidR="00965939" w:rsidRPr="00DD014A" w14:paraId="19DC6912" w14:textId="77777777" w:rsidTr="00965939">
        <w:trPr>
          <w:trHeight w:val="255"/>
        </w:trPr>
        <w:tc>
          <w:tcPr>
            <w:tcW w:w="2575" w:type="pct"/>
            <w:tcBorders>
              <w:top w:val="nil"/>
              <w:left w:val="nil"/>
              <w:bottom w:val="nil"/>
              <w:right w:val="nil"/>
            </w:tcBorders>
            <w:shd w:val="clear" w:color="auto" w:fill="auto"/>
            <w:noWrap/>
            <w:vAlign w:val="bottom"/>
            <w:hideMark/>
          </w:tcPr>
          <w:p w14:paraId="42ABA330"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30. junij 2020</w:t>
            </w:r>
          </w:p>
        </w:tc>
        <w:tc>
          <w:tcPr>
            <w:tcW w:w="713" w:type="pct"/>
            <w:tcBorders>
              <w:top w:val="nil"/>
              <w:left w:val="nil"/>
              <w:bottom w:val="double" w:sz="6" w:space="0" w:color="auto"/>
              <w:right w:val="nil"/>
            </w:tcBorders>
            <w:shd w:val="clear" w:color="auto" w:fill="auto"/>
            <w:noWrap/>
            <w:vAlign w:val="bottom"/>
            <w:hideMark/>
          </w:tcPr>
          <w:p w14:paraId="4DA03444"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334.597 </w:t>
            </w:r>
          </w:p>
        </w:tc>
        <w:tc>
          <w:tcPr>
            <w:tcW w:w="909" w:type="pct"/>
            <w:tcBorders>
              <w:top w:val="nil"/>
              <w:left w:val="nil"/>
              <w:bottom w:val="double" w:sz="6" w:space="0" w:color="auto"/>
              <w:right w:val="nil"/>
            </w:tcBorders>
            <w:shd w:val="clear" w:color="auto" w:fill="auto"/>
            <w:noWrap/>
            <w:vAlign w:val="bottom"/>
            <w:hideMark/>
          </w:tcPr>
          <w:p w14:paraId="1601E7A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803" w:type="pct"/>
            <w:tcBorders>
              <w:top w:val="nil"/>
              <w:left w:val="nil"/>
              <w:bottom w:val="double" w:sz="6" w:space="0" w:color="auto"/>
              <w:right w:val="nil"/>
            </w:tcBorders>
            <w:shd w:val="clear" w:color="auto" w:fill="auto"/>
            <w:noWrap/>
            <w:vAlign w:val="bottom"/>
            <w:hideMark/>
          </w:tcPr>
          <w:p w14:paraId="6220A810"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334.597 </w:t>
            </w:r>
          </w:p>
        </w:tc>
      </w:tr>
      <w:tr w:rsidR="00965939" w:rsidRPr="00DD014A" w14:paraId="4F937EE2" w14:textId="77777777" w:rsidTr="00965939">
        <w:trPr>
          <w:trHeight w:val="255"/>
        </w:trPr>
        <w:tc>
          <w:tcPr>
            <w:tcW w:w="2575" w:type="pct"/>
            <w:tcBorders>
              <w:top w:val="nil"/>
              <w:left w:val="nil"/>
              <w:bottom w:val="nil"/>
              <w:right w:val="nil"/>
            </w:tcBorders>
            <w:shd w:val="clear" w:color="auto" w:fill="auto"/>
            <w:noWrap/>
            <w:vAlign w:val="bottom"/>
            <w:hideMark/>
          </w:tcPr>
          <w:p w14:paraId="37B7A9A9" w14:textId="77777777" w:rsidR="00965939" w:rsidRPr="00DD014A" w:rsidRDefault="00965939" w:rsidP="00965939">
            <w:pPr>
              <w:widowControl/>
              <w:autoSpaceDE/>
              <w:autoSpaceDN/>
              <w:adjustRightInd/>
              <w:jc w:val="right"/>
              <w:rPr>
                <w:rFonts w:ascii="Arial Narrow" w:hAnsi="Arial Narrow" w:cs="Times New Roman"/>
                <w:b/>
                <w:bCs/>
              </w:rPr>
            </w:pPr>
          </w:p>
        </w:tc>
        <w:tc>
          <w:tcPr>
            <w:tcW w:w="713" w:type="pct"/>
            <w:tcBorders>
              <w:top w:val="nil"/>
              <w:left w:val="nil"/>
              <w:bottom w:val="nil"/>
              <w:right w:val="nil"/>
            </w:tcBorders>
            <w:shd w:val="clear" w:color="auto" w:fill="auto"/>
            <w:noWrap/>
            <w:vAlign w:val="bottom"/>
            <w:hideMark/>
          </w:tcPr>
          <w:p w14:paraId="1BF4953C" w14:textId="77777777" w:rsidR="00965939" w:rsidRPr="00DD014A" w:rsidRDefault="00965939" w:rsidP="00965939">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110DD44D" w14:textId="77777777" w:rsidR="00965939" w:rsidRPr="00DD014A" w:rsidRDefault="00965939" w:rsidP="00965939">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5A96359C" w14:textId="77777777" w:rsidR="00965939" w:rsidRPr="00DD014A" w:rsidRDefault="00965939" w:rsidP="00965939">
            <w:pPr>
              <w:widowControl/>
              <w:autoSpaceDE/>
              <w:autoSpaceDN/>
              <w:adjustRightInd/>
              <w:rPr>
                <w:rFonts w:ascii="Arial Narrow" w:hAnsi="Arial Narrow" w:cs="Times New Roman"/>
              </w:rPr>
            </w:pPr>
          </w:p>
        </w:tc>
      </w:tr>
    </w:tbl>
    <w:p w14:paraId="369BD955" w14:textId="77777777" w:rsidR="00965939" w:rsidRPr="00DD014A" w:rsidRDefault="00965939" w:rsidP="00796191">
      <w:pPr>
        <w:jc w:val="both"/>
        <w:rPr>
          <w:rFonts w:ascii="Arial Narrow" w:hAnsi="Arial Narrow" w:cs="Times New Roman"/>
          <w:b/>
          <w:bCs/>
          <w:color w:val="000000"/>
          <w:spacing w:val="-3"/>
          <w:sz w:val="22"/>
          <w:szCs w:val="22"/>
          <w:highlight w:val="yellow"/>
        </w:rPr>
      </w:pPr>
    </w:p>
    <w:p w14:paraId="467C005E" w14:textId="2CDCD26B" w:rsidR="00C33538" w:rsidRPr="00DD014A" w:rsidRDefault="00C33538" w:rsidP="00C33538">
      <w:pPr>
        <w:jc w:val="both"/>
        <w:rPr>
          <w:rFonts w:ascii="Arial Narrow" w:hAnsi="Arial Narrow" w:cs="Times New Roman"/>
          <w:b/>
          <w:bCs/>
          <w:color w:val="000000"/>
          <w:spacing w:val="-3"/>
          <w:sz w:val="22"/>
          <w:szCs w:val="22"/>
        </w:rPr>
      </w:pPr>
      <w:r w:rsidRPr="00DD014A">
        <w:rPr>
          <w:rFonts w:ascii="Arial Narrow" w:hAnsi="Arial Narrow" w:cs="Times New Roman"/>
          <w:b/>
          <w:bCs/>
          <w:color w:val="000000"/>
          <w:spacing w:val="-3"/>
          <w:sz w:val="22"/>
          <w:szCs w:val="22"/>
        </w:rPr>
        <w:t xml:space="preserve">Tabela gibanja opredmetenih osnovnih sredstev v </w:t>
      </w:r>
      <w:r w:rsidR="00965939" w:rsidRPr="00DD014A">
        <w:rPr>
          <w:rFonts w:ascii="Arial Narrow" w:hAnsi="Arial Narrow" w:cs="Times New Roman"/>
          <w:b/>
          <w:bCs/>
          <w:color w:val="000000"/>
          <w:spacing w:val="-3"/>
          <w:sz w:val="22"/>
          <w:szCs w:val="22"/>
        </w:rPr>
        <w:t>obdobju 1.1. – 30.6.2019</w:t>
      </w:r>
    </w:p>
    <w:p w14:paraId="1E270019" w14:textId="77777777" w:rsidR="00796191" w:rsidRPr="00DD014A" w:rsidRDefault="00796191" w:rsidP="004A3DE0">
      <w:pPr>
        <w:jc w:val="both"/>
        <w:rPr>
          <w:rFonts w:ascii="Arial Narrow" w:hAnsi="Arial Narrow" w:cs="Times New Roman"/>
          <w:b/>
          <w:bCs/>
          <w:color w:val="000000"/>
          <w:spacing w:val="-3"/>
          <w:sz w:val="22"/>
          <w:szCs w:val="22"/>
        </w:rPr>
      </w:pPr>
    </w:p>
    <w:tbl>
      <w:tblPr>
        <w:tblW w:w="5000" w:type="pct"/>
        <w:tblCellMar>
          <w:left w:w="70" w:type="dxa"/>
          <w:right w:w="70" w:type="dxa"/>
        </w:tblCellMar>
        <w:tblLook w:val="04A0" w:firstRow="1" w:lastRow="0" w:firstColumn="1" w:lastColumn="0" w:noHBand="0" w:noVBand="1"/>
      </w:tblPr>
      <w:tblGrid>
        <w:gridCol w:w="4744"/>
        <w:gridCol w:w="1314"/>
        <w:gridCol w:w="1675"/>
        <w:gridCol w:w="1480"/>
      </w:tblGrid>
      <w:tr w:rsidR="00965939" w:rsidRPr="00DD014A" w14:paraId="66E51627" w14:textId="77777777" w:rsidTr="00965939">
        <w:trPr>
          <w:trHeight w:val="765"/>
        </w:trPr>
        <w:tc>
          <w:tcPr>
            <w:tcW w:w="2575" w:type="pct"/>
            <w:tcBorders>
              <w:top w:val="nil"/>
              <w:left w:val="nil"/>
              <w:bottom w:val="single" w:sz="4" w:space="0" w:color="auto"/>
              <w:right w:val="nil"/>
            </w:tcBorders>
            <w:shd w:val="clear" w:color="auto" w:fill="auto"/>
            <w:noWrap/>
            <w:vAlign w:val="bottom"/>
            <w:hideMark/>
          </w:tcPr>
          <w:p w14:paraId="106E90BE" w14:textId="77777777" w:rsidR="00965939" w:rsidRPr="00DD014A" w:rsidRDefault="00965939" w:rsidP="00B06F21">
            <w:pPr>
              <w:widowControl/>
              <w:autoSpaceDE/>
              <w:autoSpaceDN/>
              <w:adjustRightInd/>
              <w:rPr>
                <w:rFonts w:ascii="Arial Narrow" w:hAnsi="Arial Narrow" w:cs="Times New Roman"/>
              </w:rPr>
            </w:pPr>
            <w:r w:rsidRPr="00DD014A">
              <w:rPr>
                <w:rFonts w:ascii="Arial Narrow" w:hAnsi="Arial Narrow" w:cs="Times New Roman"/>
              </w:rPr>
              <w:t>(v EUR)</w:t>
            </w:r>
          </w:p>
        </w:tc>
        <w:tc>
          <w:tcPr>
            <w:tcW w:w="713" w:type="pct"/>
            <w:tcBorders>
              <w:top w:val="nil"/>
              <w:left w:val="nil"/>
              <w:bottom w:val="single" w:sz="4" w:space="0" w:color="auto"/>
              <w:right w:val="nil"/>
            </w:tcBorders>
            <w:shd w:val="clear" w:color="auto" w:fill="auto"/>
            <w:vAlign w:val="bottom"/>
            <w:hideMark/>
          </w:tcPr>
          <w:p w14:paraId="7CB386E9" w14:textId="77777777" w:rsidR="00965939" w:rsidRPr="00DD014A" w:rsidRDefault="00965939" w:rsidP="00B06F21">
            <w:pPr>
              <w:widowControl/>
              <w:autoSpaceDE/>
              <w:autoSpaceDN/>
              <w:adjustRightInd/>
              <w:jc w:val="center"/>
              <w:rPr>
                <w:rFonts w:ascii="Arial Narrow" w:hAnsi="Arial Narrow" w:cs="Times New Roman"/>
                <w:b/>
                <w:bCs/>
              </w:rPr>
            </w:pPr>
            <w:r w:rsidRPr="00DD014A">
              <w:rPr>
                <w:rFonts w:ascii="Arial Narrow" w:hAnsi="Arial Narrow" w:cs="Times New Roman"/>
                <w:b/>
                <w:bCs/>
              </w:rPr>
              <w:t>Oprema</w:t>
            </w:r>
          </w:p>
        </w:tc>
        <w:tc>
          <w:tcPr>
            <w:tcW w:w="909" w:type="pct"/>
            <w:tcBorders>
              <w:top w:val="nil"/>
              <w:left w:val="nil"/>
              <w:bottom w:val="single" w:sz="4" w:space="0" w:color="auto"/>
              <w:right w:val="nil"/>
            </w:tcBorders>
            <w:shd w:val="clear" w:color="auto" w:fill="auto"/>
            <w:vAlign w:val="bottom"/>
            <w:hideMark/>
          </w:tcPr>
          <w:p w14:paraId="0E4B9A33" w14:textId="77777777" w:rsidR="00965939" w:rsidRPr="00DD014A" w:rsidRDefault="00965939" w:rsidP="00B06F21">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Osnovna sredstva v pridobivanju </w:t>
            </w:r>
          </w:p>
        </w:tc>
        <w:tc>
          <w:tcPr>
            <w:tcW w:w="803" w:type="pct"/>
            <w:tcBorders>
              <w:top w:val="nil"/>
              <w:left w:val="nil"/>
              <w:bottom w:val="single" w:sz="4" w:space="0" w:color="auto"/>
              <w:right w:val="nil"/>
            </w:tcBorders>
            <w:shd w:val="clear" w:color="auto" w:fill="auto"/>
            <w:noWrap/>
            <w:vAlign w:val="bottom"/>
            <w:hideMark/>
          </w:tcPr>
          <w:p w14:paraId="05674C41" w14:textId="77777777" w:rsidR="00965939" w:rsidRPr="00DD014A" w:rsidRDefault="00965939" w:rsidP="00B06F21">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65939" w:rsidRPr="00DD014A" w14:paraId="268A6AC3" w14:textId="77777777" w:rsidTr="00965939">
        <w:trPr>
          <w:trHeight w:val="255"/>
        </w:trPr>
        <w:tc>
          <w:tcPr>
            <w:tcW w:w="2575" w:type="pct"/>
            <w:tcBorders>
              <w:top w:val="nil"/>
              <w:left w:val="nil"/>
              <w:bottom w:val="nil"/>
              <w:right w:val="nil"/>
            </w:tcBorders>
            <w:shd w:val="clear" w:color="auto" w:fill="auto"/>
            <w:noWrap/>
            <w:vAlign w:val="bottom"/>
            <w:hideMark/>
          </w:tcPr>
          <w:p w14:paraId="7D8FCD60" w14:textId="77777777" w:rsidR="00965939" w:rsidRPr="00DD014A" w:rsidRDefault="00965939" w:rsidP="00B06F21">
            <w:pPr>
              <w:widowControl/>
              <w:autoSpaceDE/>
              <w:autoSpaceDN/>
              <w:adjustRightInd/>
              <w:jc w:val="center"/>
              <w:rPr>
                <w:rFonts w:ascii="Arial Narrow" w:hAnsi="Arial Narrow" w:cs="Times New Roman"/>
                <w:b/>
                <w:bCs/>
              </w:rPr>
            </w:pPr>
          </w:p>
        </w:tc>
        <w:tc>
          <w:tcPr>
            <w:tcW w:w="713" w:type="pct"/>
            <w:tcBorders>
              <w:top w:val="nil"/>
              <w:left w:val="nil"/>
              <w:bottom w:val="nil"/>
              <w:right w:val="nil"/>
            </w:tcBorders>
            <w:shd w:val="clear" w:color="auto" w:fill="auto"/>
            <w:noWrap/>
            <w:vAlign w:val="bottom"/>
            <w:hideMark/>
          </w:tcPr>
          <w:p w14:paraId="10C6DBB5" w14:textId="77777777" w:rsidR="00965939" w:rsidRPr="00DD014A" w:rsidRDefault="00965939" w:rsidP="00B06F21">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37E75DBC"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4203CADD"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500EE9DC" w14:textId="77777777" w:rsidTr="00965939">
        <w:trPr>
          <w:trHeight w:val="255"/>
        </w:trPr>
        <w:tc>
          <w:tcPr>
            <w:tcW w:w="2575" w:type="pct"/>
            <w:tcBorders>
              <w:top w:val="nil"/>
              <w:left w:val="nil"/>
              <w:bottom w:val="nil"/>
              <w:right w:val="nil"/>
            </w:tcBorders>
            <w:shd w:val="clear" w:color="auto" w:fill="auto"/>
            <w:noWrap/>
            <w:vAlign w:val="bottom"/>
            <w:hideMark/>
          </w:tcPr>
          <w:p w14:paraId="272E7297" w14:textId="77777777" w:rsidR="00965939" w:rsidRPr="00DD014A" w:rsidRDefault="00965939" w:rsidP="00B06F21">
            <w:pPr>
              <w:widowControl/>
              <w:autoSpaceDE/>
              <w:autoSpaceDN/>
              <w:adjustRightInd/>
              <w:rPr>
                <w:rFonts w:ascii="Arial Narrow" w:hAnsi="Arial Narrow" w:cs="Times New Roman"/>
                <w:b/>
                <w:bCs/>
                <w:color w:val="000000"/>
              </w:rPr>
            </w:pPr>
            <w:r w:rsidRPr="00DD014A">
              <w:rPr>
                <w:rFonts w:ascii="Arial Narrow" w:hAnsi="Arial Narrow" w:cs="Times New Roman"/>
                <w:b/>
                <w:bCs/>
                <w:color w:val="000000"/>
              </w:rPr>
              <w:t>Nabavna vrednost</w:t>
            </w:r>
          </w:p>
        </w:tc>
        <w:tc>
          <w:tcPr>
            <w:tcW w:w="713" w:type="pct"/>
            <w:tcBorders>
              <w:top w:val="nil"/>
              <w:left w:val="nil"/>
              <w:bottom w:val="nil"/>
              <w:right w:val="nil"/>
            </w:tcBorders>
            <w:shd w:val="clear" w:color="auto" w:fill="auto"/>
            <w:noWrap/>
            <w:vAlign w:val="bottom"/>
            <w:hideMark/>
          </w:tcPr>
          <w:p w14:paraId="3BEEC3BA" w14:textId="77777777" w:rsidR="00965939" w:rsidRPr="00DD014A" w:rsidRDefault="00965939" w:rsidP="00B06F21">
            <w:pPr>
              <w:widowControl/>
              <w:autoSpaceDE/>
              <w:autoSpaceDN/>
              <w:adjustRightInd/>
              <w:rPr>
                <w:rFonts w:ascii="Arial Narrow" w:hAnsi="Arial Narrow" w:cs="Times New Roman"/>
                <w:b/>
                <w:bCs/>
                <w:color w:val="000000"/>
              </w:rPr>
            </w:pPr>
          </w:p>
        </w:tc>
        <w:tc>
          <w:tcPr>
            <w:tcW w:w="909" w:type="pct"/>
            <w:tcBorders>
              <w:top w:val="nil"/>
              <w:left w:val="nil"/>
              <w:bottom w:val="nil"/>
              <w:right w:val="nil"/>
            </w:tcBorders>
            <w:shd w:val="clear" w:color="auto" w:fill="auto"/>
            <w:noWrap/>
            <w:vAlign w:val="bottom"/>
            <w:hideMark/>
          </w:tcPr>
          <w:p w14:paraId="51D78B3D"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550586BD"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67556FBF" w14:textId="77777777" w:rsidTr="00965939">
        <w:trPr>
          <w:trHeight w:val="255"/>
        </w:trPr>
        <w:tc>
          <w:tcPr>
            <w:tcW w:w="2575" w:type="pct"/>
            <w:tcBorders>
              <w:top w:val="nil"/>
              <w:left w:val="nil"/>
              <w:bottom w:val="nil"/>
              <w:right w:val="nil"/>
            </w:tcBorders>
            <w:shd w:val="clear" w:color="auto" w:fill="auto"/>
            <w:noWrap/>
            <w:vAlign w:val="bottom"/>
            <w:hideMark/>
          </w:tcPr>
          <w:p w14:paraId="1132A84E" w14:textId="77777777" w:rsidR="00965939" w:rsidRPr="00DD014A" w:rsidRDefault="00965939" w:rsidP="00B06F21">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713" w:type="pct"/>
            <w:tcBorders>
              <w:top w:val="nil"/>
              <w:left w:val="nil"/>
              <w:bottom w:val="nil"/>
              <w:right w:val="nil"/>
            </w:tcBorders>
            <w:shd w:val="clear" w:color="auto" w:fill="auto"/>
            <w:noWrap/>
            <w:vAlign w:val="bottom"/>
            <w:hideMark/>
          </w:tcPr>
          <w:p w14:paraId="5F6F6358"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1.101.432 </w:t>
            </w:r>
          </w:p>
        </w:tc>
        <w:tc>
          <w:tcPr>
            <w:tcW w:w="909" w:type="pct"/>
            <w:tcBorders>
              <w:top w:val="nil"/>
              <w:left w:val="nil"/>
              <w:bottom w:val="nil"/>
              <w:right w:val="nil"/>
            </w:tcBorders>
            <w:shd w:val="clear" w:color="auto" w:fill="auto"/>
            <w:noWrap/>
            <w:vAlign w:val="bottom"/>
            <w:hideMark/>
          </w:tcPr>
          <w:p w14:paraId="4F430AD9"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bottom w:val="nil"/>
              <w:right w:val="nil"/>
            </w:tcBorders>
            <w:shd w:val="clear" w:color="auto" w:fill="auto"/>
            <w:noWrap/>
            <w:vAlign w:val="bottom"/>
            <w:hideMark/>
          </w:tcPr>
          <w:p w14:paraId="5A04058A"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1.101.432 </w:t>
            </w:r>
          </w:p>
        </w:tc>
      </w:tr>
      <w:tr w:rsidR="00965939" w:rsidRPr="00DD014A" w14:paraId="6A5118D0" w14:textId="77777777" w:rsidTr="00B06F21">
        <w:trPr>
          <w:trHeight w:val="255"/>
        </w:trPr>
        <w:tc>
          <w:tcPr>
            <w:tcW w:w="2575" w:type="pct"/>
            <w:tcBorders>
              <w:top w:val="nil"/>
              <w:left w:val="nil"/>
              <w:bottom w:val="nil"/>
              <w:right w:val="nil"/>
            </w:tcBorders>
            <w:shd w:val="clear" w:color="auto" w:fill="auto"/>
            <w:noWrap/>
            <w:vAlign w:val="bottom"/>
            <w:hideMark/>
          </w:tcPr>
          <w:p w14:paraId="69771763" w14:textId="77777777" w:rsidR="00965939" w:rsidRPr="00DD014A" w:rsidRDefault="00965939" w:rsidP="00B06F21">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Pridobitve</w:t>
            </w:r>
          </w:p>
        </w:tc>
        <w:tc>
          <w:tcPr>
            <w:tcW w:w="713" w:type="pct"/>
            <w:tcBorders>
              <w:top w:val="nil"/>
              <w:left w:val="nil"/>
              <w:right w:val="nil"/>
            </w:tcBorders>
            <w:shd w:val="clear" w:color="auto" w:fill="auto"/>
            <w:noWrap/>
            <w:vAlign w:val="bottom"/>
            <w:hideMark/>
          </w:tcPr>
          <w:p w14:paraId="18C91359"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09" w:type="pct"/>
            <w:tcBorders>
              <w:top w:val="nil"/>
              <w:left w:val="nil"/>
              <w:right w:val="nil"/>
            </w:tcBorders>
            <w:shd w:val="clear" w:color="auto" w:fill="auto"/>
            <w:noWrap/>
            <w:vAlign w:val="bottom"/>
            <w:hideMark/>
          </w:tcPr>
          <w:p w14:paraId="74F803C3"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8.010 </w:t>
            </w:r>
          </w:p>
        </w:tc>
        <w:tc>
          <w:tcPr>
            <w:tcW w:w="803" w:type="pct"/>
            <w:tcBorders>
              <w:top w:val="nil"/>
              <w:left w:val="nil"/>
              <w:right w:val="nil"/>
            </w:tcBorders>
            <w:shd w:val="clear" w:color="auto" w:fill="auto"/>
            <w:noWrap/>
            <w:vAlign w:val="bottom"/>
            <w:hideMark/>
          </w:tcPr>
          <w:p w14:paraId="69B54626"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8.010 </w:t>
            </w:r>
          </w:p>
        </w:tc>
      </w:tr>
      <w:tr w:rsidR="00965939" w:rsidRPr="00DD014A" w14:paraId="7AFAF7D6" w14:textId="77777777" w:rsidTr="00B06F21">
        <w:trPr>
          <w:trHeight w:val="255"/>
        </w:trPr>
        <w:tc>
          <w:tcPr>
            <w:tcW w:w="2575" w:type="pct"/>
            <w:tcBorders>
              <w:top w:val="nil"/>
              <w:left w:val="nil"/>
              <w:bottom w:val="nil"/>
              <w:right w:val="nil"/>
            </w:tcBorders>
            <w:shd w:val="clear" w:color="auto" w:fill="auto"/>
            <w:noWrap/>
            <w:vAlign w:val="bottom"/>
            <w:hideMark/>
          </w:tcPr>
          <w:p w14:paraId="4431CAD0" w14:textId="77777777" w:rsidR="00965939" w:rsidRPr="00DD014A" w:rsidRDefault="00965939" w:rsidP="00B06F21">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z investicij v teku</w:t>
            </w:r>
          </w:p>
        </w:tc>
        <w:tc>
          <w:tcPr>
            <w:tcW w:w="713" w:type="pct"/>
            <w:tcBorders>
              <w:top w:val="nil"/>
              <w:left w:val="nil"/>
              <w:bottom w:val="single" w:sz="4" w:space="0" w:color="auto"/>
              <w:right w:val="nil"/>
            </w:tcBorders>
            <w:shd w:val="clear" w:color="auto" w:fill="auto"/>
            <w:noWrap/>
            <w:vAlign w:val="bottom"/>
            <w:hideMark/>
          </w:tcPr>
          <w:p w14:paraId="453E72F1"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8.010 </w:t>
            </w:r>
          </w:p>
        </w:tc>
        <w:tc>
          <w:tcPr>
            <w:tcW w:w="909" w:type="pct"/>
            <w:tcBorders>
              <w:top w:val="nil"/>
              <w:left w:val="nil"/>
              <w:bottom w:val="single" w:sz="4" w:space="0" w:color="auto"/>
              <w:right w:val="nil"/>
            </w:tcBorders>
            <w:shd w:val="clear" w:color="auto" w:fill="auto"/>
            <w:noWrap/>
            <w:vAlign w:val="bottom"/>
            <w:hideMark/>
          </w:tcPr>
          <w:p w14:paraId="07CC582D"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(8.010)</w:t>
            </w:r>
          </w:p>
        </w:tc>
        <w:tc>
          <w:tcPr>
            <w:tcW w:w="803" w:type="pct"/>
            <w:tcBorders>
              <w:top w:val="nil"/>
              <w:left w:val="nil"/>
              <w:bottom w:val="single" w:sz="4" w:space="0" w:color="auto"/>
              <w:right w:val="nil"/>
            </w:tcBorders>
            <w:shd w:val="clear" w:color="auto" w:fill="auto"/>
            <w:noWrap/>
            <w:vAlign w:val="bottom"/>
            <w:hideMark/>
          </w:tcPr>
          <w:p w14:paraId="455F7AE8"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65939" w:rsidRPr="00DD014A" w14:paraId="61512CE3" w14:textId="77777777" w:rsidTr="00B06F21">
        <w:trPr>
          <w:trHeight w:val="255"/>
        </w:trPr>
        <w:tc>
          <w:tcPr>
            <w:tcW w:w="2575" w:type="pct"/>
            <w:tcBorders>
              <w:top w:val="nil"/>
              <w:left w:val="nil"/>
              <w:bottom w:val="nil"/>
              <w:right w:val="nil"/>
            </w:tcBorders>
            <w:shd w:val="clear" w:color="auto" w:fill="auto"/>
            <w:noWrap/>
            <w:vAlign w:val="bottom"/>
            <w:hideMark/>
          </w:tcPr>
          <w:p w14:paraId="1185B26D" w14:textId="77777777" w:rsidR="00965939" w:rsidRPr="00DD014A" w:rsidRDefault="00965939" w:rsidP="00B06F21">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713" w:type="pct"/>
            <w:tcBorders>
              <w:top w:val="single" w:sz="4" w:space="0" w:color="auto"/>
              <w:left w:val="nil"/>
              <w:bottom w:val="single" w:sz="4" w:space="0" w:color="auto"/>
              <w:right w:val="nil"/>
            </w:tcBorders>
            <w:shd w:val="clear" w:color="auto" w:fill="auto"/>
            <w:noWrap/>
            <w:vAlign w:val="bottom"/>
            <w:hideMark/>
          </w:tcPr>
          <w:p w14:paraId="511AB0D3"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1.109.442 </w:t>
            </w:r>
          </w:p>
        </w:tc>
        <w:tc>
          <w:tcPr>
            <w:tcW w:w="909" w:type="pct"/>
            <w:tcBorders>
              <w:top w:val="single" w:sz="4" w:space="0" w:color="auto"/>
              <w:left w:val="nil"/>
              <w:bottom w:val="single" w:sz="4" w:space="0" w:color="auto"/>
              <w:right w:val="nil"/>
            </w:tcBorders>
            <w:shd w:val="clear" w:color="auto" w:fill="auto"/>
            <w:noWrap/>
            <w:vAlign w:val="bottom"/>
            <w:hideMark/>
          </w:tcPr>
          <w:p w14:paraId="07FE7575"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single" w:sz="4" w:space="0" w:color="auto"/>
              <w:left w:val="nil"/>
              <w:bottom w:val="single" w:sz="4" w:space="0" w:color="auto"/>
              <w:right w:val="nil"/>
            </w:tcBorders>
            <w:shd w:val="clear" w:color="auto" w:fill="auto"/>
            <w:noWrap/>
            <w:vAlign w:val="bottom"/>
            <w:hideMark/>
          </w:tcPr>
          <w:p w14:paraId="47ECC512"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1.109.442 </w:t>
            </w:r>
          </w:p>
        </w:tc>
      </w:tr>
      <w:tr w:rsidR="00965939" w:rsidRPr="00DD014A" w14:paraId="2E17F5BD" w14:textId="77777777" w:rsidTr="00965939">
        <w:trPr>
          <w:trHeight w:val="255"/>
        </w:trPr>
        <w:tc>
          <w:tcPr>
            <w:tcW w:w="2575" w:type="pct"/>
            <w:tcBorders>
              <w:top w:val="nil"/>
              <w:left w:val="nil"/>
              <w:bottom w:val="nil"/>
              <w:right w:val="nil"/>
            </w:tcBorders>
            <w:shd w:val="clear" w:color="auto" w:fill="auto"/>
            <w:noWrap/>
            <w:vAlign w:val="bottom"/>
            <w:hideMark/>
          </w:tcPr>
          <w:p w14:paraId="0233E925" w14:textId="77777777" w:rsidR="00965939" w:rsidRPr="00DD014A" w:rsidRDefault="00965939" w:rsidP="00B06F21">
            <w:pPr>
              <w:widowControl/>
              <w:autoSpaceDE/>
              <w:autoSpaceDN/>
              <w:adjustRightInd/>
              <w:jc w:val="right"/>
              <w:rPr>
                <w:rFonts w:ascii="Arial Narrow" w:hAnsi="Arial Narrow" w:cs="Times New Roman"/>
              </w:rPr>
            </w:pPr>
          </w:p>
        </w:tc>
        <w:tc>
          <w:tcPr>
            <w:tcW w:w="713" w:type="pct"/>
            <w:tcBorders>
              <w:top w:val="nil"/>
              <w:left w:val="nil"/>
              <w:bottom w:val="nil"/>
              <w:right w:val="nil"/>
            </w:tcBorders>
            <w:shd w:val="clear" w:color="auto" w:fill="auto"/>
            <w:noWrap/>
            <w:vAlign w:val="bottom"/>
            <w:hideMark/>
          </w:tcPr>
          <w:p w14:paraId="1C83DA67" w14:textId="77777777" w:rsidR="00965939" w:rsidRPr="00DD014A" w:rsidRDefault="00965939" w:rsidP="00B06F21">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095E7079"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070D8E47"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5ACAD24F" w14:textId="77777777" w:rsidTr="00965939">
        <w:trPr>
          <w:trHeight w:val="255"/>
        </w:trPr>
        <w:tc>
          <w:tcPr>
            <w:tcW w:w="2575" w:type="pct"/>
            <w:tcBorders>
              <w:top w:val="nil"/>
              <w:left w:val="nil"/>
              <w:bottom w:val="nil"/>
              <w:right w:val="nil"/>
            </w:tcBorders>
            <w:shd w:val="clear" w:color="auto" w:fill="auto"/>
            <w:noWrap/>
            <w:vAlign w:val="bottom"/>
            <w:hideMark/>
          </w:tcPr>
          <w:p w14:paraId="683B131F" w14:textId="77777777" w:rsidR="00965939" w:rsidRPr="00DD014A" w:rsidRDefault="00965939" w:rsidP="00B06F21">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713" w:type="pct"/>
            <w:tcBorders>
              <w:top w:val="nil"/>
              <w:left w:val="nil"/>
              <w:bottom w:val="nil"/>
              <w:right w:val="nil"/>
            </w:tcBorders>
            <w:shd w:val="clear" w:color="auto" w:fill="auto"/>
            <w:noWrap/>
            <w:vAlign w:val="bottom"/>
            <w:hideMark/>
          </w:tcPr>
          <w:p w14:paraId="3D5986B2" w14:textId="77777777" w:rsidR="00965939" w:rsidRPr="00DD014A" w:rsidRDefault="00965939" w:rsidP="00B06F21">
            <w:pPr>
              <w:widowControl/>
              <w:autoSpaceDE/>
              <w:autoSpaceDN/>
              <w:adjustRightInd/>
              <w:rPr>
                <w:rFonts w:ascii="Arial Narrow" w:hAnsi="Arial Narrow" w:cs="Times New Roman"/>
                <w:b/>
                <w:bCs/>
              </w:rPr>
            </w:pPr>
          </w:p>
        </w:tc>
        <w:tc>
          <w:tcPr>
            <w:tcW w:w="909" w:type="pct"/>
            <w:tcBorders>
              <w:top w:val="nil"/>
              <w:left w:val="nil"/>
              <w:bottom w:val="nil"/>
              <w:right w:val="nil"/>
            </w:tcBorders>
            <w:shd w:val="clear" w:color="auto" w:fill="auto"/>
            <w:noWrap/>
            <w:vAlign w:val="bottom"/>
            <w:hideMark/>
          </w:tcPr>
          <w:p w14:paraId="2E912CDD"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1272D7BB"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087AA8F0" w14:textId="77777777" w:rsidTr="00B06F21">
        <w:trPr>
          <w:trHeight w:val="255"/>
        </w:trPr>
        <w:tc>
          <w:tcPr>
            <w:tcW w:w="2575" w:type="pct"/>
            <w:tcBorders>
              <w:top w:val="nil"/>
              <w:left w:val="nil"/>
              <w:bottom w:val="nil"/>
              <w:right w:val="nil"/>
            </w:tcBorders>
            <w:shd w:val="clear" w:color="auto" w:fill="auto"/>
            <w:noWrap/>
            <w:vAlign w:val="bottom"/>
            <w:hideMark/>
          </w:tcPr>
          <w:p w14:paraId="667F122C" w14:textId="77777777" w:rsidR="00965939" w:rsidRPr="00DD014A" w:rsidRDefault="00965939" w:rsidP="00B06F21">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713" w:type="pct"/>
            <w:tcBorders>
              <w:top w:val="nil"/>
              <w:left w:val="nil"/>
              <w:right w:val="nil"/>
            </w:tcBorders>
            <w:shd w:val="clear" w:color="auto" w:fill="auto"/>
            <w:noWrap/>
            <w:vAlign w:val="bottom"/>
            <w:hideMark/>
          </w:tcPr>
          <w:p w14:paraId="33E91740"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663.827 </w:t>
            </w:r>
          </w:p>
        </w:tc>
        <w:tc>
          <w:tcPr>
            <w:tcW w:w="909" w:type="pct"/>
            <w:tcBorders>
              <w:top w:val="nil"/>
              <w:left w:val="nil"/>
              <w:right w:val="nil"/>
            </w:tcBorders>
            <w:shd w:val="clear" w:color="auto" w:fill="auto"/>
            <w:noWrap/>
            <w:vAlign w:val="bottom"/>
            <w:hideMark/>
          </w:tcPr>
          <w:p w14:paraId="102DAFFF"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right w:val="nil"/>
            </w:tcBorders>
            <w:shd w:val="clear" w:color="auto" w:fill="auto"/>
            <w:noWrap/>
            <w:vAlign w:val="bottom"/>
            <w:hideMark/>
          </w:tcPr>
          <w:p w14:paraId="43C57086"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663.827 </w:t>
            </w:r>
          </w:p>
        </w:tc>
      </w:tr>
      <w:tr w:rsidR="00965939" w:rsidRPr="00DD014A" w14:paraId="470C680E" w14:textId="77777777" w:rsidTr="00B06F21">
        <w:trPr>
          <w:trHeight w:val="255"/>
        </w:trPr>
        <w:tc>
          <w:tcPr>
            <w:tcW w:w="2575" w:type="pct"/>
            <w:tcBorders>
              <w:top w:val="nil"/>
              <w:left w:val="nil"/>
              <w:bottom w:val="nil"/>
              <w:right w:val="nil"/>
            </w:tcBorders>
            <w:shd w:val="clear" w:color="auto" w:fill="auto"/>
            <w:noWrap/>
            <w:vAlign w:val="bottom"/>
            <w:hideMark/>
          </w:tcPr>
          <w:p w14:paraId="4BFBA872" w14:textId="77777777" w:rsidR="00965939" w:rsidRPr="00DD014A" w:rsidRDefault="00965939" w:rsidP="00B06F21">
            <w:pPr>
              <w:widowControl/>
              <w:autoSpaceDE/>
              <w:autoSpaceDN/>
              <w:adjustRightInd/>
              <w:ind w:firstLineChars="100" w:firstLine="200"/>
              <w:rPr>
                <w:rFonts w:ascii="Arial Narrow" w:hAnsi="Arial Narrow" w:cs="Times New Roman"/>
              </w:rPr>
            </w:pPr>
            <w:r w:rsidRPr="00DD014A">
              <w:rPr>
                <w:rFonts w:ascii="Arial Narrow" w:hAnsi="Arial Narrow" w:cs="Times New Roman"/>
              </w:rPr>
              <w:t>Amortizacija v letu</w:t>
            </w:r>
          </w:p>
        </w:tc>
        <w:tc>
          <w:tcPr>
            <w:tcW w:w="713" w:type="pct"/>
            <w:tcBorders>
              <w:top w:val="nil"/>
              <w:left w:val="nil"/>
              <w:bottom w:val="single" w:sz="4" w:space="0" w:color="auto"/>
              <w:right w:val="nil"/>
            </w:tcBorders>
            <w:shd w:val="clear" w:color="auto" w:fill="auto"/>
            <w:noWrap/>
            <w:vAlign w:val="bottom"/>
            <w:hideMark/>
          </w:tcPr>
          <w:p w14:paraId="1079F169"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66.322 </w:t>
            </w:r>
          </w:p>
        </w:tc>
        <w:tc>
          <w:tcPr>
            <w:tcW w:w="909" w:type="pct"/>
            <w:tcBorders>
              <w:top w:val="nil"/>
              <w:left w:val="nil"/>
              <w:bottom w:val="single" w:sz="4" w:space="0" w:color="auto"/>
              <w:right w:val="nil"/>
            </w:tcBorders>
            <w:shd w:val="clear" w:color="auto" w:fill="auto"/>
            <w:noWrap/>
            <w:vAlign w:val="bottom"/>
            <w:hideMark/>
          </w:tcPr>
          <w:p w14:paraId="312F1460"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nil"/>
              <w:left w:val="nil"/>
              <w:bottom w:val="single" w:sz="4" w:space="0" w:color="auto"/>
              <w:right w:val="nil"/>
            </w:tcBorders>
            <w:shd w:val="clear" w:color="auto" w:fill="auto"/>
            <w:noWrap/>
            <w:vAlign w:val="bottom"/>
            <w:hideMark/>
          </w:tcPr>
          <w:p w14:paraId="762D686F"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66.322 </w:t>
            </w:r>
          </w:p>
        </w:tc>
      </w:tr>
      <w:tr w:rsidR="00965939" w:rsidRPr="00DD014A" w14:paraId="451A4108" w14:textId="77777777" w:rsidTr="00B06F21">
        <w:trPr>
          <w:trHeight w:val="255"/>
        </w:trPr>
        <w:tc>
          <w:tcPr>
            <w:tcW w:w="2575" w:type="pct"/>
            <w:tcBorders>
              <w:top w:val="nil"/>
              <w:left w:val="nil"/>
              <w:bottom w:val="nil"/>
              <w:right w:val="nil"/>
            </w:tcBorders>
            <w:shd w:val="clear" w:color="auto" w:fill="auto"/>
            <w:noWrap/>
            <w:vAlign w:val="bottom"/>
            <w:hideMark/>
          </w:tcPr>
          <w:p w14:paraId="51D9E025" w14:textId="77777777" w:rsidR="00965939" w:rsidRPr="00DD014A" w:rsidRDefault="00965939" w:rsidP="00B06F21">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713" w:type="pct"/>
            <w:tcBorders>
              <w:top w:val="single" w:sz="4" w:space="0" w:color="auto"/>
              <w:left w:val="nil"/>
              <w:bottom w:val="single" w:sz="4" w:space="0" w:color="auto"/>
              <w:right w:val="nil"/>
            </w:tcBorders>
            <w:shd w:val="clear" w:color="auto" w:fill="auto"/>
            <w:noWrap/>
            <w:vAlign w:val="bottom"/>
            <w:hideMark/>
          </w:tcPr>
          <w:p w14:paraId="2E78C954"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730.149 </w:t>
            </w:r>
          </w:p>
        </w:tc>
        <w:tc>
          <w:tcPr>
            <w:tcW w:w="909" w:type="pct"/>
            <w:tcBorders>
              <w:top w:val="single" w:sz="4" w:space="0" w:color="auto"/>
              <w:left w:val="nil"/>
              <w:bottom w:val="single" w:sz="4" w:space="0" w:color="auto"/>
              <w:right w:val="nil"/>
            </w:tcBorders>
            <w:shd w:val="clear" w:color="auto" w:fill="auto"/>
            <w:noWrap/>
            <w:vAlign w:val="bottom"/>
            <w:hideMark/>
          </w:tcPr>
          <w:p w14:paraId="6AD065D8"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3" w:type="pct"/>
            <w:tcBorders>
              <w:top w:val="single" w:sz="4" w:space="0" w:color="auto"/>
              <w:left w:val="nil"/>
              <w:bottom w:val="single" w:sz="4" w:space="0" w:color="auto"/>
              <w:right w:val="nil"/>
            </w:tcBorders>
            <w:shd w:val="clear" w:color="auto" w:fill="auto"/>
            <w:noWrap/>
            <w:vAlign w:val="bottom"/>
            <w:hideMark/>
          </w:tcPr>
          <w:p w14:paraId="57DFF080" w14:textId="77777777" w:rsidR="00965939" w:rsidRPr="00DD014A" w:rsidRDefault="00965939" w:rsidP="00B06F21">
            <w:pPr>
              <w:widowControl/>
              <w:autoSpaceDE/>
              <w:autoSpaceDN/>
              <w:adjustRightInd/>
              <w:jc w:val="right"/>
              <w:rPr>
                <w:rFonts w:ascii="Arial Narrow" w:hAnsi="Arial Narrow" w:cs="Times New Roman"/>
              </w:rPr>
            </w:pPr>
            <w:r w:rsidRPr="00DD014A">
              <w:rPr>
                <w:rFonts w:ascii="Arial Narrow" w:hAnsi="Arial Narrow" w:cs="Times New Roman"/>
              </w:rPr>
              <w:t xml:space="preserve">730.149 </w:t>
            </w:r>
          </w:p>
        </w:tc>
      </w:tr>
      <w:tr w:rsidR="00965939" w:rsidRPr="00DD014A" w14:paraId="487A52B2" w14:textId="77777777" w:rsidTr="00965939">
        <w:trPr>
          <w:trHeight w:val="255"/>
        </w:trPr>
        <w:tc>
          <w:tcPr>
            <w:tcW w:w="2575" w:type="pct"/>
            <w:tcBorders>
              <w:top w:val="nil"/>
              <w:left w:val="nil"/>
              <w:bottom w:val="nil"/>
              <w:right w:val="nil"/>
            </w:tcBorders>
            <w:shd w:val="clear" w:color="auto" w:fill="auto"/>
            <w:noWrap/>
            <w:vAlign w:val="bottom"/>
            <w:hideMark/>
          </w:tcPr>
          <w:p w14:paraId="1B3DA447" w14:textId="77777777" w:rsidR="00965939" w:rsidRPr="00DD014A" w:rsidRDefault="00965939" w:rsidP="00B06F21">
            <w:pPr>
              <w:widowControl/>
              <w:autoSpaceDE/>
              <w:autoSpaceDN/>
              <w:adjustRightInd/>
              <w:jc w:val="right"/>
              <w:rPr>
                <w:rFonts w:ascii="Arial Narrow" w:hAnsi="Arial Narrow" w:cs="Times New Roman"/>
              </w:rPr>
            </w:pPr>
          </w:p>
        </w:tc>
        <w:tc>
          <w:tcPr>
            <w:tcW w:w="713" w:type="pct"/>
            <w:tcBorders>
              <w:top w:val="nil"/>
              <w:left w:val="nil"/>
              <w:bottom w:val="nil"/>
              <w:right w:val="nil"/>
            </w:tcBorders>
            <w:shd w:val="clear" w:color="auto" w:fill="auto"/>
            <w:noWrap/>
            <w:vAlign w:val="bottom"/>
            <w:hideMark/>
          </w:tcPr>
          <w:p w14:paraId="26D3FF80" w14:textId="77777777" w:rsidR="00965939" w:rsidRPr="00DD014A" w:rsidRDefault="00965939" w:rsidP="00B06F21">
            <w:pPr>
              <w:widowControl/>
              <w:autoSpaceDE/>
              <w:autoSpaceDN/>
              <w:adjustRightInd/>
              <w:rPr>
                <w:rFonts w:ascii="Arial Narrow" w:hAnsi="Arial Narrow" w:cs="Times New Roman"/>
              </w:rPr>
            </w:pPr>
          </w:p>
        </w:tc>
        <w:tc>
          <w:tcPr>
            <w:tcW w:w="909" w:type="pct"/>
            <w:tcBorders>
              <w:top w:val="nil"/>
              <w:left w:val="nil"/>
              <w:bottom w:val="nil"/>
              <w:right w:val="nil"/>
            </w:tcBorders>
            <w:shd w:val="clear" w:color="auto" w:fill="auto"/>
            <w:noWrap/>
            <w:vAlign w:val="bottom"/>
            <w:hideMark/>
          </w:tcPr>
          <w:p w14:paraId="2DFDA4D2"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76A8E587"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0D0CFEF9" w14:textId="77777777" w:rsidTr="00965939">
        <w:trPr>
          <w:trHeight w:val="255"/>
        </w:trPr>
        <w:tc>
          <w:tcPr>
            <w:tcW w:w="2575" w:type="pct"/>
            <w:tcBorders>
              <w:top w:val="nil"/>
              <w:left w:val="nil"/>
              <w:bottom w:val="nil"/>
              <w:right w:val="nil"/>
            </w:tcBorders>
            <w:shd w:val="clear" w:color="auto" w:fill="auto"/>
            <w:noWrap/>
            <w:vAlign w:val="bottom"/>
            <w:hideMark/>
          </w:tcPr>
          <w:p w14:paraId="17C34AD0" w14:textId="77777777" w:rsidR="00965939" w:rsidRPr="00DD014A" w:rsidRDefault="00965939" w:rsidP="00B06F21">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713" w:type="pct"/>
            <w:tcBorders>
              <w:top w:val="nil"/>
              <w:left w:val="nil"/>
              <w:bottom w:val="nil"/>
              <w:right w:val="nil"/>
            </w:tcBorders>
            <w:shd w:val="clear" w:color="auto" w:fill="auto"/>
            <w:noWrap/>
            <w:vAlign w:val="bottom"/>
            <w:hideMark/>
          </w:tcPr>
          <w:p w14:paraId="3A19C05D" w14:textId="77777777" w:rsidR="00965939" w:rsidRPr="00DD014A" w:rsidRDefault="00965939" w:rsidP="00B06F21">
            <w:pPr>
              <w:widowControl/>
              <w:autoSpaceDE/>
              <w:autoSpaceDN/>
              <w:adjustRightInd/>
              <w:rPr>
                <w:rFonts w:ascii="Arial Narrow" w:hAnsi="Arial Narrow" w:cs="Times New Roman"/>
                <w:b/>
                <w:bCs/>
              </w:rPr>
            </w:pPr>
          </w:p>
        </w:tc>
        <w:tc>
          <w:tcPr>
            <w:tcW w:w="909" w:type="pct"/>
            <w:tcBorders>
              <w:top w:val="nil"/>
              <w:left w:val="nil"/>
              <w:bottom w:val="nil"/>
              <w:right w:val="nil"/>
            </w:tcBorders>
            <w:shd w:val="clear" w:color="auto" w:fill="auto"/>
            <w:noWrap/>
            <w:vAlign w:val="bottom"/>
            <w:hideMark/>
          </w:tcPr>
          <w:p w14:paraId="08F58F79" w14:textId="77777777" w:rsidR="00965939" w:rsidRPr="00DD014A" w:rsidRDefault="00965939" w:rsidP="00B06F21">
            <w:pPr>
              <w:widowControl/>
              <w:autoSpaceDE/>
              <w:autoSpaceDN/>
              <w:adjustRightInd/>
              <w:rPr>
                <w:rFonts w:ascii="Arial Narrow" w:hAnsi="Arial Narrow" w:cs="Times New Roman"/>
              </w:rPr>
            </w:pPr>
          </w:p>
        </w:tc>
        <w:tc>
          <w:tcPr>
            <w:tcW w:w="803" w:type="pct"/>
            <w:tcBorders>
              <w:top w:val="nil"/>
              <w:left w:val="nil"/>
              <w:bottom w:val="nil"/>
              <w:right w:val="nil"/>
            </w:tcBorders>
            <w:shd w:val="clear" w:color="auto" w:fill="auto"/>
            <w:noWrap/>
            <w:vAlign w:val="bottom"/>
            <w:hideMark/>
          </w:tcPr>
          <w:p w14:paraId="4F8DC6B5" w14:textId="77777777" w:rsidR="00965939" w:rsidRPr="00DD014A" w:rsidRDefault="00965939" w:rsidP="00B06F21">
            <w:pPr>
              <w:widowControl/>
              <w:autoSpaceDE/>
              <w:autoSpaceDN/>
              <w:adjustRightInd/>
              <w:rPr>
                <w:rFonts w:ascii="Arial Narrow" w:hAnsi="Arial Narrow" w:cs="Times New Roman"/>
              </w:rPr>
            </w:pPr>
          </w:p>
        </w:tc>
      </w:tr>
      <w:tr w:rsidR="00965939" w:rsidRPr="00DD014A" w14:paraId="67980A18" w14:textId="77777777" w:rsidTr="00965939">
        <w:trPr>
          <w:trHeight w:val="270"/>
        </w:trPr>
        <w:tc>
          <w:tcPr>
            <w:tcW w:w="2575" w:type="pct"/>
            <w:tcBorders>
              <w:top w:val="nil"/>
              <w:left w:val="nil"/>
              <w:bottom w:val="nil"/>
              <w:right w:val="nil"/>
            </w:tcBorders>
            <w:shd w:val="clear" w:color="auto" w:fill="auto"/>
            <w:noWrap/>
            <w:vAlign w:val="bottom"/>
            <w:hideMark/>
          </w:tcPr>
          <w:p w14:paraId="61835647" w14:textId="77777777" w:rsidR="00965939" w:rsidRPr="00DD014A" w:rsidRDefault="00965939" w:rsidP="00B06F21">
            <w:pPr>
              <w:widowControl/>
              <w:autoSpaceDE/>
              <w:autoSpaceDN/>
              <w:adjustRightInd/>
              <w:rPr>
                <w:rFonts w:ascii="Arial Narrow" w:hAnsi="Arial Narrow" w:cs="Times New Roman"/>
                <w:b/>
                <w:bCs/>
              </w:rPr>
            </w:pPr>
            <w:r w:rsidRPr="00DD014A">
              <w:rPr>
                <w:rFonts w:ascii="Arial Narrow" w:hAnsi="Arial Narrow" w:cs="Times New Roman"/>
                <w:b/>
                <w:bCs/>
              </w:rPr>
              <w:t>Stanje 31. december 2018</w:t>
            </w:r>
          </w:p>
        </w:tc>
        <w:tc>
          <w:tcPr>
            <w:tcW w:w="713" w:type="pct"/>
            <w:tcBorders>
              <w:top w:val="nil"/>
              <w:left w:val="nil"/>
              <w:bottom w:val="double" w:sz="6" w:space="0" w:color="auto"/>
              <w:right w:val="nil"/>
            </w:tcBorders>
            <w:shd w:val="clear" w:color="auto" w:fill="auto"/>
            <w:noWrap/>
            <w:vAlign w:val="bottom"/>
            <w:hideMark/>
          </w:tcPr>
          <w:p w14:paraId="0691D4E3"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437.605 </w:t>
            </w:r>
          </w:p>
        </w:tc>
        <w:tc>
          <w:tcPr>
            <w:tcW w:w="909" w:type="pct"/>
            <w:tcBorders>
              <w:top w:val="nil"/>
              <w:left w:val="nil"/>
              <w:bottom w:val="double" w:sz="6" w:space="0" w:color="auto"/>
              <w:right w:val="nil"/>
            </w:tcBorders>
            <w:shd w:val="clear" w:color="auto" w:fill="auto"/>
            <w:noWrap/>
            <w:vAlign w:val="bottom"/>
            <w:hideMark/>
          </w:tcPr>
          <w:p w14:paraId="23A0BBF1"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803" w:type="pct"/>
            <w:tcBorders>
              <w:top w:val="nil"/>
              <w:left w:val="nil"/>
              <w:bottom w:val="double" w:sz="6" w:space="0" w:color="auto"/>
              <w:right w:val="nil"/>
            </w:tcBorders>
            <w:shd w:val="clear" w:color="auto" w:fill="auto"/>
            <w:noWrap/>
            <w:vAlign w:val="bottom"/>
            <w:hideMark/>
          </w:tcPr>
          <w:p w14:paraId="6856DE38"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437.605 </w:t>
            </w:r>
          </w:p>
        </w:tc>
      </w:tr>
      <w:tr w:rsidR="00965939" w:rsidRPr="00DD014A" w14:paraId="71A4B6EA" w14:textId="77777777" w:rsidTr="00965939">
        <w:trPr>
          <w:trHeight w:val="255"/>
        </w:trPr>
        <w:tc>
          <w:tcPr>
            <w:tcW w:w="2575" w:type="pct"/>
            <w:tcBorders>
              <w:top w:val="nil"/>
              <w:left w:val="nil"/>
              <w:bottom w:val="nil"/>
              <w:right w:val="nil"/>
            </w:tcBorders>
            <w:shd w:val="clear" w:color="auto" w:fill="auto"/>
            <w:noWrap/>
            <w:vAlign w:val="bottom"/>
            <w:hideMark/>
          </w:tcPr>
          <w:p w14:paraId="4EC82F4E" w14:textId="77777777" w:rsidR="00965939" w:rsidRPr="00DD014A" w:rsidRDefault="00965939" w:rsidP="00B06F21">
            <w:pPr>
              <w:widowControl/>
              <w:autoSpaceDE/>
              <w:autoSpaceDN/>
              <w:adjustRightInd/>
              <w:rPr>
                <w:rFonts w:ascii="Arial Narrow" w:hAnsi="Arial Narrow" w:cs="Times New Roman"/>
                <w:b/>
                <w:bCs/>
              </w:rPr>
            </w:pPr>
            <w:r w:rsidRPr="00DD014A">
              <w:rPr>
                <w:rFonts w:ascii="Arial Narrow" w:hAnsi="Arial Narrow" w:cs="Times New Roman"/>
                <w:b/>
                <w:bCs/>
              </w:rPr>
              <w:t>Stanje 30. junij 2019</w:t>
            </w:r>
          </w:p>
        </w:tc>
        <w:tc>
          <w:tcPr>
            <w:tcW w:w="713" w:type="pct"/>
            <w:tcBorders>
              <w:top w:val="nil"/>
              <w:left w:val="nil"/>
              <w:bottom w:val="double" w:sz="6" w:space="0" w:color="auto"/>
              <w:right w:val="nil"/>
            </w:tcBorders>
            <w:shd w:val="clear" w:color="auto" w:fill="auto"/>
            <w:noWrap/>
            <w:vAlign w:val="bottom"/>
            <w:hideMark/>
          </w:tcPr>
          <w:p w14:paraId="70CBB573"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379.293 </w:t>
            </w:r>
          </w:p>
        </w:tc>
        <w:tc>
          <w:tcPr>
            <w:tcW w:w="909" w:type="pct"/>
            <w:tcBorders>
              <w:top w:val="nil"/>
              <w:left w:val="nil"/>
              <w:bottom w:val="double" w:sz="6" w:space="0" w:color="auto"/>
              <w:right w:val="nil"/>
            </w:tcBorders>
            <w:shd w:val="clear" w:color="auto" w:fill="auto"/>
            <w:noWrap/>
            <w:vAlign w:val="bottom"/>
            <w:hideMark/>
          </w:tcPr>
          <w:p w14:paraId="51FCEF1E"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 </w:t>
            </w:r>
          </w:p>
        </w:tc>
        <w:tc>
          <w:tcPr>
            <w:tcW w:w="803" w:type="pct"/>
            <w:tcBorders>
              <w:top w:val="nil"/>
              <w:left w:val="nil"/>
              <w:bottom w:val="double" w:sz="6" w:space="0" w:color="auto"/>
              <w:right w:val="nil"/>
            </w:tcBorders>
            <w:shd w:val="clear" w:color="auto" w:fill="auto"/>
            <w:noWrap/>
            <w:vAlign w:val="bottom"/>
            <w:hideMark/>
          </w:tcPr>
          <w:p w14:paraId="6F6E32EE" w14:textId="77777777" w:rsidR="00965939" w:rsidRPr="00DD014A" w:rsidRDefault="00965939" w:rsidP="00B06F21">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379.293 </w:t>
            </w:r>
          </w:p>
        </w:tc>
      </w:tr>
    </w:tbl>
    <w:p w14:paraId="088CF823" w14:textId="5305D786" w:rsidR="004A3DE0" w:rsidRPr="00DD014A" w:rsidRDefault="004A3DE0" w:rsidP="007305A2">
      <w:pPr>
        <w:ind w:right="146"/>
        <w:jc w:val="both"/>
        <w:rPr>
          <w:rFonts w:ascii="Arial Narrow" w:hAnsi="Arial Narrow" w:cs="Times New Roman"/>
          <w:bCs/>
          <w:sz w:val="24"/>
          <w:szCs w:val="24"/>
        </w:rPr>
      </w:pPr>
    </w:p>
    <w:p w14:paraId="2317F9DC" w14:textId="085BCABA" w:rsidR="00796191" w:rsidRPr="00DD014A" w:rsidRDefault="002A4BD1" w:rsidP="007305A2">
      <w:pPr>
        <w:ind w:right="146"/>
        <w:jc w:val="both"/>
        <w:rPr>
          <w:rFonts w:ascii="Arial Narrow" w:hAnsi="Arial Narrow" w:cs="Times New Roman"/>
          <w:bCs/>
          <w:sz w:val="22"/>
          <w:szCs w:val="22"/>
        </w:rPr>
      </w:pPr>
      <w:r w:rsidRPr="00DD014A">
        <w:rPr>
          <w:rFonts w:ascii="Arial Narrow" w:hAnsi="Arial Narrow" w:cs="Times New Roman"/>
          <w:bCs/>
          <w:sz w:val="22"/>
          <w:szCs w:val="22"/>
        </w:rPr>
        <w:t>Opre</w:t>
      </w:r>
      <w:r w:rsidR="000040DD" w:rsidRPr="00DD014A">
        <w:rPr>
          <w:rFonts w:ascii="Arial Narrow" w:hAnsi="Arial Narrow" w:cs="Times New Roman"/>
          <w:bCs/>
          <w:sz w:val="22"/>
          <w:szCs w:val="22"/>
        </w:rPr>
        <w:t>dmetena osnovna sredstva skupine</w:t>
      </w:r>
      <w:r w:rsidRPr="00DD014A">
        <w:rPr>
          <w:rFonts w:ascii="Arial Narrow" w:hAnsi="Arial Narrow" w:cs="Times New Roman"/>
          <w:bCs/>
          <w:sz w:val="22"/>
          <w:szCs w:val="22"/>
        </w:rPr>
        <w:t xml:space="preserve"> niso zastavljena kot jamstvo za do</w:t>
      </w:r>
      <w:r w:rsidR="00796191" w:rsidRPr="00DD014A">
        <w:rPr>
          <w:rFonts w:ascii="Arial Narrow" w:hAnsi="Arial Narrow" w:cs="Times New Roman"/>
          <w:bCs/>
          <w:sz w:val="22"/>
          <w:szCs w:val="22"/>
        </w:rPr>
        <w:t xml:space="preserve">lgove. Skupina na dan </w:t>
      </w:r>
      <w:r w:rsidR="00C33538" w:rsidRPr="00DD014A">
        <w:rPr>
          <w:rFonts w:ascii="Arial Narrow" w:hAnsi="Arial Narrow" w:cs="Times New Roman"/>
          <w:bCs/>
          <w:sz w:val="22"/>
          <w:szCs w:val="22"/>
        </w:rPr>
        <w:t>3</w:t>
      </w:r>
      <w:r w:rsidR="00472204" w:rsidRPr="00DD014A">
        <w:rPr>
          <w:rFonts w:ascii="Arial Narrow" w:hAnsi="Arial Narrow" w:cs="Times New Roman"/>
          <w:bCs/>
          <w:sz w:val="22"/>
          <w:szCs w:val="22"/>
        </w:rPr>
        <w:t>0.6.2020</w:t>
      </w:r>
      <w:r w:rsidRPr="00DD014A">
        <w:rPr>
          <w:rFonts w:ascii="Arial Narrow" w:hAnsi="Arial Narrow" w:cs="Times New Roman"/>
          <w:bCs/>
          <w:sz w:val="22"/>
          <w:szCs w:val="22"/>
        </w:rPr>
        <w:t xml:space="preserve"> ne izkazuje pomembnih obveznosti za nakup</w:t>
      </w:r>
      <w:r w:rsidR="00796191" w:rsidRPr="00DD014A">
        <w:rPr>
          <w:rFonts w:ascii="Arial Narrow" w:hAnsi="Arial Narrow" w:cs="Times New Roman"/>
          <w:bCs/>
          <w:sz w:val="22"/>
          <w:szCs w:val="22"/>
        </w:rPr>
        <w:t xml:space="preserve"> opredmetenih</w:t>
      </w:r>
      <w:r w:rsidRPr="00DD014A">
        <w:rPr>
          <w:rFonts w:ascii="Arial Narrow" w:hAnsi="Arial Narrow" w:cs="Times New Roman"/>
          <w:bCs/>
          <w:sz w:val="22"/>
          <w:szCs w:val="22"/>
        </w:rPr>
        <w:t xml:space="preserve"> osnovnih sredstev. </w:t>
      </w:r>
      <w:r w:rsidR="007305A2" w:rsidRPr="00DD014A">
        <w:rPr>
          <w:rFonts w:ascii="Arial Narrow" w:hAnsi="Arial Narrow" w:cs="Times New Roman"/>
          <w:bCs/>
          <w:sz w:val="22"/>
          <w:szCs w:val="22"/>
        </w:rPr>
        <w:t>Znesek stroškov graditve in izdelave opredmetenih o</w:t>
      </w:r>
      <w:r w:rsidR="004A3DE0" w:rsidRPr="00DD014A">
        <w:rPr>
          <w:rFonts w:ascii="Arial Narrow" w:hAnsi="Arial Narrow" w:cs="Times New Roman"/>
          <w:bCs/>
          <w:sz w:val="22"/>
          <w:szCs w:val="22"/>
        </w:rPr>
        <w:t xml:space="preserve">snovnih sredstev v znesku </w:t>
      </w:r>
      <w:r w:rsidR="00472204" w:rsidRPr="00DD014A">
        <w:rPr>
          <w:rFonts w:ascii="Arial Narrow" w:hAnsi="Arial Narrow" w:cs="Times New Roman"/>
          <w:bCs/>
          <w:sz w:val="22"/>
          <w:szCs w:val="22"/>
        </w:rPr>
        <w:t xml:space="preserve">2.928 </w:t>
      </w:r>
      <w:r w:rsidR="004A3DE0" w:rsidRPr="00DD014A">
        <w:rPr>
          <w:rFonts w:ascii="Arial Narrow" w:hAnsi="Arial Narrow" w:cs="Times New Roman"/>
          <w:bCs/>
          <w:sz w:val="22"/>
          <w:szCs w:val="22"/>
        </w:rPr>
        <w:t>EUR</w:t>
      </w:r>
      <w:r w:rsidR="007305A2" w:rsidRPr="00DD014A">
        <w:rPr>
          <w:rFonts w:ascii="Arial Narrow" w:hAnsi="Arial Narrow" w:cs="Times New Roman"/>
          <w:bCs/>
          <w:sz w:val="22"/>
          <w:szCs w:val="22"/>
        </w:rPr>
        <w:t xml:space="preserve"> je bil financiran iz lastnih sredstev.</w:t>
      </w:r>
    </w:p>
    <w:p w14:paraId="69D927AA" w14:textId="77777777" w:rsidR="00C63078" w:rsidRPr="00DD014A" w:rsidRDefault="00C63078" w:rsidP="007305A2">
      <w:pPr>
        <w:ind w:right="146"/>
        <w:jc w:val="both"/>
        <w:rPr>
          <w:rFonts w:ascii="Arial Narrow" w:hAnsi="Arial Narrow" w:cs="Times New Roman"/>
          <w:bCs/>
          <w:sz w:val="22"/>
          <w:szCs w:val="22"/>
        </w:rPr>
      </w:pPr>
    </w:p>
    <w:p w14:paraId="4AD38E2E" w14:textId="0D6BF753" w:rsidR="007B2EF6" w:rsidRPr="00DD014A" w:rsidRDefault="007B2EF6" w:rsidP="007B2EF6">
      <w:pPr>
        <w:rPr>
          <w:rFonts w:ascii="Arial Narrow" w:hAnsi="Arial Narrow" w:cs="Times New Roman"/>
          <w:highlight w:val="yellow"/>
        </w:rPr>
      </w:pPr>
    </w:p>
    <w:p w14:paraId="01FBD2F2" w14:textId="34D82C56" w:rsidR="00B06F21" w:rsidRPr="00DD014A" w:rsidRDefault="00B06F21" w:rsidP="007B2EF6">
      <w:pPr>
        <w:rPr>
          <w:rFonts w:ascii="Arial Narrow" w:hAnsi="Arial Narrow" w:cs="Times New Roman"/>
          <w:highlight w:val="yellow"/>
        </w:rPr>
      </w:pPr>
    </w:p>
    <w:p w14:paraId="6429AF57" w14:textId="77777777" w:rsidR="00B06F21" w:rsidRPr="00DD014A" w:rsidRDefault="00B06F21" w:rsidP="007B2EF6">
      <w:pPr>
        <w:rPr>
          <w:rFonts w:ascii="Arial Narrow" w:hAnsi="Arial Narrow" w:cs="Times New Roman"/>
          <w:highlight w:val="yellow"/>
        </w:rPr>
      </w:pPr>
    </w:p>
    <w:p w14:paraId="31026A5B" w14:textId="77777777" w:rsidR="00CE586A" w:rsidRPr="00DD014A" w:rsidRDefault="00D56CA0" w:rsidP="001A55C2">
      <w:pPr>
        <w:pStyle w:val="Naslov3"/>
        <w:numPr>
          <w:ilvl w:val="2"/>
          <w:numId w:val="3"/>
        </w:numPr>
        <w:spacing w:before="0" w:after="0"/>
        <w:rPr>
          <w:rFonts w:ascii="Arial Narrow" w:hAnsi="Arial Narrow" w:cs="Times New Roman"/>
          <w:spacing w:val="-1"/>
          <w:sz w:val="22"/>
          <w:szCs w:val="22"/>
        </w:rPr>
      </w:pPr>
      <w:bookmarkStart w:id="45" w:name="_Toc52178785"/>
      <w:r w:rsidRPr="00DD014A">
        <w:rPr>
          <w:rFonts w:ascii="Arial Narrow" w:hAnsi="Arial Narrow" w:cs="Times New Roman"/>
          <w:spacing w:val="-1"/>
          <w:sz w:val="22"/>
          <w:szCs w:val="22"/>
        </w:rPr>
        <w:t>Naložbene nepremič</w:t>
      </w:r>
      <w:r w:rsidR="00CE586A" w:rsidRPr="00DD014A">
        <w:rPr>
          <w:rFonts w:ascii="Arial Narrow" w:hAnsi="Arial Narrow" w:cs="Times New Roman"/>
          <w:spacing w:val="-1"/>
          <w:sz w:val="22"/>
          <w:szCs w:val="22"/>
        </w:rPr>
        <w:t>nine</w:t>
      </w:r>
      <w:bookmarkEnd w:id="45"/>
    </w:p>
    <w:p w14:paraId="44B6F143" w14:textId="09488E78" w:rsidR="009B31D3" w:rsidRPr="00DD014A" w:rsidRDefault="009B31D3" w:rsidP="001A55C2">
      <w:pPr>
        <w:shd w:val="clear" w:color="auto" w:fill="FFFFFF"/>
        <w:tabs>
          <w:tab w:val="right" w:pos="9053"/>
        </w:tabs>
        <w:jc w:val="both"/>
        <w:rPr>
          <w:rFonts w:ascii="Arial Narrow" w:hAnsi="Arial Narrow" w:cs="Times New Roman"/>
          <w:color w:val="000000"/>
          <w:spacing w:val="-6"/>
          <w:sz w:val="22"/>
          <w:szCs w:val="22"/>
        </w:rPr>
      </w:pPr>
    </w:p>
    <w:tbl>
      <w:tblPr>
        <w:tblW w:w="5000" w:type="pct"/>
        <w:tblCellMar>
          <w:left w:w="70" w:type="dxa"/>
          <w:right w:w="70" w:type="dxa"/>
        </w:tblCellMar>
        <w:tblLook w:val="04A0" w:firstRow="1" w:lastRow="0" w:firstColumn="1" w:lastColumn="0" w:noHBand="0" w:noVBand="1"/>
      </w:tblPr>
      <w:tblGrid>
        <w:gridCol w:w="5617"/>
        <w:gridCol w:w="1798"/>
        <w:gridCol w:w="1798"/>
      </w:tblGrid>
      <w:tr w:rsidR="00965939" w:rsidRPr="00DD014A" w14:paraId="5AFC2593" w14:textId="77777777" w:rsidTr="00965939">
        <w:trPr>
          <w:trHeight w:val="255"/>
        </w:trPr>
        <w:tc>
          <w:tcPr>
            <w:tcW w:w="3048" w:type="pct"/>
            <w:tcBorders>
              <w:top w:val="nil"/>
              <w:left w:val="nil"/>
              <w:bottom w:val="single" w:sz="4" w:space="0" w:color="auto"/>
              <w:right w:val="nil"/>
            </w:tcBorders>
            <w:shd w:val="clear" w:color="auto" w:fill="auto"/>
            <w:noWrap/>
            <w:vAlign w:val="bottom"/>
            <w:hideMark/>
          </w:tcPr>
          <w:p w14:paraId="51224A08"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976" w:type="pct"/>
            <w:tcBorders>
              <w:top w:val="nil"/>
              <w:left w:val="nil"/>
              <w:bottom w:val="single" w:sz="4" w:space="0" w:color="auto"/>
              <w:right w:val="nil"/>
            </w:tcBorders>
            <w:shd w:val="clear" w:color="auto" w:fill="auto"/>
            <w:noWrap/>
            <w:vAlign w:val="bottom"/>
            <w:hideMark/>
          </w:tcPr>
          <w:p w14:paraId="2B7EF1AB"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976" w:type="pct"/>
            <w:tcBorders>
              <w:top w:val="nil"/>
              <w:left w:val="nil"/>
              <w:bottom w:val="single" w:sz="4" w:space="0" w:color="auto"/>
              <w:right w:val="nil"/>
            </w:tcBorders>
            <w:shd w:val="clear" w:color="auto" w:fill="auto"/>
            <w:noWrap/>
            <w:vAlign w:val="bottom"/>
            <w:hideMark/>
          </w:tcPr>
          <w:p w14:paraId="400A0204"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965939" w:rsidRPr="00DD014A" w14:paraId="0A97CEED" w14:textId="77777777" w:rsidTr="00965939">
        <w:trPr>
          <w:trHeight w:val="255"/>
        </w:trPr>
        <w:tc>
          <w:tcPr>
            <w:tcW w:w="3048" w:type="pct"/>
            <w:tcBorders>
              <w:top w:val="nil"/>
              <w:left w:val="nil"/>
              <w:bottom w:val="nil"/>
              <w:right w:val="nil"/>
            </w:tcBorders>
            <w:shd w:val="clear" w:color="auto" w:fill="auto"/>
            <w:noWrap/>
            <w:vAlign w:val="bottom"/>
            <w:hideMark/>
          </w:tcPr>
          <w:p w14:paraId="163A553E"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Naložbene nepremičnine:</w:t>
            </w:r>
          </w:p>
        </w:tc>
        <w:tc>
          <w:tcPr>
            <w:tcW w:w="976" w:type="pct"/>
            <w:tcBorders>
              <w:top w:val="nil"/>
              <w:left w:val="nil"/>
              <w:bottom w:val="nil"/>
              <w:right w:val="nil"/>
            </w:tcBorders>
            <w:shd w:val="clear" w:color="auto" w:fill="auto"/>
            <w:noWrap/>
            <w:vAlign w:val="bottom"/>
            <w:hideMark/>
          </w:tcPr>
          <w:p w14:paraId="56E4E105" w14:textId="77777777" w:rsidR="00965939" w:rsidRPr="00DD014A" w:rsidRDefault="00965939" w:rsidP="00965939">
            <w:pPr>
              <w:widowControl/>
              <w:autoSpaceDE/>
              <w:autoSpaceDN/>
              <w:adjustRightInd/>
              <w:rPr>
                <w:rFonts w:ascii="Arial Narrow" w:hAnsi="Arial Narrow" w:cs="Times New Roman"/>
                <w:b/>
                <w:bCs/>
              </w:rPr>
            </w:pPr>
          </w:p>
        </w:tc>
        <w:tc>
          <w:tcPr>
            <w:tcW w:w="976" w:type="pct"/>
            <w:tcBorders>
              <w:top w:val="nil"/>
              <w:left w:val="nil"/>
              <w:bottom w:val="nil"/>
              <w:right w:val="nil"/>
            </w:tcBorders>
            <w:shd w:val="clear" w:color="auto" w:fill="auto"/>
            <w:noWrap/>
            <w:vAlign w:val="bottom"/>
            <w:hideMark/>
          </w:tcPr>
          <w:p w14:paraId="2599712F"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7392D328" w14:textId="77777777" w:rsidTr="00965939">
        <w:trPr>
          <w:trHeight w:val="255"/>
        </w:trPr>
        <w:tc>
          <w:tcPr>
            <w:tcW w:w="3048" w:type="pct"/>
            <w:tcBorders>
              <w:top w:val="nil"/>
              <w:left w:val="nil"/>
              <w:bottom w:val="nil"/>
              <w:right w:val="nil"/>
            </w:tcBorders>
            <w:shd w:val="clear" w:color="auto" w:fill="auto"/>
            <w:noWrap/>
            <w:vAlign w:val="bottom"/>
            <w:hideMark/>
          </w:tcPr>
          <w:p w14:paraId="7CEA0C12" w14:textId="77777777" w:rsidR="00965939" w:rsidRPr="00DD014A" w:rsidRDefault="00965939" w:rsidP="00965939">
            <w:pPr>
              <w:widowControl/>
              <w:autoSpaceDE/>
              <w:autoSpaceDN/>
              <w:adjustRightInd/>
              <w:rPr>
                <w:rFonts w:ascii="Arial Narrow" w:hAnsi="Arial Narrow" w:cs="Times New Roman"/>
              </w:rPr>
            </w:pPr>
          </w:p>
        </w:tc>
        <w:tc>
          <w:tcPr>
            <w:tcW w:w="976" w:type="pct"/>
            <w:tcBorders>
              <w:top w:val="nil"/>
              <w:left w:val="nil"/>
              <w:bottom w:val="nil"/>
              <w:right w:val="nil"/>
            </w:tcBorders>
            <w:shd w:val="clear" w:color="auto" w:fill="auto"/>
            <w:noWrap/>
            <w:vAlign w:val="bottom"/>
            <w:hideMark/>
          </w:tcPr>
          <w:p w14:paraId="39DE14A9" w14:textId="77777777" w:rsidR="00965939" w:rsidRPr="00DD014A" w:rsidRDefault="00965939" w:rsidP="00965939">
            <w:pPr>
              <w:widowControl/>
              <w:autoSpaceDE/>
              <w:autoSpaceDN/>
              <w:adjustRightInd/>
              <w:rPr>
                <w:rFonts w:ascii="Arial Narrow" w:hAnsi="Arial Narrow" w:cs="Times New Roman"/>
              </w:rPr>
            </w:pPr>
          </w:p>
        </w:tc>
        <w:tc>
          <w:tcPr>
            <w:tcW w:w="976" w:type="pct"/>
            <w:tcBorders>
              <w:top w:val="nil"/>
              <w:left w:val="nil"/>
              <w:bottom w:val="nil"/>
              <w:right w:val="nil"/>
            </w:tcBorders>
            <w:shd w:val="clear" w:color="auto" w:fill="auto"/>
            <w:noWrap/>
            <w:vAlign w:val="bottom"/>
            <w:hideMark/>
          </w:tcPr>
          <w:p w14:paraId="17CB76A2"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49AD14B5" w14:textId="77777777" w:rsidTr="00965939">
        <w:trPr>
          <w:trHeight w:val="255"/>
        </w:trPr>
        <w:tc>
          <w:tcPr>
            <w:tcW w:w="3048" w:type="pct"/>
            <w:tcBorders>
              <w:top w:val="nil"/>
              <w:left w:val="nil"/>
              <w:bottom w:val="nil"/>
              <w:right w:val="nil"/>
            </w:tcBorders>
            <w:shd w:val="clear" w:color="auto" w:fill="auto"/>
            <w:noWrap/>
            <w:vAlign w:val="bottom"/>
            <w:hideMark/>
          </w:tcPr>
          <w:p w14:paraId="62BB891C"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Zemljišča</w:t>
            </w:r>
          </w:p>
        </w:tc>
        <w:tc>
          <w:tcPr>
            <w:tcW w:w="976" w:type="pct"/>
            <w:tcBorders>
              <w:top w:val="nil"/>
              <w:left w:val="nil"/>
              <w:bottom w:val="nil"/>
              <w:right w:val="nil"/>
            </w:tcBorders>
            <w:shd w:val="clear" w:color="auto" w:fill="auto"/>
            <w:noWrap/>
            <w:vAlign w:val="bottom"/>
            <w:hideMark/>
          </w:tcPr>
          <w:p w14:paraId="4F87E07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2.814.213 </w:t>
            </w:r>
          </w:p>
        </w:tc>
        <w:tc>
          <w:tcPr>
            <w:tcW w:w="976" w:type="pct"/>
            <w:tcBorders>
              <w:top w:val="nil"/>
              <w:left w:val="nil"/>
              <w:bottom w:val="nil"/>
              <w:right w:val="nil"/>
            </w:tcBorders>
            <w:shd w:val="clear" w:color="auto" w:fill="auto"/>
            <w:noWrap/>
            <w:vAlign w:val="bottom"/>
            <w:hideMark/>
          </w:tcPr>
          <w:p w14:paraId="2ABA571F"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2.814.213 </w:t>
            </w:r>
          </w:p>
        </w:tc>
      </w:tr>
      <w:tr w:rsidR="00965939" w:rsidRPr="00DD014A" w14:paraId="4F2A815B" w14:textId="77777777" w:rsidTr="00965939">
        <w:trPr>
          <w:trHeight w:val="255"/>
        </w:trPr>
        <w:tc>
          <w:tcPr>
            <w:tcW w:w="3048" w:type="pct"/>
            <w:tcBorders>
              <w:top w:val="nil"/>
              <w:left w:val="nil"/>
              <w:bottom w:val="nil"/>
              <w:right w:val="nil"/>
            </w:tcBorders>
            <w:shd w:val="clear" w:color="auto" w:fill="auto"/>
            <w:noWrap/>
            <w:vAlign w:val="bottom"/>
            <w:hideMark/>
          </w:tcPr>
          <w:p w14:paraId="1000326F"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Zgradbe</w:t>
            </w:r>
          </w:p>
        </w:tc>
        <w:tc>
          <w:tcPr>
            <w:tcW w:w="976" w:type="pct"/>
            <w:tcBorders>
              <w:top w:val="nil"/>
              <w:left w:val="nil"/>
              <w:bottom w:val="single" w:sz="4" w:space="0" w:color="auto"/>
              <w:right w:val="nil"/>
            </w:tcBorders>
            <w:shd w:val="clear" w:color="auto" w:fill="auto"/>
            <w:noWrap/>
            <w:vAlign w:val="bottom"/>
            <w:hideMark/>
          </w:tcPr>
          <w:p w14:paraId="729B7528"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5.203.826 </w:t>
            </w:r>
          </w:p>
        </w:tc>
        <w:tc>
          <w:tcPr>
            <w:tcW w:w="976" w:type="pct"/>
            <w:tcBorders>
              <w:top w:val="nil"/>
              <w:left w:val="nil"/>
              <w:bottom w:val="single" w:sz="4" w:space="0" w:color="auto"/>
              <w:right w:val="nil"/>
            </w:tcBorders>
            <w:shd w:val="clear" w:color="auto" w:fill="auto"/>
            <w:noWrap/>
            <w:vAlign w:val="bottom"/>
            <w:hideMark/>
          </w:tcPr>
          <w:p w14:paraId="50EA7F8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5.282.459 </w:t>
            </w:r>
          </w:p>
        </w:tc>
      </w:tr>
      <w:tr w:rsidR="00965939" w:rsidRPr="00DD014A" w14:paraId="30D77D55" w14:textId="77777777" w:rsidTr="00965939">
        <w:trPr>
          <w:trHeight w:val="255"/>
        </w:trPr>
        <w:tc>
          <w:tcPr>
            <w:tcW w:w="3048" w:type="pct"/>
            <w:tcBorders>
              <w:top w:val="nil"/>
              <w:left w:val="nil"/>
              <w:bottom w:val="nil"/>
              <w:right w:val="nil"/>
            </w:tcBorders>
            <w:shd w:val="clear" w:color="auto" w:fill="auto"/>
            <w:noWrap/>
            <w:vAlign w:val="bottom"/>
            <w:hideMark/>
          </w:tcPr>
          <w:p w14:paraId="2CB165D0" w14:textId="77777777" w:rsidR="00965939" w:rsidRPr="00DD014A" w:rsidRDefault="00965939" w:rsidP="00965939">
            <w:pPr>
              <w:widowControl/>
              <w:autoSpaceDE/>
              <w:autoSpaceDN/>
              <w:adjustRightInd/>
              <w:jc w:val="right"/>
              <w:rPr>
                <w:rFonts w:ascii="Arial Narrow" w:hAnsi="Arial Narrow" w:cs="Times New Roman"/>
              </w:rPr>
            </w:pPr>
          </w:p>
        </w:tc>
        <w:tc>
          <w:tcPr>
            <w:tcW w:w="976" w:type="pct"/>
            <w:tcBorders>
              <w:top w:val="nil"/>
              <w:left w:val="nil"/>
              <w:bottom w:val="nil"/>
              <w:right w:val="nil"/>
            </w:tcBorders>
            <w:shd w:val="clear" w:color="auto" w:fill="auto"/>
            <w:noWrap/>
            <w:vAlign w:val="bottom"/>
            <w:hideMark/>
          </w:tcPr>
          <w:p w14:paraId="2C9BA9AA" w14:textId="77777777" w:rsidR="00965939" w:rsidRPr="00DD014A" w:rsidRDefault="00965939" w:rsidP="00965939">
            <w:pPr>
              <w:widowControl/>
              <w:autoSpaceDE/>
              <w:autoSpaceDN/>
              <w:adjustRightInd/>
              <w:rPr>
                <w:rFonts w:ascii="Arial Narrow" w:hAnsi="Arial Narrow" w:cs="Times New Roman"/>
              </w:rPr>
            </w:pPr>
          </w:p>
        </w:tc>
        <w:tc>
          <w:tcPr>
            <w:tcW w:w="976" w:type="pct"/>
            <w:tcBorders>
              <w:top w:val="nil"/>
              <w:left w:val="nil"/>
              <w:bottom w:val="nil"/>
              <w:right w:val="nil"/>
            </w:tcBorders>
            <w:shd w:val="clear" w:color="auto" w:fill="auto"/>
            <w:noWrap/>
            <w:vAlign w:val="bottom"/>
            <w:hideMark/>
          </w:tcPr>
          <w:p w14:paraId="6AC8B513"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2A433E53" w14:textId="77777777" w:rsidTr="00965939">
        <w:trPr>
          <w:trHeight w:val="255"/>
        </w:trPr>
        <w:tc>
          <w:tcPr>
            <w:tcW w:w="3048" w:type="pct"/>
            <w:tcBorders>
              <w:top w:val="nil"/>
              <w:left w:val="nil"/>
              <w:bottom w:val="nil"/>
              <w:right w:val="nil"/>
            </w:tcBorders>
            <w:shd w:val="clear" w:color="auto" w:fill="auto"/>
            <w:noWrap/>
            <w:vAlign w:val="bottom"/>
            <w:hideMark/>
          </w:tcPr>
          <w:p w14:paraId="55F00137"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Skupaj</w:t>
            </w:r>
          </w:p>
        </w:tc>
        <w:tc>
          <w:tcPr>
            <w:tcW w:w="976" w:type="pct"/>
            <w:tcBorders>
              <w:top w:val="nil"/>
              <w:left w:val="nil"/>
              <w:bottom w:val="double" w:sz="6" w:space="0" w:color="auto"/>
              <w:right w:val="nil"/>
            </w:tcBorders>
            <w:shd w:val="clear" w:color="auto" w:fill="auto"/>
            <w:noWrap/>
            <w:vAlign w:val="bottom"/>
            <w:hideMark/>
          </w:tcPr>
          <w:p w14:paraId="736B84E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8.018.039 </w:t>
            </w:r>
          </w:p>
        </w:tc>
        <w:tc>
          <w:tcPr>
            <w:tcW w:w="976" w:type="pct"/>
            <w:tcBorders>
              <w:top w:val="nil"/>
              <w:left w:val="nil"/>
              <w:bottom w:val="double" w:sz="6" w:space="0" w:color="auto"/>
              <w:right w:val="nil"/>
            </w:tcBorders>
            <w:shd w:val="clear" w:color="auto" w:fill="auto"/>
            <w:noWrap/>
            <w:vAlign w:val="bottom"/>
            <w:hideMark/>
          </w:tcPr>
          <w:p w14:paraId="7ED77227"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8.096.672 </w:t>
            </w:r>
          </w:p>
        </w:tc>
      </w:tr>
    </w:tbl>
    <w:p w14:paraId="3F8E491E" w14:textId="5097CE3A" w:rsidR="00965939" w:rsidRPr="00DD014A" w:rsidRDefault="00965939" w:rsidP="001A55C2">
      <w:pPr>
        <w:shd w:val="clear" w:color="auto" w:fill="FFFFFF"/>
        <w:tabs>
          <w:tab w:val="right" w:pos="9053"/>
        </w:tabs>
        <w:jc w:val="both"/>
        <w:rPr>
          <w:rFonts w:ascii="Arial Narrow" w:hAnsi="Arial Narrow" w:cs="Times New Roman"/>
          <w:color w:val="000000"/>
          <w:spacing w:val="-6"/>
          <w:sz w:val="22"/>
          <w:szCs w:val="22"/>
        </w:rPr>
      </w:pPr>
    </w:p>
    <w:p w14:paraId="6ACF681A" w14:textId="77777777" w:rsidR="00965939" w:rsidRPr="00DD014A" w:rsidRDefault="00965939" w:rsidP="001A55C2">
      <w:pPr>
        <w:shd w:val="clear" w:color="auto" w:fill="FFFFFF"/>
        <w:tabs>
          <w:tab w:val="right" w:pos="9053"/>
        </w:tabs>
        <w:jc w:val="both"/>
        <w:rPr>
          <w:rFonts w:ascii="Arial Narrow" w:hAnsi="Arial Narrow" w:cs="Times New Roman"/>
          <w:color w:val="000000"/>
          <w:spacing w:val="-6"/>
          <w:sz w:val="22"/>
          <w:szCs w:val="22"/>
        </w:rPr>
      </w:pPr>
    </w:p>
    <w:p w14:paraId="60930A50" w14:textId="6F72214A" w:rsidR="00FF775A" w:rsidRPr="00DD014A" w:rsidRDefault="00FF775A" w:rsidP="00FF775A">
      <w:pPr>
        <w:shd w:val="clear" w:color="auto" w:fill="FFFFFF"/>
        <w:jc w:val="both"/>
        <w:rPr>
          <w:rFonts w:ascii="Arial Narrow" w:hAnsi="Arial Narrow" w:cs="Times New Roman"/>
          <w:b/>
          <w:bCs/>
          <w:sz w:val="22"/>
          <w:szCs w:val="22"/>
        </w:rPr>
      </w:pPr>
      <w:r w:rsidRPr="00DD014A">
        <w:rPr>
          <w:rFonts w:ascii="Arial Narrow" w:hAnsi="Arial Narrow" w:cs="Times New Roman"/>
          <w:b/>
          <w:bCs/>
          <w:color w:val="000000"/>
          <w:sz w:val="22"/>
          <w:szCs w:val="22"/>
        </w:rPr>
        <w:t xml:space="preserve">Gibanje naložbenih nepremičnin v </w:t>
      </w:r>
      <w:r w:rsidR="00965939" w:rsidRPr="00DD014A">
        <w:rPr>
          <w:rFonts w:ascii="Arial Narrow" w:hAnsi="Arial Narrow" w:cs="Times New Roman"/>
          <w:b/>
          <w:bCs/>
          <w:color w:val="000000"/>
          <w:sz w:val="22"/>
          <w:szCs w:val="22"/>
        </w:rPr>
        <w:t>obdobju 1.1. – 30.6.2020</w:t>
      </w:r>
      <w:r w:rsidRPr="00DD014A">
        <w:rPr>
          <w:rFonts w:ascii="Arial Narrow" w:hAnsi="Arial Narrow" w:cs="Times New Roman"/>
          <w:b/>
          <w:bCs/>
          <w:color w:val="000000"/>
          <w:sz w:val="22"/>
          <w:szCs w:val="22"/>
        </w:rPr>
        <w:t xml:space="preserve"> je bilo naslednje (v EUR):</w:t>
      </w:r>
    </w:p>
    <w:p w14:paraId="03FF7FF3" w14:textId="77777777" w:rsidR="000040DD" w:rsidRPr="00DD014A" w:rsidRDefault="000040DD" w:rsidP="00712D82">
      <w:pPr>
        <w:shd w:val="clear" w:color="auto" w:fill="FFFFFF"/>
        <w:jc w:val="both"/>
        <w:rPr>
          <w:rFonts w:ascii="Arial Narrow" w:hAnsi="Arial Narrow" w:cs="Times New Roman"/>
          <w:color w:val="000000"/>
          <w:sz w:val="22"/>
          <w:szCs w:val="22"/>
        </w:rPr>
      </w:pPr>
    </w:p>
    <w:tbl>
      <w:tblPr>
        <w:tblW w:w="5000" w:type="pct"/>
        <w:tblCellMar>
          <w:left w:w="70" w:type="dxa"/>
          <w:right w:w="70" w:type="dxa"/>
        </w:tblCellMar>
        <w:tblLook w:val="04A0" w:firstRow="1" w:lastRow="0" w:firstColumn="1" w:lastColumn="0" w:noHBand="0" w:noVBand="1"/>
      </w:tblPr>
      <w:tblGrid>
        <w:gridCol w:w="5735"/>
        <w:gridCol w:w="1973"/>
        <w:gridCol w:w="1505"/>
      </w:tblGrid>
      <w:tr w:rsidR="00965939" w:rsidRPr="00DD014A" w14:paraId="24A7FBDF" w14:textId="77777777" w:rsidTr="00B06F21">
        <w:trPr>
          <w:trHeight w:val="183"/>
        </w:trPr>
        <w:tc>
          <w:tcPr>
            <w:tcW w:w="3112" w:type="pct"/>
            <w:tcBorders>
              <w:top w:val="nil"/>
              <w:left w:val="nil"/>
              <w:bottom w:val="single" w:sz="4" w:space="0" w:color="auto"/>
              <w:right w:val="nil"/>
            </w:tcBorders>
            <w:shd w:val="clear" w:color="auto" w:fill="auto"/>
            <w:noWrap/>
            <w:vAlign w:val="bottom"/>
            <w:hideMark/>
          </w:tcPr>
          <w:p w14:paraId="6CE20D05"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(v EUR)</w:t>
            </w:r>
          </w:p>
        </w:tc>
        <w:tc>
          <w:tcPr>
            <w:tcW w:w="1071" w:type="pct"/>
            <w:tcBorders>
              <w:top w:val="nil"/>
              <w:left w:val="nil"/>
              <w:bottom w:val="single" w:sz="4" w:space="0" w:color="auto"/>
              <w:right w:val="nil"/>
            </w:tcBorders>
            <w:shd w:val="clear" w:color="auto" w:fill="auto"/>
            <w:vAlign w:val="bottom"/>
            <w:hideMark/>
          </w:tcPr>
          <w:p w14:paraId="371A6936"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Naložbene nepremičnine</w:t>
            </w:r>
          </w:p>
        </w:tc>
        <w:tc>
          <w:tcPr>
            <w:tcW w:w="817" w:type="pct"/>
            <w:tcBorders>
              <w:top w:val="nil"/>
              <w:left w:val="nil"/>
              <w:bottom w:val="single" w:sz="4" w:space="0" w:color="auto"/>
              <w:right w:val="nil"/>
            </w:tcBorders>
            <w:shd w:val="clear" w:color="auto" w:fill="auto"/>
            <w:noWrap/>
            <w:vAlign w:val="bottom"/>
            <w:hideMark/>
          </w:tcPr>
          <w:p w14:paraId="0B4301C8"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65939" w:rsidRPr="00DD014A" w14:paraId="793B8924" w14:textId="77777777" w:rsidTr="00965939">
        <w:trPr>
          <w:trHeight w:val="255"/>
        </w:trPr>
        <w:tc>
          <w:tcPr>
            <w:tcW w:w="3112" w:type="pct"/>
            <w:tcBorders>
              <w:top w:val="nil"/>
              <w:left w:val="nil"/>
              <w:bottom w:val="nil"/>
              <w:right w:val="nil"/>
            </w:tcBorders>
            <w:shd w:val="clear" w:color="auto" w:fill="auto"/>
            <w:noWrap/>
            <w:vAlign w:val="bottom"/>
            <w:hideMark/>
          </w:tcPr>
          <w:p w14:paraId="5B7665EA" w14:textId="77777777" w:rsidR="00965939" w:rsidRPr="00DD014A" w:rsidRDefault="00965939" w:rsidP="00965939">
            <w:pPr>
              <w:widowControl/>
              <w:autoSpaceDE/>
              <w:autoSpaceDN/>
              <w:adjustRightInd/>
              <w:jc w:val="center"/>
              <w:rPr>
                <w:rFonts w:ascii="Arial Narrow" w:hAnsi="Arial Narrow" w:cs="Times New Roman"/>
                <w:b/>
                <w:bCs/>
              </w:rPr>
            </w:pPr>
          </w:p>
        </w:tc>
        <w:tc>
          <w:tcPr>
            <w:tcW w:w="1071" w:type="pct"/>
            <w:tcBorders>
              <w:top w:val="nil"/>
              <w:left w:val="nil"/>
              <w:bottom w:val="nil"/>
              <w:right w:val="nil"/>
            </w:tcBorders>
            <w:shd w:val="clear" w:color="auto" w:fill="auto"/>
            <w:noWrap/>
            <w:vAlign w:val="bottom"/>
            <w:hideMark/>
          </w:tcPr>
          <w:p w14:paraId="68309BEB"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2BDA8560"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244D9A5B" w14:textId="77777777" w:rsidTr="00965939">
        <w:trPr>
          <w:trHeight w:val="255"/>
        </w:trPr>
        <w:tc>
          <w:tcPr>
            <w:tcW w:w="3112" w:type="pct"/>
            <w:tcBorders>
              <w:top w:val="nil"/>
              <w:left w:val="nil"/>
              <w:bottom w:val="nil"/>
              <w:right w:val="nil"/>
            </w:tcBorders>
            <w:shd w:val="clear" w:color="auto" w:fill="auto"/>
            <w:noWrap/>
            <w:vAlign w:val="bottom"/>
            <w:hideMark/>
          </w:tcPr>
          <w:p w14:paraId="7C091F0A"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Nabavna vrednost</w:t>
            </w:r>
          </w:p>
        </w:tc>
        <w:tc>
          <w:tcPr>
            <w:tcW w:w="1071" w:type="pct"/>
            <w:tcBorders>
              <w:top w:val="nil"/>
              <w:left w:val="nil"/>
              <w:bottom w:val="nil"/>
              <w:right w:val="nil"/>
            </w:tcBorders>
            <w:shd w:val="clear" w:color="auto" w:fill="auto"/>
            <w:noWrap/>
            <w:vAlign w:val="bottom"/>
            <w:hideMark/>
          </w:tcPr>
          <w:p w14:paraId="04F8B14E"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53B6BBC0"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7F98C7A5" w14:textId="77777777" w:rsidTr="00965939">
        <w:trPr>
          <w:trHeight w:val="255"/>
        </w:trPr>
        <w:tc>
          <w:tcPr>
            <w:tcW w:w="3112" w:type="pct"/>
            <w:tcBorders>
              <w:top w:val="nil"/>
              <w:left w:val="nil"/>
              <w:bottom w:val="nil"/>
              <w:right w:val="nil"/>
            </w:tcBorders>
            <w:shd w:val="clear" w:color="auto" w:fill="auto"/>
            <w:noWrap/>
            <w:vAlign w:val="bottom"/>
            <w:hideMark/>
          </w:tcPr>
          <w:p w14:paraId="1638E31D"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1071" w:type="pct"/>
            <w:tcBorders>
              <w:top w:val="nil"/>
              <w:left w:val="nil"/>
              <w:bottom w:val="nil"/>
              <w:right w:val="nil"/>
            </w:tcBorders>
            <w:shd w:val="clear" w:color="auto" w:fill="auto"/>
            <w:noWrap/>
            <w:vAlign w:val="bottom"/>
            <w:hideMark/>
          </w:tcPr>
          <w:p w14:paraId="1F6D7D3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9.454.286 </w:t>
            </w:r>
          </w:p>
        </w:tc>
        <w:tc>
          <w:tcPr>
            <w:tcW w:w="817" w:type="pct"/>
            <w:tcBorders>
              <w:top w:val="nil"/>
              <w:left w:val="nil"/>
              <w:bottom w:val="nil"/>
              <w:right w:val="nil"/>
            </w:tcBorders>
            <w:shd w:val="clear" w:color="auto" w:fill="auto"/>
            <w:noWrap/>
            <w:vAlign w:val="bottom"/>
            <w:hideMark/>
          </w:tcPr>
          <w:p w14:paraId="466A85B8"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9.454.286 </w:t>
            </w:r>
          </w:p>
        </w:tc>
      </w:tr>
      <w:tr w:rsidR="00965939" w:rsidRPr="00DD014A" w14:paraId="5354DABF" w14:textId="77777777" w:rsidTr="00965939">
        <w:trPr>
          <w:trHeight w:val="255"/>
        </w:trPr>
        <w:tc>
          <w:tcPr>
            <w:tcW w:w="3112" w:type="pct"/>
            <w:tcBorders>
              <w:top w:val="nil"/>
              <w:left w:val="nil"/>
              <w:bottom w:val="nil"/>
              <w:right w:val="nil"/>
            </w:tcBorders>
            <w:shd w:val="clear" w:color="auto" w:fill="auto"/>
            <w:noWrap/>
            <w:vAlign w:val="bottom"/>
            <w:hideMark/>
          </w:tcPr>
          <w:p w14:paraId="256F26C7"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Pridobitve</w:t>
            </w:r>
          </w:p>
        </w:tc>
        <w:tc>
          <w:tcPr>
            <w:tcW w:w="1071" w:type="pct"/>
            <w:tcBorders>
              <w:top w:val="nil"/>
              <w:left w:val="nil"/>
              <w:bottom w:val="single" w:sz="4" w:space="0" w:color="auto"/>
              <w:right w:val="nil"/>
            </w:tcBorders>
            <w:shd w:val="clear" w:color="auto" w:fill="auto"/>
            <w:noWrap/>
            <w:vAlign w:val="bottom"/>
            <w:hideMark/>
          </w:tcPr>
          <w:p w14:paraId="342F6A4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42.796 </w:t>
            </w:r>
          </w:p>
        </w:tc>
        <w:tc>
          <w:tcPr>
            <w:tcW w:w="817" w:type="pct"/>
            <w:tcBorders>
              <w:top w:val="nil"/>
              <w:left w:val="nil"/>
              <w:bottom w:val="single" w:sz="4" w:space="0" w:color="auto"/>
              <w:right w:val="nil"/>
            </w:tcBorders>
            <w:shd w:val="clear" w:color="auto" w:fill="auto"/>
            <w:noWrap/>
            <w:vAlign w:val="bottom"/>
            <w:hideMark/>
          </w:tcPr>
          <w:p w14:paraId="1A0BD77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42.796 </w:t>
            </w:r>
          </w:p>
        </w:tc>
      </w:tr>
      <w:tr w:rsidR="00965939" w:rsidRPr="00DD014A" w14:paraId="6761A046" w14:textId="77777777" w:rsidTr="00965939">
        <w:trPr>
          <w:trHeight w:val="255"/>
        </w:trPr>
        <w:tc>
          <w:tcPr>
            <w:tcW w:w="3112" w:type="pct"/>
            <w:tcBorders>
              <w:top w:val="nil"/>
              <w:left w:val="nil"/>
              <w:bottom w:val="nil"/>
              <w:right w:val="nil"/>
            </w:tcBorders>
            <w:shd w:val="clear" w:color="auto" w:fill="auto"/>
            <w:noWrap/>
            <w:vAlign w:val="bottom"/>
            <w:hideMark/>
          </w:tcPr>
          <w:p w14:paraId="10D0E664"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1071" w:type="pct"/>
            <w:tcBorders>
              <w:top w:val="nil"/>
              <w:left w:val="nil"/>
              <w:bottom w:val="single" w:sz="4" w:space="0" w:color="auto"/>
              <w:right w:val="nil"/>
            </w:tcBorders>
            <w:shd w:val="clear" w:color="auto" w:fill="auto"/>
            <w:noWrap/>
            <w:vAlign w:val="bottom"/>
            <w:hideMark/>
          </w:tcPr>
          <w:p w14:paraId="392346F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9.497.082 </w:t>
            </w:r>
          </w:p>
        </w:tc>
        <w:tc>
          <w:tcPr>
            <w:tcW w:w="817" w:type="pct"/>
            <w:tcBorders>
              <w:top w:val="nil"/>
              <w:left w:val="nil"/>
              <w:bottom w:val="single" w:sz="4" w:space="0" w:color="auto"/>
              <w:right w:val="nil"/>
            </w:tcBorders>
            <w:shd w:val="clear" w:color="auto" w:fill="auto"/>
            <w:noWrap/>
            <w:vAlign w:val="bottom"/>
            <w:hideMark/>
          </w:tcPr>
          <w:p w14:paraId="196589BC"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9.497.082 </w:t>
            </w:r>
          </w:p>
        </w:tc>
      </w:tr>
      <w:tr w:rsidR="00965939" w:rsidRPr="00DD014A" w14:paraId="4E650435" w14:textId="77777777" w:rsidTr="00965939">
        <w:trPr>
          <w:trHeight w:val="255"/>
        </w:trPr>
        <w:tc>
          <w:tcPr>
            <w:tcW w:w="3112" w:type="pct"/>
            <w:tcBorders>
              <w:top w:val="nil"/>
              <w:left w:val="nil"/>
              <w:bottom w:val="nil"/>
              <w:right w:val="nil"/>
            </w:tcBorders>
            <w:shd w:val="clear" w:color="auto" w:fill="auto"/>
            <w:noWrap/>
            <w:vAlign w:val="bottom"/>
            <w:hideMark/>
          </w:tcPr>
          <w:p w14:paraId="274E995D" w14:textId="77777777" w:rsidR="00965939" w:rsidRPr="00DD014A" w:rsidRDefault="00965939" w:rsidP="00965939">
            <w:pPr>
              <w:widowControl/>
              <w:autoSpaceDE/>
              <w:autoSpaceDN/>
              <w:adjustRightInd/>
              <w:jc w:val="right"/>
              <w:rPr>
                <w:rFonts w:ascii="Arial Narrow" w:hAnsi="Arial Narrow" w:cs="Times New Roman"/>
              </w:rPr>
            </w:pPr>
          </w:p>
        </w:tc>
        <w:tc>
          <w:tcPr>
            <w:tcW w:w="1071" w:type="pct"/>
            <w:tcBorders>
              <w:top w:val="nil"/>
              <w:left w:val="nil"/>
              <w:bottom w:val="nil"/>
              <w:right w:val="nil"/>
            </w:tcBorders>
            <w:shd w:val="clear" w:color="auto" w:fill="auto"/>
            <w:noWrap/>
            <w:vAlign w:val="bottom"/>
            <w:hideMark/>
          </w:tcPr>
          <w:p w14:paraId="0D5E48E6"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751F574C"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5D6E947" w14:textId="77777777" w:rsidTr="00965939">
        <w:trPr>
          <w:trHeight w:val="255"/>
        </w:trPr>
        <w:tc>
          <w:tcPr>
            <w:tcW w:w="3112" w:type="pct"/>
            <w:tcBorders>
              <w:top w:val="nil"/>
              <w:left w:val="nil"/>
              <w:bottom w:val="nil"/>
              <w:right w:val="nil"/>
            </w:tcBorders>
            <w:shd w:val="clear" w:color="auto" w:fill="auto"/>
            <w:noWrap/>
            <w:vAlign w:val="bottom"/>
            <w:hideMark/>
          </w:tcPr>
          <w:p w14:paraId="145F3A00"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1071" w:type="pct"/>
            <w:tcBorders>
              <w:top w:val="nil"/>
              <w:left w:val="nil"/>
              <w:bottom w:val="nil"/>
              <w:right w:val="nil"/>
            </w:tcBorders>
            <w:shd w:val="clear" w:color="auto" w:fill="auto"/>
            <w:noWrap/>
            <w:vAlign w:val="bottom"/>
            <w:hideMark/>
          </w:tcPr>
          <w:p w14:paraId="2440D630"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6665AE27"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5636E64F" w14:textId="77777777" w:rsidTr="00965939">
        <w:trPr>
          <w:trHeight w:val="255"/>
        </w:trPr>
        <w:tc>
          <w:tcPr>
            <w:tcW w:w="3112" w:type="pct"/>
            <w:tcBorders>
              <w:top w:val="nil"/>
              <w:left w:val="nil"/>
              <w:bottom w:val="nil"/>
              <w:right w:val="nil"/>
            </w:tcBorders>
            <w:shd w:val="clear" w:color="auto" w:fill="auto"/>
            <w:noWrap/>
            <w:vAlign w:val="bottom"/>
            <w:hideMark/>
          </w:tcPr>
          <w:p w14:paraId="7B963438"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1071" w:type="pct"/>
            <w:tcBorders>
              <w:top w:val="nil"/>
              <w:left w:val="nil"/>
              <w:bottom w:val="nil"/>
              <w:right w:val="nil"/>
            </w:tcBorders>
            <w:shd w:val="clear" w:color="auto" w:fill="auto"/>
            <w:noWrap/>
            <w:vAlign w:val="bottom"/>
            <w:hideMark/>
          </w:tcPr>
          <w:p w14:paraId="4C5E301E"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1.357.614 </w:t>
            </w:r>
          </w:p>
        </w:tc>
        <w:tc>
          <w:tcPr>
            <w:tcW w:w="817" w:type="pct"/>
            <w:tcBorders>
              <w:top w:val="nil"/>
              <w:left w:val="nil"/>
              <w:bottom w:val="nil"/>
              <w:right w:val="nil"/>
            </w:tcBorders>
            <w:shd w:val="clear" w:color="auto" w:fill="auto"/>
            <w:noWrap/>
            <w:vAlign w:val="bottom"/>
            <w:hideMark/>
          </w:tcPr>
          <w:p w14:paraId="5468DEC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1.357.614 </w:t>
            </w:r>
          </w:p>
        </w:tc>
      </w:tr>
      <w:tr w:rsidR="00965939" w:rsidRPr="00DD014A" w14:paraId="17B18C4E" w14:textId="77777777" w:rsidTr="00965939">
        <w:trPr>
          <w:trHeight w:val="255"/>
        </w:trPr>
        <w:tc>
          <w:tcPr>
            <w:tcW w:w="3112" w:type="pct"/>
            <w:tcBorders>
              <w:top w:val="nil"/>
              <w:left w:val="nil"/>
              <w:bottom w:val="nil"/>
              <w:right w:val="nil"/>
            </w:tcBorders>
            <w:shd w:val="clear" w:color="auto" w:fill="auto"/>
            <w:noWrap/>
            <w:vAlign w:val="bottom"/>
            <w:hideMark/>
          </w:tcPr>
          <w:p w14:paraId="4D30C00F"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Amortizacija v letu</w:t>
            </w:r>
          </w:p>
        </w:tc>
        <w:tc>
          <w:tcPr>
            <w:tcW w:w="1071" w:type="pct"/>
            <w:tcBorders>
              <w:top w:val="nil"/>
              <w:left w:val="nil"/>
              <w:bottom w:val="single" w:sz="4" w:space="0" w:color="auto"/>
              <w:right w:val="nil"/>
            </w:tcBorders>
            <w:shd w:val="clear" w:color="auto" w:fill="auto"/>
            <w:noWrap/>
            <w:vAlign w:val="bottom"/>
            <w:hideMark/>
          </w:tcPr>
          <w:p w14:paraId="6244D91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121.429 </w:t>
            </w:r>
          </w:p>
        </w:tc>
        <w:tc>
          <w:tcPr>
            <w:tcW w:w="817" w:type="pct"/>
            <w:tcBorders>
              <w:top w:val="nil"/>
              <w:left w:val="nil"/>
              <w:bottom w:val="single" w:sz="4" w:space="0" w:color="auto"/>
              <w:right w:val="nil"/>
            </w:tcBorders>
            <w:shd w:val="clear" w:color="auto" w:fill="auto"/>
            <w:noWrap/>
            <w:vAlign w:val="bottom"/>
            <w:hideMark/>
          </w:tcPr>
          <w:p w14:paraId="06481DF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121.429 </w:t>
            </w:r>
          </w:p>
        </w:tc>
      </w:tr>
      <w:tr w:rsidR="00965939" w:rsidRPr="00DD014A" w14:paraId="79779D2B" w14:textId="77777777" w:rsidTr="00965939">
        <w:trPr>
          <w:trHeight w:val="255"/>
        </w:trPr>
        <w:tc>
          <w:tcPr>
            <w:tcW w:w="3112" w:type="pct"/>
            <w:tcBorders>
              <w:top w:val="nil"/>
              <w:left w:val="nil"/>
              <w:bottom w:val="nil"/>
              <w:right w:val="nil"/>
            </w:tcBorders>
            <w:shd w:val="clear" w:color="auto" w:fill="auto"/>
            <w:noWrap/>
            <w:vAlign w:val="bottom"/>
            <w:hideMark/>
          </w:tcPr>
          <w:p w14:paraId="4674CFB5"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1071" w:type="pct"/>
            <w:tcBorders>
              <w:top w:val="nil"/>
              <w:left w:val="nil"/>
              <w:bottom w:val="single" w:sz="4" w:space="0" w:color="auto"/>
              <w:right w:val="nil"/>
            </w:tcBorders>
            <w:shd w:val="clear" w:color="auto" w:fill="auto"/>
            <w:noWrap/>
            <w:vAlign w:val="bottom"/>
            <w:hideMark/>
          </w:tcPr>
          <w:p w14:paraId="0A512A93"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1.479.043 </w:t>
            </w:r>
          </w:p>
        </w:tc>
        <w:tc>
          <w:tcPr>
            <w:tcW w:w="817" w:type="pct"/>
            <w:tcBorders>
              <w:top w:val="nil"/>
              <w:left w:val="nil"/>
              <w:bottom w:val="single" w:sz="4" w:space="0" w:color="auto"/>
              <w:right w:val="nil"/>
            </w:tcBorders>
            <w:shd w:val="clear" w:color="auto" w:fill="auto"/>
            <w:noWrap/>
            <w:vAlign w:val="bottom"/>
            <w:hideMark/>
          </w:tcPr>
          <w:p w14:paraId="66DAF86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1.479.043 </w:t>
            </w:r>
          </w:p>
        </w:tc>
      </w:tr>
      <w:tr w:rsidR="00965939" w:rsidRPr="00DD014A" w14:paraId="600CE8AE" w14:textId="77777777" w:rsidTr="00965939">
        <w:trPr>
          <w:trHeight w:val="255"/>
        </w:trPr>
        <w:tc>
          <w:tcPr>
            <w:tcW w:w="3112" w:type="pct"/>
            <w:tcBorders>
              <w:top w:val="nil"/>
              <w:left w:val="nil"/>
              <w:bottom w:val="nil"/>
              <w:right w:val="nil"/>
            </w:tcBorders>
            <w:shd w:val="clear" w:color="auto" w:fill="auto"/>
            <w:noWrap/>
            <w:vAlign w:val="bottom"/>
            <w:hideMark/>
          </w:tcPr>
          <w:p w14:paraId="7CD56517" w14:textId="77777777" w:rsidR="00965939" w:rsidRPr="00DD014A" w:rsidRDefault="00965939" w:rsidP="00965939">
            <w:pPr>
              <w:widowControl/>
              <w:autoSpaceDE/>
              <w:autoSpaceDN/>
              <w:adjustRightInd/>
              <w:jc w:val="right"/>
              <w:rPr>
                <w:rFonts w:ascii="Arial Narrow" w:hAnsi="Arial Narrow" w:cs="Times New Roman"/>
              </w:rPr>
            </w:pPr>
          </w:p>
        </w:tc>
        <w:tc>
          <w:tcPr>
            <w:tcW w:w="1071" w:type="pct"/>
            <w:tcBorders>
              <w:top w:val="nil"/>
              <w:left w:val="nil"/>
              <w:bottom w:val="nil"/>
              <w:right w:val="nil"/>
            </w:tcBorders>
            <w:shd w:val="clear" w:color="auto" w:fill="auto"/>
            <w:noWrap/>
            <w:vAlign w:val="bottom"/>
            <w:hideMark/>
          </w:tcPr>
          <w:p w14:paraId="219427E8"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4BCBAF32"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8937D13" w14:textId="77777777" w:rsidTr="00965939">
        <w:trPr>
          <w:trHeight w:val="255"/>
        </w:trPr>
        <w:tc>
          <w:tcPr>
            <w:tcW w:w="3112" w:type="pct"/>
            <w:tcBorders>
              <w:top w:val="nil"/>
              <w:left w:val="nil"/>
              <w:bottom w:val="nil"/>
              <w:right w:val="nil"/>
            </w:tcBorders>
            <w:shd w:val="clear" w:color="auto" w:fill="auto"/>
            <w:noWrap/>
            <w:vAlign w:val="bottom"/>
            <w:hideMark/>
          </w:tcPr>
          <w:p w14:paraId="6A473B0B"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1071" w:type="pct"/>
            <w:tcBorders>
              <w:top w:val="nil"/>
              <w:left w:val="nil"/>
              <w:bottom w:val="nil"/>
              <w:right w:val="nil"/>
            </w:tcBorders>
            <w:shd w:val="clear" w:color="auto" w:fill="auto"/>
            <w:noWrap/>
            <w:vAlign w:val="bottom"/>
            <w:hideMark/>
          </w:tcPr>
          <w:p w14:paraId="49B0FB0C"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259BE456"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5878946C" w14:textId="77777777" w:rsidTr="00965939">
        <w:trPr>
          <w:trHeight w:val="255"/>
        </w:trPr>
        <w:tc>
          <w:tcPr>
            <w:tcW w:w="3112" w:type="pct"/>
            <w:tcBorders>
              <w:top w:val="nil"/>
              <w:left w:val="nil"/>
              <w:bottom w:val="nil"/>
              <w:right w:val="nil"/>
            </w:tcBorders>
            <w:shd w:val="clear" w:color="auto" w:fill="auto"/>
            <w:noWrap/>
            <w:vAlign w:val="bottom"/>
            <w:hideMark/>
          </w:tcPr>
          <w:p w14:paraId="57AFBD35"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31. december 2019</w:t>
            </w:r>
          </w:p>
        </w:tc>
        <w:tc>
          <w:tcPr>
            <w:tcW w:w="1071" w:type="pct"/>
            <w:tcBorders>
              <w:top w:val="nil"/>
              <w:left w:val="nil"/>
              <w:bottom w:val="double" w:sz="6" w:space="0" w:color="auto"/>
              <w:right w:val="nil"/>
            </w:tcBorders>
            <w:shd w:val="clear" w:color="auto" w:fill="auto"/>
            <w:noWrap/>
            <w:vAlign w:val="bottom"/>
            <w:hideMark/>
          </w:tcPr>
          <w:p w14:paraId="0BFA7A77"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8.096.672 </w:t>
            </w:r>
          </w:p>
        </w:tc>
        <w:tc>
          <w:tcPr>
            <w:tcW w:w="817" w:type="pct"/>
            <w:tcBorders>
              <w:top w:val="nil"/>
              <w:left w:val="nil"/>
              <w:bottom w:val="double" w:sz="6" w:space="0" w:color="auto"/>
              <w:right w:val="nil"/>
            </w:tcBorders>
            <w:shd w:val="clear" w:color="auto" w:fill="auto"/>
            <w:noWrap/>
            <w:vAlign w:val="bottom"/>
            <w:hideMark/>
          </w:tcPr>
          <w:p w14:paraId="2338E366"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8.096.672 </w:t>
            </w:r>
          </w:p>
        </w:tc>
      </w:tr>
      <w:tr w:rsidR="00965939" w:rsidRPr="00DD014A" w14:paraId="23F7ABB8" w14:textId="77777777" w:rsidTr="00965939">
        <w:trPr>
          <w:trHeight w:val="255"/>
        </w:trPr>
        <w:tc>
          <w:tcPr>
            <w:tcW w:w="3112" w:type="pct"/>
            <w:tcBorders>
              <w:top w:val="nil"/>
              <w:left w:val="nil"/>
              <w:bottom w:val="nil"/>
              <w:right w:val="nil"/>
            </w:tcBorders>
            <w:shd w:val="clear" w:color="auto" w:fill="auto"/>
            <w:noWrap/>
            <w:vAlign w:val="bottom"/>
            <w:hideMark/>
          </w:tcPr>
          <w:p w14:paraId="24E2E14E"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30. junij 2020</w:t>
            </w:r>
          </w:p>
        </w:tc>
        <w:tc>
          <w:tcPr>
            <w:tcW w:w="1071" w:type="pct"/>
            <w:tcBorders>
              <w:top w:val="nil"/>
              <w:left w:val="nil"/>
              <w:bottom w:val="double" w:sz="6" w:space="0" w:color="auto"/>
              <w:right w:val="nil"/>
            </w:tcBorders>
            <w:shd w:val="clear" w:color="auto" w:fill="auto"/>
            <w:noWrap/>
            <w:vAlign w:val="bottom"/>
            <w:hideMark/>
          </w:tcPr>
          <w:p w14:paraId="2EEA40A8"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8.018.039 </w:t>
            </w:r>
          </w:p>
        </w:tc>
        <w:tc>
          <w:tcPr>
            <w:tcW w:w="817" w:type="pct"/>
            <w:tcBorders>
              <w:top w:val="nil"/>
              <w:left w:val="nil"/>
              <w:bottom w:val="double" w:sz="6" w:space="0" w:color="auto"/>
              <w:right w:val="nil"/>
            </w:tcBorders>
            <w:shd w:val="clear" w:color="auto" w:fill="auto"/>
            <w:noWrap/>
            <w:vAlign w:val="bottom"/>
            <w:hideMark/>
          </w:tcPr>
          <w:p w14:paraId="6BBF4645"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8.018.039 </w:t>
            </w:r>
          </w:p>
        </w:tc>
      </w:tr>
    </w:tbl>
    <w:p w14:paraId="7D3F8C93" w14:textId="77777777" w:rsidR="00FF775A" w:rsidRPr="00DD014A" w:rsidRDefault="00FF775A" w:rsidP="00712D82">
      <w:pPr>
        <w:shd w:val="clear" w:color="auto" w:fill="FFFFFF"/>
        <w:jc w:val="both"/>
        <w:rPr>
          <w:rFonts w:ascii="Arial Narrow" w:hAnsi="Arial Narrow" w:cs="Times New Roman"/>
          <w:color w:val="000000"/>
          <w:sz w:val="22"/>
          <w:szCs w:val="22"/>
          <w:highlight w:val="yellow"/>
        </w:rPr>
      </w:pPr>
    </w:p>
    <w:p w14:paraId="0A00D872" w14:textId="77777777" w:rsidR="00102B21" w:rsidRPr="00DD014A" w:rsidRDefault="00102B21" w:rsidP="00712D82">
      <w:pPr>
        <w:shd w:val="clear" w:color="auto" w:fill="FFFFFF"/>
        <w:jc w:val="both"/>
        <w:rPr>
          <w:rFonts w:ascii="Arial Narrow" w:hAnsi="Arial Narrow" w:cs="Times New Roman"/>
          <w:color w:val="000000"/>
          <w:sz w:val="22"/>
          <w:szCs w:val="22"/>
          <w:highlight w:val="yellow"/>
        </w:rPr>
      </w:pPr>
    </w:p>
    <w:p w14:paraId="2AB43664" w14:textId="1C48C667" w:rsidR="00712D82" w:rsidRPr="00DD014A" w:rsidRDefault="00712D82" w:rsidP="00712D82">
      <w:pPr>
        <w:shd w:val="clear" w:color="auto" w:fill="FFFFFF"/>
        <w:jc w:val="both"/>
        <w:rPr>
          <w:rFonts w:ascii="Arial Narrow" w:hAnsi="Arial Narrow" w:cs="Times New Roman"/>
          <w:b/>
          <w:bCs/>
          <w:sz w:val="22"/>
          <w:szCs w:val="22"/>
        </w:rPr>
      </w:pPr>
      <w:r w:rsidRPr="00DD014A">
        <w:rPr>
          <w:rFonts w:ascii="Arial Narrow" w:hAnsi="Arial Narrow" w:cs="Times New Roman"/>
          <w:b/>
          <w:bCs/>
          <w:color w:val="000000"/>
          <w:sz w:val="22"/>
          <w:szCs w:val="22"/>
        </w:rPr>
        <w:t xml:space="preserve">Gibanje naložbenih nepremičnin </w:t>
      </w:r>
      <w:r w:rsidR="00965939" w:rsidRPr="00DD014A">
        <w:rPr>
          <w:rFonts w:ascii="Arial Narrow" w:hAnsi="Arial Narrow" w:cs="Times New Roman"/>
          <w:b/>
          <w:bCs/>
          <w:color w:val="000000"/>
          <w:sz w:val="22"/>
          <w:szCs w:val="22"/>
        </w:rPr>
        <w:t xml:space="preserve">v obdobju 1.1. – 30.6.2019 </w:t>
      </w:r>
      <w:r w:rsidRPr="00DD014A">
        <w:rPr>
          <w:rFonts w:ascii="Arial Narrow" w:hAnsi="Arial Narrow" w:cs="Times New Roman"/>
          <w:b/>
          <w:bCs/>
          <w:color w:val="000000"/>
          <w:sz w:val="22"/>
          <w:szCs w:val="22"/>
        </w:rPr>
        <w:t>je bilo naslednje (v EUR):</w:t>
      </w:r>
    </w:p>
    <w:p w14:paraId="5E97675B" w14:textId="77777777" w:rsidR="00C33538" w:rsidRPr="00DD014A" w:rsidRDefault="00C33538" w:rsidP="007305A2">
      <w:pPr>
        <w:ind w:right="146"/>
        <w:jc w:val="both"/>
        <w:rPr>
          <w:rFonts w:ascii="Arial Narrow" w:hAnsi="Arial Narrow" w:cs="Times New Roman"/>
          <w:bCs/>
          <w:sz w:val="22"/>
          <w:szCs w:val="22"/>
          <w:highlight w:val="yellow"/>
        </w:rPr>
      </w:pPr>
    </w:p>
    <w:tbl>
      <w:tblPr>
        <w:tblW w:w="5000" w:type="pct"/>
        <w:tblCellMar>
          <w:left w:w="70" w:type="dxa"/>
          <w:right w:w="70" w:type="dxa"/>
        </w:tblCellMar>
        <w:tblLook w:val="04A0" w:firstRow="1" w:lastRow="0" w:firstColumn="1" w:lastColumn="0" w:noHBand="0" w:noVBand="1"/>
      </w:tblPr>
      <w:tblGrid>
        <w:gridCol w:w="5735"/>
        <w:gridCol w:w="1973"/>
        <w:gridCol w:w="1505"/>
      </w:tblGrid>
      <w:tr w:rsidR="00965939" w:rsidRPr="00DD014A" w14:paraId="649A06A2" w14:textId="77777777" w:rsidTr="00B06F21">
        <w:trPr>
          <w:trHeight w:val="361"/>
        </w:trPr>
        <w:tc>
          <w:tcPr>
            <w:tcW w:w="3112" w:type="pct"/>
            <w:tcBorders>
              <w:top w:val="nil"/>
              <w:left w:val="nil"/>
              <w:bottom w:val="single" w:sz="4" w:space="0" w:color="auto"/>
              <w:right w:val="nil"/>
            </w:tcBorders>
            <w:shd w:val="clear" w:color="auto" w:fill="auto"/>
            <w:noWrap/>
            <w:vAlign w:val="bottom"/>
            <w:hideMark/>
          </w:tcPr>
          <w:p w14:paraId="114B8149"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(v EUR)</w:t>
            </w:r>
          </w:p>
        </w:tc>
        <w:tc>
          <w:tcPr>
            <w:tcW w:w="1071" w:type="pct"/>
            <w:tcBorders>
              <w:top w:val="nil"/>
              <w:left w:val="nil"/>
              <w:bottom w:val="single" w:sz="4" w:space="0" w:color="auto"/>
              <w:right w:val="nil"/>
            </w:tcBorders>
            <w:shd w:val="clear" w:color="auto" w:fill="auto"/>
            <w:vAlign w:val="bottom"/>
            <w:hideMark/>
          </w:tcPr>
          <w:p w14:paraId="18AB80A0"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Naložbene nepremičnine</w:t>
            </w:r>
          </w:p>
        </w:tc>
        <w:tc>
          <w:tcPr>
            <w:tcW w:w="817" w:type="pct"/>
            <w:tcBorders>
              <w:top w:val="nil"/>
              <w:left w:val="nil"/>
              <w:bottom w:val="single" w:sz="4" w:space="0" w:color="auto"/>
              <w:right w:val="nil"/>
            </w:tcBorders>
            <w:shd w:val="clear" w:color="auto" w:fill="auto"/>
            <w:noWrap/>
            <w:vAlign w:val="bottom"/>
            <w:hideMark/>
          </w:tcPr>
          <w:p w14:paraId="067228F6" w14:textId="77777777" w:rsidR="00965939" w:rsidRPr="00DD014A" w:rsidRDefault="00965939" w:rsidP="00965939">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65939" w:rsidRPr="00DD014A" w14:paraId="3E751060" w14:textId="77777777" w:rsidTr="00965939">
        <w:trPr>
          <w:trHeight w:val="255"/>
        </w:trPr>
        <w:tc>
          <w:tcPr>
            <w:tcW w:w="3112" w:type="pct"/>
            <w:tcBorders>
              <w:top w:val="nil"/>
              <w:left w:val="nil"/>
              <w:bottom w:val="nil"/>
              <w:right w:val="nil"/>
            </w:tcBorders>
            <w:shd w:val="clear" w:color="auto" w:fill="auto"/>
            <w:noWrap/>
            <w:vAlign w:val="bottom"/>
            <w:hideMark/>
          </w:tcPr>
          <w:p w14:paraId="03FD6792" w14:textId="77777777" w:rsidR="00965939" w:rsidRPr="00DD014A" w:rsidRDefault="00965939" w:rsidP="00965939">
            <w:pPr>
              <w:widowControl/>
              <w:autoSpaceDE/>
              <w:autoSpaceDN/>
              <w:adjustRightInd/>
              <w:jc w:val="center"/>
              <w:rPr>
                <w:rFonts w:ascii="Arial Narrow" w:hAnsi="Arial Narrow" w:cs="Times New Roman"/>
                <w:b/>
                <w:bCs/>
              </w:rPr>
            </w:pPr>
          </w:p>
        </w:tc>
        <w:tc>
          <w:tcPr>
            <w:tcW w:w="1071" w:type="pct"/>
            <w:tcBorders>
              <w:top w:val="nil"/>
              <w:left w:val="nil"/>
              <w:bottom w:val="nil"/>
              <w:right w:val="nil"/>
            </w:tcBorders>
            <w:shd w:val="clear" w:color="auto" w:fill="auto"/>
            <w:noWrap/>
            <w:vAlign w:val="bottom"/>
            <w:hideMark/>
          </w:tcPr>
          <w:p w14:paraId="2B7B030A"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2930568C"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2D48365" w14:textId="77777777" w:rsidTr="00965939">
        <w:trPr>
          <w:trHeight w:val="255"/>
        </w:trPr>
        <w:tc>
          <w:tcPr>
            <w:tcW w:w="3112" w:type="pct"/>
            <w:tcBorders>
              <w:top w:val="nil"/>
              <w:left w:val="nil"/>
              <w:bottom w:val="nil"/>
              <w:right w:val="nil"/>
            </w:tcBorders>
            <w:shd w:val="clear" w:color="auto" w:fill="auto"/>
            <w:noWrap/>
            <w:vAlign w:val="bottom"/>
            <w:hideMark/>
          </w:tcPr>
          <w:p w14:paraId="2C0212B6"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Nabavna vrednost</w:t>
            </w:r>
          </w:p>
        </w:tc>
        <w:tc>
          <w:tcPr>
            <w:tcW w:w="1071" w:type="pct"/>
            <w:tcBorders>
              <w:top w:val="nil"/>
              <w:left w:val="nil"/>
              <w:bottom w:val="nil"/>
              <w:right w:val="nil"/>
            </w:tcBorders>
            <w:shd w:val="clear" w:color="auto" w:fill="auto"/>
            <w:noWrap/>
            <w:vAlign w:val="bottom"/>
            <w:hideMark/>
          </w:tcPr>
          <w:p w14:paraId="66948FCE"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6C5DBACF"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28683842" w14:textId="77777777" w:rsidTr="00B06F21">
        <w:trPr>
          <w:trHeight w:val="255"/>
        </w:trPr>
        <w:tc>
          <w:tcPr>
            <w:tcW w:w="3112" w:type="pct"/>
            <w:tcBorders>
              <w:top w:val="nil"/>
              <w:left w:val="nil"/>
              <w:bottom w:val="nil"/>
              <w:right w:val="nil"/>
            </w:tcBorders>
            <w:shd w:val="clear" w:color="auto" w:fill="auto"/>
            <w:noWrap/>
            <w:vAlign w:val="bottom"/>
            <w:hideMark/>
          </w:tcPr>
          <w:p w14:paraId="07B5FB58"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1071" w:type="pct"/>
            <w:tcBorders>
              <w:top w:val="nil"/>
              <w:left w:val="nil"/>
              <w:right w:val="nil"/>
            </w:tcBorders>
            <w:shd w:val="clear" w:color="auto" w:fill="auto"/>
            <w:noWrap/>
            <w:vAlign w:val="bottom"/>
            <w:hideMark/>
          </w:tcPr>
          <w:p w14:paraId="6B78181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9.276.747 </w:t>
            </w:r>
          </w:p>
        </w:tc>
        <w:tc>
          <w:tcPr>
            <w:tcW w:w="817" w:type="pct"/>
            <w:tcBorders>
              <w:top w:val="nil"/>
              <w:left w:val="nil"/>
              <w:right w:val="nil"/>
            </w:tcBorders>
            <w:shd w:val="clear" w:color="auto" w:fill="auto"/>
            <w:noWrap/>
            <w:vAlign w:val="bottom"/>
            <w:hideMark/>
          </w:tcPr>
          <w:p w14:paraId="79400762"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9.276.747 </w:t>
            </w:r>
          </w:p>
        </w:tc>
      </w:tr>
      <w:tr w:rsidR="00965939" w:rsidRPr="00DD014A" w14:paraId="3B8CC57D" w14:textId="77777777" w:rsidTr="00B06F21">
        <w:trPr>
          <w:trHeight w:val="255"/>
        </w:trPr>
        <w:tc>
          <w:tcPr>
            <w:tcW w:w="3112" w:type="pct"/>
            <w:tcBorders>
              <w:top w:val="nil"/>
              <w:left w:val="nil"/>
              <w:bottom w:val="nil"/>
              <w:right w:val="nil"/>
            </w:tcBorders>
            <w:shd w:val="clear" w:color="auto" w:fill="auto"/>
            <w:noWrap/>
            <w:vAlign w:val="bottom"/>
            <w:hideMark/>
          </w:tcPr>
          <w:p w14:paraId="0019A245"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Pridobitve</w:t>
            </w:r>
          </w:p>
        </w:tc>
        <w:tc>
          <w:tcPr>
            <w:tcW w:w="1071" w:type="pct"/>
            <w:tcBorders>
              <w:top w:val="nil"/>
              <w:left w:val="nil"/>
              <w:bottom w:val="single" w:sz="4" w:space="0" w:color="auto"/>
              <w:right w:val="nil"/>
            </w:tcBorders>
            <w:shd w:val="clear" w:color="auto" w:fill="auto"/>
            <w:noWrap/>
            <w:vAlign w:val="bottom"/>
            <w:hideMark/>
          </w:tcPr>
          <w:p w14:paraId="7272E40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156.425 </w:t>
            </w:r>
          </w:p>
        </w:tc>
        <w:tc>
          <w:tcPr>
            <w:tcW w:w="817" w:type="pct"/>
            <w:tcBorders>
              <w:top w:val="nil"/>
              <w:left w:val="nil"/>
              <w:bottom w:val="single" w:sz="4" w:space="0" w:color="auto"/>
              <w:right w:val="nil"/>
            </w:tcBorders>
            <w:shd w:val="clear" w:color="auto" w:fill="auto"/>
            <w:noWrap/>
            <w:vAlign w:val="bottom"/>
            <w:hideMark/>
          </w:tcPr>
          <w:p w14:paraId="3CA25B13"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156.425 </w:t>
            </w:r>
          </w:p>
        </w:tc>
      </w:tr>
      <w:tr w:rsidR="00965939" w:rsidRPr="00DD014A" w14:paraId="443EAEC1" w14:textId="77777777" w:rsidTr="00B06F21">
        <w:trPr>
          <w:trHeight w:val="255"/>
        </w:trPr>
        <w:tc>
          <w:tcPr>
            <w:tcW w:w="3112" w:type="pct"/>
            <w:tcBorders>
              <w:top w:val="nil"/>
              <w:left w:val="nil"/>
              <w:bottom w:val="nil"/>
              <w:right w:val="nil"/>
            </w:tcBorders>
            <w:shd w:val="clear" w:color="auto" w:fill="auto"/>
            <w:noWrap/>
            <w:vAlign w:val="bottom"/>
            <w:hideMark/>
          </w:tcPr>
          <w:p w14:paraId="6E0FEB39"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1071" w:type="pct"/>
            <w:tcBorders>
              <w:top w:val="single" w:sz="4" w:space="0" w:color="auto"/>
              <w:left w:val="nil"/>
              <w:bottom w:val="single" w:sz="4" w:space="0" w:color="auto"/>
              <w:right w:val="nil"/>
            </w:tcBorders>
            <w:shd w:val="clear" w:color="auto" w:fill="auto"/>
            <w:noWrap/>
            <w:vAlign w:val="bottom"/>
            <w:hideMark/>
          </w:tcPr>
          <w:p w14:paraId="73BFDB85"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9.433.172 </w:t>
            </w:r>
          </w:p>
        </w:tc>
        <w:tc>
          <w:tcPr>
            <w:tcW w:w="817" w:type="pct"/>
            <w:tcBorders>
              <w:top w:val="single" w:sz="4" w:space="0" w:color="auto"/>
              <w:left w:val="nil"/>
              <w:bottom w:val="single" w:sz="4" w:space="0" w:color="auto"/>
              <w:right w:val="nil"/>
            </w:tcBorders>
            <w:shd w:val="clear" w:color="auto" w:fill="auto"/>
            <w:noWrap/>
            <w:vAlign w:val="bottom"/>
            <w:hideMark/>
          </w:tcPr>
          <w:p w14:paraId="22557A3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9.433.172 </w:t>
            </w:r>
          </w:p>
        </w:tc>
      </w:tr>
      <w:tr w:rsidR="00965939" w:rsidRPr="00DD014A" w14:paraId="19222C9F" w14:textId="77777777" w:rsidTr="00965939">
        <w:trPr>
          <w:trHeight w:val="255"/>
        </w:trPr>
        <w:tc>
          <w:tcPr>
            <w:tcW w:w="3112" w:type="pct"/>
            <w:tcBorders>
              <w:top w:val="nil"/>
              <w:left w:val="nil"/>
              <w:bottom w:val="nil"/>
              <w:right w:val="nil"/>
            </w:tcBorders>
            <w:shd w:val="clear" w:color="auto" w:fill="auto"/>
            <w:noWrap/>
            <w:vAlign w:val="bottom"/>
            <w:hideMark/>
          </w:tcPr>
          <w:p w14:paraId="33C2F7FB" w14:textId="77777777" w:rsidR="00965939" w:rsidRPr="00DD014A" w:rsidRDefault="00965939" w:rsidP="00965939">
            <w:pPr>
              <w:widowControl/>
              <w:autoSpaceDE/>
              <w:autoSpaceDN/>
              <w:adjustRightInd/>
              <w:jc w:val="right"/>
              <w:rPr>
                <w:rFonts w:ascii="Arial Narrow" w:hAnsi="Arial Narrow" w:cs="Times New Roman"/>
              </w:rPr>
            </w:pPr>
          </w:p>
        </w:tc>
        <w:tc>
          <w:tcPr>
            <w:tcW w:w="1071" w:type="pct"/>
            <w:tcBorders>
              <w:top w:val="nil"/>
              <w:left w:val="nil"/>
              <w:bottom w:val="nil"/>
              <w:right w:val="nil"/>
            </w:tcBorders>
            <w:shd w:val="clear" w:color="auto" w:fill="auto"/>
            <w:noWrap/>
            <w:vAlign w:val="bottom"/>
            <w:hideMark/>
          </w:tcPr>
          <w:p w14:paraId="59B0382A"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5867973F"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4870577F" w14:textId="77777777" w:rsidTr="00965939">
        <w:trPr>
          <w:trHeight w:val="255"/>
        </w:trPr>
        <w:tc>
          <w:tcPr>
            <w:tcW w:w="3112" w:type="pct"/>
            <w:tcBorders>
              <w:top w:val="nil"/>
              <w:left w:val="nil"/>
              <w:bottom w:val="nil"/>
              <w:right w:val="nil"/>
            </w:tcBorders>
            <w:shd w:val="clear" w:color="auto" w:fill="auto"/>
            <w:noWrap/>
            <w:vAlign w:val="bottom"/>
            <w:hideMark/>
          </w:tcPr>
          <w:p w14:paraId="4F169658"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Nabrani popravek vrednosti</w:t>
            </w:r>
          </w:p>
        </w:tc>
        <w:tc>
          <w:tcPr>
            <w:tcW w:w="1071" w:type="pct"/>
            <w:tcBorders>
              <w:top w:val="nil"/>
              <w:left w:val="nil"/>
              <w:bottom w:val="nil"/>
              <w:right w:val="nil"/>
            </w:tcBorders>
            <w:shd w:val="clear" w:color="auto" w:fill="auto"/>
            <w:noWrap/>
            <w:vAlign w:val="bottom"/>
            <w:hideMark/>
          </w:tcPr>
          <w:p w14:paraId="30928BDB"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010C1AE4"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566AF138" w14:textId="77777777" w:rsidTr="005E12C3">
        <w:trPr>
          <w:trHeight w:val="255"/>
        </w:trPr>
        <w:tc>
          <w:tcPr>
            <w:tcW w:w="3112" w:type="pct"/>
            <w:tcBorders>
              <w:top w:val="nil"/>
              <w:left w:val="nil"/>
              <w:bottom w:val="nil"/>
              <w:right w:val="nil"/>
            </w:tcBorders>
            <w:shd w:val="clear" w:color="auto" w:fill="auto"/>
            <w:noWrap/>
            <w:vAlign w:val="bottom"/>
            <w:hideMark/>
          </w:tcPr>
          <w:p w14:paraId="6A4B7B20"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1071" w:type="pct"/>
            <w:tcBorders>
              <w:top w:val="nil"/>
              <w:left w:val="nil"/>
              <w:right w:val="nil"/>
            </w:tcBorders>
            <w:shd w:val="clear" w:color="auto" w:fill="auto"/>
            <w:noWrap/>
            <w:vAlign w:val="bottom"/>
            <w:hideMark/>
          </w:tcPr>
          <w:p w14:paraId="6CBF700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1.124.783 </w:t>
            </w:r>
          </w:p>
        </w:tc>
        <w:tc>
          <w:tcPr>
            <w:tcW w:w="817" w:type="pct"/>
            <w:tcBorders>
              <w:top w:val="nil"/>
              <w:left w:val="nil"/>
              <w:right w:val="nil"/>
            </w:tcBorders>
            <w:shd w:val="clear" w:color="auto" w:fill="auto"/>
            <w:noWrap/>
            <w:vAlign w:val="bottom"/>
            <w:hideMark/>
          </w:tcPr>
          <w:p w14:paraId="0739FB50"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1.124.783 </w:t>
            </w:r>
          </w:p>
        </w:tc>
      </w:tr>
      <w:tr w:rsidR="00965939" w:rsidRPr="00DD014A" w14:paraId="33087649" w14:textId="77777777" w:rsidTr="005E12C3">
        <w:trPr>
          <w:trHeight w:val="255"/>
        </w:trPr>
        <w:tc>
          <w:tcPr>
            <w:tcW w:w="3112" w:type="pct"/>
            <w:tcBorders>
              <w:top w:val="nil"/>
              <w:left w:val="nil"/>
              <w:bottom w:val="nil"/>
              <w:right w:val="nil"/>
            </w:tcBorders>
            <w:shd w:val="clear" w:color="auto" w:fill="auto"/>
            <w:noWrap/>
            <w:vAlign w:val="bottom"/>
            <w:hideMark/>
          </w:tcPr>
          <w:p w14:paraId="1287EDB0" w14:textId="77777777" w:rsidR="00965939" w:rsidRPr="00DD014A" w:rsidRDefault="00965939" w:rsidP="00965939">
            <w:pPr>
              <w:widowControl/>
              <w:autoSpaceDE/>
              <w:autoSpaceDN/>
              <w:adjustRightInd/>
              <w:ind w:firstLineChars="100" w:firstLine="200"/>
              <w:rPr>
                <w:rFonts w:ascii="Arial Narrow" w:hAnsi="Arial Narrow" w:cs="Times New Roman"/>
              </w:rPr>
            </w:pPr>
            <w:r w:rsidRPr="00DD014A">
              <w:rPr>
                <w:rFonts w:ascii="Arial Narrow" w:hAnsi="Arial Narrow" w:cs="Times New Roman"/>
              </w:rPr>
              <w:t>Amortizacija v letu</w:t>
            </w:r>
          </w:p>
        </w:tc>
        <w:tc>
          <w:tcPr>
            <w:tcW w:w="1071" w:type="pct"/>
            <w:tcBorders>
              <w:top w:val="nil"/>
              <w:left w:val="nil"/>
              <w:bottom w:val="single" w:sz="4" w:space="0" w:color="auto"/>
              <w:right w:val="nil"/>
            </w:tcBorders>
            <w:shd w:val="clear" w:color="auto" w:fill="auto"/>
            <w:noWrap/>
            <w:vAlign w:val="bottom"/>
            <w:hideMark/>
          </w:tcPr>
          <w:p w14:paraId="03B62154"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119.856 </w:t>
            </w:r>
          </w:p>
        </w:tc>
        <w:tc>
          <w:tcPr>
            <w:tcW w:w="817" w:type="pct"/>
            <w:tcBorders>
              <w:top w:val="nil"/>
              <w:left w:val="nil"/>
              <w:bottom w:val="single" w:sz="4" w:space="0" w:color="auto"/>
              <w:right w:val="nil"/>
            </w:tcBorders>
            <w:shd w:val="clear" w:color="auto" w:fill="auto"/>
            <w:noWrap/>
            <w:vAlign w:val="bottom"/>
            <w:hideMark/>
          </w:tcPr>
          <w:p w14:paraId="7D294351"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119.856 </w:t>
            </w:r>
          </w:p>
        </w:tc>
      </w:tr>
      <w:tr w:rsidR="00965939" w:rsidRPr="00DD014A" w14:paraId="031AC239" w14:textId="77777777" w:rsidTr="005E12C3">
        <w:trPr>
          <w:trHeight w:val="255"/>
        </w:trPr>
        <w:tc>
          <w:tcPr>
            <w:tcW w:w="3112" w:type="pct"/>
            <w:tcBorders>
              <w:top w:val="nil"/>
              <w:left w:val="nil"/>
              <w:bottom w:val="nil"/>
              <w:right w:val="nil"/>
            </w:tcBorders>
            <w:shd w:val="clear" w:color="auto" w:fill="auto"/>
            <w:noWrap/>
            <w:vAlign w:val="bottom"/>
            <w:hideMark/>
          </w:tcPr>
          <w:p w14:paraId="302766DA" w14:textId="77777777" w:rsidR="00965939" w:rsidRPr="00DD014A" w:rsidRDefault="00965939" w:rsidP="0096593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1071" w:type="pct"/>
            <w:tcBorders>
              <w:top w:val="single" w:sz="4" w:space="0" w:color="auto"/>
              <w:left w:val="nil"/>
              <w:bottom w:val="single" w:sz="4" w:space="0" w:color="auto"/>
              <w:right w:val="nil"/>
            </w:tcBorders>
            <w:shd w:val="clear" w:color="auto" w:fill="auto"/>
            <w:noWrap/>
            <w:vAlign w:val="bottom"/>
            <w:hideMark/>
          </w:tcPr>
          <w:p w14:paraId="72A18BFD"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1.244.639 </w:t>
            </w:r>
          </w:p>
        </w:tc>
        <w:tc>
          <w:tcPr>
            <w:tcW w:w="817" w:type="pct"/>
            <w:tcBorders>
              <w:top w:val="single" w:sz="4" w:space="0" w:color="auto"/>
              <w:left w:val="nil"/>
              <w:bottom w:val="single" w:sz="4" w:space="0" w:color="auto"/>
              <w:right w:val="nil"/>
            </w:tcBorders>
            <w:shd w:val="clear" w:color="auto" w:fill="auto"/>
            <w:noWrap/>
            <w:vAlign w:val="bottom"/>
            <w:hideMark/>
          </w:tcPr>
          <w:p w14:paraId="3A845E19" w14:textId="77777777" w:rsidR="00965939" w:rsidRPr="00DD014A" w:rsidRDefault="00965939" w:rsidP="00965939">
            <w:pPr>
              <w:widowControl/>
              <w:autoSpaceDE/>
              <w:autoSpaceDN/>
              <w:adjustRightInd/>
              <w:jc w:val="right"/>
              <w:rPr>
                <w:rFonts w:ascii="Arial Narrow" w:hAnsi="Arial Narrow" w:cs="Times New Roman"/>
              </w:rPr>
            </w:pPr>
            <w:r w:rsidRPr="00DD014A">
              <w:rPr>
                <w:rFonts w:ascii="Arial Narrow" w:hAnsi="Arial Narrow" w:cs="Times New Roman"/>
              </w:rPr>
              <w:t xml:space="preserve">1.244.639 </w:t>
            </w:r>
          </w:p>
        </w:tc>
      </w:tr>
      <w:tr w:rsidR="00965939" w:rsidRPr="00DD014A" w14:paraId="06929DE8" w14:textId="77777777" w:rsidTr="00965939">
        <w:trPr>
          <w:trHeight w:val="255"/>
        </w:trPr>
        <w:tc>
          <w:tcPr>
            <w:tcW w:w="3112" w:type="pct"/>
            <w:tcBorders>
              <w:top w:val="nil"/>
              <w:left w:val="nil"/>
              <w:bottom w:val="nil"/>
              <w:right w:val="nil"/>
            </w:tcBorders>
            <w:shd w:val="clear" w:color="auto" w:fill="auto"/>
            <w:noWrap/>
            <w:vAlign w:val="bottom"/>
            <w:hideMark/>
          </w:tcPr>
          <w:p w14:paraId="3499AFB8" w14:textId="77777777" w:rsidR="00965939" w:rsidRPr="00DD014A" w:rsidRDefault="00965939" w:rsidP="00965939">
            <w:pPr>
              <w:widowControl/>
              <w:autoSpaceDE/>
              <w:autoSpaceDN/>
              <w:adjustRightInd/>
              <w:jc w:val="right"/>
              <w:rPr>
                <w:rFonts w:ascii="Arial Narrow" w:hAnsi="Arial Narrow" w:cs="Times New Roman"/>
              </w:rPr>
            </w:pPr>
          </w:p>
        </w:tc>
        <w:tc>
          <w:tcPr>
            <w:tcW w:w="1071" w:type="pct"/>
            <w:tcBorders>
              <w:top w:val="nil"/>
              <w:left w:val="nil"/>
              <w:bottom w:val="nil"/>
              <w:right w:val="nil"/>
            </w:tcBorders>
            <w:shd w:val="clear" w:color="auto" w:fill="auto"/>
            <w:noWrap/>
            <w:vAlign w:val="bottom"/>
            <w:hideMark/>
          </w:tcPr>
          <w:p w14:paraId="06F6E35E" w14:textId="77777777" w:rsidR="00965939" w:rsidRPr="00DD014A" w:rsidRDefault="00965939" w:rsidP="00965939">
            <w:pPr>
              <w:widowControl/>
              <w:autoSpaceDE/>
              <w:autoSpaceDN/>
              <w:adjustRightInd/>
              <w:rPr>
                <w:rFonts w:ascii="Arial Narrow" w:hAnsi="Arial Narrow" w:cs="Times New Roman"/>
              </w:rPr>
            </w:pPr>
          </w:p>
        </w:tc>
        <w:tc>
          <w:tcPr>
            <w:tcW w:w="817" w:type="pct"/>
            <w:tcBorders>
              <w:top w:val="nil"/>
              <w:left w:val="nil"/>
              <w:bottom w:val="nil"/>
              <w:right w:val="nil"/>
            </w:tcBorders>
            <w:shd w:val="clear" w:color="auto" w:fill="auto"/>
            <w:noWrap/>
            <w:vAlign w:val="bottom"/>
            <w:hideMark/>
          </w:tcPr>
          <w:p w14:paraId="487D3622"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6999B23A" w14:textId="77777777" w:rsidTr="00965939">
        <w:trPr>
          <w:trHeight w:val="255"/>
        </w:trPr>
        <w:tc>
          <w:tcPr>
            <w:tcW w:w="3112" w:type="pct"/>
            <w:tcBorders>
              <w:top w:val="nil"/>
              <w:left w:val="nil"/>
              <w:bottom w:val="nil"/>
              <w:right w:val="nil"/>
            </w:tcBorders>
            <w:shd w:val="clear" w:color="auto" w:fill="auto"/>
            <w:noWrap/>
            <w:vAlign w:val="bottom"/>
            <w:hideMark/>
          </w:tcPr>
          <w:p w14:paraId="41C081CE"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 xml:space="preserve">Knjigovodska vrednost </w:t>
            </w:r>
          </w:p>
        </w:tc>
        <w:tc>
          <w:tcPr>
            <w:tcW w:w="1071" w:type="pct"/>
            <w:tcBorders>
              <w:top w:val="nil"/>
              <w:left w:val="nil"/>
              <w:bottom w:val="nil"/>
              <w:right w:val="nil"/>
            </w:tcBorders>
            <w:shd w:val="clear" w:color="auto" w:fill="auto"/>
            <w:noWrap/>
            <w:vAlign w:val="bottom"/>
            <w:hideMark/>
          </w:tcPr>
          <w:p w14:paraId="1140A257" w14:textId="77777777" w:rsidR="00965939" w:rsidRPr="00DD014A" w:rsidRDefault="00965939" w:rsidP="00965939">
            <w:pPr>
              <w:widowControl/>
              <w:autoSpaceDE/>
              <w:autoSpaceDN/>
              <w:adjustRightInd/>
              <w:rPr>
                <w:rFonts w:ascii="Arial Narrow" w:hAnsi="Arial Narrow" w:cs="Times New Roman"/>
                <w:b/>
                <w:bCs/>
              </w:rPr>
            </w:pPr>
          </w:p>
        </w:tc>
        <w:tc>
          <w:tcPr>
            <w:tcW w:w="817" w:type="pct"/>
            <w:tcBorders>
              <w:top w:val="nil"/>
              <w:left w:val="nil"/>
              <w:bottom w:val="nil"/>
              <w:right w:val="nil"/>
            </w:tcBorders>
            <w:shd w:val="clear" w:color="auto" w:fill="auto"/>
            <w:noWrap/>
            <w:vAlign w:val="bottom"/>
            <w:hideMark/>
          </w:tcPr>
          <w:p w14:paraId="77A0A9A9" w14:textId="77777777" w:rsidR="00965939" w:rsidRPr="00DD014A" w:rsidRDefault="00965939" w:rsidP="00965939">
            <w:pPr>
              <w:widowControl/>
              <w:autoSpaceDE/>
              <w:autoSpaceDN/>
              <w:adjustRightInd/>
              <w:rPr>
                <w:rFonts w:ascii="Arial Narrow" w:hAnsi="Arial Narrow" w:cs="Times New Roman"/>
              </w:rPr>
            </w:pPr>
          </w:p>
        </w:tc>
      </w:tr>
      <w:tr w:rsidR="00965939" w:rsidRPr="00DD014A" w14:paraId="3EF101AE" w14:textId="77777777" w:rsidTr="00965939">
        <w:trPr>
          <w:trHeight w:val="255"/>
        </w:trPr>
        <w:tc>
          <w:tcPr>
            <w:tcW w:w="3112" w:type="pct"/>
            <w:tcBorders>
              <w:top w:val="nil"/>
              <w:left w:val="nil"/>
              <w:bottom w:val="nil"/>
              <w:right w:val="nil"/>
            </w:tcBorders>
            <w:shd w:val="clear" w:color="auto" w:fill="auto"/>
            <w:noWrap/>
            <w:vAlign w:val="bottom"/>
            <w:hideMark/>
          </w:tcPr>
          <w:p w14:paraId="5887AE57"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31. december 2018</w:t>
            </w:r>
          </w:p>
        </w:tc>
        <w:tc>
          <w:tcPr>
            <w:tcW w:w="1071" w:type="pct"/>
            <w:tcBorders>
              <w:top w:val="nil"/>
              <w:left w:val="nil"/>
              <w:bottom w:val="double" w:sz="6" w:space="0" w:color="auto"/>
              <w:right w:val="nil"/>
            </w:tcBorders>
            <w:shd w:val="clear" w:color="auto" w:fill="auto"/>
            <w:noWrap/>
            <w:vAlign w:val="bottom"/>
            <w:hideMark/>
          </w:tcPr>
          <w:p w14:paraId="683817DE"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8.151.964 </w:t>
            </w:r>
          </w:p>
        </w:tc>
        <w:tc>
          <w:tcPr>
            <w:tcW w:w="817" w:type="pct"/>
            <w:tcBorders>
              <w:top w:val="nil"/>
              <w:left w:val="nil"/>
              <w:bottom w:val="double" w:sz="6" w:space="0" w:color="auto"/>
              <w:right w:val="nil"/>
            </w:tcBorders>
            <w:shd w:val="clear" w:color="auto" w:fill="auto"/>
            <w:noWrap/>
            <w:vAlign w:val="bottom"/>
            <w:hideMark/>
          </w:tcPr>
          <w:p w14:paraId="4AF89ECD"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8.151.964 </w:t>
            </w:r>
          </w:p>
        </w:tc>
      </w:tr>
      <w:tr w:rsidR="00965939" w:rsidRPr="00DD014A" w14:paraId="65806122" w14:textId="77777777" w:rsidTr="00965939">
        <w:trPr>
          <w:trHeight w:val="255"/>
        </w:trPr>
        <w:tc>
          <w:tcPr>
            <w:tcW w:w="3112" w:type="pct"/>
            <w:tcBorders>
              <w:top w:val="nil"/>
              <w:left w:val="nil"/>
              <w:bottom w:val="nil"/>
              <w:right w:val="nil"/>
            </w:tcBorders>
            <w:shd w:val="clear" w:color="auto" w:fill="auto"/>
            <w:noWrap/>
            <w:vAlign w:val="bottom"/>
            <w:hideMark/>
          </w:tcPr>
          <w:p w14:paraId="3EDA3692" w14:textId="77777777" w:rsidR="00965939" w:rsidRPr="00DD014A" w:rsidRDefault="00965939" w:rsidP="00965939">
            <w:pPr>
              <w:widowControl/>
              <w:autoSpaceDE/>
              <w:autoSpaceDN/>
              <w:adjustRightInd/>
              <w:rPr>
                <w:rFonts w:ascii="Arial Narrow" w:hAnsi="Arial Narrow" w:cs="Times New Roman"/>
                <w:b/>
                <w:bCs/>
              </w:rPr>
            </w:pPr>
            <w:r w:rsidRPr="00DD014A">
              <w:rPr>
                <w:rFonts w:ascii="Arial Narrow" w:hAnsi="Arial Narrow" w:cs="Times New Roman"/>
                <w:b/>
                <w:bCs/>
              </w:rPr>
              <w:t>Stanje 30. junij 2019</w:t>
            </w:r>
          </w:p>
        </w:tc>
        <w:tc>
          <w:tcPr>
            <w:tcW w:w="1071" w:type="pct"/>
            <w:tcBorders>
              <w:top w:val="nil"/>
              <w:left w:val="nil"/>
              <w:bottom w:val="double" w:sz="6" w:space="0" w:color="auto"/>
              <w:right w:val="nil"/>
            </w:tcBorders>
            <w:shd w:val="clear" w:color="auto" w:fill="auto"/>
            <w:noWrap/>
            <w:vAlign w:val="bottom"/>
            <w:hideMark/>
          </w:tcPr>
          <w:p w14:paraId="546C4805"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8.188.533 </w:t>
            </w:r>
          </w:p>
        </w:tc>
        <w:tc>
          <w:tcPr>
            <w:tcW w:w="817" w:type="pct"/>
            <w:tcBorders>
              <w:top w:val="nil"/>
              <w:left w:val="nil"/>
              <w:bottom w:val="double" w:sz="6" w:space="0" w:color="auto"/>
              <w:right w:val="nil"/>
            </w:tcBorders>
            <w:shd w:val="clear" w:color="auto" w:fill="auto"/>
            <w:noWrap/>
            <w:vAlign w:val="bottom"/>
            <w:hideMark/>
          </w:tcPr>
          <w:p w14:paraId="5913BE82" w14:textId="77777777" w:rsidR="00965939" w:rsidRPr="00DD014A" w:rsidRDefault="00965939" w:rsidP="00965939">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8.188.533 </w:t>
            </w:r>
          </w:p>
        </w:tc>
      </w:tr>
    </w:tbl>
    <w:p w14:paraId="29432C53" w14:textId="77777777" w:rsidR="00C63078" w:rsidRPr="00DD014A" w:rsidRDefault="00C63078" w:rsidP="007305A2">
      <w:pPr>
        <w:ind w:right="146"/>
        <w:jc w:val="both"/>
        <w:rPr>
          <w:rFonts w:ascii="Arial Narrow" w:hAnsi="Arial Narrow" w:cs="Times New Roman"/>
          <w:bCs/>
          <w:sz w:val="22"/>
          <w:szCs w:val="22"/>
          <w:highlight w:val="yellow"/>
        </w:rPr>
      </w:pPr>
    </w:p>
    <w:p w14:paraId="11082F4B" w14:textId="77777777" w:rsidR="00C63078" w:rsidRPr="00DD014A" w:rsidRDefault="00C63078" w:rsidP="007305A2">
      <w:pPr>
        <w:ind w:right="146"/>
        <w:jc w:val="both"/>
        <w:rPr>
          <w:rFonts w:ascii="Arial Narrow" w:hAnsi="Arial Narrow" w:cs="Times New Roman"/>
          <w:bCs/>
          <w:sz w:val="22"/>
          <w:szCs w:val="22"/>
        </w:rPr>
      </w:pPr>
    </w:p>
    <w:p w14:paraId="020AFA23" w14:textId="72FBFD36" w:rsidR="00C63078" w:rsidRPr="00DD014A" w:rsidRDefault="00C63078" w:rsidP="007305A2">
      <w:pPr>
        <w:ind w:right="146"/>
        <w:jc w:val="both"/>
        <w:rPr>
          <w:rFonts w:ascii="Arial Narrow" w:hAnsi="Arial Narrow" w:cs="Times New Roman"/>
          <w:bCs/>
          <w:sz w:val="22"/>
          <w:szCs w:val="22"/>
        </w:rPr>
      </w:pPr>
    </w:p>
    <w:p w14:paraId="482E01CB" w14:textId="2807A848" w:rsidR="005E12C3" w:rsidRPr="00DD014A" w:rsidRDefault="005E12C3" w:rsidP="007305A2">
      <w:pPr>
        <w:ind w:right="146"/>
        <w:jc w:val="both"/>
        <w:rPr>
          <w:rFonts w:ascii="Arial Narrow" w:hAnsi="Arial Narrow" w:cs="Times New Roman"/>
          <w:bCs/>
          <w:sz w:val="22"/>
          <w:szCs w:val="22"/>
        </w:rPr>
      </w:pPr>
    </w:p>
    <w:p w14:paraId="48CF9C56" w14:textId="5FAD6256" w:rsidR="005E12C3" w:rsidRPr="00DD014A" w:rsidRDefault="005E12C3" w:rsidP="007305A2">
      <w:pPr>
        <w:ind w:right="146"/>
        <w:jc w:val="both"/>
        <w:rPr>
          <w:rFonts w:ascii="Arial Narrow" w:hAnsi="Arial Narrow" w:cs="Times New Roman"/>
          <w:bCs/>
          <w:sz w:val="22"/>
          <w:szCs w:val="22"/>
        </w:rPr>
      </w:pPr>
    </w:p>
    <w:p w14:paraId="1E237EC4" w14:textId="77777777" w:rsidR="005E12C3" w:rsidRPr="00DD014A" w:rsidRDefault="005E12C3" w:rsidP="007305A2">
      <w:pPr>
        <w:ind w:right="146"/>
        <w:jc w:val="both"/>
        <w:rPr>
          <w:rFonts w:ascii="Arial Narrow" w:hAnsi="Arial Narrow" w:cs="Times New Roman"/>
          <w:bCs/>
          <w:sz w:val="22"/>
          <w:szCs w:val="22"/>
        </w:rPr>
      </w:pPr>
    </w:p>
    <w:p w14:paraId="7A2AB26E" w14:textId="28457449" w:rsidR="002A4BD1" w:rsidRPr="00DD014A" w:rsidRDefault="00872A74" w:rsidP="007305A2">
      <w:pPr>
        <w:ind w:right="146"/>
        <w:jc w:val="both"/>
        <w:rPr>
          <w:rFonts w:ascii="Arial Narrow" w:hAnsi="Arial Narrow" w:cs="Times New Roman"/>
          <w:bCs/>
          <w:sz w:val="22"/>
          <w:szCs w:val="22"/>
        </w:rPr>
      </w:pPr>
      <w:r w:rsidRPr="00DD014A">
        <w:rPr>
          <w:rFonts w:ascii="Arial Narrow" w:hAnsi="Arial Narrow" w:cs="Times New Roman"/>
          <w:bCs/>
          <w:sz w:val="22"/>
          <w:szCs w:val="22"/>
        </w:rPr>
        <w:t>Naložbene nepremič</w:t>
      </w:r>
      <w:r w:rsidR="002A4BD1" w:rsidRPr="00DD014A">
        <w:rPr>
          <w:rFonts w:ascii="Arial Narrow" w:hAnsi="Arial Narrow" w:cs="Times New Roman"/>
          <w:bCs/>
          <w:sz w:val="22"/>
          <w:szCs w:val="22"/>
        </w:rPr>
        <w:t>nine v neodpisani</w:t>
      </w:r>
      <w:r w:rsidR="004A3DE0" w:rsidRPr="00DD014A">
        <w:rPr>
          <w:rFonts w:ascii="Arial Narrow" w:hAnsi="Arial Narrow" w:cs="Times New Roman"/>
          <w:bCs/>
          <w:sz w:val="22"/>
          <w:szCs w:val="22"/>
        </w:rPr>
        <w:t xml:space="preserve"> vrednosti </w:t>
      </w:r>
      <w:r w:rsidR="006E0A3D" w:rsidRPr="00DD014A">
        <w:rPr>
          <w:rFonts w:ascii="Arial Narrow" w:hAnsi="Arial Narrow" w:cs="Times New Roman"/>
          <w:bCs/>
          <w:sz w:val="22"/>
          <w:szCs w:val="22"/>
        </w:rPr>
        <w:t>1.062.794</w:t>
      </w:r>
      <w:r w:rsidR="00E53B5A"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2A4BD1" w:rsidRPr="00DD014A">
        <w:rPr>
          <w:rFonts w:ascii="Arial Narrow" w:hAnsi="Arial Narrow" w:cs="Times New Roman"/>
          <w:bCs/>
          <w:sz w:val="22"/>
          <w:szCs w:val="22"/>
        </w:rPr>
        <w:t xml:space="preserve"> so zastavljene za prejeto posojilo</w:t>
      </w:r>
      <w:r w:rsidRPr="00DD014A">
        <w:rPr>
          <w:rFonts w:ascii="Arial Narrow" w:hAnsi="Arial Narrow" w:cs="Times New Roman"/>
          <w:bCs/>
          <w:sz w:val="22"/>
          <w:szCs w:val="22"/>
        </w:rPr>
        <w:t>,</w:t>
      </w:r>
      <w:r w:rsidR="002A4BD1" w:rsidRPr="00DD014A">
        <w:rPr>
          <w:rFonts w:ascii="Arial Narrow" w:hAnsi="Arial Narrow" w:cs="Times New Roman"/>
          <w:bCs/>
          <w:sz w:val="22"/>
          <w:szCs w:val="22"/>
        </w:rPr>
        <w:t xml:space="preserve"> katerega </w:t>
      </w:r>
      <w:r w:rsidR="002A4BD1" w:rsidRPr="00DD014A">
        <w:rPr>
          <w:rFonts w:ascii="Arial Narrow" w:hAnsi="Arial Narrow" w:cs="Times New Roman"/>
          <w:bCs/>
          <w:sz w:val="22"/>
          <w:szCs w:val="22"/>
        </w:rPr>
        <w:lastRenderedPageBreak/>
        <w:t>neodpl</w:t>
      </w:r>
      <w:r w:rsidR="004A3DE0" w:rsidRPr="00DD014A">
        <w:rPr>
          <w:rFonts w:ascii="Arial Narrow" w:hAnsi="Arial Narrow" w:cs="Times New Roman"/>
          <w:bCs/>
          <w:sz w:val="22"/>
          <w:szCs w:val="22"/>
        </w:rPr>
        <w:t>ačana vre</w:t>
      </w:r>
      <w:r w:rsidR="004B55C2" w:rsidRPr="00DD014A">
        <w:rPr>
          <w:rFonts w:ascii="Arial Narrow" w:hAnsi="Arial Narrow" w:cs="Times New Roman"/>
          <w:bCs/>
          <w:sz w:val="22"/>
          <w:szCs w:val="22"/>
        </w:rPr>
        <w:t>dnost na dan 3</w:t>
      </w:r>
      <w:r w:rsidR="001E12FD" w:rsidRPr="00DD014A">
        <w:rPr>
          <w:rFonts w:ascii="Arial Narrow" w:hAnsi="Arial Narrow" w:cs="Times New Roman"/>
          <w:bCs/>
          <w:sz w:val="22"/>
          <w:szCs w:val="22"/>
        </w:rPr>
        <w:t>0.6.2020</w:t>
      </w:r>
      <w:r w:rsidR="004B55C2" w:rsidRPr="00DD014A">
        <w:rPr>
          <w:rFonts w:ascii="Arial Narrow" w:hAnsi="Arial Narrow" w:cs="Times New Roman"/>
          <w:bCs/>
          <w:sz w:val="22"/>
          <w:szCs w:val="22"/>
        </w:rPr>
        <w:t xml:space="preserve"> znaša </w:t>
      </w:r>
      <w:r w:rsidR="001E12FD" w:rsidRPr="00DD014A">
        <w:rPr>
          <w:rFonts w:ascii="Arial Narrow" w:hAnsi="Arial Narrow" w:cs="Times New Roman"/>
          <w:bCs/>
          <w:sz w:val="22"/>
          <w:szCs w:val="22"/>
        </w:rPr>
        <w:t>140.000</w:t>
      </w:r>
      <w:r w:rsidR="002A4BD1" w:rsidRPr="00DD014A">
        <w:rPr>
          <w:rFonts w:ascii="Arial Narrow" w:hAnsi="Arial Narrow" w:cs="Times New Roman"/>
          <w:bCs/>
          <w:sz w:val="22"/>
          <w:szCs w:val="22"/>
        </w:rPr>
        <w:t xml:space="preserve"> </w:t>
      </w:r>
      <w:r w:rsidR="004A3DE0" w:rsidRPr="00DD014A">
        <w:rPr>
          <w:rFonts w:ascii="Arial Narrow" w:hAnsi="Arial Narrow" w:cs="Times New Roman"/>
          <w:bCs/>
          <w:sz w:val="22"/>
          <w:szCs w:val="22"/>
        </w:rPr>
        <w:t>EUR</w:t>
      </w:r>
      <w:r w:rsidR="00694499" w:rsidRPr="00DD014A">
        <w:rPr>
          <w:rFonts w:ascii="Arial Narrow" w:hAnsi="Arial Narrow" w:cs="Times New Roman"/>
          <w:bCs/>
          <w:sz w:val="22"/>
          <w:szCs w:val="22"/>
        </w:rPr>
        <w:t xml:space="preserve">. </w:t>
      </w:r>
    </w:p>
    <w:p w14:paraId="530C1C20" w14:textId="77777777" w:rsidR="00E53B5A" w:rsidRPr="00DD014A" w:rsidRDefault="00E53B5A" w:rsidP="008B6EC8">
      <w:pPr>
        <w:ind w:right="146"/>
        <w:jc w:val="both"/>
        <w:rPr>
          <w:rFonts w:ascii="Arial Narrow" w:hAnsi="Arial Narrow" w:cs="Times New Roman"/>
          <w:bCs/>
          <w:sz w:val="22"/>
          <w:szCs w:val="22"/>
        </w:rPr>
      </w:pPr>
    </w:p>
    <w:p w14:paraId="129FD344" w14:textId="00012506" w:rsidR="002A4BD1" w:rsidRPr="00DD014A" w:rsidRDefault="001A5850" w:rsidP="008B6EC8">
      <w:pPr>
        <w:ind w:right="146"/>
        <w:jc w:val="both"/>
        <w:rPr>
          <w:rFonts w:ascii="Arial Narrow" w:hAnsi="Arial Narrow" w:cs="Times New Roman"/>
          <w:bCs/>
          <w:sz w:val="22"/>
          <w:szCs w:val="22"/>
        </w:rPr>
      </w:pPr>
      <w:r w:rsidRPr="00DD014A">
        <w:rPr>
          <w:rFonts w:ascii="Arial Narrow" w:hAnsi="Arial Narrow" w:cs="Times New Roman"/>
          <w:bCs/>
          <w:sz w:val="22"/>
          <w:szCs w:val="22"/>
        </w:rPr>
        <w:t>Pri pripravi otvoritvene konsolidirane bilance stanja</w:t>
      </w:r>
      <w:r w:rsidR="004A3DE0" w:rsidRPr="00DD014A">
        <w:rPr>
          <w:rFonts w:ascii="Arial Narrow" w:hAnsi="Arial Narrow" w:cs="Times New Roman"/>
          <w:bCs/>
          <w:sz w:val="22"/>
          <w:szCs w:val="22"/>
        </w:rPr>
        <w:t xml:space="preserve"> (1.1.2015)</w:t>
      </w:r>
      <w:r w:rsidRPr="00DD014A">
        <w:rPr>
          <w:rFonts w:ascii="Arial Narrow" w:hAnsi="Arial Narrow" w:cs="Times New Roman"/>
          <w:bCs/>
          <w:sz w:val="22"/>
          <w:szCs w:val="22"/>
        </w:rPr>
        <w:t xml:space="preserve"> je bila</w:t>
      </w:r>
      <w:r w:rsidR="00872A74" w:rsidRPr="00DD014A">
        <w:rPr>
          <w:rFonts w:ascii="Arial Narrow" w:hAnsi="Arial Narrow" w:cs="Times New Roman"/>
          <w:bCs/>
          <w:sz w:val="22"/>
          <w:szCs w:val="22"/>
        </w:rPr>
        <w:t xml:space="preserve"> naložbena</w:t>
      </w:r>
      <w:r w:rsidRPr="00DD014A">
        <w:rPr>
          <w:rFonts w:ascii="Arial Narrow" w:hAnsi="Arial Narrow" w:cs="Times New Roman"/>
          <w:bCs/>
          <w:sz w:val="22"/>
          <w:szCs w:val="22"/>
        </w:rPr>
        <w:t xml:space="preserve"> nepremičnina </w:t>
      </w:r>
      <w:r w:rsidR="00AD2B4D" w:rsidRPr="00DD014A">
        <w:rPr>
          <w:rFonts w:ascii="Arial Narrow" w:hAnsi="Arial Narrow" w:cs="Times New Roman"/>
          <w:bCs/>
          <w:sz w:val="22"/>
          <w:szCs w:val="22"/>
        </w:rPr>
        <w:t xml:space="preserve">v lasti odvisne družbe Cvetličarna Nepremičnine d.o.o. </w:t>
      </w:r>
      <w:r w:rsidRPr="00DD014A">
        <w:rPr>
          <w:rFonts w:ascii="Arial Narrow" w:hAnsi="Arial Narrow" w:cs="Times New Roman"/>
          <w:bCs/>
          <w:sz w:val="22"/>
          <w:szCs w:val="22"/>
        </w:rPr>
        <w:t>ovrednotena po pošteni vrednosti na podlagi pridoblj</w:t>
      </w:r>
      <w:r w:rsidR="00BB4CD3" w:rsidRPr="00DD014A">
        <w:rPr>
          <w:rFonts w:ascii="Arial Narrow" w:hAnsi="Arial Narrow" w:cs="Times New Roman"/>
          <w:bCs/>
          <w:sz w:val="22"/>
          <w:szCs w:val="22"/>
        </w:rPr>
        <w:t>ene cenitve pooblaščenega ocenje</w:t>
      </w:r>
      <w:r w:rsidRPr="00DD014A">
        <w:rPr>
          <w:rFonts w:ascii="Arial Narrow" w:hAnsi="Arial Narrow" w:cs="Times New Roman"/>
          <w:bCs/>
          <w:sz w:val="22"/>
          <w:szCs w:val="22"/>
        </w:rPr>
        <w:t>valca vrednosti nepremičnin. Poslovodstvo oc</w:t>
      </w:r>
      <w:r w:rsidR="00C33538" w:rsidRPr="00DD014A">
        <w:rPr>
          <w:rFonts w:ascii="Arial Narrow" w:hAnsi="Arial Narrow" w:cs="Times New Roman"/>
          <w:bCs/>
          <w:sz w:val="22"/>
          <w:szCs w:val="22"/>
        </w:rPr>
        <w:t>enjuje, da v obdobju od 1.1.20</w:t>
      </w:r>
      <w:r w:rsidR="006306EC" w:rsidRPr="00DD014A">
        <w:rPr>
          <w:rFonts w:ascii="Arial Narrow" w:hAnsi="Arial Narrow" w:cs="Times New Roman"/>
          <w:bCs/>
          <w:sz w:val="22"/>
          <w:szCs w:val="22"/>
        </w:rPr>
        <w:t>20</w:t>
      </w:r>
      <w:r w:rsidR="00C33538" w:rsidRPr="00DD014A">
        <w:rPr>
          <w:rFonts w:ascii="Arial Narrow" w:hAnsi="Arial Narrow" w:cs="Times New Roman"/>
          <w:bCs/>
          <w:sz w:val="22"/>
          <w:szCs w:val="22"/>
        </w:rPr>
        <w:t xml:space="preserve"> do 3</w:t>
      </w:r>
      <w:r w:rsidR="006306EC" w:rsidRPr="00DD014A">
        <w:rPr>
          <w:rFonts w:ascii="Arial Narrow" w:hAnsi="Arial Narrow" w:cs="Times New Roman"/>
          <w:bCs/>
          <w:sz w:val="22"/>
          <w:szCs w:val="22"/>
        </w:rPr>
        <w:t>0.6.2020</w:t>
      </w:r>
      <w:r w:rsidR="00246F38" w:rsidRPr="00DD014A">
        <w:rPr>
          <w:rFonts w:ascii="Arial Narrow" w:hAnsi="Arial Narrow" w:cs="Times New Roman"/>
          <w:bCs/>
          <w:sz w:val="22"/>
          <w:szCs w:val="22"/>
        </w:rPr>
        <w:t xml:space="preserve"> </w:t>
      </w:r>
      <w:r w:rsidRPr="00DD014A">
        <w:rPr>
          <w:rFonts w:ascii="Arial Narrow" w:hAnsi="Arial Narrow" w:cs="Times New Roman"/>
          <w:bCs/>
          <w:sz w:val="22"/>
          <w:szCs w:val="22"/>
        </w:rPr>
        <w:t>niso nastopile okolišči</w:t>
      </w:r>
      <w:r w:rsidR="00872A74" w:rsidRPr="00DD014A">
        <w:rPr>
          <w:rFonts w:ascii="Arial Narrow" w:hAnsi="Arial Narrow" w:cs="Times New Roman"/>
          <w:bCs/>
          <w:sz w:val="22"/>
          <w:szCs w:val="22"/>
        </w:rPr>
        <w:t xml:space="preserve">ne, ki bi pomembno vplivale na </w:t>
      </w:r>
      <w:r w:rsidRPr="00DD014A">
        <w:rPr>
          <w:rFonts w:ascii="Arial Narrow" w:hAnsi="Arial Narrow" w:cs="Times New Roman"/>
          <w:bCs/>
          <w:noProof/>
          <w:sz w:val="22"/>
          <w:szCs w:val="22"/>
        </w:rPr>
        <w:t>s</w:t>
      </w:r>
      <w:r w:rsidR="00872A74" w:rsidRPr="00DD014A">
        <w:rPr>
          <w:rFonts w:ascii="Arial Narrow" w:hAnsi="Arial Narrow" w:cs="Times New Roman"/>
          <w:bCs/>
          <w:noProof/>
          <w:sz w:val="22"/>
          <w:szCs w:val="22"/>
        </w:rPr>
        <w:t>p</w:t>
      </w:r>
      <w:r w:rsidRPr="00DD014A">
        <w:rPr>
          <w:rFonts w:ascii="Arial Narrow" w:hAnsi="Arial Narrow" w:cs="Times New Roman"/>
          <w:bCs/>
          <w:noProof/>
          <w:sz w:val="22"/>
          <w:szCs w:val="22"/>
        </w:rPr>
        <w:t>remembo</w:t>
      </w:r>
      <w:r w:rsidRPr="00DD014A">
        <w:rPr>
          <w:rFonts w:ascii="Arial Narrow" w:hAnsi="Arial Narrow" w:cs="Times New Roman"/>
          <w:bCs/>
          <w:sz w:val="22"/>
          <w:szCs w:val="22"/>
        </w:rPr>
        <w:t xml:space="preserve"> poštene vrednosti</w:t>
      </w:r>
      <w:r w:rsidR="00AD2B4D" w:rsidRPr="00DD014A">
        <w:rPr>
          <w:rFonts w:ascii="Arial Narrow" w:hAnsi="Arial Narrow" w:cs="Times New Roman"/>
          <w:bCs/>
          <w:sz w:val="22"/>
          <w:szCs w:val="22"/>
        </w:rPr>
        <w:t xml:space="preserve"> te</w:t>
      </w:r>
      <w:r w:rsidRPr="00DD014A">
        <w:rPr>
          <w:rFonts w:ascii="Arial Narrow" w:hAnsi="Arial Narrow" w:cs="Times New Roman"/>
          <w:bCs/>
          <w:sz w:val="22"/>
          <w:szCs w:val="22"/>
        </w:rPr>
        <w:t xml:space="preserve"> naložbene nepremičnine</w:t>
      </w:r>
      <w:r w:rsidR="00AD2B4D" w:rsidRPr="00DD014A">
        <w:rPr>
          <w:rFonts w:ascii="Arial Narrow" w:hAnsi="Arial Narrow" w:cs="Times New Roman"/>
          <w:bCs/>
          <w:sz w:val="22"/>
          <w:szCs w:val="22"/>
        </w:rPr>
        <w:t>. Poslovodstvo skupine je ocenilo, da kn</w:t>
      </w:r>
      <w:r w:rsidR="007C5713" w:rsidRPr="00DD014A">
        <w:rPr>
          <w:rFonts w:ascii="Arial Narrow" w:hAnsi="Arial Narrow" w:cs="Times New Roman"/>
          <w:bCs/>
          <w:sz w:val="22"/>
          <w:szCs w:val="22"/>
        </w:rPr>
        <w:t>j</w:t>
      </w:r>
      <w:r w:rsidR="00AD2B4D" w:rsidRPr="00DD014A">
        <w:rPr>
          <w:rFonts w:ascii="Arial Narrow" w:hAnsi="Arial Narrow" w:cs="Times New Roman"/>
          <w:bCs/>
          <w:sz w:val="22"/>
          <w:szCs w:val="22"/>
        </w:rPr>
        <w:t>igovodska vrednost naložbenih nepremičnin v las</w:t>
      </w:r>
      <w:r w:rsidR="00C33538" w:rsidRPr="00DD014A">
        <w:rPr>
          <w:rFonts w:ascii="Arial Narrow" w:hAnsi="Arial Narrow" w:cs="Times New Roman"/>
          <w:bCs/>
          <w:sz w:val="22"/>
          <w:szCs w:val="22"/>
        </w:rPr>
        <w:t>ti družb, ki so bile v letu 2018</w:t>
      </w:r>
      <w:r w:rsidR="00AD2B4D" w:rsidRPr="00DD014A">
        <w:rPr>
          <w:rFonts w:ascii="Arial Narrow" w:hAnsi="Arial Narrow" w:cs="Times New Roman"/>
          <w:bCs/>
          <w:sz w:val="22"/>
          <w:szCs w:val="22"/>
        </w:rPr>
        <w:t xml:space="preserve"> vključene v skupino, odraža njihovo pošteno vrednost.</w:t>
      </w:r>
    </w:p>
    <w:p w14:paraId="187890CD" w14:textId="77777777" w:rsidR="00DF0D2E" w:rsidRPr="00DD014A" w:rsidRDefault="00DF0D2E" w:rsidP="00326243">
      <w:pPr>
        <w:jc w:val="both"/>
        <w:rPr>
          <w:rFonts w:ascii="Arial Narrow" w:hAnsi="Arial Narrow" w:cs="Times New Roman"/>
          <w:sz w:val="22"/>
          <w:szCs w:val="22"/>
        </w:rPr>
      </w:pPr>
    </w:p>
    <w:p w14:paraId="6457CBAE" w14:textId="77777777" w:rsidR="00C63078" w:rsidRPr="00DD014A" w:rsidRDefault="00C63078" w:rsidP="00326243">
      <w:pPr>
        <w:jc w:val="both"/>
        <w:rPr>
          <w:rFonts w:ascii="Arial Narrow" w:hAnsi="Arial Narrow" w:cs="Times New Roman"/>
          <w:sz w:val="22"/>
          <w:szCs w:val="22"/>
        </w:rPr>
      </w:pPr>
    </w:p>
    <w:p w14:paraId="6DE168D8" w14:textId="77777777" w:rsidR="009C0550" w:rsidRPr="00DD014A" w:rsidRDefault="00905B2C" w:rsidP="009C0550">
      <w:pPr>
        <w:pStyle w:val="Naslov3"/>
        <w:numPr>
          <w:ilvl w:val="2"/>
          <w:numId w:val="3"/>
        </w:numPr>
        <w:spacing w:before="0" w:after="0"/>
        <w:rPr>
          <w:rFonts w:ascii="Arial Narrow" w:hAnsi="Arial Narrow" w:cs="Times New Roman"/>
          <w:spacing w:val="-1"/>
          <w:sz w:val="22"/>
          <w:szCs w:val="22"/>
        </w:rPr>
      </w:pPr>
      <w:bookmarkStart w:id="46" w:name="_Toc52178786"/>
      <w:proofErr w:type="spellStart"/>
      <w:r w:rsidRPr="00DD014A">
        <w:rPr>
          <w:rFonts w:ascii="Arial Narrow" w:hAnsi="Arial Narrow" w:cs="Times New Roman"/>
          <w:spacing w:val="-1"/>
          <w:sz w:val="22"/>
          <w:szCs w:val="22"/>
        </w:rPr>
        <w:t>Nekratkoročne</w:t>
      </w:r>
      <w:proofErr w:type="spellEnd"/>
      <w:r w:rsidR="00A473A3" w:rsidRPr="00DD014A">
        <w:rPr>
          <w:rFonts w:ascii="Arial Narrow" w:hAnsi="Arial Narrow" w:cs="Times New Roman"/>
          <w:spacing w:val="-1"/>
          <w:sz w:val="22"/>
          <w:szCs w:val="22"/>
        </w:rPr>
        <w:t xml:space="preserve"> finančne naložbe</w:t>
      </w:r>
      <w:bookmarkEnd w:id="46"/>
    </w:p>
    <w:p w14:paraId="7B801609" w14:textId="77777777" w:rsidR="00023527" w:rsidRPr="00DD014A" w:rsidRDefault="00023527" w:rsidP="00023527">
      <w:pPr>
        <w:rPr>
          <w:rFonts w:ascii="Arial Narrow" w:hAnsi="Arial Narrow"/>
        </w:rPr>
      </w:pPr>
    </w:p>
    <w:tbl>
      <w:tblPr>
        <w:tblW w:w="5000" w:type="pct"/>
        <w:tblCellMar>
          <w:left w:w="70" w:type="dxa"/>
          <w:right w:w="70" w:type="dxa"/>
        </w:tblCellMar>
        <w:tblLook w:val="04A0" w:firstRow="1" w:lastRow="0" w:firstColumn="1" w:lastColumn="0" w:noHBand="0" w:noVBand="1"/>
      </w:tblPr>
      <w:tblGrid>
        <w:gridCol w:w="6429"/>
        <w:gridCol w:w="1393"/>
        <w:gridCol w:w="1391"/>
      </w:tblGrid>
      <w:tr w:rsidR="00163069" w:rsidRPr="00DD014A" w14:paraId="3FF7E864" w14:textId="77777777" w:rsidTr="00163069">
        <w:trPr>
          <w:trHeight w:val="255"/>
        </w:trPr>
        <w:tc>
          <w:tcPr>
            <w:tcW w:w="3489" w:type="pct"/>
            <w:tcBorders>
              <w:top w:val="nil"/>
              <w:left w:val="nil"/>
              <w:bottom w:val="single" w:sz="4" w:space="0" w:color="auto"/>
              <w:right w:val="nil"/>
            </w:tcBorders>
            <w:shd w:val="clear" w:color="auto" w:fill="auto"/>
            <w:noWrap/>
            <w:vAlign w:val="bottom"/>
            <w:hideMark/>
          </w:tcPr>
          <w:p w14:paraId="2A9DE7C3"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756" w:type="pct"/>
            <w:tcBorders>
              <w:top w:val="nil"/>
              <w:left w:val="nil"/>
              <w:bottom w:val="single" w:sz="4" w:space="0" w:color="auto"/>
              <w:right w:val="nil"/>
            </w:tcBorders>
            <w:shd w:val="clear" w:color="auto" w:fill="auto"/>
            <w:noWrap/>
            <w:vAlign w:val="bottom"/>
            <w:hideMark/>
          </w:tcPr>
          <w:p w14:paraId="06D0F00C"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56" w:type="pct"/>
            <w:tcBorders>
              <w:top w:val="nil"/>
              <w:left w:val="nil"/>
              <w:bottom w:val="single" w:sz="4" w:space="0" w:color="auto"/>
              <w:right w:val="nil"/>
            </w:tcBorders>
            <w:shd w:val="clear" w:color="auto" w:fill="auto"/>
            <w:noWrap/>
            <w:vAlign w:val="bottom"/>
            <w:hideMark/>
          </w:tcPr>
          <w:p w14:paraId="1895A56C"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63069" w:rsidRPr="00DD014A" w14:paraId="16FE9221" w14:textId="77777777" w:rsidTr="00163069">
        <w:trPr>
          <w:trHeight w:val="255"/>
        </w:trPr>
        <w:tc>
          <w:tcPr>
            <w:tcW w:w="3489" w:type="pct"/>
            <w:tcBorders>
              <w:top w:val="nil"/>
              <w:left w:val="nil"/>
              <w:bottom w:val="nil"/>
              <w:right w:val="nil"/>
            </w:tcBorders>
            <w:shd w:val="clear" w:color="auto" w:fill="auto"/>
            <w:noWrap/>
            <w:vAlign w:val="bottom"/>
            <w:hideMark/>
          </w:tcPr>
          <w:p w14:paraId="249B1B19" w14:textId="77777777" w:rsidR="00163069" w:rsidRPr="00DD014A" w:rsidRDefault="00163069" w:rsidP="00163069">
            <w:pPr>
              <w:widowControl/>
              <w:autoSpaceDE/>
              <w:autoSpaceDN/>
              <w:adjustRightInd/>
              <w:rPr>
                <w:rFonts w:ascii="Arial Narrow" w:hAnsi="Arial Narrow" w:cs="Times New Roman"/>
                <w:b/>
                <w:bCs/>
              </w:rPr>
            </w:pPr>
            <w:proofErr w:type="spellStart"/>
            <w:r w:rsidRPr="00DD014A">
              <w:rPr>
                <w:rFonts w:ascii="Arial Narrow" w:hAnsi="Arial Narrow" w:cs="Times New Roman"/>
                <w:b/>
                <w:bCs/>
              </w:rPr>
              <w:t>Nekratkoročne</w:t>
            </w:r>
            <w:proofErr w:type="spellEnd"/>
            <w:r w:rsidRPr="00DD014A">
              <w:rPr>
                <w:rFonts w:ascii="Arial Narrow" w:hAnsi="Arial Narrow" w:cs="Times New Roman"/>
                <w:b/>
                <w:bCs/>
              </w:rPr>
              <w:t xml:space="preserve"> finančne naložbe:</w:t>
            </w:r>
          </w:p>
        </w:tc>
        <w:tc>
          <w:tcPr>
            <w:tcW w:w="756" w:type="pct"/>
            <w:tcBorders>
              <w:top w:val="nil"/>
              <w:left w:val="nil"/>
              <w:bottom w:val="nil"/>
              <w:right w:val="nil"/>
            </w:tcBorders>
            <w:shd w:val="clear" w:color="auto" w:fill="auto"/>
            <w:noWrap/>
            <w:vAlign w:val="bottom"/>
            <w:hideMark/>
          </w:tcPr>
          <w:p w14:paraId="6D6B4E98" w14:textId="77777777" w:rsidR="00163069" w:rsidRPr="00DD014A" w:rsidRDefault="00163069" w:rsidP="00163069">
            <w:pPr>
              <w:widowControl/>
              <w:autoSpaceDE/>
              <w:autoSpaceDN/>
              <w:adjustRightInd/>
              <w:rPr>
                <w:rFonts w:ascii="Arial Narrow" w:hAnsi="Arial Narrow" w:cs="Times New Roman"/>
                <w:b/>
                <w:bCs/>
              </w:rPr>
            </w:pPr>
          </w:p>
        </w:tc>
        <w:tc>
          <w:tcPr>
            <w:tcW w:w="756" w:type="pct"/>
            <w:tcBorders>
              <w:top w:val="nil"/>
              <w:left w:val="nil"/>
              <w:bottom w:val="nil"/>
              <w:right w:val="nil"/>
            </w:tcBorders>
            <w:shd w:val="clear" w:color="auto" w:fill="auto"/>
            <w:noWrap/>
            <w:vAlign w:val="bottom"/>
            <w:hideMark/>
          </w:tcPr>
          <w:p w14:paraId="48B3061E"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2BF63A16" w14:textId="77777777" w:rsidTr="00163069">
        <w:trPr>
          <w:trHeight w:val="255"/>
        </w:trPr>
        <w:tc>
          <w:tcPr>
            <w:tcW w:w="3489" w:type="pct"/>
            <w:tcBorders>
              <w:top w:val="nil"/>
              <w:left w:val="nil"/>
              <w:bottom w:val="nil"/>
              <w:right w:val="nil"/>
            </w:tcBorders>
            <w:shd w:val="clear" w:color="auto" w:fill="auto"/>
            <w:noWrap/>
            <w:vAlign w:val="bottom"/>
            <w:hideMark/>
          </w:tcPr>
          <w:p w14:paraId="3F38BEAD" w14:textId="77777777" w:rsidR="00163069" w:rsidRPr="00DD014A" w:rsidRDefault="00163069" w:rsidP="00163069">
            <w:pPr>
              <w:widowControl/>
              <w:autoSpaceDE/>
              <w:autoSpaceDN/>
              <w:adjustRightInd/>
              <w:jc w:val="center"/>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7EF7BFA5" w14:textId="77777777" w:rsidR="00163069" w:rsidRPr="00DD014A" w:rsidRDefault="00163069" w:rsidP="00163069">
            <w:pPr>
              <w:widowControl/>
              <w:autoSpaceDE/>
              <w:autoSpaceDN/>
              <w:adjustRightInd/>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0180241E"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76E2E8BC" w14:textId="77777777" w:rsidTr="00163069">
        <w:trPr>
          <w:trHeight w:val="255"/>
        </w:trPr>
        <w:tc>
          <w:tcPr>
            <w:tcW w:w="3489" w:type="pct"/>
            <w:tcBorders>
              <w:top w:val="nil"/>
              <w:left w:val="nil"/>
              <w:bottom w:val="nil"/>
              <w:right w:val="nil"/>
            </w:tcBorders>
            <w:shd w:val="clear" w:color="auto" w:fill="auto"/>
            <w:noWrap/>
            <w:vAlign w:val="bottom"/>
            <w:hideMark/>
          </w:tcPr>
          <w:p w14:paraId="201F37C2" w14:textId="77777777" w:rsidR="00163069" w:rsidRPr="00DD014A" w:rsidRDefault="00163069" w:rsidP="00163069">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finančne naložbe, razen posojil</w:t>
            </w:r>
          </w:p>
        </w:tc>
        <w:tc>
          <w:tcPr>
            <w:tcW w:w="756" w:type="pct"/>
            <w:tcBorders>
              <w:top w:val="nil"/>
              <w:left w:val="nil"/>
              <w:bottom w:val="nil"/>
              <w:right w:val="nil"/>
            </w:tcBorders>
            <w:shd w:val="clear" w:color="auto" w:fill="auto"/>
            <w:noWrap/>
            <w:vAlign w:val="bottom"/>
            <w:hideMark/>
          </w:tcPr>
          <w:p w14:paraId="68AAE3AE" w14:textId="77777777" w:rsidR="00163069" w:rsidRPr="00DD014A" w:rsidRDefault="00163069" w:rsidP="00163069">
            <w:pPr>
              <w:widowControl/>
              <w:autoSpaceDE/>
              <w:autoSpaceDN/>
              <w:adjustRightInd/>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7EED765E"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1314E5BF" w14:textId="77777777" w:rsidTr="00163069">
        <w:trPr>
          <w:trHeight w:val="255"/>
        </w:trPr>
        <w:tc>
          <w:tcPr>
            <w:tcW w:w="3489" w:type="pct"/>
            <w:tcBorders>
              <w:top w:val="nil"/>
              <w:left w:val="nil"/>
              <w:bottom w:val="nil"/>
              <w:right w:val="nil"/>
            </w:tcBorders>
            <w:shd w:val="clear" w:color="auto" w:fill="auto"/>
            <w:noWrap/>
            <w:vAlign w:val="bottom"/>
            <w:hideMark/>
          </w:tcPr>
          <w:p w14:paraId="7A076669"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Druge </w:t>
            </w: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finančne naložbe</w:t>
            </w:r>
          </w:p>
        </w:tc>
        <w:tc>
          <w:tcPr>
            <w:tcW w:w="756" w:type="pct"/>
            <w:tcBorders>
              <w:top w:val="nil"/>
              <w:left w:val="nil"/>
              <w:bottom w:val="nil"/>
              <w:right w:val="nil"/>
            </w:tcBorders>
            <w:shd w:val="clear" w:color="auto" w:fill="auto"/>
            <w:noWrap/>
            <w:vAlign w:val="bottom"/>
            <w:hideMark/>
          </w:tcPr>
          <w:p w14:paraId="08F0BC90" w14:textId="0A6F7E7C"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1.938.542</w:t>
            </w:r>
            <w:r w:rsidR="00163069" w:rsidRPr="00DD014A">
              <w:rPr>
                <w:rFonts w:ascii="Arial Narrow" w:hAnsi="Arial Narrow" w:cs="Times New Roman"/>
              </w:rPr>
              <w:t xml:space="preserve"> </w:t>
            </w:r>
          </w:p>
        </w:tc>
        <w:tc>
          <w:tcPr>
            <w:tcW w:w="756" w:type="pct"/>
            <w:tcBorders>
              <w:top w:val="nil"/>
              <w:left w:val="nil"/>
              <w:bottom w:val="nil"/>
              <w:right w:val="nil"/>
            </w:tcBorders>
            <w:shd w:val="clear" w:color="auto" w:fill="auto"/>
            <w:noWrap/>
            <w:vAlign w:val="bottom"/>
            <w:hideMark/>
          </w:tcPr>
          <w:p w14:paraId="167EA1E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1.887.149 </w:t>
            </w:r>
          </w:p>
        </w:tc>
      </w:tr>
      <w:tr w:rsidR="00163069" w:rsidRPr="00DD014A" w14:paraId="0D78416D" w14:textId="77777777" w:rsidTr="00163069">
        <w:trPr>
          <w:trHeight w:val="255"/>
        </w:trPr>
        <w:tc>
          <w:tcPr>
            <w:tcW w:w="3489" w:type="pct"/>
            <w:tcBorders>
              <w:top w:val="nil"/>
              <w:left w:val="nil"/>
              <w:bottom w:val="nil"/>
              <w:right w:val="nil"/>
            </w:tcBorders>
            <w:shd w:val="clear" w:color="auto" w:fill="auto"/>
            <w:noWrap/>
            <w:vAlign w:val="bottom"/>
            <w:hideMark/>
          </w:tcPr>
          <w:p w14:paraId="23BE7BEC" w14:textId="77777777" w:rsidR="00163069" w:rsidRPr="00DD014A" w:rsidRDefault="00163069" w:rsidP="00163069">
            <w:pPr>
              <w:widowControl/>
              <w:autoSpaceDE/>
              <w:autoSpaceDN/>
              <w:adjustRightInd/>
              <w:rPr>
                <w:rFonts w:ascii="Arial Narrow" w:hAnsi="Arial Narrow" w:cs="Times New Roman"/>
              </w:rPr>
            </w:pPr>
            <w:proofErr w:type="spellStart"/>
            <w:r w:rsidRPr="00DD014A">
              <w:rPr>
                <w:rFonts w:ascii="Arial Narrow" w:hAnsi="Arial Narrow" w:cs="Times New Roman"/>
              </w:rPr>
              <w:t>Nekratkoročna</w:t>
            </w:r>
            <w:proofErr w:type="spellEnd"/>
            <w:r w:rsidRPr="00DD014A">
              <w:rPr>
                <w:rFonts w:ascii="Arial Narrow" w:hAnsi="Arial Narrow" w:cs="Times New Roman"/>
              </w:rPr>
              <w:t xml:space="preserve"> posojila</w:t>
            </w:r>
          </w:p>
        </w:tc>
        <w:tc>
          <w:tcPr>
            <w:tcW w:w="756" w:type="pct"/>
            <w:tcBorders>
              <w:top w:val="nil"/>
              <w:left w:val="nil"/>
              <w:bottom w:val="nil"/>
              <w:right w:val="nil"/>
            </w:tcBorders>
            <w:shd w:val="clear" w:color="auto" w:fill="auto"/>
            <w:noWrap/>
            <w:vAlign w:val="bottom"/>
            <w:hideMark/>
          </w:tcPr>
          <w:p w14:paraId="5DA4D4AA" w14:textId="77777777" w:rsidR="00163069" w:rsidRPr="00DD014A" w:rsidRDefault="00163069" w:rsidP="00163069">
            <w:pPr>
              <w:widowControl/>
              <w:autoSpaceDE/>
              <w:autoSpaceDN/>
              <w:adjustRightInd/>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177F65FC"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524497AF" w14:textId="77777777" w:rsidTr="00163069">
        <w:trPr>
          <w:trHeight w:val="255"/>
        </w:trPr>
        <w:tc>
          <w:tcPr>
            <w:tcW w:w="3489" w:type="pct"/>
            <w:tcBorders>
              <w:top w:val="nil"/>
              <w:left w:val="nil"/>
              <w:bottom w:val="nil"/>
              <w:right w:val="nil"/>
            </w:tcBorders>
            <w:shd w:val="clear" w:color="auto" w:fill="auto"/>
            <w:noWrap/>
            <w:vAlign w:val="bottom"/>
            <w:hideMark/>
          </w:tcPr>
          <w:p w14:paraId="5972B402" w14:textId="77777777" w:rsidR="00163069" w:rsidRPr="00DD014A" w:rsidRDefault="00163069" w:rsidP="00163069">
            <w:pPr>
              <w:widowControl/>
              <w:autoSpaceDE/>
              <w:autoSpaceDN/>
              <w:adjustRightInd/>
              <w:ind w:firstLineChars="100" w:firstLine="200"/>
              <w:rPr>
                <w:rFonts w:ascii="Arial Narrow" w:hAnsi="Arial Narrow" w:cs="Times New Roman"/>
              </w:rPr>
            </w:pPr>
            <w:proofErr w:type="spellStart"/>
            <w:r w:rsidRPr="00DD014A">
              <w:rPr>
                <w:rFonts w:ascii="Arial Narrow" w:hAnsi="Arial Narrow" w:cs="Times New Roman"/>
              </w:rPr>
              <w:t>Nekratkoročna</w:t>
            </w:r>
            <w:proofErr w:type="spellEnd"/>
            <w:r w:rsidRPr="00DD014A">
              <w:rPr>
                <w:rFonts w:ascii="Arial Narrow" w:hAnsi="Arial Narrow" w:cs="Times New Roman"/>
              </w:rPr>
              <w:t xml:space="preserve"> posojila drugim</w:t>
            </w:r>
          </w:p>
        </w:tc>
        <w:tc>
          <w:tcPr>
            <w:tcW w:w="756" w:type="pct"/>
            <w:tcBorders>
              <w:top w:val="nil"/>
              <w:left w:val="nil"/>
              <w:bottom w:val="single" w:sz="4" w:space="0" w:color="auto"/>
              <w:right w:val="nil"/>
            </w:tcBorders>
            <w:shd w:val="clear" w:color="auto" w:fill="auto"/>
            <w:noWrap/>
            <w:vAlign w:val="bottom"/>
            <w:hideMark/>
          </w:tcPr>
          <w:p w14:paraId="2070A08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398.817 </w:t>
            </w:r>
          </w:p>
        </w:tc>
        <w:tc>
          <w:tcPr>
            <w:tcW w:w="756" w:type="pct"/>
            <w:tcBorders>
              <w:top w:val="nil"/>
              <w:left w:val="nil"/>
              <w:bottom w:val="single" w:sz="4" w:space="0" w:color="auto"/>
              <w:right w:val="nil"/>
            </w:tcBorders>
            <w:shd w:val="clear" w:color="auto" w:fill="auto"/>
            <w:noWrap/>
            <w:vAlign w:val="bottom"/>
            <w:hideMark/>
          </w:tcPr>
          <w:p w14:paraId="1BCAE87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391.572 </w:t>
            </w:r>
          </w:p>
        </w:tc>
      </w:tr>
      <w:tr w:rsidR="00163069" w:rsidRPr="00DD014A" w14:paraId="2F7B4DAA" w14:textId="77777777" w:rsidTr="00163069">
        <w:trPr>
          <w:trHeight w:val="255"/>
        </w:trPr>
        <w:tc>
          <w:tcPr>
            <w:tcW w:w="3489" w:type="pct"/>
            <w:tcBorders>
              <w:top w:val="nil"/>
              <w:left w:val="nil"/>
              <w:bottom w:val="nil"/>
              <w:right w:val="nil"/>
            </w:tcBorders>
            <w:shd w:val="clear" w:color="auto" w:fill="auto"/>
            <w:noWrap/>
            <w:vAlign w:val="bottom"/>
            <w:hideMark/>
          </w:tcPr>
          <w:p w14:paraId="2C7C03D8" w14:textId="77777777" w:rsidR="00163069" w:rsidRPr="00DD014A" w:rsidRDefault="00163069" w:rsidP="00163069">
            <w:pPr>
              <w:widowControl/>
              <w:autoSpaceDE/>
              <w:autoSpaceDN/>
              <w:adjustRightInd/>
              <w:jc w:val="right"/>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2CAC4532" w14:textId="77777777" w:rsidR="00163069" w:rsidRPr="00DD014A" w:rsidRDefault="00163069" w:rsidP="00163069">
            <w:pPr>
              <w:widowControl/>
              <w:autoSpaceDE/>
              <w:autoSpaceDN/>
              <w:adjustRightInd/>
              <w:ind w:firstLineChars="100" w:firstLine="200"/>
              <w:rPr>
                <w:rFonts w:ascii="Arial Narrow" w:hAnsi="Arial Narrow" w:cs="Times New Roman"/>
              </w:rPr>
            </w:pPr>
          </w:p>
        </w:tc>
        <w:tc>
          <w:tcPr>
            <w:tcW w:w="756" w:type="pct"/>
            <w:tcBorders>
              <w:top w:val="nil"/>
              <w:left w:val="nil"/>
              <w:bottom w:val="nil"/>
              <w:right w:val="nil"/>
            </w:tcBorders>
            <w:shd w:val="clear" w:color="auto" w:fill="auto"/>
            <w:noWrap/>
            <w:vAlign w:val="bottom"/>
            <w:hideMark/>
          </w:tcPr>
          <w:p w14:paraId="67E74CD4"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930A21C" w14:textId="77777777" w:rsidTr="00163069">
        <w:trPr>
          <w:trHeight w:val="255"/>
        </w:trPr>
        <w:tc>
          <w:tcPr>
            <w:tcW w:w="3489" w:type="pct"/>
            <w:tcBorders>
              <w:top w:val="nil"/>
              <w:left w:val="nil"/>
              <w:bottom w:val="nil"/>
              <w:right w:val="nil"/>
            </w:tcBorders>
            <w:shd w:val="clear" w:color="auto" w:fill="auto"/>
            <w:noWrap/>
            <w:vAlign w:val="bottom"/>
            <w:hideMark/>
          </w:tcPr>
          <w:p w14:paraId="285F34C5"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Skupaj</w:t>
            </w:r>
          </w:p>
        </w:tc>
        <w:tc>
          <w:tcPr>
            <w:tcW w:w="756" w:type="pct"/>
            <w:tcBorders>
              <w:top w:val="nil"/>
              <w:left w:val="nil"/>
              <w:bottom w:val="double" w:sz="6" w:space="0" w:color="auto"/>
              <w:right w:val="nil"/>
            </w:tcBorders>
            <w:shd w:val="clear" w:color="auto" w:fill="auto"/>
            <w:noWrap/>
            <w:vAlign w:val="bottom"/>
            <w:hideMark/>
          </w:tcPr>
          <w:p w14:paraId="67784461" w14:textId="3F9C92AD"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2.</w:t>
            </w:r>
            <w:r w:rsidR="0006412D" w:rsidRPr="00DD014A">
              <w:rPr>
                <w:rFonts w:ascii="Arial Narrow" w:hAnsi="Arial Narrow" w:cs="Times New Roman"/>
              </w:rPr>
              <w:t>337.359</w:t>
            </w:r>
            <w:r w:rsidRPr="00DD014A">
              <w:rPr>
                <w:rFonts w:ascii="Arial Narrow" w:hAnsi="Arial Narrow" w:cs="Times New Roman"/>
              </w:rPr>
              <w:t xml:space="preserve"> </w:t>
            </w:r>
          </w:p>
        </w:tc>
        <w:tc>
          <w:tcPr>
            <w:tcW w:w="756" w:type="pct"/>
            <w:tcBorders>
              <w:top w:val="nil"/>
              <w:left w:val="nil"/>
              <w:bottom w:val="double" w:sz="6" w:space="0" w:color="auto"/>
              <w:right w:val="nil"/>
            </w:tcBorders>
            <w:shd w:val="clear" w:color="auto" w:fill="auto"/>
            <w:noWrap/>
            <w:vAlign w:val="bottom"/>
            <w:hideMark/>
          </w:tcPr>
          <w:p w14:paraId="0BE41CC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2.278.721 </w:t>
            </w:r>
          </w:p>
        </w:tc>
      </w:tr>
    </w:tbl>
    <w:p w14:paraId="3911E1C0" w14:textId="77777777" w:rsidR="00023527" w:rsidRPr="00DD014A" w:rsidRDefault="00023527" w:rsidP="00023527">
      <w:pPr>
        <w:rPr>
          <w:rFonts w:ascii="Arial Narrow" w:hAnsi="Arial Narrow"/>
        </w:rPr>
      </w:pPr>
    </w:p>
    <w:p w14:paraId="7E0E53BE" w14:textId="77777777" w:rsidR="00023527" w:rsidRPr="00DD014A" w:rsidRDefault="00023527" w:rsidP="00023527">
      <w:pPr>
        <w:rPr>
          <w:rFonts w:ascii="Arial Narrow" w:hAnsi="Arial Narrow"/>
        </w:rPr>
      </w:pPr>
    </w:p>
    <w:p w14:paraId="06AFADCB" w14:textId="391640FC" w:rsidR="00326243" w:rsidRPr="00DD014A" w:rsidRDefault="00326243" w:rsidP="00326243">
      <w:pPr>
        <w:shd w:val="clear" w:color="auto" w:fill="FFFFFF"/>
        <w:jc w:val="both"/>
        <w:rPr>
          <w:rFonts w:ascii="Arial Narrow" w:hAnsi="Arial Narrow" w:cs="Times New Roman"/>
          <w:b/>
          <w:sz w:val="22"/>
          <w:szCs w:val="22"/>
        </w:rPr>
      </w:pPr>
      <w:r w:rsidRPr="00DD014A">
        <w:rPr>
          <w:rFonts w:ascii="Arial Narrow" w:hAnsi="Arial Narrow" w:cs="Times New Roman"/>
          <w:b/>
          <w:sz w:val="22"/>
          <w:szCs w:val="22"/>
        </w:rPr>
        <w:t xml:space="preserve">Gibanje </w:t>
      </w:r>
      <w:proofErr w:type="spellStart"/>
      <w:r w:rsidRPr="00DD014A">
        <w:rPr>
          <w:rFonts w:ascii="Arial Narrow" w:hAnsi="Arial Narrow" w:cs="Times New Roman"/>
          <w:b/>
          <w:sz w:val="22"/>
          <w:szCs w:val="22"/>
        </w:rPr>
        <w:t>nekratkoročnih</w:t>
      </w:r>
      <w:proofErr w:type="spellEnd"/>
      <w:r w:rsidRPr="00DD014A">
        <w:rPr>
          <w:rFonts w:ascii="Arial Narrow" w:hAnsi="Arial Narrow" w:cs="Times New Roman"/>
          <w:b/>
          <w:sz w:val="22"/>
          <w:szCs w:val="22"/>
        </w:rPr>
        <w:t xml:space="preserve"> finančnih naložb v </w:t>
      </w:r>
      <w:r w:rsidR="00163069" w:rsidRPr="00DD014A">
        <w:rPr>
          <w:rFonts w:ascii="Arial Narrow" w:hAnsi="Arial Narrow" w:cs="Times New Roman"/>
          <w:b/>
          <w:sz w:val="22"/>
          <w:szCs w:val="22"/>
        </w:rPr>
        <w:t>obdobju 1.1. – 30.6.2020</w:t>
      </w:r>
    </w:p>
    <w:p w14:paraId="25C7CF9A" w14:textId="7D74086E" w:rsidR="00163069" w:rsidRPr="00DD014A" w:rsidRDefault="00163069" w:rsidP="00326243">
      <w:pPr>
        <w:shd w:val="clear" w:color="auto" w:fill="FFFFFF"/>
        <w:jc w:val="both"/>
        <w:rPr>
          <w:rFonts w:ascii="Arial Narrow" w:hAnsi="Arial Narrow" w:cs="Times New Roman"/>
          <w:b/>
          <w:sz w:val="22"/>
          <w:szCs w:val="22"/>
        </w:rPr>
      </w:pPr>
    </w:p>
    <w:tbl>
      <w:tblPr>
        <w:tblW w:w="5000" w:type="pct"/>
        <w:tblCellMar>
          <w:left w:w="70" w:type="dxa"/>
          <w:right w:w="70" w:type="dxa"/>
        </w:tblCellMar>
        <w:tblLook w:val="04A0" w:firstRow="1" w:lastRow="0" w:firstColumn="1" w:lastColumn="0" w:noHBand="0" w:noVBand="1"/>
      </w:tblPr>
      <w:tblGrid>
        <w:gridCol w:w="4077"/>
        <w:gridCol w:w="1736"/>
        <w:gridCol w:w="1574"/>
        <w:gridCol w:w="1826"/>
      </w:tblGrid>
      <w:tr w:rsidR="00163069" w:rsidRPr="00DD014A" w14:paraId="1AC54D8B" w14:textId="77777777" w:rsidTr="00163069">
        <w:trPr>
          <w:trHeight w:val="1515"/>
        </w:trPr>
        <w:tc>
          <w:tcPr>
            <w:tcW w:w="2213" w:type="pct"/>
            <w:tcBorders>
              <w:top w:val="nil"/>
              <w:left w:val="nil"/>
              <w:bottom w:val="single" w:sz="4" w:space="0" w:color="auto"/>
              <w:right w:val="nil"/>
            </w:tcBorders>
            <w:shd w:val="clear" w:color="auto" w:fill="auto"/>
            <w:noWrap/>
            <w:vAlign w:val="bottom"/>
            <w:hideMark/>
          </w:tcPr>
          <w:p w14:paraId="313E5242"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942" w:type="pct"/>
            <w:tcBorders>
              <w:top w:val="nil"/>
              <w:left w:val="nil"/>
              <w:bottom w:val="single" w:sz="4" w:space="0" w:color="auto"/>
              <w:right w:val="nil"/>
            </w:tcBorders>
            <w:shd w:val="clear" w:color="auto" w:fill="auto"/>
            <w:vAlign w:val="bottom"/>
            <w:hideMark/>
          </w:tcPr>
          <w:p w14:paraId="3EE68EC9"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pošteni vrednosti prek drugega vseobsegajočega donosa</w:t>
            </w:r>
          </w:p>
        </w:tc>
        <w:tc>
          <w:tcPr>
            <w:tcW w:w="854" w:type="pct"/>
            <w:tcBorders>
              <w:top w:val="nil"/>
              <w:left w:val="nil"/>
              <w:bottom w:val="single" w:sz="4" w:space="0" w:color="auto"/>
              <w:right w:val="nil"/>
            </w:tcBorders>
            <w:shd w:val="clear" w:color="auto" w:fill="auto"/>
            <w:vAlign w:val="bottom"/>
            <w:hideMark/>
          </w:tcPr>
          <w:p w14:paraId="2E008292"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odplačni vrednosti</w:t>
            </w:r>
          </w:p>
        </w:tc>
        <w:tc>
          <w:tcPr>
            <w:tcW w:w="991" w:type="pct"/>
            <w:tcBorders>
              <w:top w:val="nil"/>
              <w:left w:val="nil"/>
              <w:bottom w:val="single" w:sz="4" w:space="0" w:color="auto"/>
              <w:right w:val="nil"/>
            </w:tcBorders>
            <w:shd w:val="clear" w:color="auto" w:fill="auto"/>
            <w:noWrap/>
            <w:vAlign w:val="bottom"/>
            <w:hideMark/>
          </w:tcPr>
          <w:p w14:paraId="649DF4CD"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163069" w:rsidRPr="00DD014A" w14:paraId="60070223" w14:textId="77777777" w:rsidTr="00163069">
        <w:trPr>
          <w:trHeight w:val="255"/>
        </w:trPr>
        <w:tc>
          <w:tcPr>
            <w:tcW w:w="2213" w:type="pct"/>
            <w:tcBorders>
              <w:top w:val="nil"/>
              <w:left w:val="nil"/>
              <w:bottom w:val="nil"/>
              <w:right w:val="nil"/>
            </w:tcBorders>
            <w:shd w:val="clear" w:color="auto" w:fill="auto"/>
            <w:noWrap/>
            <w:vAlign w:val="bottom"/>
            <w:hideMark/>
          </w:tcPr>
          <w:p w14:paraId="1E3C84A5"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 xml:space="preserve">Bruto vrednost </w:t>
            </w:r>
          </w:p>
        </w:tc>
        <w:tc>
          <w:tcPr>
            <w:tcW w:w="942" w:type="pct"/>
            <w:tcBorders>
              <w:top w:val="nil"/>
              <w:left w:val="nil"/>
              <w:bottom w:val="nil"/>
              <w:right w:val="nil"/>
            </w:tcBorders>
            <w:shd w:val="clear" w:color="auto" w:fill="auto"/>
            <w:noWrap/>
            <w:vAlign w:val="bottom"/>
            <w:hideMark/>
          </w:tcPr>
          <w:p w14:paraId="12B97BCC" w14:textId="77777777" w:rsidR="00163069" w:rsidRPr="00DD014A" w:rsidRDefault="00163069" w:rsidP="00163069">
            <w:pPr>
              <w:widowControl/>
              <w:autoSpaceDE/>
              <w:autoSpaceDN/>
              <w:adjustRightInd/>
              <w:rPr>
                <w:rFonts w:ascii="Arial Narrow" w:hAnsi="Arial Narrow" w:cs="Times New Roman"/>
                <w:b/>
                <w:bCs/>
              </w:rPr>
            </w:pPr>
          </w:p>
        </w:tc>
        <w:tc>
          <w:tcPr>
            <w:tcW w:w="854" w:type="pct"/>
            <w:tcBorders>
              <w:top w:val="nil"/>
              <w:left w:val="nil"/>
              <w:bottom w:val="nil"/>
              <w:right w:val="nil"/>
            </w:tcBorders>
            <w:shd w:val="clear" w:color="auto" w:fill="auto"/>
            <w:noWrap/>
            <w:vAlign w:val="bottom"/>
            <w:hideMark/>
          </w:tcPr>
          <w:p w14:paraId="70CEEA04"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4CF4A266"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3A288C76" w14:textId="77777777" w:rsidTr="00163069">
        <w:trPr>
          <w:trHeight w:val="255"/>
        </w:trPr>
        <w:tc>
          <w:tcPr>
            <w:tcW w:w="2213" w:type="pct"/>
            <w:tcBorders>
              <w:top w:val="nil"/>
              <w:left w:val="nil"/>
              <w:bottom w:val="nil"/>
              <w:right w:val="nil"/>
            </w:tcBorders>
            <w:shd w:val="clear" w:color="auto" w:fill="auto"/>
            <w:noWrap/>
            <w:vAlign w:val="bottom"/>
            <w:hideMark/>
          </w:tcPr>
          <w:p w14:paraId="07E9E5D0"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33222206"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3F800244"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2CE3CC7C"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7490BA30" w14:textId="77777777" w:rsidTr="00163069">
        <w:trPr>
          <w:trHeight w:val="255"/>
        </w:trPr>
        <w:tc>
          <w:tcPr>
            <w:tcW w:w="2213" w:type="pct"/>
            <w:tcBorders>
              <w:top w:val="nil"/>
              <w:left w:val="nil"/>
              <w:bottom w:val="nil"/>
              <w:right w:val="nil"/>
            </w:tcBorders>
            <w:shd w:val="clear" w:color="auto" w:fill="auto"/>
            <w:noWrap/>
            <w:vAlign w:val="bottom"/>
            <w:hideMark/>
          </w:tcPr>
          <w:p w14:paraId="40A1556C"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942" w:type="pct"/>
            <w:tcBorders>
              <w:top w:val="nil"/>
              <w:left w:val="nil"/>
              <w:bottom w:val="nil"/>
              <w:right w:val="nil"/>
            </w:tcBorders>
            <w:shd w:val="clear" w:color="auto" w:fill="auto"/>
            <w:noWrap/>
            <w:vAlign w:val="bottom"/>
            <w:hideMark/>
          </w:tcPr>
          <w:p w14:paraId="0856DFD0"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1.887.149 </w:t>
            </w:r>
          </w:p>
        </w:tc>
        <w:tc>
          <w:tcPr>
            <w:tcW w:w="854" w:type="pct"/>
            <w:tcBorders>
              <w:top w:val="nil"/>
              <w:left w:val="nil"/>
              <w:bottom w:val="nil"/>
              <w:right w:val="nil"/>
            </w:tcBorders>
            <w:shd w:val="clear" w:color="auto" w:fill="auto"/>
            <w:noWrap/>
            <w:vAlign w:val="bottom"/>
            <w:hideMark/>
          </w:tcPr>
          <w:p w14:paraId="07D4DE4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391.572 </w:t>
            </w:r>
          </w:p>
        </w:tc>
        <w:tc>
          <w:tcPr>
            <w:tcW w:w="991" w:type="pct"/>
            <w:tcBorders>
              <w:top w:val="nil"/>
              <w:left w:val="nil"/>
              <w:bottom w:val="nil"/>
              <w:right w:val="nil"/>
            </w:tcBorders>
            <w:shd w:val="clear" w:color="auto" w:fill="auto"/>
            <w:noWrap/>
            <w:vAlign w:val="bottom"/>
            <w:hideMark/>
          </w:tcPr>
          <w:p w14:paraId="0C60B1C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2.278.721 </w:t>
            </w:r>
          </w:p>
        </w:tc>
      </w:tr>
      <w:tr w:rsidR="00163069" w:rsidRPr="00DD014A" w14:paraId="253523E4" w14:textId="77777777" w:rsidTr="00163069">
        <w:trPr>
          <w:trHeight w:val="255"/>
        </w:trPr>
        <w:tc>
          <w:tcPr>
            <w:tcW w:w="2213" w:type="pct"/>
            <w:tcBorders>
              <w:top w:val="nil"/>
              <w:left w:val="nil"/>
              <w:bottom w:val="nil"/>
              <w:right w:val="nil"/>
            </w:tcBorders>
            <w:shd w:val="clear" w:color="auto" w:fill="auto"/>
            <w:noWrap/>
            <w:vAlign w:val="bottom"/>
            <w:hideMark/>
          </w:tcPr>
          <w:p w14:paraId="703767D0"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18969B6A"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64D4E6EE"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56AC25DB"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F1A6664" w14:textId="77777777" w:rsidTr="00163069">
        <w:trPr>
          <w:trHeight w:val="255"/>
        </w:trPr>
        <w:tc>
          <w:tcPr>
            <w:tcW w:w="2213" w:type="pct"/>
            <w:tcBorders>
              <w:top w:val="nil"/>
              <w:left w:val="nil"/>
              <w:bottom w:val="nil"/>
              <w:right w:val="nil"/>
            </w:tcBorders>
            <w:shd w:val="clear" w:color="auto" w:fill="auto"/>
            <w:noWrap/>
            <w:vAlign w:val="bottom"/>
            <w:hideMark/>
          </w:tcPr>
          <w:p w14:paraId="02AEB9CC"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Pridobitve </w:t>
            </w:r>
          </w:p>
        </w:tc>
        <w:tc>
          <w:tcPr>
            <w:tcW w:w="942" w:type="pct"/>
            <w:tcBorders>
              <w:top w:val="nil"/>
              <w:left w:val="nil"/>
              <w:bottom w:val="nil"/>
              <w:right w:val="nil"/>
            </w:tcBorders>
            <w:shd w:val="clear" w:color="auto" w:fill="auto"/>
            <w:noWrap/>
            <w:vAlign w:val="bottom"/>
            <w:hideMark/>
          </w:tcPr>
          <w:p w14:paraId="041A8408" w14:textId="778C5373"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51.393</w:t>
            </w:r>
            <w:r w:rsidR="00163069" w:rsidRPr="00DD014A">
              <w:rPr>
                <w:rFonts w:ascii="Arial Narrow" w:hAnsi="Arial Narrow" w:cs="Times New Roman"/>
              </w:rPr>
              <w:t xml:space="preserve"> </w:t>
            </w:r>
          </w:p>
        </w:tc>
        <w:tc>
          <w:tcPr>
            <w:tcW w:w="854" w:type="pct"/>
            <w:tcBorders>
              <w:top w:val="nil"/>
              <w:left w:val="nil"/>
              <w:bottom w:val="nil"/>
              <w:right w:val="nil"/>
            </w:tcBorders>
            <w:shd w:val="clear" w:color="auto" w:fill="auto"/>
            <w:noWrap/>
            <w:vAlign w:val="bottom"/>
            <w:hideMark/>
          </w:tcPr>
          <w:p w14:paraId="0847CDE0"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nil"/>
              <w:right w:val="nil"/>
            </w:tcBorders>
            <w:shd w:val="clear" w:color="auto" w:fill="auto"/>
            <w:noWrap/>
            <w:vAlign w:val="bottom"/>
            <w:hideMark/>
          </w:tcPr>
          <w:p w14:paraId="45B1BFDD" w14:textId="4CA4C574"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51.393</w:t>
            </w:r>
            <w:r w:rsidR="00163069" w:rsidRPr="00DD014A">
              <w:rPr>
                <w:rFonts w:ascii="Arial Narrow" w:hAnsi="Arial Narrow" w:cs="Times New Roman"/>
              </w:rPr>
              <w:t xml:space="preserve"> </w:t>
            </w:r>
          </w:p>
        </w:tc>
      </w:tr>
      <w:tr w:rsidR="00163069" w:rsidRPr="00DD014A" w14:paraId="4B53799C" w14:textId="77777777" w:rsidTr="00163069">
        <w:trPr>
          <w:trHeight w:val="270"/>
        </w:trPr>
        <w:tc>
          <w:tcPr>
            <w:tcW w:w="2213" w:type="pct"/>
            <w:tcBorders>
              <w:top w:val="nil"/>
              <w:left w:val="nil"/>
              <w:bottom w:val="nil"/>
              <w:right w:val="nil"/>
            </w:tcBorders>
            <w:shd w:val="clear" w:color="auto" w:fill="auto"/>
            <w:noWrap/>
            <w:vAlign w:val="bottom"/>
            <w:hideMark/>
          </w:tcPr>
          <w:p w14:paraId="42D6ECDC"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4A49884A" w14:textId="77777777" w:rsidR="00163069" w:rsidRPr="00DD014A" w:rsidRDefault="00163069" w:rsidP="00163069">
            <w:pPr>
              <w:widowControl/>
              <w:autoSpaceDE/>
              <w:autoSpaceDN/>
              <w:adjustRightInd/>
              <w:ind w:firstLineChars="100" w:firstLine="200"/>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01FE6CF5"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18A69FF7"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1C19331B" w14:textId="77777777" w:rsidTr="00163069">
        <w:trPr>
          <w:trHeight w:val="255"/>
        </w:trPr>
        <w:tc>
          <w:tcPr>
            <w:tcW w:w="2213" w:type="pct"/>
            <w:tcBorders>
              <w:top w:val="nil"/>
              <w:left w:val="nil"/>
              <w:bottom w:val="nil"/>
              <w:right w:val="nil"/>
            </w:tcBorders>
            <w:shd w:val="clear" w:color="auto" w:fill="auto"/>
            <w:noWrap/>
            <w:vAlign w:val="bottom"/>
            <w:hideMark/>
          </w:tcPr>
          <w:p w14:paraId="5C6D2CF6"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942" w:type="pct"/>
            <w:tcBorders>
              <w:top w:val="nil"/>
              <w:left w:val="nil"/>
              <w:bottom w:val="single" w:sz="4" w:space="0" w:color="auto"/>
              <w:right w:val="nil"/>
            </w:tcBorders>
            <w:shd w:val="clear" w:color="auto" w:fill="auto"/>
            <w:noWrap/>
            <w:vAlign w:val="bottom"/>
            <w:hideMark/>
          </w:tcPr>
          <w:p w14:paraId="6362CAA8" w14:textId="235FAC89"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1.938.542</w:t>
            </w:r>
            <w:r w:rsidR="00163069" w:rsidRPr="00DD014A">
              <w:rPr>
                <w:rFonts w:ascii="Arial Narrow" w:hAnsi="Arial Narrow" w:cs="Times New Roman"/>
              </w:rPr>
              <w:t xml:space="preserve"> </w:t>
            </w:r>
          </w:p>
        </w:tc>
        <w:tc>
          <w:tcPr>
            <w:tcW w:w="854" w:type="pct"/>
            <w:tcBorders>
              <w:top w:val="nil"/>
              <w:left w:val="nil"/>
              <w:bottom w:val="single" w:sz="4" w:space="0" w:color="auto"/>
              <w:right w:val="nil"/>
            </w:tcBorders>
            <w:shd w:val="clear" w:color="auto" w:fill="auto"/>
            <w:noWrap/>
            <w:vAlign w:val="bottom"/>
            <w:hideMark/>
          </w:tcPr>
          <w:p w14:paraId="60058172"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391.572 </w:t>
            </w:r>
          </w:p>
        </w:tc>
        <w:tc>
          <w:tcPr>
            <w:tcW w:w="991" w:type="pct"/>
            <w:tcBorders>
              <w:top w:val="nil"/>
              <w:left w:val="nil"/>
              <w:bottom w:val="single" w:sz="4" w:space="0" w:color="auto"/>
              <w:right w:val="nil"/>
            </w:tcBorders>
            <w:shd w:val="clear" w:color="auto" w:fill="auto"/>
            <w:noWrap/>
            <w:vAlign w:val="bottom"/>
            <w:hideMark/>
          </w:tcPr>
          <w:p w14:paraId="4E43DA44" w14:textId="3D4EC159"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2</w:t>
            </w:r>
            <w:r w:rsidR="0006412D" w:rsidRPr="00DD014A">
              <w:rPr>
                <w:rFonts w:ascii="Arial Narrow" w:hAnsi="Arial Narrow" w:cs="Times New Roman"/>
              </w:rPr>
              <w:t>.330.114</w:t>
            </w:r>
            <w:r w:rsidRPr="00DD014A">
              <w:rPr>
                <w:rFonts w:ascii="Arial Narrow" w:hAnsi="Arial Narrow" w:cs="Times New Roman"/>
              </w:rPr>
              <w:t xml:space="preserve"> </w:t>
            </w:r>
          </w:p>
        </w:tc>
      </w:tr>
      <w:tr w:rsidR="00163069" w:rsidRPr="00DD014A" w14:paraId="3854277A" w14:textId="77777777" w:rsidTr="00163069">
        <w:trPr>
          <w:trHeight w:val="255"/>
        </w:trPr>
        <w:tc>
          <w:tcPr>
            <w:tcW w:w="2213" w:type="pct"/>
            <w:tcBorders>
              <w:top w:val="nil"/>
              <w:left w:val="nil"/>
              <w:bottom w:val="nil"/>
              <w:right w:val="nil"/>
            </w:tcBorders>
            <w:shd w:val="clear" w:color="auto" w:fill="auto"/>
            <w:noWrap/>
            <w:vAlign w:val="bottom"/>
            <w:hideMark/>
          </w:tcPr>
          <w:p w14:paraId="0DCA4277"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236496CA"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64F988C4"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5400A8AF"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5BB74213" w14:textId="77777777" w:rsidTr="00163069">
        <w:trPr>
          <w:trHeight w:val="255"/>
        </w:trPr>
        <w:tc>
          <w:tcPr>
            <w:tcW w:w="2213" w:type="pct"/>
            <w:tcBorders>
              <w:top w:val="nil"/>
              <w:left w:val="nil"/>
              <w:bottom w:val="nil"/>
              <w:right w:val="nil"/>
            </w:tcBorders>
            <w:shd w:val="clear" w:color="auto" w:fill="auto"/>
            <w:noWrap/>
            <w:vAlign w:val="bottom"/>
            <w:hideMark/>
          </w:tcPr>
          <w:p w14:paraId="0F7B4E5D"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Popravek vrednosti</w:t>
            </w:r>
          </w:p>
        </w:tc>
        <w:tc>
          <w:tcPr>
            <w:tcW w:w="942" w:type="pct"/>
            <w:tcBorders>
              <w:top w:val="nil"/>
              <w:left w:val="nil"/>
              <w:bottom w:val="nil"/>
              <w:right w:val="nil"/>
            </w:tcBorders>
            <w:shd w:val="clear" w:color="auto" w:fill="auto"/>
            <w:noWrap/>
            <w:vAlign w:val="bottom"/>
            <w:hideMark/>
          </w:tcPr>
          <w:p w14:paraId="0879ED80" w14:textId="77777777" w:rsidR="00163069" w:rsidRPr="00DD014A" w:rsidRDefault="00163069" w:rsidP="00163069">
            <w:pPr>
              <w:widowControl/>
              <w:autoSpaceDE/>
              <w:autoSpaceDN/>
              <w:adjustRightInd/>
              <w:rPr>
                <w:rFonts w:ascii="Arial Narrow" w:hAnsi="Arial Narrow" w:cs="Times New Roman"/>
                <w:b/>
                <w:bCs/>
              </w:rPr>
            </w:pPr>
          </w:p>
        </w:tc>
        <w:tc>
          <w:tcPr>
            <w:tcW w:w="854" w:type="pct"/>
            <w:tcBorders>
              <w:top w:val="nil"/>
              <w:left w:val="nil"/>
              <w:bottom w:val="nil"/>
              <w:right w:val="nil"/>
            </w:tcBorders>
            <w:shd w:val="clear" w:color="auto" w:fill="auto"/>
            <w:noWrap/>
            <w:vAlign w:val="bottom"/>
            <w:hideMark/>
          </w:tcPr>
          <w:p w14:paraId="48990551"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316DC8A5"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0163214F" w14:textId="77777777" w:rsidTr="00163069">
        <w:trPr>
          <w:trHeight w:val="255"/>
        </w:trPr>
        <w:tc>
          <w:tcPr>
            <w:tcW w:w="2213" w:type="pct"/>
            <w:tcBorders>
              <w:top w:val="nil"/>
              <w:left w:val="nil"/>
              <w:bottom w:val="nil"/>
              <w:right w:val="nil"/>
            </w:tcBorders>
            <w:shd w:val="clear" w:color="auto" w:fill="auto"/>
            <w:noWrap/>
            <w:vAlign w:val="bottom"/>
            <w:hideMark/>
          </w:tcPr>
          <w:p w14:paraId="206EAE78"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5127E3B8"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0257F78B"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03C03FFB"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414DDFE" w14:textId="77777777" w:rsidTr="00163069">
        <w:trPr>
          <w:trHeight w:val="255"/>
        </w:trPr>
        <w:tc>
          <w:tcPr>
            <w:tcW w:w="2213" w:type="pct"/>
            <w:tcBorders>
              <w:top w:val="nil"/>
              <w:left w:val="nil"/>
              <w:bottom w:val="nil"/>
              <w:right w:val="nil"/>
            </w:tcBorders>
            <w:shd w:val="clear" w:color="auto" w:fill="auto"/>
            <w:noWrap/>
            <w:vAlign w:val="bottom"/>
            <w:hideMark/>
          </w:tcPr>
          <w:p w14:paraId="530182BE"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942" w:type="pct"/>
            <w:tcBorders>
              <w:top w:val="nil"/>
              <w:left w:val="nil"/>
              <w:bottom w:val="nil"/>
              <w:right w:val="nil"/>
            </w:tcBorders>
            <w:shd w:val="clear" w:color="auto" w:fill="auto"/>
            <w:noWrap/>
            <w:vAlign w:val="bottom"/>
            <w:hideMark/>
          </w:tcPr>
          <w:p w14:paraId="7C01A6A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54" w:type="pct"/>
            <w:tcBorders>
              <w:top w:val="nil"/>
              <w:left w:val="nil"/>
              <w:bottom w:val="nil"/>
              <w:right w:val="nil"/>
            </w:tcBorders>
            <w:shd w:val="clear" w:color="auto" w:fill="auto"/>
            <w:noWrap/>
            <w:vAlign w:val="bottom"/>
            <w:hideMark/>
          </w:tcPr>
          <w:p w14:paraId="6663BEE4"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nil"/>
              <w:right w:val="nil"/>
            </w:tcBorders>
            <w:shd w:val="clear" w:color="auto" w:fill="auto"/>
            <w:noWrap/>
            <w:vAlign w:val="bottom"/>
            <w:hideMark/>
          </w:tcPr>
          <w:p w14:paraId="1B9F29D7"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63069" w:rsidRPr="00DD014A" w14:paraId="67954332" w14:textId="77777777" w:rsidTr="00163069">
        <w:trPr>
          <w:trHeight w:val="255"/>
        </w:trPr>
        <w:tc>
          <w:tcPr>
            <w:tcW w:w="2213" w:type="pct"/>
            <w:tcBorders>
              <w:top w:val="nil"/>
              <w:left w:val="nil"/>
              <w:bottom w:val="nil"/>
              <w:right w:val="nil"/>
            </w:tcBorders>
            <w:shd w:val="clear" w:color="auto" w:fill="auto"/>
            <w:noWrap/>
            <w:vAlign w:val="bottom"/>
            <w:hideMark/>
          </w:tcPr>
          <w:p w14:paraId="6F953EA6"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942" w:type="pct"/>
            <w:tcBorders>
              <w:top w:val="nil"/>
              <w:left w:val="nil"/>
              <w:bottom w:val="single" w:sz="4" w:space="0" w:color="auto"/>
              <w:right w:val="nil"/>
            </w:tcBorders>
            <w:shd w:val="clear" w:color="auto" w:fill="auto"/>
            <w:noWrap/>
            <w:vAlign w:val="bottom"/>
            <w:hideMark/>
          </w:tcPr>
          <w:p w14:paraId="4B915D4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54" w:type="pct"/>
            <w:tcBorders>
              <w:top w:val="nil"/>
              <w:left w:val="nil"/>
              <w:bottom w:val="single" w:sz="4" w:space="0" w:color="auto"/>
              <w:right w:val="nil"/>
            </w:tcBorders>
            <w:shd w:val="clear" w:color="auto" w:fill="auto"/>
            <w:noWrap/>
            <w:vAlign w:val="bottom"/>
            <w:hideMark/>
          </w:tcPr>
          <w:p w14:paraId="22B4CACF"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single" w:sz="4" w:space="0" w:color="auto"/>
              <w:right w:val="nil"/>
            </w:tcBorders>
            <w:shd w:val="clear" w:color="auto" w:fill="auto"/>
            <w:noWrap/>
            <w:vAlign w:val="bottom"/>
            <w:hideMark/>
          </w:tcPr>
          <w:p w14:paraId="0CD5226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63069" w:rsidRPr="00DD014A" w14:paraId="4F8F42CA" w14:textId="77777777" w:rsidTr="00163069">
        <w:trPr>
          <w:trHeight w:val="255"/>
        </w:trPr>
        <w:tc>
          <w:tcPr>
            <w:tcW w:w="2213" w:type="pct"/>
            <w:tcBorders>
              <w:top w:val="nil"/>
              <w:left w:val="nil"/>
              <w:bottom w:val="nil"/>
              <w:right w:val="nil"/>
            </w:tcBorders>
            <w:shd w:val="clear" w:color="auto" w:fill="auto"/>
            <w:noWrap/>
            <w:vAlign w:val="bottom"/>
            <w:hideMark/>
          </w:tcPr>
          <w:p w14:paraId="643FD271"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7F792DDC"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66E157F1"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6DF79EAD"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34725C15" w14:textId="77777777" w:rsidTr="00163069">
        <w:trPr>
          <w:trHeight w:val="270"/>
        </w:trPr>
        <w:tc>
          <w:tcPr>
            <w:tcW w:w="2213" w:type="pct"/>
            <w:tcBorders>
              <w:top w:val="nil"/>
              <w:left w:val="nil"/>
              <w:bottom w:val="nil"/>
              <w:right w:val="nil"/>
            </w:tcBorders>
            <w:shd w:val="clear" w:color="auto" w:fill="auto"/>
            <w:noWrap/>
            <w:vAlign w:val="bottom"/>
            <w:hideMark/>
          </w:tcPr>
          <w:p w14:paraId="4602279C"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Čista vrednost 31.12.2019</w:t>
            </w:r>
          </w:p>
        </w:tc>
        <w:tc>
          <w:tcPr>
            <w:tcW w:w="942" w:type="pct"/>
            <w:tcBorders>
              <w:top w:val="nil"/>
              <w:left w:val="nil"/>
              <w:bottom w:val="double" w:sz="6" w:space="0" w:color="auto"/>
              <w:right w:val="nil"/>
            </w:tcBorders>
            <w:shd w:val="clear" w:color="auto" w:fill="auto"/>
            <w:noWrap/>
            <w:vAlign w:val="bottom"/>
            <w:hideMark/>
          </w:tcPr>
          <w:p w14:paraId="5BB6588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1.887.149 </w:t>
            </w:r>
          </w:p>
        </w:tc>
        <w:tc>
          <w:tcPr>
            <w:tcW w:w="854" w:type="pct"/>
            <w:tcBorders>
              <w:top w:val="nil"/>
              <w:left w:val="nil"/>
              <w:bottom w:val="double" w:sz="6" w:space="0" w:color="auto"/>
              <w:right w:val="nil"/>
            </w:tcBorders>
            <w:shd w:val="clear" w:color="auto" w:fill="auto"/>
            <w:noWrap/>
            <w:vAlign w:val="bottom"/>
            <w:hideMark/>
          </w:tcPr>
          <w:p w14:paraId="7D6FDAA2"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391.572 </w:t>
            </w:r>
          </w:p>
        </w:tc>
        <w:tc>
          <w:tcPr>
            <w:tcW w:w="991" w:type="pct"/>
            <w:tcBorders>
              <w:top w:val="nil"/>
              <w:left w:val="nil"/>
              <w:bottom w:val="double" w:sz="6" w:space="0" w:color="auto"/>
              <w:right w:val="nil"/>
            </w:tcBorders>
            <w:shd w:val="clear" w:color="auto" w:fill="auto"/>
            <w:noWrap/>
            <w:vAlign w:val="bottom"/>
            <w:hideMark/>
          </w:tcPr>
          <w:p w14:paraId="472368A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2.278.721 </w:t>
            </w:r>
          </w:p>
        </w:tc>
      </w:tr>
      <w:tr w:rsidR="00163069" w:rsidRPr="00DD014A" w14:paraId="322AD8CA" w14:textId="77777777" w:rsidTr="00163069">
        <w:trPr>
          <w:trHeight w:val="285"/>
        </w:trPr>
        <w:tc>
          <w:tcPr>
            <w:tcW w:w="2213" w:type="pct"/>
            <w:tcBorders>
              <w:top w:val="nil"/>
              <w:left w:val="nil"/>
              <w:bottom w:val="nil"/>
              <w:right w:val="nil"/>
            </w:tcBorders>
            <w:shd w:val="clear" w:color="auto" w:fill="auto"/>
            <w:noWrap/>
            <w:vAlign w:val="bottom"/>
            <w:hideMark/>
          </w:tcPr>
          <w:p w14:paraId="224358D0"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Čista vrednost 30.6.2020</w:t>
            </w:r>
          </w:p>
        </w:tc>
        <w:tc>
          <w:tcPr>
            <w:tcW w:w="942" w:type="pct"/>
            <w:tcBorders>
              <w:top w:val="nil"/>
              <w:left w:val="nil"/>
              <w:bottom w:val="double" w:sz="6" w:space="0" w:color="auto"/>
              <w:right w:val="nil"/>
            </w:tcBorders>
            <w:shd w:val="clear" w:color="auto" w:fill="auto"/>
            <w:noWrap/>
            <w:vAlign w:val="bottom"/>
            <w:hideMark/>
          </w:tcPr>
          <w:p w14:paraId="0CB2EC79" w14:textId="09DF2CDC"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1.938.542</w:t>
            </w:r>
            <w:r w:rsidR="00163069" w:rsidRPr="00DD014A">
              <w:rPr>
                <w:rFonts w:ascii="Arial Narrow" w:hAnsi="Arial Narrow" w:cs="Times New Roman"/>
              </w:rPr>
              <w:t xml:space="preserve"> </w:t>
            </w:r>
          </w:p>
        </w:tc>
        <w:tc>
          <w:tcPr>
            <w:tcW w:w="854" w:type="pct"/>
            <w:tcBorders>
              <w:top w:val="nil"/>
              <w:left w:val="nil"/>
              <w:bottom w:val="double" w:sz="6" w:space="0" w:color="auto"/>
              <w:right w:val="nil"/>
            </w:tcBorders>
            <w:shd w:val="clear" w:color="auto" w:fill="auto"/>
            <w:noWrap/>
            <w:vAlign w:val="bottom"/>
            <w:hideMark/>
          </w:tcPr>
          <w:p w14:paraId="4726875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391.572 </w:t>
            </w:r>
          </w:p>
        </w:tc>
        <w:tc>
          <w:tcPr>
            <w:tcW w:w="991" w:type="pct"/>
            <w:tcBorders>
              <w:top w:val="nil"/>
              <w:left w:val="nil"/>
              <w:bottom w:val="double" w:sz="6" w:space="0" w:color="auto"/>
              <w:right w:val="nil"/>
            </w:tcBorders>
            <w:shd w:val="clear" w:color="auto" w:fill="auto"/>
            <w:noWrap/>
            <w:vAlign w:val="bottom"/>
            <w:hideMark/>
          </w:tcPr>
          <w:p w14:paraId="2C221275" w14:textId="27387E37"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2.330.114</w:t>
            </w:r>
            <w:r w:rsidR="00163069" w:rsidRPr="00DD014A">
              <w:rPr>
                <w:rFonts w:ascii="Arial Narrow" w:hAnsi="Arial Narrow" w:cs="Times New Roman"/>
              </w:rPr>
              <w:t xml:space="preserve"> </w:t>
            </w:r>
          </w:p>
        </w:tc>
      </w:tr>
    </w:tbl>
    <w:p w14:paraId="67745AB8" w14:textId="77777777" w:rsidR="00163069" w:rsidRPr="00DD014A" w:rsidRDefault="00163069" w:rsidP="00326243">
      <w:pPr>
        <w:shd w:val="clear" w:color="auto" w:fill="FFFFFF"/>
        <w:jc w:val="both"/>
        <w:rPr>
          <w:rFonts w:ascii="Arial Narrow" w:hAnsi="Arial Narrow" w:cs="Times New Roman"/>
          <w:b/>
          <w:sz w:val="22"/>
          <w:szCs w:val="22"/>
        </w:rPr>
      </w:pPr>
    </w:p>
    <w:p w14:paraId="1CAAEB56" w14:textId="77777777" w:rsidR="00326243" w:rsidRPr="00DD014A" w:rsidRDefault="00326243" w:rsidP="003568BA">
      <w:pPr>
        <w:shd w:val="clear" w:color="auto" w:fill="FFFFFF"/>
        <w:jc w:val="both"/>
        <w:rPr>
          <w:rFonts w:ascii="Arial Narrow" w:hAnsi="Arial Narrow" w:cs="Times New Roman"/>
          <w:b/>
          <w:sz w:val="22"/>
          <w:szCs w:val="22"/>
          <w:highlight w:val="yellow"/>
        </w:rPr>
      </w:pPr>
    </w:p>
    <w:p w14:paraId="7D79AF4E" w14:textId="51BDD443" w:rsidR="001E1825" w:rsidRPr="00DD014A" w:rsidRDefault="001E1825" w:rsidP="003568BA">
      <w:pPr>
        <w:shd w:val="clear" w:color="auto" w:fill="FFFFFF"/>
        <w:jc w:val="both"/>
        <w:rPr>
          <w:rFonts w:ascii="Arial Narrow" w:hAnsi="Arial Narrow" w:cs="Times New Roman"/>
          <w:b/>
          <w:sz w:val="22"/>
          <w:szCs w:val="22"/>
          <w:highlight w:val="yellow"/>
        </w:rPr>
      </w:pPr>
    </w:p>
    <w:p w14:paraId="7A84F36A" w14:textId="597B2AFC" w:rsidR="00BA4FE9" w:rsidRPr="00DD014A" w:rsidRDefault="00BA4FE9" w:rsidP="003568BA">
      <w:pPr>
        <w:shd w:val="clear" w:color="auto" w:fill="FFFFFF"/>
        <w:jc w:val="both"/>
        <w:rPr>
          <w:rFonts w:ascii="Arial Narrow" w:hAnsi="Arial Narrow" w:cs="Times New Roman"/>
          <w:b/>
          <w:sz w:val="22"/>
          <w:szCs w:val="22"/>
          <w:highlight w:val="yellow"/>
        </w:rPr>
      </w:pPr>
    </w:p>
    <w:p w14:paraId="652CDA97" w14:textId="77777777" w:rsidR="00BA4FE9" w:rsidRPr="00DD014A" w:rsidRDefault="00BA4FE9" w:rsidP="003568BA">
      <w:pPr>
        <w:shd w:val="clear" w:color="auto" w:fill="FFFFFF"/>
        <w:jc w:val="both"/>
        <w:rPr>
          <w:rFonts w:ascii="Arial Narrow" w:hAnsi="Arial Narrow" w:cs="Times New Roman"/>
          <w:b/>
          <w:sz w:val="22"/>
          <w:szCs w:val="22"/>
          <w:highlight w:val="yellow"/>
        </w:rPr>
      </w:pPr>
    </w:p>
    <w:p w14:paraId="21C5E25F" w14:textId="62ABC5FE" w:rsidR="003568BA" w:rsidRPr="00DD014A" w:rsidRDefault="003568BA" w:rsidP="003568BA">
      <w:pPr>
        <w:shd w:val="clear" w:color="auto" w:fill="FFFFFF"/>
        <w:jc w:val="both"/>
        <w:rPr>
          <w:rFonts w:ascii="Arial Narrow" w:hAnsi="Arial Narrow" w:cs="Times New Roman"/>
          <w:b/>
          <w:sz w:val="22"/>
          <w:szCs w:val="22"/>
        </w:rPr>
      </w:pPr>
      <w:r w:rsidRPr="00DD014A">
        <w:rPr>
          <w:rFonts w:ascii="Arial Narrow" w:hAnsi="Arial Narrow" w:cs="Times New Roman"/>
          <w:b/>
          <w:sz w:val="22"/>
          <w:szCs w:val="22"/>
        </w:rPr>
        <w:t xml:space="preserve">Gibanje </w:t>
      </w:r>
      <w:proofErr w:type="spellStart"/>
      <w:r w:rsidR="00A95659" w:rsidRPr="00DD014A">
        <w:rPr>
          <w:rFonts w:ascii="Arial Narrow" w:hAnsi="Arial Narrow" w:cs="Times New Roman"/>
          <w:b/>
          <w:sz w:val="22"/>
          <w:szCs w:val="22"/>
        </w:rPr>
        <w:t>nekratkoročnih</w:t>
      </w:r>
      <w:proofErr w:type="spellEnd"/>
      <w:r w:rsidRPr="00DD014A">
        <w:rPr>
          <w:rFonts w:ascii="Arial Narrow" w:hAnsi="Arial Narrow" w:cs="Times New Roman"/>
          <w:b/>
          <w:sz w:val="22"/>
          <w:szCs w:val="22"/>
        </w:rPr>
        <w:t xml:space="preserve"> finančnih naložb v </w:t>
      </w:r>
      <w:r w:rsidR="00163069" w:rsidRPr="00DD014A">
        <w:rPr>
          <w:rFonts w:ascii="Arial Narrow" w:hAnsi="Arial Narrow" w:cs="Times New Roman"/>
          <w:b/>
          <w:sz w:val="22"/>
          <w:szCs w:val="22"/>
        </w:rPr>
        <w:t>obdobju 1.1. – 30.6.2019</w:t>
      </w:r>
    </w:p>
    <w:p w14:paraId="3F8A2D0E" w14:textId="77777777" w:rsidR="008E0222" w:rsidRPr="00DD014A" w:rsidRDefault="008E0222" w:rsidP="008E0222">
      <w:pPr>
        <w:shd w:val="clear" w:color="auto" w:fill="FFFFFF"/>
        <w:jc w:val="both"/>
        <w:rPr>
          <w:rFonts w:ascii="Arial Narrow" w:hAnsi="Arial Narrow" w:cs="Times New Roman"/>
          <w:sz w:val="22"/>
          <w:szCs w:val="22"/>
          <w:highlight w:val="yellow"/>
        </w:rPr>
      </w:pPr>
    </w:p>
    <w:tbl>
      <w:tblPr>
        <w:tblW w:w="5000" w:type="pct"/>
        <w:tblCellMar>
          <w:left w:w="70" w:type="dxa"/>
          <w:right w:w="70" w:type="dxa"/>
        </w:tblCellMar>
        <w:tblLook w:val="04A0" w:firstRow="1" w:lastRow="0" w:firstColumn="1" w:lastColumn="0" w:noHBand="0" w:noVBand="1"/>
      </w:tblPr>
      <w:tblGrid>
        <w:gridCol w:w="4077"/>
        <w:gridCol w:w="1736"/>
        <w:gridCol w:w="1574"/>
        <w:gridCol w:w="1826"/>
      </w:tblGrid>
      <w:tr w:rsidR="00163069" w:rsidRPr="00DD014A" w14:paraId="3139139B" w14:textId="77777777" w:rsidTr="00163069">
        <w:trPr>
          <w:trHeight w:val="1515"/>
        </w:trPr>
        <w:tc>
          <w:tcPr>
            <w:tcW w:w="2212" w:type="pct"/>
            <w:tcBorders>
              <w:top w:val="nil"/>
              <w:left w:val="nil"/>
              <w:bottom w:val="single" w:sz="4" w:space="0" w:color="auto"/>
              <w:right w:val="nil"/>
            </w:tcBorders>
            <w:shd w:val="clear" w:color="auto" w:fill="auto"/>
            <w:noWrap/>
            <w:vAlign w:val="bottom"/>
            <w:hideMark/>
          </w:tcPr>
          <w:p w14:paraId="1DF36C35"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942" w:type="pct"/>
            <w:tcBorders>
              <w:top w:val="nil"/>
              <w:left w:val="nil"/>
              <w:bottom w:val="single" w:sz="4" w:space="0" w:color="auto"/>
              <w:right w:val="nil"/>
            </w:tcBorders>
            <w:shd w:val="clear" w:color="auto" w:fill="auto"/>
            <w:vAlign w:val="bottom"/>
            <w:hideMark/>
          </w:tcPr>
          <w:p w14:paraId="1E8ADF62"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pošteni vrednosti prek drugega vseobsegajočega donosa</w:t>
            </w:r>
          </w:p>
        </w:tc>
        <w:tc>
          <w:tcPr>
            <w:tcW w:w="854" w:type="pct"/>
            <w:tcBorders>
              <w:top w:val="nil"/>
              <w:left w:val="nil"/>
              <w:bottom w:val="single" w:sz="4" w:space="0" w:color="auto"/>
              <w:right w:val="nil"/>
            </w:tcBorders>
            <w:shd w:val="clear" w:color="auto" w:fill="auto"/>
            <w:vAlign w:val="bottom"/>
            <w:hideMark/>
          </w:tcPr>
          <w:p w14:paraId="50A879EF"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odplačni vrednosti</w:t>
            </w:r>
          </w:p>
        </w:tc>
        <w:tc>
          <w:tcPr>
            <w:tcW w:w="991" w:type="pct"/>
            <w:tcBorders>
              <w:top w:val="nil"/>
              <w:left w:val="nil"/>
              <w:bottom w:val="single" w:sz="4" w:space="0" w:color="auto"/>
              <w:right w:val="nil"/>
            </w:tcBorders>
            <w:shd w:val="clear" w:color="auto" w:fill="auto"/>
            <w:noWrap/>
            <w:vAlign w:val="bottom"/>
            <w:hideMark/>
          </w:tcPr>
          <w:p w14:paraId="6A5A9CAA"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163069" w:rsidRPr="00DD014A" w14:paraId="607AB9AB" w14:textId="77777777" w:rsidTr="00163069">
        <w:trPr>
          <w:trHeight w:val="255"/>
        </w:trPr>
        <w:tc>
          <w:tcPr>
            <w:tcW w:w="2212" w:type="pct"/>
            <w:tcBorders>
              <w:top w:val="nil"/>
              <w:left w:val="nil"/>
              <w:bottom w:val="nil"/>
              <w:right w:val="nil"/>
            </w:tcBorders>
            <w:shd w:val="clear" w:color="auto" w:fill="auto"/>
            <w:noWrap/>
            <w:vAlign w:val="bottom"/>
            <w:hideMark/>
          </w:tcPr>
          <w:p w14:paraId="75B1DFB9"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 xml:space="preserve">Bruto vrednost </w:t>
            </w:r>
          </w:p>
        </w:tc>
        <w:tc>
          <w:tcPr>
            <w:tcW w:w="942" w:type="pct"/>
            <w:tcBorders>
              <w:top w:val="nil"/>
              <w:left w:val="nil"/>
              <w:bottom w:val="nil"/>
              <w:right w:val="nil"/>
            </w:tcBorders>
            <w:shd w:val="clear" w:color="auto" w:fill="auto"/>
            <w:noWrap/>
            <w:vAlign w:val="bottom"/>
            <w:hideMark/>
          </w:tcPr>
          <w:p w14:paraId="43E0A1CF" w14:textId="77777777" w:rsidR="00163069" w:rsidRPr="00DD014A" w:rsidRDefault="00163069" w:rsidP="00163069">
            <w:pPr>
              <w:widowControl/>
              <w:autoSpaceDE/>
              <w:autoSpaceDN/>
              <w:adjustRightInd/>
              <w:rPr>
                <w:rFonts w:ascii="Arial Narrow" w:hAnsi="Arial Narrow" w:cs="Times New Roman"/>
                <w:b/>
                <w:bCs/>
              </w:rPr>
            </w:pPr>
          </w:p>
        </w:tc>
        <w:tc>
          <w:tcPr>
            <w:tcW w:w="854" w:type="pct"/>
            <w:tcBorders>
              <w:top w:val="nil"/>
              <w:left w:val="nil"/>
              <w:bottom w:val="nil"/>
              <w:right w:val="nil"/>
            </w:tcBorders>
            <w:shd w:val="clear" w:color="auto" w:fill="auto"/>
            <w:noWrap/>
            <w:vAlign w:val="bottom"/>
            <w:hideMark/>
          </w:tcPr>
          <w:p w14:paraId="1BAC67BB"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40142921"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2C08303B" w14:textId="77777777" w:rsidTr="00163069">
        <w:trPr>
          <w:trHeight w:val="255"/>
        </w:trPr>
        <w:tc>
          <w:tcPr>
            <w:tcW w:w="2212" w:type="pct"/>
            <w:tcBorders>
              <w:top w:val="nil"/>
              <w:left w:val="nil"/>
              <w:bottom w:val="nil"/>
              <w:right w:val="nil"/>
            </w:tcBorders>
            <w:shd w:val="clear" w:color="auto" w:fill="auto"/>
            <w:noWrap/>
            <w:vAlign w:val="bottom"/>
            <w:hideMark/>
          </w:tcPr>
          <w:p w14:paraId="5F31B76D"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1156B66E"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46A147AB"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34473D52"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005A1485" w14:textId="77777777" w:rsidTr="00163069">
        <w:trPr>
          <w:trHeight w:val="255"/>
        </w:trPr>
        <w:tc>
          <w:tcPr>
            <w:tcW w:w="2212" w:type="pct"/>
            <w:tcBorders>
              <w:top w:val="nil"/>
              <w:left w:val="nil"/>
              <w:bottom w:val="nil"/>
              <w:right w:val="nil"/>
            </w:tcBorders>
            <w:shd w:val="clear" w:color="auto" w:fill="auto"/>
            <w:noWrap/>
            <w:vAlign w:val="bottom"/>
            <w:hideMark/>
          </w:tcPr>
          <w:p w14:paraId="512F1F2D"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942" w:type="pct"/>
            <w:tcBorders>
              <w:top w:val="nil"/>
              <w:left w:val="nil"/>
              <w:bottom w:val="nil"/>
              <w:right w:val="nil"/>
            </w:tcBorders>
            <w:shd w:val="clear" w:color="auto" w:fill="auto"/>
            <w:noWrap/>
            <w:vAlign w:val="bottom"/>
            <w:hideMark/>
          </w:tcPr>
          <w:p w14:paraId="17CBCFB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1.871.279 </w:t>
            </w:r>
          </w:p>
        </w:tc>
        <w:tc>
          <w:tcPr>
            <w:tcW w:w="854" w:type="pct"/>
            <w:tcBorders>
              <w:top w:val="nil"/>
              <w:left w:val="nil"/>
              <w:bottom w:val="nil"/>
              <w:right w:val="nil"/>
            </w:tcBorders>
            <w:shd w:val="clear" w:color="auto" w:fill="auto"/>
            <w:noWrap/>
            <w:vAlign w:val="bottom"/>
            <w:hideMark/>
          </w:tcPr>
          <w:p w14:paraId="00ECC5E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390.309 </w:t>
            </w:r>
          </w:p>
        </w:tc>
        <w:tc>
          <w:tcPr>
            <w:tcW w:w="991" w:type="pct"/>
            <w:tcBorders>
              <w:top w:val="nil"/>
              <w:left w:val="nil"/>
              <w:bottom w:val="nil"/>
              <w:right w:val="nil"/>
            </w:tcBorders>
            <w:shd w:val="clear" w:color="auto" w:fill="auto"/>
            <w:noWrap/>
            <w:vAlign w:val="bottom"/>
            <w:hideMark/>
          </w:tcPr>
          <w:p w14:paraId="1670CC4B"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2.261.588 </w:t>
            </w:r>
          </w:p>
        </w:tc>
      </w:tr>
      <w:tr w:rsidR="00163069" w:rsidRPr="00DD014A" w14:paraId="089B6033" w14:textId="77777777" w:rsidTr="00163069">
        <w:trPr>
          <w:trHeight w:val="255"/>
        </w:trPr>
        <w:tc>
          <w:tcPr>
            <w:tcW w:w="2212" w:type="pct"/>
            <w:tcBorders>
              <w:top w:val="nil"/>
              <w:left w:val="nil"/>
              <w:bottom w:val="nil"/>
              <w:right w:val="nil"/>
            </w:tcBorders>
            <w:shd w:val="clear" w:color="auto" w:fill="auto"/>
            <w:noWrap/>
            <w:vAlign w:val="bottom"/>
            <w:hideMark/>
          </w:tcPr>
          <w:p w14:paraId="1AD1E4EF"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01485FE9"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509424E7"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5E589D67"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2AB830B5" w14:textId="77777777" w:rsidTr="00163069">
        <w:trPr>
          <w:trHeight w:val="255"/>
        </w:trPr>
        <w:tc>
          <w:tcPr>
            <w:tcW w:w="2212" w:type="pct"/>
            <w:tcBorders>
              <w:top w:val="nil"/>
              <w:left w:val="nil"/>
              <w:bottom w:val="nil"/>
              <w:right w:val="nil"/>
            </w:tcBorders>
            <w:shd w:val="clear" w:color="auto" w:fill="auto"/>
            <w:noWrap/>
            <w:vAlign w:val="bottom"/>
            <w:hideMark/>
          </w:tcPr>
          <w:p w14:paraId="4BC62798"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Pridobitve </w:t>
            </w:r>
          </w:p>
        </w:tc>
        <w:tc>
          <w:tcPr>
            <w:tcW w:w="942" w:type="pct"/>
            <w:tcBorders>
              <w:top w:val="nil"/>
              <w:left w:val="nil"/>
              <w:bottom w:val="nil"/>
              <w:right w:val="nil"/>
            </w:tcBorders>
            <w:shd w:val="clear" w:color="auto" w:fill="auto"/>
            <w:noWrap/>
            <w:vAlign w:val="bottom"/>
            <w:hideMark/>
          </w:tcPr>
          <w:p w14:paraId="0BE9CC5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4.349 </w:t>
            </w:r>
          </w:p>
        </w:tc>
        <w:tc>
          <w:tcPr>
            <w:tcW w:w="854" w:type="pct"/>
            <w:tcBorders>
              <w:top w:val="nil"/>
              <w:left w:val="nil"/>
              <w:bottom w:val="nil"/>
              <w:right w:val="nil"/>
            </w:tcBorders>
            <w:shd w:val="clear" w:color="auto" w:fill="auto"/>
            <w:noWrap/>
            <w:vAlign w:val="bottom"/>
            <w:hideMark/>
          </w:tcPr>
          <w:p w14:paraId="2351AC9B"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nil"/>
              <w:right w:val="nil"/>
            </w:tcBorders>
            <w:shd w:val="clear" w:color="auto" w:fill="auto"/>
            <w:noWrap/>
            <w:vAlign w:val="bottom"/>
            <w:hideMark/>
          </w:tcPr>
          <w:p w14:paraId="0F577F38"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4.349 </w:t>
            </w:r>
          </w:p>
        </w:tc>
      </w:tr>
      <w:tr w:rsidR="00163069" w:rsidRPr="00DD014A" w14:paraId="30782CD5" w14:textId="77777777" w:rsidTr="00163069">
        <w:trPr>
          <w:trHeight w:val="270"/>
        </w:trPr>
        <w:tc>
          <w:tcPr>
            <w:tcW w:w="2212" w:type="pct"/>
            <w:tcBorders>
              <w:top w:val="nil"/>
              <w:left w:val="nil"/>
              <w:bottom w:val="nil"/>
              <w:right w:val="nil"/>
            </w:tcBorders>
            <w:shd w:val="clear" w:color="auto" w:fill="auto"/>
            <w:noWrap/>
            <w:vAlign w:val="bottom"/>
            <w:hideMark/>
          </w:tcPr>
          <w:p w14:paraId="77314D6B"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3973EE85" w14:textId="77777777" w:rsidR="00163069" w:rsidRPr="00DD014A" w:rsidRDefault="00163069" w:rsidP="00163069">
            <w:pPr>
              <w:widowControl/>
              <w:autoSpaceDE/>
              <w:autoSpaceDN/>
              <w:adjustRightInd/>
              <w:ind w:firstLineChars="100" w:firstLine="200"/>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2F92267B"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14DAFF13"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36C42AFD" w14:textId="77777777" w:rsidTr="00163069">
        <w:trPr>
          <w:trHeight w:val="255"/>
        </w:trPr>
        <w:tc>
          <w:tcPr>
            <w:tcW w:w="2212" w:type="pct"/>
            <w:tcBorders>
              <w:top w:val="nil"/>
              <w:left w:val="nil"/>
              <w:bottom w:val="nil"/>
              <w:right w:val="nil"/>
            </w:tcBorders>
            <w:shd w:val="clear" w:color="auto" w:fill="auto"/>
            <w:noWrap/>
            <w:vAlign w:val="bottom"/>
            <w:hideMark/>
          </w:tcPr>
          <w:p w14:paraId="0D5CB250"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942" w:type="pct"/>
            <w:tcBorders>
              <w:top w:val="nil"/>
              <w:left w:val="nil"/>
              <w:bottom w:val="single" w:sz="4" w:space="0" w:color="auto"/>
              <w:right w:val="nil"/>
            </w:tcBorders>
            <w:shd w:val="clear" w:color="auto" w:fill="auto"/>
            <w:noWrap/>
            <w:vAlign w:val="bottom"/>
            <w:hideMark/>
          </w:tcPr>
          <w:p w14:paraId="38314CC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1.875.628 </w:t>
            </w:r>
          </w:p>
        </w:tc>
        <w:tc>
          <w:tcPr>
            <w:tcW w:w="854" w:type="pct"/>
            <w:tcBorders>
              <w:top w:val="nil"/>
              <w:left w:val="nil"/>
              <w:bottom w:val="single" w:sz="4" w:space="0" w:color="auto"/>
              <w:right w:val="nil"/>
            </w:tcBorders>
            <w:shd w:val="clear" w:color="auto" w:fill="auto"/>
            <w:noWrap/>
            <w:vAlign w:val="bottom"/>
            <w:hideMark/>
          </w:tcPr>
          <w:p w14:paraId="565A4999"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390.309 </w:t>
            </w:r>
          </w:p>
        </w:tc>
        <w:tc>
          <w:tcPr>
            <w:tcW w:w="991" w:type="pct"/>
            <w:tcBorders>
              <w:top w:val="nil"/>
              <w:left w:val="nil"/>
              <w:bottom w:val="single" w:sz="4" w:space="0" w:color="auto"/>
              <w:right w:val="nil"/>
            </w:tcBorders>
            <w:shd w:val="clear" w:color="auto" w:fill="auto"/>
            <w:noWrap/>
            <w:vAlign w:val="bottom"/>
            <w:hideMark/>
          </w:tcPr>
          <w:p w14:paraId="60C66957"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2.265.937 </w:t>
            </w:r>
          </w:p>
        </w:tc>
      </w:tr>
      <w:tr w:rsidR="00163069" w:rsidRPr="00DD014A" w14:paraId="16ADFA6A" w14:textId="77777777" w:rsidTr="00163069">
        <w:trPr>
          <w:trHeight w:val="255"/>
        </w:trPr>
        <w:tc>
          <w:tcPr>
            <w:tcW w:w="2212" w:type="pct"/>
            <w:tcBorders>
              <w:top w:val="nil"/>
              <w:left w:val="nil"/>
              <w:bottom w:val="nil"/>
              <w:right w:val="nil"/>
            </w:tcBorders>
            <w:shd w:val="clear" w:color="auto" w:fill="auto"/>
            <w:noWrap/>
            <w:vAlign w:val="bottom"/>
            <w:hideMark/>
          </w:tcPr>
          <w:p w14:paraId="1EB1F378"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2BD607FB"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4CFCE34D"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1CA8E6E1"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00363F6E" w14:textId="77777777" w:rsidTr="00163069">
        <w:trPr>
          <w:trHeight w:val="255"/>
        </w:trPr>
        <w:tc>
          <w:tcPr>
            <w:tcW w:w="2212" w:type="pct"/>
            <w:tcBorders>
              <w:top w:val="nil"/>
              <w:left w:val="nil"/>
              <w:bottom w:val="nil"/>
              <w:right w:val="nil"/>
            </w:tcBorders>
            <w:shd w:val="clear" w:color="auto" w:fill="auto"/>
            <w:noWrap/>
            <w:vAlign w:val="bottom"/>
            <w:hideMark/>
          </w:tcPr>
          <w:p w14:paraId="2B6C8296"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Popravek vrednosti</w:t>
            </w:r>
          </w:p>
        </w:tc>
        <w:tc>
          <w:tcPr>
            <w:tcW w:w="942" w:type="pct"/>
            <w:tcBorders>
              <w:top w:val="nil"/>
              <w:left w:val="nil"/>
              <w:bottom w:val="nil"/>
              <w:right w:val="nil"/>
            </w:tcBorders>
            <w:shd w:val="clear" w:color="auto" w:fill="auto"/>
            <w:noWrap/>
            <w:vAlign w:val="bottom"/>
            <w:hideMark/>
          </w:tcPr>
          <w:p w14:paraId="7CDA724E" w14:textId="77777777" w:rsidR="00163069" w:rsidRPr="00DD014A" w:rsidRDefault="00163069" w:rsidP="00163069">
            <w:pPr>
              <w:widowControl/>
              <w:autoSpaceDE/>
              <w:autoSpaceDN/>
              <w:adjustRightInd/>
              <w:rPr>
                <w:rFonts w:ascii="Arial Narrow" w:hAnsi="Arial Narrow" w:cs="Times New Roman"/>
                <w:b/>
                <w:bCs/>
              </w:rPr>
            </w:pPr>
          </w:p>
        </w:tc>
        <w:tc>
          <w:tcPr>
            <w:tcW w:w="854" w:type="pct"/>
            <w:tcBorders>
              <w:top w:val="nil"/>
              <w:left w:val="nil"/>
              <w:bottom w:val="nil"/>
              <w:right w:val="nil"/>
            </w:tcBorders>
            <w:shd w:val="clear" w:color="auto" w:fill="auto"/>
            <w:noWrap/>
            <w:vAlign w:val="bottom"/>
            <w:hideMark/>
          </w:tcPr>
          <w:p w14:paraId="636014EB"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780F5B80"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C7C6CBD" w14:textId="77777777" w:rsidTr="00163069">
        <w:trPr>
          <w:trHeight w:val="255"/>
        </w:trPr>
        <w:tc>
          <w:tcPr>
            <w:tcW w:w="2212" w:type="pct"/>
            <w:tcBorders>
              <w:top w:val="nil"/>
              <w:left w:val="nil"/>
              <w:bottom w:val="nil"/>
              <w:right w:val="nil"/>
            </w:tcBorders>
            <w:shd w:val="clear" w:color="auto" w:fill="auto"/>
            <w:noWrap/>
            <w:vAlign w:val="bottom"/>
            <w:hideMark/>
          </w:tcPr>
          <w:p w14:paraId="3C2C113D"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019E266F"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2B3526F3"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3123FBB7"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7F15B507" w14:textId="77777777" w:rsidTr="00163069">
        <w:trPr>
          <w:trHeight w:val="255"/>
        </w:trPr>
        <w:tc>
          <w:tcPr>
            <w:tcW w:w="2212" w:type="pct"/>
            <w:tcBorders>
              <w:top w:val="nil"/>
              <w:left w:val="nil"/>
              <w:bottom w:val="nil"/>
              <w:right w:val="nil"/>
            </w:tcBorders>
            <w:shd w:val="clear" w:color="auto" w:fill="auto"/>
            <w:noWrap/>
            <w:vAlign w:val="bottom"/>
            <w:hideMark/>
          </w:tcPr>
          <w:p w14:paraId="5C647B44"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942" w:type="pct"/>
            <w:tcBorders>
              <w:top w:val="nil"/>
              <w:left w:val="nil"/>
              <w:bottom w:val="nil"/>
              <w:right w:val="nil"/>
            </w:tcBorders>
            <w:shd w:val="clear" w:color="auto" w:fill="auto"/>
            <w:noWrap/>
            <w:vAlign w:val="bottom"/>
            <w:hideMark/>
          </w:tcPr>
          <w:p w14:paraId="15D9D7BE"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54" w:type="pct"/>
            <w:tcBorders>
              <w:top w:val="nil"/>
              <w:left w:val="nil"/>
              <w:bottom w:val="nil"/>
              <w:right w:val="nil"/>
            </w:tcBorders>
            <w:shd w:val="clear" w:color="auto" w:fill="auto"/>
            <w:noWrap/>
            <w:vAlign w:val="bottom"/>
            <w:hideMark/>
          </w:tcPr>
          <w:p w14:paraId="6136470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nil"/>
              <w:right w:val="nil"/>
            </w:tcBorders>
            <w:shd w:val="clear" w:color="auto" w:fill="auto"/>
            <w:noWrap/>
            <w:vAlign w:val="bottom"/>
            <w:hideMark/>
          </w:tcPr>
          <w:p w14:paraId="7A508BF2"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63069" w:rsidRPr="00DD014A" w14:paraId="094A0ED5" w14:textId="77777777" w:rsidTr="00163069">
        <w:trPr>
          <w:trHeight w:val="255"/>
        </w:trPr>
        <w:tc>
          <w:tcPr>
            <w:tcW w:w="2212" w:type="pct"/>
            <w:tcBorders>
              <w:top w:val="nil"/>
              <w:left w:val="nil"/>
              <w:bottom w:val="nil"/>
              <w:right w:val="nil"/>
            </w:tcBorders>
            <w:shd w:val="clear" w:color="auto" w:fill="auto"/>
            <w:noWrap/>
            <w:vAlign w:val="bottom"/>
            <w:hideMark/>
          </w:tcPr>
          <w:p w14:paraId="7ECEBFF4"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942" w:type="pct"/>
            <w:tcBorders>
              <w:top w:val="nil"/>
              <w:left w:val="nil"/>
              <w:bottom w:val="single" w:sz="4" w:space="0" w:color="auto"/>
              <w:right w:val="nil"/>
            </w:tcBorders>
            <w:shd w:val="clear" w:color="auto" w:fill="auto"/>
            <w:noWrap/>
            <w:vAlign w:val="bottom"/>
            <w:hideMark/>
          </w:tcPr>
          <w:p w14:paraId="5CA701EE"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54" w:type="pct"/>
            <w:tcBorders>
              <w:top w:val="nil"/>
              <w:left w:val="nil"/>
              <w:bottom w:val="single" w:sz="4" w:space="0" w:color="auto"/>
              <w:right w:val="nil"/>
            </w:tcBorders>
            <w:shd w:val="clear" w:color="auto" w:fill="auto"/>
            <w:noWrap/>
            <w:vAlign w:val="bottom"/>
            <w:hideMark/>
          </w:tcPr>
          <w:p w14:paraId="0E01DEE8"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91" w:type="pct"/>
            <w:tcBorders>
              <w:top w:val="nil"/>
              <w:left w:val="nil"/>
              <w:bottom w:val="single" w:sz="4" w:space="0" w:color="auto"/>
              <w:right w:val="nil"/>
            </w:tcBorders>
            <w:shd w:val="clear" w:color="auto" w:fill="auto"/>
            <w:noWrap/>
            <w:vAlign w:val="bottom"/>
            <w:hideMark/>
          </w:tcPr>
          <w:p w14:paraId="78D11CC8"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63069" w:rsidRPr="00DD014A" w14:paraId="34C9A58E" w14:textId="77777777" w:rsidTr="00163069">
        <w:trPr>
          <w:trHeight w:val="255"/>
        </w:trPr>
        <w:tc>
          <w:tcPr>
            <w:tcW w:w="2212" w:type="pct"/>
            <w:tcBorders>
              <w:top w:val="nil"/>
              <w:left w:val="nil"/>
              <w:bottom w:val="nil"/>
              <w:right w:val="nil"/>
            </w:tcBorders>
            <w:shd w:val="clear" w:color="auto" w:fill="auto"/>
            <w:noWrap/>
            <w:vAlign w:val="bottom"/>
            <w:hideMark/>
          </w:tcPr>
          <w:p w14:paraId="7927C3B0" w14:textId="77777777" w:rsidR="00163069" w:rsidRPr="00DD014A" w:rsidRDefault="00163069" w:rsidP="00163069">
            <w:pPr>
              <w:widowControl/>
              <w:autoSpaceDE/>
              <w:autoSpaceDN/>
              <w:adjustRightInd/>
              <w:jc w:val="right"/>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058B2DA1" w14:textId="77777777" w:rsidR="00163069" w:rsidRPr="00DD014A" w:rsidRDefault="00163069" w:rsidP="00163069">
            <w:pPr>
              <w:widowControl/>
              <w:autoSpaceDE/>
              <w:autoSpaceDN/>
              <w:adjustRightInd/>
              <w:rPr>
                <w:rFonts w:ascii="Arial Narrow" w:hAnsi="Arial Narrow" w:cs="Times New Roman"/>
              </w:rPr>
            </w:pPr>
          </w:p>
        </w:tc>
        <w:tc>
          <w:tcPr>
            <w:tcW w:w="854" w:type="pct"/>
            <w:tcBorders>
              <w:top w:val="nil"/>
              <w:left w:val="nil"/>
              <w:bottom w:val="nil"/>
              <w:right w:val="nil"/>
            </w:tcBorders>
            <w:shd w:val="clear" w:color="auto" w:fill="auto"/>
            <w:noWrap/>
            <w:vAlign w:val="bottom"/>
            <w:hideMark/>
          </w:tcPr>
          <w:p w14:paraId="4762222D" w14:textId="77777777" w:rsidR="00163069" w:rsidRPr="00DD014A" w:rsidRDefault="00163069" w:rsidP="00163069">
            <w:pPr>
              <w:widowControl/>
              <w:autoSpaceDE/>
              <w:autoSpaceDN/>
              <w:adjustRightInd/>
              <w:rPr>
                <w:rFonts w:ascii="Arial Narrow" w:hAnsi="Arial Narrow" w:cs="Times New Roman"/>
              </w:rPr>
            </w:pPr>
          </w:p>
        </w:tc>
        <w:tc>
          <w:tcPr>
            <w:tcW w:w="991" w:type="pct"/>
            <w:tcBorders>
              <w:top w:val="nil"/>
              <w:left w:val="nil"/>
              <w:bottom w:val="nil"/>
              <w:right w:val="nil"/>
            </w:tcBorders>
            <w:shd w:val="clear" w:color="auto" w:fill="auto"/>
            <w:noWrap/>
            <w:vAlign w:val="bottom"/>
            <w:hideMark/>
          </w:tcPr>
          <w:p w14:paraId="1AC5E407"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5292917B" w14:textId="77777777" w:rsidTr="00163069">
        <w:trPr>
          <w:trHeight w:val="270"/>
        </w:trPr>
        <w:tc>
          <w:tcPr>
            <w:tcW w:w="2212" w:type="pct"/>
            <w:tcBorders>
              <w:top w:val="nil"/>
              <w:left w:val="nil"/>
              <w:bottom w:val="nil"/>
              <w:right w:val="nil"/>
            </w:tcBorders>
            <w:shd w:val="clear" w:color="auto" w:fill="auto"/>
            <w:noWrap/>
            <w:vAlign w:val="bottom"/>
            <w:hideMark/>
          </w:tcPr>
          <w:p w14:paraId="36E0F73A"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Čista vrednost 31.12.2018</w:t>
            </w:r>
          </w:p>
        </w:tc>
        <w:tc>
          <w:tcPr>
            <w:tcW w:w="942" w:type="pct"/>
            <w:tcBorders>
              <w:top w:val="nil"/>
              <w:left w:val="nil"/>
              <w:bottom w:val="double" w:sz="6" w:space="0" w:color="auto"/>
              <w:right w:val="nil"/>
            </w:tcBorders>
            <w:shd w:val="clear" w:color="auto" w:fill="auto"/>
            <w:noWrap/>
            <w:vAlign w:val="bottom"/>
            <w:hideMark/>
          </w:tcPr>
          <w:p w14:paraId="6F79403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1.871.279 </w:t>
            </w:r>
          </w:p>
        </w:tc>
        <w:tc>
          <w:tcPr>
            <w:tcW w:w="854" w:type="pct"/>
            <w:tcBorders>
              <w:top w:val="nil"/>
              <w:left w:val="nil"/>
              <w:bottom w:val="double" w:sz="6" w:space="0" w:color="auto"/>
              <w:right w:val="nil"/>
            </w:tcBorders>
            <w:shd w:val="clear" w:color="auto" w:fill="auto"/>
            <w:noWrap/>
            <w:vAlign w:val="bottom"/>
            <w:hideMark/>
          </w:tcPr>
          <w:p w14:paraId="19A1572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390.309 </w:t>
            </w:r>
          </w:p>
        </w:tc>
        <w:tc>
          <w:tcPr>
            <w:tcW w:w="991" w:type="pct"/>
            <w:tcBorders>
              <w:top w:val="nil"/>
              <w:left w:val="nil"/>
              <w:bottom w:val="double" w:sz="6" w:space="0" w:color="auto"/>
              <w:right w:val="nil"/>
            </w:tcBorders>
            <w:shd w:val="clear" w:color="auto" w:fill="auto"/>
            <w:noWrap/>
            <w:vAlign w:val="bottom"/>
            <w:hideMark/>
          </w:tcPr>
          <w:p w14:paraId="5D99064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2.261.588 </w:t>
            </w:r>
          </w:p>
        </w:tc>
      </w:tr>
      <w:tr w:rsidR="00163069" w:rsidRPr="00DD014A" w14:paraId="1BE29BA3" w14:textId="77777777" w:rsidTr="00163069">
        <w:trPr>
          <w:trHeight w:val="285"/>
        </w:trPr>
        <w:tc>
          <w:tcPr>
            <w:tcW w:w="2212" w:type="pct"/>
            <w:tcBorders>
              <w:top w:val="nil"/>
              <w:left w:val="nil"/>
              <w:bottom w:val="nil"/>
              <w:right w:val="nil"/>
            </w:tcBorders>
            <w:shd w:val="clear" w:color="auto" w:fill="auto"/>
            <w:noWrap/>
            <w:vAlign w:val="bottom"/>
            <w:hideMark/>
          </w:tcPr>
          <w:p w14:paraId="5BE404A8"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Čista vrednost 30.6.2019</w:t>
            </w:r>
          </w:p>
        </w:tc>
        <w:tc>
          <w:tcPr>
            <w:tcW w:w="942" w:type="pct"/>
            <w:tcBorders>
              <w:top w:val="nil"/>
              <w:left w:val="nil"/>
              <w:bottom w:val="double" w:sz="6" w:space="0" w:color="auto"/>
              <w:right w:val="nil"/>
            </w:tcBorders>
            <w:shd w:val="clear" w:color="auto" w:fill="auto"/>
            <w:noWrap/>
            <w:vAlign w:val="bottom"/>
            <w:hideMark/>
          </w:tcPr>
          <w:p w14:paraId="55938D3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1.875.628 </w:t>
            </w:r>
          </w:p>
        </w:tc>
        <w:tc>
          <w:tcPr>
            <w:tcW w:w="854" w:type="pct"/>
            <w:tcBorders>
              <w:top w:val="nil"/>
              <w:left w:val="nil"/>
              <w:bottom w:val="double" w:sz="6" w:space="0" w:color="auto"/>
              <w:right w:val="nil"/>
            </w:tcBorders>
            <w:shd w:val="clear" w:color="auto" w:fill="auto"/>
            <w:noWrap/>
            <w:vAlign w:val="bottom"/>
            <w:hideMark/>
          </w:tcPr>
          <w:p w14:paraId="189DCF00"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390.309 </w:t>
            </w:r>
          </w:p>
        </w:tc>
        <w:tc>
          <w:tcPr>
            <w:tcW w:w="991" w:type="pct"/>
            <w:tcBorders>
              <w:top w:val="nil"/>
              <w:left w:val="nil"/>
              <w:bottom w:val="double" w:sz="6" w:space="0" w:color="auto"/>
              <w:right w:val="nil"/>
            </w:tcBorders>
            <w:shd w:val="clear" w:color="auto" w:fill="auto"/>
            <w:noWrap/>
            <w:vAlign w:val="bottom"/>
            <w:hideMark/>
          </w:tcPr>
          <w:p w14:paraId="791B002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2.265.937 </w:t>
            </w:r>
          </w:p>
        </w:tc>
      </w:tr>
    </w:tbl>
    <w:p w14:paraId="370041E0" w14:textId="77777777" w:rsidR="00023527" w:rsidRPr="00DD014A" w:rsidRDefault="00023527" w:rsidP="008E0222">
      <w:pPr>
        <w:shd w:val="clear" w:color="auto" w:fill="FFFFFF"/>
        <w:jc w:val="both"/>
        <w:rPr>
          <w:rFonts w:ascii="Arial Narrow" w:hAnsi="Arial Narrow" w:cs="Times New Roman"/>
          <w:sz w:val="22"/>
          <w:szCs w:val="22"/>
          <w:highlight w:val="yellow"/>
        </w:rPr>
      </w:pPr>
    </w:p>
    <w:p w14:paraId="1FEC07D7" w14:textId="77777777" w:rsidR="00023527" w:rsidRPr="00DD014A" w:rsidRDefault="00023527" w:rsidP="008E0222">
      <w:pPr>
        <w:shd w:val="clear" w:color="auto" w:fill="FFFFFF"/>
        <w:jc w:val="both"/>
        <w:rPr>
          <w:rFonts w:ascii="Arial Narrow" w:hAnsi="Arial Narrow" w:cs="Times New Roman"/>
          <w:sz w:val="22"/>
          <w:szCs w:val="22"/>
          <w:highlight w:val="yellow"/>
        </w:rPr>
      </w:pPr>
    </w:p>
    <w:p w14:paraId="3CF5984D" w14:textId="027A297C" w:rsidR="00023527" w:rsidRPr="00DD014A" w:rsidRDefault="00023527" w:rsidP="00023527">
      <w:pPr>
        <w:jc w:val="both"/>
        <w:rPr>
          <w:rFonts w:ascii="Arial Narrow" w:hAnsi="Arial Narrow" w:cs="Times New Roman"/>
          <w:sz w:val="22"/>
          <w:szCs w:val="22"/>
        </w:rPr>
      </w:pPr>
      <w:r w:rsidRPr="00DD014A">
        <w:rPr>
          <w:rFonts w:ascii="Arial Narrow" w:hAnsi="Arial Narrow" w:cs="Times New Roman"/>
          <w:sz w:val="22"/>
          <w:szCs w:val="22"/>
        </w:rPr>
        <w:t>Skupina med drugimi dolgoročnimi finančnimi naložbami izkazuje naložbe v družbo Laguna 40 S.A. v znesku 38</w:t>
      </w:r>
      <w:r w:rsidR="00784470" w:rsidRPr="00DD014A">
        <w:rPr>
          <w:rFonts w:ascii="Arial Narrow" w:hAnsi="Arial Narrow" w:cs="Times New Roman"/>
          <w:sz w:val="22"/>
          <w:szCs w:val="22"/>
        </w:rPr>
        <w:t>5.952</w:t>
      </w:r>
      <w:r w:rsidRPr="00DD014A">
        <w:rPr>
          <w:rFonts w:ascii="Arial Narrow" w:hAnsi="Arial Narrow" w:cs="Times New Roman"/>
          <w:sz w:val="22"/>
          <w:szCs w:val="22"/>
        </w:rPr>
        <w:t xml:space="preserve"> EUR, Laguna 41 S.A. v znesku 3</w:t>
      </w:r>
      <w:r w:rsidR="00784470" w:rsidRPr="00DD014A">
        <w:rPr>
          <w:rFonts w:ascii="Arial Narrow" w:hAnsi="Arial Narrow" w:cs="Times New Roman"/>
          <w:sz w:val="22"/>
          <w:szCs w:val="22"/>
        </w:rPr>
        <w:t>63.776</w:t>
      </w:r>
      <w:r w:rsidRPr="00DD014A">
        <w:rPr>
          <w:rFonts w:ascii="Arial Narrow" w:hAnsi="Arial Narrow" w:cs="Times New Roman"/>
          <w:sz w:val="22"/>
          <w:szCs w:val="22"/>
        </w:rPr>
        <w:t xml:space="preserve"> EUR, Las </w:t>
      </w:r>
      <w:proofErr w:type="spellStart"/>
      <w:r w:rsidRPr="00DD014A">
        <w:rPr>
          <w:rFonts w:ascii="Arial Narrow" w:hAnsi="Arial Narrow" w:cs="Times New Roman"/>
          <w:sz w:val="22"/>
          <w:szCs w:val="22"/>
        </w:rPr>
        <w:t>Palmas</w:t>
      </w:r>
      <w:proofErr w:type="spellEnd"/>
      <w:r w:rsidRPr="00DD014A">
        <w:rPr>
          <w:rFonts w:ascii="Arial Narrow" w:hAnsi="Arial Narrow" w:cs="Times New Roman"/>
          <w:sz w:val="22"/>
          <w:szCs w:val="22"/>
        </w:rPr>
        <w:t xml:space="preserve"> 7</w:t>
      </w:r>
      <w:r w:rsidR="00784470" w:rsidRPr="00DD014A">
        <w:rPr>
          <w:rFonts w:ascii="Arial Narrow" w:hAnsi="Arial Narrow" w:cs="Times New Roman"/>
          <w:sz w:val="22"/>
          <w:szCs w:val="22"/>
        </w:rPr>
        <w:t>8</w:t>
      </w:r>
      <w:r w:rsidRPr="00DD014A">
        <w:rPr>
          <w:rFonts w:ascii="Arial Narrow" w:hAnsi="Arial Narrow" w:cs="Times New Roman"/>
          <w:sz w:val="22"/>
          <w:szCs w:val="22"/>
        </w:rPr>
        <w:t xml:space="preserve"> S.A. v znesku </w:t>
      </w:r>
      <w:r w:rsidR="00784470" w:rsidRPr="00DD014A">
        <w:rPr>
          <w:rFonts w:ascii="Arial Narrow" w:hAnsi="Arial Narrow" w:cs="Times New Roman"/>
          <w:sz w:val="22"/>
          <w:szCs w:val="22"/>
        </w:rPr>
        <w:t>454.263</w:t>
      </w:r>
      <w:r w:rsidRPr="00DD014A">
        <w:rPr>
          <w:rFonts w:ascii="Arial Narrow" w:hAnsi="Arial Narrow" w:cs="Times New Roman"/>
          <w:sz w:val="22"/>
          <w:szCs w:val="22"/>
        </w:rPr>
        <w:t xml:space="preserve"> EUR in Punta </w:t>
      </w:r>
      <w:proofErr w:type="spellStart"/>
      <w:r w:rsidRPr="00DD014A">
        <w:rPr>
          <w:rFonts w:ascii="Arial Narrow" w:hAnsi="Arial Narrow" w:cs="Times New Roman"/>
          <w:sz w:val="22"/>
          <w:szCs w:val="22"/>
        </w:rPr>
        <w:t>Majagua</w:t>
      </w:r>
      <w:proofErr w:type="spellEnd"/>
      <w:r w:rsidRPr="00DD014A">
        <w:rPr>
          <w:rFonts w:ascii="Arial Narrow" w:hAnsi="Arial Narrow" w:cs="Times New Roman"/>
          <w:sz w:val="22"/>
          <w:szCs w:val="22"/>
        </w:rPr>
        <w:t xml:space="preserve"> 139 S.A. v znesku </w:t>
      </w:r>
      <w:r w:rsidR="00784470" w:rsidRPr="00DD014A">
        <w:rPr>
          <w:rFonts w:ascii="Arial Narrow" w:hAnsi="Arial Narrow" w:cs="Times New Roman"/>
          <w:sz w:val="22"/>
          <w:szCs w:val="22"/>
        </w:rPr>
        <w:t>705.083</w:t>
      </w:r>
      <w:r w:rsidRPr="00DD014A">
        <w:rPr>
          <w:rFonts w:ascii="Arial Narrow" w:hAnsi="Arial Narrow" w:cs="Times New Roman"/>
          <w:sz w:val="22"/>
          <w:szCs w:val="22"/>
        </w:rPr>
        <w:t xml:space="preserve"> EUR. Omenjene družbe imajo v lasti zemljišča v Dominikanski Republiki</w:t>
      </w:r>
      <w:r w:rsidRPr="00DD014A">
        <w:rPr>
          <w:rFonts w:ascii="Arial Narrow" w:hAnsi="Arial Narrow" w:cs="Times New Roman"/>
          <w:b/>
          <w:sz w:val="22"/>
          <w:szCs w:val="22"/>
        </w:rPr>
        <w:t>,</w:t>
      </w:r>
      <w:r w:rsidRPr="00DD014A">
        <w:rPr>
          <w:rFonts w:ascii="Arial Narrow" w:hAnsi="Arial Narrow" w:cs="Times New Roman"/>
          <w:sz w:val="22"/>
          <w:szCs w:val="22"/>
        </w:rPr>
        <w:t xml:space="preserve"> ki predstavljajo njihovo edino premoženje, katerega nakup je bil v celoti financiran z lastniškim kapitalom. Ker omenjene panamske družbe v </w:t>
      </w:r>
      <w:r w:rsidR="00BA4FE9" w:rsidRPr="00DD014A">
        <w:rPr>
          <w:rFonts w:ascii="Arial Narrow" w:hAnsi="Arial Narrow" w:cs="Times New Roman"/>
          <w:sz w:val="22"/>
          <w:szCs w:val="22"/>
        </w:rPr>
        <w:t>polletju 2020</w:t>
      </w:r>
      <w:r w:rsidRPr="00DD014A">
        <w:rPr>
          <w:rFonts w:ascii="Arial Narrow" w:hAnsi="Arial Narrow" w:cs="Times New Roman"/>
          <w:sz w:val="22"/>
          <w:szCs w:val="22"/>
        </w:rPr>
        <w:t xml:space="preserve"> niso ustvarile prihodkov oziroma odhodkov je poslovodstvo ocenilo, da le – teh zaradi nepomembnega vpliva na konsolidirane računovodske izkaze vanje ni potrebno vključiti. Pri sestavi računovodskih izkazov za </w:t>
      </w:r>
      <w:r w:rsidR="00BA4FE9" w:rsidRPr="00DD014A">
        <w:rPr>
          <w:rFonts w:ascii="Arial Narrow" w:hAnsi="Arial Narrow" w:cs="Times New Roman"/>
          <w:sz w:val="22"/>
          <w:szCs w:val="22"/>
        </w:rPr>
        <w:t>polletje 2020</w:t>
      </w:r>
      <w:r w:rsidRPr="00DD014A">
        <w:rPr>
          <w:rFonts w:ascii="Arial Narrow" w:hAnsi="Arial Narrow" w:cs="Times New Roman"/>
          <w:sz w:val="22"/>
          <w:szCs w:val="22"/>
        </w:rPr>
        <w:t xml:space="preserve"> je poslovodstvo presojalo morebiten pojav okoliščin, ki bi lahko nakazovale morebitno oslabljenost drugih dolgoročnih finančnih naložb. Na podlagi preveritve prodajnih cen primerljivih zemljišč in v preteklih letih pridobljene ocene poštene vrednosti le – teh je poslovodstvo ocenilo, da knjigovodsko izkazana poštena vrednost drugih dolgoročnih finančnih naložb odraža njihovo pošteno vrednost na dan </w:t>
      </w:r>
      <w:r w:rsidR="00BA4FE9" w:rsidRPr="00DD014A">
        <w:rPr>
          <w:rFonts w:ascii="Arial Narrow" w:hAnsi="Arial Narrow" w:cs="Times New Roman"/>
          <w:sz w:val="22"/>
          <w:szCs w:val="22"/>
        </w:rPr>
        <w:t>30.6.2020</w:t>
      </w:r>
    </w:p>
    <w:p w14:paraId="34E0899B" w14:textId="77777777" w:rsidR="00023527" w:rsidRPr="00DD014A" w:rsidRDefault="00023527" w:rsidP="00023527">
      <w:pPr>
        <w:jc w:val="both"/>
        <w:rPr>
          <w:rFonts w:ascii="Arial Narrow" w:hAnsi="Arial Narrow" w:cs="Times New Roman"/>
          <w:sz w:val="22"/>
          <w:szCs w:val="22"/>
        </w:rPr>
      </w:pPr>
    </w:p>
    <w:p w14:paraId="250BCBAA" w14:textId="3211EA80" w:rsidR="00023527" w:rsidRPr="00DD014A" w:rsidRDefault="00023527" w:rsidP="00023527">
      <w:pPr>
        <w:jc w:val="both"/>
        <w:rPr>
          <w:rFonts w:ascii="Arial Narrow" w:hAnsi="Arial Narrow" w:cs="Times New Roman"/>
          <w:bCs/>
          <w:color w:val="000000"/>
          <w:sz w:val="22"/>
          <w:szCs w:val="22"/>
        </w:rPr>
      </w:pPr>
      <w:r w:rsidRPr="00DD014A">
        <w:rPr>
          <w:rFonts w:ascii="Arial Narrow" w:hAnsi="Arial Narrow" w:cs="Times New Roman"/>
          <w:bCs/>
          <w:color w:val="000000"/>
          <w:sz w:val="22"/>
          <w:szCs w:val="22"/>
        </w:rPr>
        <w:t>Dolgoročno dana posojila v znesku</w:t>
      </w:r>
      <w:r w:rsidR="00A01189" w:rsidRPr="00DD014A">
        <w:rPr>
          <w:rFonts w:ascii="Arial Narrow" w:hAnsi="Arial Narrow" w:cs="Times New Roman"/>
          <w:bCs/>
          <w:color w:val="000000"/>
          <w:sz w:val="22"/>
          <w:szCs w:val="22"/>
        </w:rPr>
        <w:t xml:space="preserve"> 50.655</w:t>
      </w:r>
      <w:r w:rsidRPr="00DD014A">
        <w:rPr>
          <w:rFonts w:ascii="Arial Narrow" w:hAnsi="Arial Narrow" w:cs="Times New Roman"/>
          <w:bCs/>
          <w:color w:val="000000"/>
          <w:sz w:val="22"/>
          <w:szCs w:val="22"/>
        </w:rPr>
        <w:t xml:space="preserve"> EUR so zavarovana z menicami in drugimi inštrumenti zavarovanja. </w:t>
      </w:r>
      <w:r w:rsidRPr="00DD014A">
        <w:rPr>
          <w:rFonts w:ascii="Arial Narrow" w:hAnsi="Arial Narrow" w:cs="Times New Roman"/>
          <w:sz w:val="22"/>
          <w:szCs w:val="22"/>
        </w:rPr>
        <w:t xml:space="preserve">Dolgoročno dano posojilo v znesku 332.238 EUR je zavarovano z vpisom zastavne pravice na nepremičnini. </w:t>
      </w:r>
      <w:r w:rsidRPr="00DD014A">
        <w:rPr>
          <w:rFonts w:ascii="Arial Narrow" w:hAnsi="Arial Narrow" w:cs="Times New Roman"/>
          <w:bCs/>
          <w:color w:val="000000"/>
          <w:sz w:val="22"/>
          <w:szCs w:val="22"/>
        </w:rPr>
        <w:t xml:space="preserve"> Prejeta bančna garancija je zavarovana z dolgoročno danim depozitom poslovni banki v znesku 15.924 EUR.  </w:t>
      </w:r>
    </w:p>
    <w:p w14:paraId="3E6C26BB" w14:textId="77777777" w:rsidR="00023527" w:rsidRPr="00DD014A" w:rsidRDefault="00023527" w:rsidP="00AD2B4D">
      <w:pPr>
        <w:shd w:val="clear" w:color="auto" w:fill="FFFFFF"/>
        <w:jc w:val="both"/>
        <w:rPr>
          <w:rFonts w:ascii="Arial Narrow" w:hAnsi="Arial Narrow" w:cs="Times New Roman"/>
          <w:bCs/>
          <w:color w:val="000000"/>
          <w:sz w:val="22"/>
          <w:szCs w:val="22"/>
        </w:rPr>
      </w:pPr>
    </w:p>
    <w:p w14:paraId="5616B830" w14:textId="77777777" w:rsidR="008E0222" w:rsidRPr="00DD014A" w:rsidRDefault="008E0222" w:rsidP="00556AD8">
      <w:pPr>
        <w:shd w:val="clear" w:color="auto" w:fill="FFFFFF"/>
        <w:jc w:val="both"/>
        <w:rPr>
          <w:rFonts w:ascii="Arial Narrow" w:hAnsi="Arial Narrow" w:cs="Times New Roman"/>
          <w:sz w:val="22"/>
          <w:szCs w:val="22"/>
          <w:highlight w:val="yellow"/>
        </w:rPr>
      </w:pPr>
    </w:p>
    <w:p w14:paraId="40A4E4A0" w14:textId="77777777" w:rsidR="00A473A3" w:rsidRPr="00DD014A" w:rsidRDefault="001A3ACC" w:rsidP="001A55C2">
      <w:pPr>
        <w:pStyle w:val="Naslov3"/>
        <w:numPr>
          <w:ilvl w:val="2"/>
          <w:numId w:val="3"/>
        </w:numPr>
        <w:spacing w:before="0" w:after="0"/>
        <w:rPr>
          <w:rFonts w:ascii="Arial Narrow" w:hAnsi="Arial Narrow" w:cs="Times New Roman"/>
          <w:spacing w:val="-1"/>
          <w:sz w:val="22"/>
          <w:szCs w:val="22"/>
        </w:rPr>
      </w:pPr>
      <w:bookmarkStart w:id="47" w:name="_Toc52178787"/>
      <w:proofErr w:type="spellStart"/>
      <w:r w:rsidRPr="00DD014A">
        <w:rPr>
          <w:rFonts w:ascii="Arial Narrow" w:hAnsi="Arial Narrow" w:cs="Times New Roman"/>
          <w:spacing w:val="-1"/>
          <w:sz w:val="22"/>
          <w:szCs w:val="22"/>
        </w:rPr>
        <w:t>Nekr</w:t>
      </w:r>
      <w:r w:rsidR="00D4510E" w:rsidRPr="00DD014A">
        <w:rPr>
          <w:rFonts w:ascii="Arial Narrow" w:hAnsi="Arial Narrow" w:cs="Times New Roman"/>
          <w:spacing w:val="-1"/>
          <w:sz w:val="22"/>
          <w:szCs w:val="22"/>
        </w:rPr>
        <w:t>a</w:t>
      </w:r>
      <w:r w:rsidRPr="00DD014A">
        <w:rPr>
          <w:rFonts w:ascii="Arial Narrow" w:hAnsi="Arial Narrow" w:cs="Times New Roman"/>
          <w:spacing w:val="-1"/>
          <w:sz w:val="22"/>
          <w:szCs w:val="22"/>
        </w:rPr>
        <w:t>t</w:t>
      </w:r>
      <w:r w:rsidR="00D4510E" w:rsidRPr="00DD014A">
        <w:rPr>
          <w:rFonts w:ascii="Arial Narrow" w:hAnsi="Arial Narrow" w:cs="Times New Roman"/>
          <w:spacing w:val="-1"/>
          <w:sz w:val="22"/>
          <w:szCs w:val="22"/>
        </w:rPr>
        <w:t>k</w:t>
      </w:r>
      <w:r w:rsidRPr="00DD014A">
        <w:rPr>
          <w:rFonts w:ascii="Arial Narrow" w:hAnsi="Arial Narrow" w:cs="Times New Roman"/>
          <w:spacing w:val="-1"/>
          <w:sz w:val="22"/>
          <w:szCs w:val="22"/>
        </w:rPr>
        <w:t>oročne</w:t>
      </w:r>
      <w:proofErr w:type="spellEnd"/>
      <w:r w:rsidRPr="00DD014A">
        <w:rPr>
          <w:rFonts w:ascii="Arial Narrow" w:hAnsi="Arial Narrow" w:cs="Times New Roman"/>
          <w:spacing w:val="-1"/>
          <w:sz w:val="22"/>
          <w:szCs w:val="22"/>
        </w:rPr>
        <w:t xml:space="preserve"> </w:t>
      </w:r>
      <w:r w:rsidR="00A473A3" w:rsidRPr="00DD014A">
        <w:rPr>
          <w:rFonts w:ascii="Arial Narrow" w:hAnsi="Arial Narrow" w:cs="Times New Roman"/>
          <w:spacing w:val="-1"/>
          <w:sz w:val="22"/>
          <w:szCs w:val="22"/>
        </w:rPr>
        <w:t>poslovne terjatve</w:t>
      </w:r>
      <w:bookmarkEnd w:id="47"/>
    </w:p>
    <w:p w14:paraId="10E3AA24" w14:textId="57B9F012" w:rsidR="00902483" w:rsidRPr="00DD014A" w:rsidRDefault="00902483" w:rsidP="00902483">
      <w:pPr>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5690"/>
        <w:gridCol w:w="1787"/>
        <w:gridCol w:w="1736"/>
      </w:tblGrid>
      <w:tr w:rsidR="00163069" w:rsidRPr="00DD014A" w14:paraId="47CBFBBA" w14:textId="77777777" w:rsidTr="00163069">
        <w:trPr>
          <w:trHeight w:val="255"/>
        </w:trPr>
        <w:tc>
          <w:tcPr>
            <w:tcW w:w="3088" w:type="pct"/>
            <w:tcBorders>
              <w:top w:val="nil"/>
              <w:left w:val="nil"/>
              <w:bottom w:val="single" w:sz="4" w:space="0" w:color="auto"/>
              <w:right w:val="nil"/>
            </w:tcBorders>
            <w:shd w:val="clear" w:color="auto" w:fill="auto"/>
            <w:noWrap/>
            <w:vAlign w:val="bottom"/>
            <w:hideMark/>
          </w:tcPr>
          <w:p w14:paraId="4440A00E"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970" w:type="pct"/>
            <w:tcBorders>
              <w:top w:val="nil"/>
              <w:left w:val="nil"/>
              <w:bottom w:val="single" w:sz="4" w:space="0" w:color="auto"/>
              <w:right w:val="nil"/>
            </w:tcBorders>
            <w:shd w:val="clear" w:color="auto" w:fill="auto"/>
            <w:noWrap/>
            <w:vAlign w:val="bottom"/>
            <w:hideMark/>
          </w:tcPr>
          <w:p w14:paraId="7E490C54"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942" w:type="pct"/>
            <w:tcBorders>
              <w:top w:val="nil"/>
              <w:left w:val="nil"/>
              <w:bottom w:val="single" w:sz="4" w:space="0" w:color="auto"/>
              <w:right w:val="nil"/>
            </w:tcBorders>
            <w:shd w:val="clear" w:color="auto" w:fill="auto"/>
            <w:noWrap/>
            <w:vAlign w:val="bottom"/>
            <w:hideMark/>
          </w:tcPr>
          <w:p w14:paraId="536AEB26"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63069" w:rsidRPr="00DD014A" w14:paraId="4F99F268" w14:textId="77777777" w:rsidTr="00163069">
        <w:trPr>
          <w:trHeight w:val="255"/>
        </w:trPr>
        <w:tc>
          <w:tcPr>
            <w:tcW w:w="3088" w:type="pct"/>
            <w:tcBorders>
              <w:top w:val="nil"/>
              <w:left w:val="nil"/>
              <w:bottom w:val="nil"/>
              <w:right w:val="nil"/>
            </w:tcBorders>
            <w:shd w:val="clear" w:color="auto" w:fill="auto"/>
            <w:noWrap/>
            <w:vAlign w:val="bottom"/>
            <w:hideMark/>
          </w:tcPr>
          <w:p w14:paraId="7784F020" w14:textId="77777777" w:rsidR="00163069" w:rsidRPr="00DD014A" w:rsidRDefault="00163069" w:rsidP="00163069">
            <w:pPr>
              <w:widowControl/>
              <w:autoSpaceDE/>
              <w:autoSpaceDN/>
              <w:adjustRightInd/>
              <w:jc w:val="right"/>
              <w:rPr>
                <w:rFonts w:ascii="Arial Narrow" w:hAnsi="Arial Narrow" w:cs="Times New Roman"/>
                <w:b/>
                <w:bCs/>
              </w:rPr>
            </w:pPr>
          </w:p>
        </w:tc>
        <w:tc>
          <w:tcPr>
            <w:tcW w:w="970" w:type="pct"/>
            <w:tcBorders>
              <w:top w:val="nil"/>
              <w:left w:val="nil"/>
              <w:bottom w:val="nil"/>
              <w:right w:val="nil"/>
            </w:tcBorders>
            <w:shd w:val="clear" w:color="auto" w:fill="auto"/>
            <w:noWrap/>
            <w:vAlign w:val="bottom"/>
            <w:hideMark/>
          </w:tcPr>
          <w:p w14:paraId="41FCE87F"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1E702721"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6B81AAEA" w14:textId="77777777" w:rsidTr="00163069">
        <w:trPr>
          <w:trHeight w:val="255"/>
        </w:trPr>
        <w:tc>
          <w:tcPr>
            <w:tcW w:w="3088" w:type="pct"/>
            <w:tcBorders>
              <w:top w:val="nil"/>
              <w:left w:val="nil"/>
              <w:bottom w:val="nil"/>
              <w:right w:val="nil"/>
            </w:tcBorders>
            <w:shd w:val="clear" w:color="auto" w:fill="auto"/>
            <w:noWrap/>
            <w:vAlign w:val="bottom"/>
            <w:hideMark/>
          </w:tcPr>
          <w:p w14:paraId="0F81B437"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 xml:space="preserve">Druge </w:t>
            </w: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poslovne terjatve</w:t>
            </w:r>
          </w:p>
        </w:tc>
        <w:tc>
          <w:tcPr>
            <w:tcW w:w="970" w:type="pct"/>
            <w:tcBorders>
              <w:top w:val="nil"/>
              <w:left w:val="nil"/>
              <w:bottom w:val="nil"/>
              <w:right w:val="nil"/>
            </w:tcBorders>
            <w:shd w:val="clear" w:color="auto" w:fill="auto"/>
            <w:noWrap/>
            <w:vAlign w:val="bottom"/>
            <w:hideMark/>
          </w:tcPr>
          <w:p w14:paraId="7DEB4BC9"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c>
          <w:tcPr>
            <w:tcW w:w="942" w:type="pct"/>
            <w:tcBorders>
              <w:top w:val="nil"/>
              <w:left w:val="nil"/>
              <w:bottom w:val="nil"/>
              <w:right w:val="nil"/>
            </w:tcBorders>
            <w:shd w:val="clear" w:color="auto" w:fill="auto"/>
            <w:noWrap/>
            <w:vAlign w:val="bottom"/>
            <w:hideMark/>
          </w:tcPr>
          <w:p w14:paraId="46C76BD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1.906 </w:t>
            </w:r>
          </w:p>
        </w:tc>
      </w:tr>
      <w:tr w:rsidR="00163069" w:rsidRPr="00DD014A" w14:paraId="78F3EB21" w14:textId="77777777" w:rsidTr="00163069">
        <w:trPr>
          <w:trHeight w:val="255"/>
        </w:trPr>
        <w:tc>
          <w:tcPr>
            <w:tcW w:w="3088" w:type="pct"/>
            <w:tcBorders>
              <w:top w:val="nil"/>
              <w:left w:val="nil"/>
              <w:bottom w:val="nil"/>
              <w:right w:val="nil"/>
            </w:tcBorders>
            <w:shd w:val="clear" w:color="auto" w:fill="auto"/>
            <w:noWrap/>
            <w:vAlign w:val="bottom"/>
            <w:hideMark/>
          </w:tcPr>
          <w:p w14:paraId="34F3DCD9" w14:textId="77777777" w:rsidR="00163069" w:rsidRPr="00DD014A" w:rsidRDefault="00163069" w:rsidP="00163069">
            <w:pPr>
              <w:widowControl/>
              <w:autoSpaceDE/>
              <w:autoSpaceDN/>
              <w:adjustRightInd/>
              <w:jc w:val="right"/>
              <w:rPr>
                <w:rFonts w:ascii="Arial Narrow" w:hAnsi="Arial Narrow" w:cs="Times New Roman"/>
              </w:rPr>
            </w:pPr>
          </w:p>
        </w:tc>
        <w:tc>
          <w:tcPr>
            <w:tcW w:w="970" w:type="pct"/>
            <w:tcBorders>
              <w:top w:val="nil"/>
              <w:left w:val="nil"/>
              <w:bottom w:val="nil"/>
              <w:right w:val="nil"/>
            </w:tcBorders>
            <w:shd w:val="clear" w:color="auto" w:fill="auto"/>
            <w:noWrap/>
            <w:vAlign w:val="bottom"/>
            <w:hideMark/>
          </w:tcPr>
          <w:p w14:paraId="0A6C3C23" w14:textId="77777777" w:rsidR="00163069" w:rsidRPr="00DD014A" w:rsidRDefault="00163069" w:rsidP="00163069">
            <w:pPr>
              <w:widowControl/>
              <w:autoSpaceDE/>
              <w:autoSpaceDN/>
              <w:adjustRightInd/>
              <w:rPr>
                <w:rFonts w:ascii="Arial Narrow" w:hAnsi="Arial Narrow" w:cs="Times New Roman"/>
              </w:rPr>
            </w:pPr>
          </w:p>
        </w:tc>
        <w:tc>
          <w:tcPr>
            <w:tcW w:w="942" w:type="pct"/>
            <w:tcBorders>
              <w:top w:val="nil"/>
              <w:left w:val="nil"/>
              <w:bottom w:val="nil"/>
              <w:right w:val="nil"/>
            </w:tcBorders>
            <w:shd w:val="clear" w:color="auto" w:fill="auto"/>
            <w:noWrap/>
            <w:vAlign w:val="bottom"/>
            <w:hideMark/>
          </w:tcPr>
          <w:p w14:paraId="754BD33E"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34472F52" w14:textId="77777777" w:rsidTr="00163069">
        <w:trPr>
          <w:trHeight w:val="255"/>
        </w:trPr>
        <w:tc>
          <w:tcPr>
            <w:tcW w:w="3088" w:type="pct"/>
            <w:tcBorders>
              <w:top w:val="nil"/>
              <w:left w:val="nil"/>
              <w:bottom w:val="nil"/>
              <w:right w:val="nil"/>
            </w:tcBorders>
            <w:shd w:val="clear" w:color="auto" w:fill="auto"/>
            <w:noWrap/>
            <w:vAlign w:val="bottom"/>
            <w:hideMark/>
          </w:tcPr>
          <w:p w14:paraId="409049B3"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Skupaj</w:t>
            </w:r>
          </w:p>
        </w:tc>
        <w:tc>
          <w:tcPr>
            <w:tcW w:w="970" w:type="pct"/>
            <w:tcBorders>
              <w:top w:val="nil"/>
              <w:left w:val="nil"/>
              <w:bottom w:val="double" w:sz="6" w:space="0" w:color="auto"/>
              <w:right w:val="nil"/>
            </w:tcBorders>
            <w:shd w:val="clear" w:color="auto" w:fill="auto"/>
            <w:noWrap/>
            <w:vAlign w:val="bottom"/>
            <w:hideMark/>
          </w:tcPr>
          <w:p w14:paraId="7A68237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c>
          <w:tcPr>
            <w:tcW w:w="942" w:type="pct"/>
            <w:tcBorders>
              <w:top w:val="nil"/>
              <w:left w:val="nil"/>
              <w:bottom w:val="double" w:sz="6" w:space="0" w:color="auto"/>
              <w:right w:val="nil"/>
            </w:tcBorders>
            <w:shd w:val="clear" w:color="auto" w:fill="auto"/>
            <w:noWrap/>
            <w:vAlign w:val="bottom"/>
            <w:hideMark/>
          </w:tcPr>
          <w:p w14:paraId="0825FC28"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1.906 </w:t>
            </w:r>
          </w:p>
        </w:tc>
      </w:tr>
    </w:tbl>
    <w:p w14:paraId="133BBFE7" w14:textId="763DC0D4" w:rsidR="00163069" w:rsidRPr="00DD014A" w:rsidRDefault="00163069" w:rsidP="00902483">
      <w:pPr>
        <w:rPr>
          <w:rFonts w:ascii="Arial Narrow" w:hAnsi="Arial Narrow" w:cs="Times New Roman"/>
          <w:highlight w:val="yellow"/>
        </w:rPr>
      </w:pPr>
    </w:p>
    <w:p w14:paraId="3A1B82E5" w14:textId="52C2D4A2" w:rsidR="00163069" w:rsidRPr="00DD014A" w:rsidRDefault="00163069" w:rsidP="00902483">
      <w:pPr>
        <w:rPr>
          <w:rFonts w:ascii="Arial Narrow" w:hAnsi="Arial Narrow" w:cs="Times New Roman"/>
          <w:highlight w:val="yellow"/>
        </w:rPr>
      </w:pPr>
    </w:p>
    <w:p w14:paraId="176423DF" w14:textId="77C0CD64" w:rsidR="005E12C3" w:rsidRPr="00DD014A" w:rsidRDefault="005E12C3" w:rsidP="00902483">
      <w:pPr>
        <w:rPr>
          <w:rFonts w:ascii="Arial Narrow" w:hAnsi="Arial Narrow" w:cs="Times New Roman"/>
          <w:highlight w:val="yellow"/>
        </w:rPr>
      </w:pPr>
    </w:p>
    <w:p w14:paraId="3A947C0D" w14:textId="77777777" w:rsidR="005E12C3" w:rsidRPr="00DD014A" w:rsidRDefault="005E12C3" w:rsidP="00902483">
      <w:pPr>
        <w:rPr>
          <w:rFonts w:ascii="Arial Narrow" w:hAnsi="Arial Narrow" w:cs="Times New Roman"/>
          <w:highlight w:val="yellow"/>
        </w:rPr>
      </w:pPr>
    </w:p>
    <w:p w14:paraId="7DA1D4CA" w14:textId="77777777" w:rsidR="00790B24" w:rsidRPr="00DD014A" w:rsidRDefault="009F0F65" w:rsidP="001A55C2">
      <w:pPr>
        <w:shd w:val="clear" w:color="auto" w:fill="FFFFFF"/>
        <w:jc w:val="both"/>
        <w:rPr>
          <w:rFonts w:ascii="Arial Narrow" w:hAnsi="Arial Narrow" w:cs="Times New Roman"/>
          <w:b/>
          <w:color w:val="000000"/>
          <w:spacing w:val="1"/>
          <w:sz w:val="22"/>
          <w:szCs w:val="22"/>
        </w:rPr>
      </w:pPr>
      <w:r w:rsidRPr="00DD014A">
        <w:rPr>
          <w:rFonts w:ascii="Arial Narrow" w:hAnsi="Arial Narrow" w:cs="Times New Roman"/>
          <w:b/>
          <w:color w:val="000000"/>
          <w:spacing w:val="1"/>
          <w:sz w:val="22"/>
          <w:szCs w:val="22"/>
        </w:rPr>
        <w:t xml:space="preserve">Zapadlost </w:t>
      </w:r>
      <w:proofErr w:type="spellStart"/>
      <w:r w:rsidR="00A95659" w:rsidRPr="00DD014A">
        <w:rPr>
          <w:rFonts w:ascii="Arial Narrow" w:hAnsi="Arial Narrow" w:cs="Times New Roman"/>
          <w:b/>
          <w:color w:val="000000"/>
          <w:spacing w:val="1"/>
          <w:sz w:val="22"/>
          <w:szCs w:val="22"/>
        </w:rPr>
        <w:t>nekratkoročnih</w:t>
      </w:r>
      <w:proofErr w:type="spellEnd"/>
      <w:r w:rsidRPr="00DD014A">
        <w:rPr>
          <w:rFonts w:ascii="Arial Narrow" w:hAnsi="Arial Narrow" w:cs="Times New Roman"/>
          <w:b/>
          <w:color w:val="000000"/>
          <w:spacing w:val="1"/>
          <w:sz w:val="22"/>
          <w:szCs w:val="22"/>
        </w:rPr>
        <w:t xml:space="preserve"> poslovnih terjatev</w:t>
      </w:r>
    </w:p>
    <w:p w14:paraId="446D32CF" w14:textId="77777777" w:rsidR="00790B24" w:rsidRPr="00DD014A" w:rsidRDefault="00790B24" w:rsidP="001A55C2">
      <w:pPr>
        <w:shd w:val="clear" w:color="auto" w:fill="FFFFFF"/>
        <w:jc w:val="both"/>
        <w:rPr>
          <w:rFonts w:ascii="Arial Narrow" w:hAnsi="Arial Narrow" w:cs="Times New Roman"/>
          <w:color w:val="000000"/>
          <w:spacing w:val="1"/>
          <w:sz w:val="22"/>
          <w:szCs w:val="22"/>
        </w:rPr>
      </w:pPr>
    </w:p>
    <w:tbl>
      <w:tblPr>
        <w:tblW w:w="5000" w:type="pct"/>
        <w:tblCellMar>
          <w:left w:w="70" w:type="dxa"/>
          <w:right w:w="70" w:type="dxa"/>
        </w:tblCellMar>
        <w:tblLook w:val="04A0" w:firstRow="1" w:lastRow="0" w:firstColumn="1" w:lastColumn="0" w:noHBand="0" w:noVBand="1"/>
      </w:tblPr>
      <w:tblGrid>
        <w:gridCol w:w="3315"/>
        <w:gridCol w:w="2950"/>
        <w:gridCol w:w="2948"/>
      </w:tblGrid>
      <w:tr w:rsidR="00B0218B" w:rsidRPr="00DD014A" w14:paraId="28354C30" w14:textId="77777777" w:rsidTr="00C82FFE">
        <w:trPr>
          <w:trHeight w:val="255"/>
        </w:trPr>
        <w:tc>
          <w:tcPr>
            <w:tcW w:w="1799" w:type="pct"/>
            <w:tcBorders>
              <w:top w:val="nil"/>
              <w:left w:val="nil"/>
              <w:bottom w:val="single" w:sz="4" w:space="0" w:color="auto"/>
              <w:right w:val="nil"/>
            </w:tcBorders>
            <w:shd w:val="clear" w:color="auto" w:fill="auto"/>
            <w:noWrap/>
            <w:vAlign w:val="bottom"/>
            <w:hideMark/>
          </w:tcPr>
          <w:p w14:paraId="2C42F88E" w14:textId="77777777" w:rsidR="00B0218B" w:rsidRPr="00DD014A" w:rsidRDefault="00B0218B" w:rsidP="00B0218B">
            <w:pPr>
              <w:widowControl/>
              <w:autoSpaceDE/>
              <w:autoSpaceDN/>
              <w:adjustRightInd/>
              <w:rPr>
                <w:rFonts w:ascii="Arial Narrow" w:hAnsi="Arial Narrow" w:cs="Times New Roman"/>
              </w:rPr>
            </w:pPr>
            <w:r w:rsidRPr="00DD014A">
              <w:rPr>
                <w:rFonts w:ascii="Arial Narrow" w:hAnsi="Arial Narrow" w:cs="Times New Roman"/>
              </w:rPr>
              <w:t xml:space="preserve">(v </w:t>
            </w:r>
            <w:r w:rsidR="004A3DE0" w:rsidRPr="00DD014A">
              <w:rPr>
                <w:rFonts w:ascii="Arial Narrow" w:hAnsi="Arial Narrow" w:cs="Times New Roman"/>
              </w:rPr>
              <w:t>EUR</w:t>
            </w:r>
            <w:r w:rsidRPr="00DD014A">
              <w:rPr>
                <w:rFonts w:ascii="Arial Narrow" w:hAnsi="Arial Narrow" w:cs="Times New Roman"/>
              </w:rPr>
              <w:t>)</w:t>
            </w:r>
          </w:p>
        </w:tc>
        <w:tc>
          <w:tcPr>
            <w:tcW w:w="1601" w:type="pct"/>
            <w:tcBorders>
              <w:top w:val="nil"/>
              <w:left w:val="nil"/>
              <w:bottom w:val="single" w:sz="4" w:space="0" w:color="auto"/>
              <w:right w:val="nil"/>
            </w:tcBorders>
            <w:shd w:val="clear" w:color="auto" w:fill="auto"/>
            <w:noWrap/>
            <w:vAlign w:val="bottom"/>
            <w:hideMark/>
          </w:tcPr>
          <w:p w14:paraId="204632C2" w14:textId="40DDF18E" w:rsidR="00B0218B" w:rsidRPr="00DD014A" w:rsidRDefault="00902483" w:rsidP="00B0218B">
            <w:pPr>
              <w:widowControl/>
              <w:autoSpaceDE/>
              <w:autoSpaceDN/>
              <w:adjustRightInd/>
              <w:jc w:val="right"/>
              <w:rPr>
                <w:rFonts w:ascii="Arial Narrow" w:hAnsi="Arial Narrow" w:cs="Times New Roman"/>
                <w:b/>
                <w:bCs/>
              </w:rPr>
            </w:pPr>
            <w:r w:rsidRPr="00DD014A">
              <w:rPr>
                <w:rFonts w:ascii="Arial Narrow" w:hAnsi="Arial Narrow" w:cs="Times New Roman"/>
                <w:b/>
                <w:bCs/>
              </w:rPr>
              <w:t>31</w:t>
            </w:r>
            <w:r w:rsidR="00163069" w:rsidRPr="00DD014A">
              <w:rPr>
                <w:rFonts w:ascii="Arial Narrow" w:hAnsi="Arial Narrow" w:cs="Times New Roman"/>
                <w:b/>
                <w:bCs/>
              </w:rPr>
              <w:t>0.6.2020</w:t>
            </w:r>
          </w:p>
        </w:tc>
        <w:tc>
          <w:tcPr>
            <w:tcW w:w="1600" w:type="pct"/>
            <w:tcBorders>
              <w:top w:val="nil"/>
              <w:left w:val="nil"/>
              <w:bottom w:val="single" w:sz="4" w:space="0" w:color="auto"/>
              <w:right w:val="nil"/>
            </w:tcBorders>
            <w:shd w:val="clear" w:color="auto" w:fill="auto"/>
            <w:noWrap/>
            <w:vAlign w:val="bottom"/>
            <w:hideMark/>
          </w:tcPr>
          <w:p w14:paraId="401607C8" w14:textId="0F145A3A" w:rsidR="00B0218B" w:rsidRPr="00DD014A" w:rsidRDefault="00BC4667" w:rsidP="00B0218B">
            <w:pPr>
              <w:widowControl/>
              <w:autoSpaceDE/>
              <w:autoSpaceDN/>
              <w:adjustRightInd/>
              <w:jc w:val="right"/>
              <w:rPr>
                <w:rFonts w:ascii="Arial Narrow" w:hAnsi="Arial Narrow" w:cs="Times New Roman"/>
                <w:b/>
                <w:bCs/>
              </w:rPr>
            </w:pPr>
            <w:r w:rsidRPr="00DD014A">
              <w:rPr>
                <w:rFonts w:ascii="Arial Narrow" w:hAnsi="Arial Narrow" w:cs="Times New Roman"/>
                <w:b/>
                <w:bCs/>
              </w:rPr>
              <w:t>31.12.201</w:t>
            </w:r>
            <w:r w:rsidR="00163069" w:rsidRPr="00DD014A">
              <w:rPr>
                <w:rFonts w:ascii="Arial Narrow" w:hAnsi="Arial Narrow" w:cs="Times New Roman"/>
                <w:b/>
                <w:bCs/>
              </w:rPr>
              <w:t>9</w:t>
            </w:r>
          </w:p>
        </w:tc>
      </w:tr>
      <w:tr w:rsidR="00B0218B" w:rsidRPr="00DD014A" w14:paraId="48C16625" w14:textId="77777777" w:rsidTr="00C82FFE">
        <w:trPr>
          <w:trHeight w:val="255"/>
        </w:trPr>
        <w:tc>
          <w:tcPr>
            <w:tcW w:w="1799" w:type="pct"/>
            <w:tcBorders>
              <w:top w:val="nil"/>
              <w:left w:val="nil"/>
              <w:bottom w:val="nil"/>
              <w:right w:val="nil"/>
            </w:tcBorders>
            <w:shd w:val="clear" w:color="auto" w:fill="auto"/>
            <w:noWrap/>
            <w:vAlign w:val="bottom"/>
            <w:hideMark/>
          </w:tcPr>
          <w:p w14:paraId="1FB8A0AF" w14:textId="77777777" w:rsidR="00B0218B" w:rsidRPr="00DD014A" w:rsidRDefault="00B0218B" w:rsidP="00B0218B">
            <w:pPr>
              <w:widowControl/>
              <w:autoSpaceDE/>
              <w:autoSpaceDN/>
              <w:adjustRightInd/>
              <w:rPr>
                <w:rFonts w:ascii="Arial Narrow" w:hAnsi="Arial Narrow" w:cs="Times New Roman"/>
              </w:rPr>
            </w:pPr>
            <w:r w:rsidRPr="00DD014A">
              <w:rPr>
                <w:rFonts w:ascii="Arial Narrow" w:hAnsi="Arial Narrow" w:cs="Times New Roman"/>
              </w:rPr>
              <w:lastRenderedPageBreak/>
              <w:t>Zapadlo čez:</w:t>
            </w:r>
          </w:p>
        </w:tc>
        <w:tc>
          <w:tcPr>
            <w:tcW w:w="1601" w:type="pct"/>
            <w:tcBorders>
              <w:top w:val="nil"/>
              <w:left w:val="nil"/>
              <w:bottom w:val="nil"/>
              <w:right w:val="nil"/>
            </w:tcBorders>
            <w:shd w:val="clear" w:color="auto" w:fill="auto"/>
            <w:noWrap/>
            <w:vAlign w:val="bottom"/>
            <w:hideMark/>
          </w:tcPr>
          <w:p w14:paraId="08F92BD9" w14:textId="77777777" w:rsidR="00B0218B" w:rsidRPr="00DD014A" w:rsidRDefault="00B0218B" w:rsidP="00B0218B">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600" w:type="pct"/>
            <w:tcBorders>
              <w:top w:val="nil"/>
              <w:left w:val="nil"/>
              <w:bottom w:val="nil"/>
              <w:right w:val="nil"/>
            </w:tcBorders>
            <w:shd w:val="clear" w:color="auto" w:fill="auto"/>
            <w:noWrap/>
            <w:vAlign w:val="bottom"/>
            <w:hideMark/>
          </w:tcPr>
          <w:p w14:paraId="5A13E83E" w14:textId="77777777" w:rsidR="00B0218B" w:rsidRPr="00DD014A" w:rsidRDefault="00B0218B" w:rsidP="00B0218B">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02483" w:rsidRPr="00DD014A" w14:paraId="24D15E00" w14:textId="77777777" w:rsidTr="00C82FFE">
        <w:trPr>
          <w:trHeight w:val="255"/>
        </w:trPr>
        <w:tc>
          <w:tcPr>
            <w:tcW w:w="1799" w:type="pct"/>
            <w:tcBorders>
              <w:top w:val="nil"/>
              <w:left w:val="nil"/>
              <w:bottom w:val="nil"/>
              <w:right w:val="nil"/>
            </w:tcBorders>
            <w:shd w:val="clear" w:color="auto" w:fill="auto"/>
            <w:noWrap/>
            <w:vAlign w:val="bottom"/>
            <w:hideMark/>
          </w:tcPr>
          <w:p w14:paraId="3E786831" w14:textId="77777777" w:rsidR="00902483" w:rsidRPr="00DD014A" w:rsidRDefault="00902483" w:rsidP="00902483">
            <w:pPr>
              <w:widowControl/>
              <w:autoSpaceDE/>
              <w:autoSpaceDN/>
              <w:adjustRightInd/>
              <w:rPr>
                <w:rFonts w:ascii="Arial Narrow" w:hAnsi="Arial Narrow" w:cs="Times New Roman"/>
              </w:rPr>
            </w:pPr>
            <w:r w:rsidRPr="00DD014A">
              <w:rPr>
                <w:rFonts w:ascii="Arial Narrow" w:hAnsi="Arial Narrow" w:cs="Times New Roman"/>
              </w:rPr>
              <w:t xml:space="preserve">  - 1 leto</w:t>
            </w:r>
          </w:p>
        </w:tc>
        <w:tc>
          <w:tcPr>
            <w:tcW w:w="1601" w:type="pct"/>
            <w:tcBorders>
              <w:top w:val="nil"/>
              <w:left w:val="nil"/>
              <w:bottom w:val="nil"/>
              <w:right w:val="nil"/>
            </w:tcBorders>
            <w:shd w:val="clear" w:color="auto" w:fill="auto"/>
            <w:noWrap/>
            <w:vAlign w:val="bottom"/>
            <w:hideMark/>
          </w:tcPr>
          <w:p w14:paraId="2C41F5F8" w14:textId="77777777" w:rsidR="00902483" w:rsidRPr="00DD014A" w:rsidRDefault="00241896" w:rsidP="00902483">
            <w:pPr>
              <w:widowControl/>
              <w:autoSpaceDE/>
              <w:autoSpaceDN/>
              <w:adjustRightInd/>
              <w:jc w:val="right"/>
              <w:rPr>
                <w:rFonts w:ascii="Arial Narrow" w:hAnsi="Arial Narrow" w:cs="Times New Roman"/>
              </w:rPr>
            </w:pPr>
            <w:r w:rsidRPr="00DD014A">
              <w:rPr>
                <w:rFonts w:ascii="Arial Narrow" w:hAnsi="Arial Narrow" w:cs="Times New Roman"/>
              </w:rPr>
              <w:t>-</w:t>
            </w:r>
          </w:p>
        </w:tc>
        <w:tc>
          <w:tcPr>
            <w:tcW w:w="1600" w:type="pct"/>
            <w:tcBorders>
              <w:top w:val="nil"/>
              <w:left w:val="nil"/>
              <w:bottom w:val="nil"/>
              <w:right w:val="nil"/>
            </w:tcBorders>
            <w:shd w:val="clear" w:color="auto" w:fill="auto"/>
            <w:noWrap/>
            <w:vAlign w:val="bottom"/>
            <w:hideMark/>
          </w:tcPr>
          <w:p w14:paraId="79860095" w14:textId="77777777" w:rsidR="00902483" w:rsidRPr="00DD014A" w:rsidRDefault="00902483" w:rsidP="00902483">
            <w:pPr>
              <w:widowControl/>
              <w:autoSpaceDE/>
              <w:autoSpaceDN/>
              <w:adjustRightInd/>
              <w:jc w:val="right"/>
              <w:rPr>
                <w:rFonts w:ascii="Arial Narrow" w:hAnsi="Arial Narrow" w:cs="Times New Roman"/>
              </w:rPr>
            </w:pPr>
          </w:p>
        </w:tc>
      </w:tr>
      <w:tr w:rsidR="00902483" w:rsidRPr="00DD014A" w14:paraId="6C54E1C4" w14:textId="77777777" w:rsidTr="00C82FFE">
        <w:trPr>
          <w:trHeight w:val="255"/>
        </w:trPr>
        <w:tc>
          <w:tcPr>
            <w:tcW w:w="1799" w:type="pct"/>
            <w:tcBorders>
              <w:top w:val="nil"/>
              <w:left w:val="nil"/>
              <w:bottom w:val="nil"/>
              <w:right w:val="nil"/>
            </w:tcBorders>
            <w:shd w:val="clear" w:color="auto" w:fill="auto"/>
            <w:noWrap/>
            <w:vAlign w:val="bottom"/>
            <w:hideMark/>
          </w:tcPr>
          <w:p w14:paraId="0F0FE1DF" w14:textId="77777777" w:rsidR="00902483" w:rsidRPr="00DD014A" w:rsidRDefault="00902483" w:rsidP="00902483">
            <w:pPr>
              <w:widowControl/>
              <w:autoSpaceDE/>
              <w:autoSpaceDN/>
              <w:adjustRightInd/>
              <w:rPr>
                <w:rFonts w:ascii="Arial Narrow" w:hAnsi="Arial Narrow" w:cs="Times New Roman"/>
              </w:rPr>
            </w:pPr>
            <w:r w:rsidRPr="00DD014A">
              <w:rPr>
                <w:rFonts w:ascii="Arial Narrow" w:hAnsi="Arial Narrow" w:cs="Times New Roman"/>
              </w:rPr>
              <w:t xml:space="preserve">  - 2 leti</w:t>
            </w:r>
          </w:p>
        </w:tc>
        <w:tc>
          <w:tcPr>
            <w:tcW w:w="1601" w:type="pct"/>
            <w:tcBorders>
              <w:top w:val="nil"/>
              <w:left w:val="nil"/>
              <w:bottom w:val="nil"/>
              <w:right w:val="nil"/>
            </w:tcBorders>
            <w:shd w:val="clear" w:color="auto" w:fill="auto"/>
            <w:noWrap/>
            <w:vAlign w:val="bottom"/>
            <w:hideMark/>
          </w:tcPr>
          <w:p w14:paraId="6F58E081" w14:textId="76B3147A" w:rsidR="00902483" w:rsidRPr="00DD014A" w:rsidRDefault="00163069" w:rsidP="00902483">
            <w:pPr>
              <w:widowControl/>
              <w:autoSpaceDE/>
              <w:autoSpaceDN/>
              <w:adjustRightInd/>
              <w:jc w:val="right"/>
              <w:rPr>
                <w:rFonts w:ascii="Arial Narrow" w:hAnsi="Arial Narrow" w:cs="Times New Roman"/>
              </w:rPr>
            </w:pPr>
            <w:r w:rsidRPr="00DD014A">
              <w:rPr>
                <w:rFonts w:ascii="Arial Narrow" w:hAnsi="Arial Narrow" w:cs="Times New Roman"/>
              </w:rPr>
              <w:t>2.042</w:t>
            </w:r>
          </w:p>
        </w:tc>
        <w:tc>
          <w:tcPr>
            <w:tcW w:w="1600" w:type="pct"/>
            <w:tcBorders>
              <w:top w:val="nil"/>
              <w:left w:val="nil"/>
              <w:bottom w:val="nil"/>
              <w:right w:val="nil"/>
            </w:tcBorders>
            <w:shd w:val="clear" w:color="auto" w:fill="auto"/>
            <w:noWrap/>
            <w:vAlign w:val="bottom"/>
            <w:hideMark/>
          </w:tcPr>
          <w:p w14:paraId="3FA9B36B" w14:textId="305E2EA3" w:rsidR="00902483" w:rsidRPr="00DD014A" w:rsidRDefault="00BC4667" w:rsidP="00902483">
            <w:pPr>
              <w:widowControl/>
              <w:autoSpaceDE/>
              <w:autoSpaceDN/>
              <w:adjustRightInd/>
              <w:jc w:val="right"/>
              <w:rPr>
                <w:rFonts w:ascii="Arial Narrow" w:hAnsi="Arial Narrow" w:cs="Times New Roman"/>
              </w:rPr>
            </w:pPr>
            <w:r w:rsidRPr="00DD014A">
              <w:rPr>
                <w:rFonts w:ascii="Arial Narrow" w:hAnsi="Arial Narrow" w:cs="Times New Roman"/>
              </w:rPr>
              <w:t>1</w:t>
            </w:r>
            <w:r w:rsidR="00163069" w:rsidRPr="00DD014A">
              <w:rPr>
                <w:rFonts w:ascii="Arial Narrow" w:hAnsi="Arial Narrow" w:cs="Times New Roman"/>
              </w:rPr>
              <w:t>.906</w:t>
            </w:r>
          </w:p>
        </w:tc>
      </w:tr>
      <w:tr w:rsidR="00902483" w:rsidRPr="00DD014A" w14:paraId="1ED6292C" w14:textId="77777777" w:rsidTr="00C82FFE">
        <w:trPr>
          <w:trHeight w:val="255"/>
        </w:trPr>
        <w:tc>
          <w:tcPr>
            <w:tcW w:w="1799" w:type="pct"/>
            <w:tcBorders>
              <w:top w:val="nil"/>
              <w:left w:val="nil"/>
              <w:bottom w:val="nil"/>
              <w:right w:val="nil"/>
            </w:tcBorders>
            <w:shd w:val="clear" w:color="auto" w:fill="auto"/>
            <w:noWrap/>
            <w:vAlign w:val="bottom"/>
            <w:hideMark/>
          </w:tcPr>
          <w:p w14:paraId="0F660A80" w14:textId="77777777" w:rsidR="00902483" w:rsidRPr="00DD014A" w:rsidRDefault="00902483" w:rsidP="00902483">
            <w:pPr>
              <w:widowControl/>
              <w:autoSpaceDE/>
              <w:autoSpaceDN/>
              <w:adjustRightInd/>
              <w:rPr>
                <w:rFonts w:ascii="Arial Narrow" w:hAnsi="Arial Narrow" w:cs="Times New Roman"/>
              </w:rPr>
            </w:pPr>
            <w:r w:rsidRPr="00DD014A">
              <w:rPr>
                <w:rFonts w:ascii="Arial Narrow" w:hAnsi="Arial Narrow" w:cs="Times New Roman"/>
              </w:rPr>
              <w:t xml:space="preserve">  - 3 leta</w:t>
            </w:r>
          </w:p>
        </w:tc>
        <w:tc>
          <w:tcPr>
            <w:tcW w:w="1601" w:type="pct"/>
            <w:tcBorders>
              <w:top w:val="nil"/>
              <w:left w:val="nil"/>
              <w:bottom w:val="single" w:sz="4" w:space="0" w:color="auto"/>
              <w:right w:val="nil"/>
            </w:tcBorders>
            <w:shd w:val="clear" w:color="auto" w:fill="auto"/>
            <w:noWrap/>
            <w:vAlign w:val="bottom"/>
            <w:hideMark/>
          </w:tcPr>
          <w:p w14:paraId="58AD925C" w14:textId="77777777" w:rsidR="00902483" w:rsidRPr="00DD014A" w:rsidRDefault="00902483" w:rsidP="00902483">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600" w:type="pct"/>
            <w:tcBorders>
              <w:top w:val="nil"/>
              <w:left w:val="nil"/>
              <w:bottom w:val="single" w:sz="4" w:space="0" w:color="auto"/>
              <w:right w:val="nil"/>
            </w:tcBorders>
            <w:shd w:val="clear" w:color="auto" w:fill="auto"/>
            <w:noWrap/>
            <w:vAlign w:val="bottom"/>
            <w:hideMark/>
          </w:tcPr>
          <w:p w14:paraId="15D4C6AA" w14:textId="77777777" w:rsidR="00902483" w:rsidRPr="00DD014A" w:rsidRDefault="00902483" w:rsidP="00902483">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902483" w:rsidRPr="00DD014A" w14:paraId="68722950" w14:textId="77777777" w:rsidTr="00C82FFE">
        <w:trPr>
          <w:trHeight w:val="255"/>
        </w:trPr>
        <w:tc>
          <w:tcPr>
            <w:tcW w:w="1799" w:type="pct"/>
            <w:tcBorders>
              <w:top w:val="nil"/>
              <w:left w:val="nil"/>
              <w:bottom w:val="nil"/>
              <w:right w:val="nil"/>
            </w:tcBorders>
            <w:shd w:val="clear" w:color="auto" w:fill="auto"/>
            <w:noWrap/>
            <w:vAlign w:val="bottom"/>
            <w:hideMark/>
          </w:tcPr>
          <w:p w14:paraId="18F6466B" w14:textId="77777777" w:rsidR="00902483" w:rsidRPr="00DD014A" w:rsidRDefault="00902483" w:rsidP="00902483">
            <w:pPr>
              <w:widowControl/>
              <w:autoSpaceDE/>
              <w:autoSpaceDN/>
              <w:adjustRightInd/>
              <w:jc w:val="right"/>
              <w:rPr>
                <w:rFonts w:ascii="Arial Narrow" w:hAnsi="Arial Narrow" w:cs="Times New Roman"/>
              </w:rPr>
            </w:pPr>
          </w:p>
        </w:tc>
        <w:tc>
          <w:tcPr>
            <w:tcW w:w="1601" w:type="pct"/>
            <w:tcBorders>
              <w:top w:val="nil"/>
              <w:left w:val="nil"/>
              <w:bottom w:val="nil"/>
              <w:right w:val="nil"/>
            </w:tcBorders>
            <w:shd w:val="clear" w:color="auto" w:fill="auto"/>
            <w:noWrap/>
            <w:vAlign w:val="bottom"/>
            <w:hideMark/>
          </w:tcPr>
          <w:p w14:paraId="3AF82AA6" w14:textId="77777777" w:rsidR="00902483" w:rsidRPr="00DD014A" w:rsidRDefault="00902483" w:rsidP="00902483">
            <w:pPr>
              <w:widowControl/>
              <w:autoSpaceDE/>
              <w:autoSpaceDN/>
              <w:adjustRightInd/>
              <w:rPr>
                <w:rFonts w:ascii="Arial Narrow" w:hAnsi="Arial Narrow" w:cs="Times New Roman"/>
              </w:rPr>
            </w:pPr>
          </w:p>
        </w:tc>
        <w:tc>
          <w:tcPr>
            <w:tcW w:w="1600" w:type="pct"/>
            <w:tcBorders>
              <w:top w:val="nil"/>
              <w:left w:val="nil"/>
              <w:bottom w:val="nil"/>
              <w:right w:val="nil"/>
            </w:tcBorders>
            <w:shd w:val="clear" w:color="auto" w:fill="auto"/>
            <w:noWrap/>
            <w:vAlign w:val="bottom"/>
            <w:hideMark/>
          </w:tcPr>
          <w:p w14:paraId="5D88E97C" w14:textId="77777777" w:rsidR="00902483" w:rsidRPr="00DD014A" w:rsidRDefault="00902483" w:rsidP="00902483">
            <w:pPr>
              <w:widowControl/>
              <w:autoSpaceDE/>
              <w:autoSpaceDN/>
              <w:adjustRightInd/>
              <w:rPr>
                <w:rFonts w:ascii="Arial Narrow" w:hAnsi="Arial Narrow" w:cs="Times New Roman"/>
              </w:rPr>
            </w:pPr>
          </w:p>
        </w:tc>
      </w:tr>
      <w:tr w:rsidR="00902483" w:rsidRPr="00DD014A" w14:paraId="690A5B6C" w14:textId="77777777" w:rsidTr="00C82FFE">
        <w:trPr>
          <w:trHeight w:val="255"/>
        </w:trPr>
        <w:tc>
          <w:tcPr>
            <w:tcW w:w="1799" w:type="pct"/>
            <w:tcBorders>
              <w:top w:val="nil"/>
              <w:left w:val="nil"/>
              <w:bottom w:val="nil"/>
              <w:right w:val="nil"/>
            </w:tcBorders>
            <w:shd w:val="clear" w:color="auto" w:fill="auto"/>
            <w:noWrap/>
            <w:vAlign w:val="bottom"/>
            <w:hideMark/>
          </w:tcPr>
          <w:p w14:paraId="7EA7D825" w14:textId="77777777" w:rsidR="00902483" w:rsidRPr="00DD014A" w:rsidRDefault="00902483" w:rsidP="00902483">
            <w:pPr>
              <w:widowControl/>
              <w:autoSpaceDE/>
              <w:autoSpaceDN/>
              <w:adjustRightInd/>
              <w:rPr>
                <w:rFonts w:ascii="Arial Narrow" w:hAnsi="Arial Narrow" w:cs="Times New Roman"/>
              </w:rPr>
            </w:pPr>
          </w:p>
        </w:tc>
        <w:tc>
          <w:tcPr>
            <w:tcW w:w="1601" w:type="pct"/>
            <w:tcBorders>
              <w:top w:val="nil"/>
              <w:left w:val="nil"/>
              <w:bottom w:val="double" w:sz="6" w:space="0" w:color="auto"/>
              <w:right w:val="nil"/>
            </w:tcBorders>
            <w:shd w:val="clear" w:color="auto" w:fill="auto"/>
            <w:noWrap/>
            <w:vAlign w:val="bottom"/>
            <w:hideMark/>
          </w:tcPr>
          <w:p w14:paraId="081C0DD6" w14:textId="6555FE02" w:rsidR="00902483" w:rsidRPr="00DD014A" w:rsidRDefault="00163069" w:rsidP="00902483">
            <w:pPr>
              <w:widowControl/>
              <w:autoSpaceDE/>
              <w:autoSpaceDN/>
              <w:adjustRightInd/>
              <w:jc w:val="right"/>
              <w:rPr>
                <w:rFonts w:ascii="Arial Narrow" w:hAnsi="Arial Narrow" w:cs="Times New Roman"/>
              </w:rPr>
            </w:pPr>
            <w:r w:rsidRPr="00DD014A">
              <w:rPr>
                <w:rFonts w:ascii="Arial Narrow" w:hAnsi="Arial Narrow" w:cs="Times New Roman"/>
              </w:rPr>
              <w:t>2.042</w:t>
            </w:r>
            <w:r w:rsidR="00902483" w:rsidRPr="00DD014A">
              <w:rPr>
                <w:rFonts w:ascii="Arial Narrow" w:hAnsi="Arial Narrow" w:cs="Times New Roman"/>
              </w:rPr>
              <w:t xml:space="preserve"> </w:t>
            </w:r>
          </w:p>
        </w:tc>
        <w:tc>
          <w:tcPr>
            <w:tcW w:w="1600" w:type="pct"/>
            <w:tcBorders>
              <w:top w:val="nil"/>
              <w:left w:val="nil"/>
              <w:bottom w:val="double" w:sz="6" w:space="0" w:color="auto"/>
              <w:right w:val="nil"/>
            </w:tcBorders>
            <w:shd w:val="clear" w:color="auto" w:fill="auto"/>
            <w:noWrap/>
            <w:vAlign w:val="bottom"/>
            <w:hideMark/>
          </w:tcPr>
          <w:p w14:paraId="374B911A" w14:textId="5FAFE699" w:rsidR="00902483" w:rsidRPr="00DD014A" w:rsidRDefault="00BC4667" w:rsidP="00902483">
            <w:pPr>
              <w:widowControl/>
              <w:autoSpaceDE/>
              <w:autoSpaceDN/>
              <w:adjustRightInd/>
              <w:jc w:val="right"/>
              <w:rPr>
                <w:rFonts w:ascii="Arial Narrow" w:hAnsi="Arial Narrow" w:cs="Times New Roman"/>
              </w:rPr>
            </w:pPr>
            <w:r w:rsidRPr="00DD014A">
              <w:rPr>
                <w:rFonts w:ascii="Arial Narrow" w:hAnsi="Arial Narrow" w:cs="Times New Roman"/>
              </w:rPr>
              <w:t>1.</w:t>
            </w:r>
            <w:r w:rsidR="00163069" w:rsidRPr="00DD014A">
              <w:rPr>
                <w:rFonts w:ascii="Arial Narrow" w:hAnsi="Arial Narrow" w:cs="Times New Roman"/>
              </w:rPr>
              <w:t>906</w:t>
            </w:r>
            <w:r w:rsidR="00902483" w:rsidRPr="00DD014A">
              <w:rPr>
                <w:rFonts w:ascii="Arial Narrow" w:hAnsi="Arial Narrow" w:cs="Times New Roman"/>
              </w:rPr>
              <w:t xml:space="preserve"> </w:t>
            </w:r>
          </w:p>
        </w:tc>
      </w:tr>
    </w:tbl>
    <w:p w14:paraId="4D623B4A" w14:textId="77777777" w:rsidR="00C97A99" w:rsidRPr="00DD014A" w:rsidRDefault="00C97A99" w:rsidP="001A55C2">
      <w:pPr>
        <w:shd w:val="clear" w:color="auto" w:fill="FFFFFF"/>
        <w:jc w:val="both"/>
        <w:rPr>
          <w:rFonts w:ascii="Arial Narrow" w:hAnsi="Arial Narrow" w:cs="Times New Roman"/>
          <w:color w:val="000000"/>
          <w:spacing w:val="1"/>
          <w:sz w:val="22"/>
          <w:szCs w:val="22"/>
        </w:rPr>
      </w:pPr>
    </w:p>
    <w:p w14:paraId="4C8965CA" w14:textId="77777777" w:rsidR="008E1D8A" w:rsidRPr="00DD014A" w:rsidRDefault="008E1D8A" w:rsidP="001A55C2">
      <w:pPr>
        <w:shd w:val="clear" w:color="auto" w:fill="FFFFFF"/>
        <w:jc w:val="both"/>
        <w:rPr>
          <w:rFonts w:ascii="Arial Narrow" w:hAnsi="Arial Narrow" w:cs="Times New Roman"/>
          <w:color w:val="000000"/>
          <w:spacing w:val="1"/>
          <w:sz w:val="22"/>
          <w:szCs w:val="22"/>
        </w:rPr>
      </w:pPr>
    </w:p>
    <w:p w14:paraId="4E12E367" w14:textId="77777777" w:rsidR="00A473A3" w:rsidRPr="00DD014A" w:rsidRDefault="00A473A3" w:rsidP="001A55C2">
      <w:pPr>
        <w:pStyle w:val="Naslov3"/>
        <w:numPr>
          <w:ilvl w:val="2"/>
          <w:numId w:val="3"/>
        </w:numPr>
        <w:spacing w:before="0" w:after="0"/>
        <w:rPr>
          <w:rFonts w:ascii="Arial Narrow" w:hAnsi="Arial Narrow" w:cs="Times New Roman"/>
          <w:spacing w:val="-1"/>
          <w:sz w:val="22"/>
          <w:szCs w:val="22"/>
        </w:rPr>
      </w:pPr>
      <w:bookmarkStart w:id="48" w:name="_Toc52178788"/>
      <w:r w:rsidRPr="00DD014A">
        <w:rPr>
          <w:rFonts w:ascii="Arial Narrow" w:hAnsi="Arial Narrow" w:cs="Times New Roman"/>
          <w:spacing w:val="-1"/>
          <w:sz w:val="22"/>
          <w:szCs w:val="22"/>
        </w:rPr>
        <w:t>Odložene terjatve za davek</w:t>
      </w:r>
      <w:bookmarkEnd w:id="48"/>
    </w:p>
    <w:p w14:paraId="45AACB45" w14:textId="77777777" w:rsidR="00C96284" w:rsidRPr="00DD014A" w:rsidRDefault="00C96284" w:rsidP="00C96284">
      <w:pPr>
        <w:shd w:val="clear" w:color="auto" w:fill="FFFFFF"/>
        <w:jc w:val="both"/>
        <w:rPr>
          <w:rFonts w:ascii="Arial Narrow" w:hAnsi="Arial Narrow" w:cs="Times New Roman"/>
          <w:bCs/>
          <w:color w:val="000000"/>
          <w:spacing w:val="-1"/>
          <w:sz w:val="22"/>
          <w:szCs w:val="22"/>
        </w:rPr>
      </w:pPr>
    </w:p>
    <w:p w14:paraId="444502A3" w14:textId="6FFB0F09" w:rsidR="00C96284" w:rsidRPr="00DD014A" w:rsidRDefault="00C96284" w:rsidP="00C96284">
      <w:pPr>
        <w:shd w:val="clear" w:color="auto" w:fill="FFFFFF"/>
        <w:jc w:val="both"/>
        <w:rPr>
          <w:rFonts w:ascii="Arial Narrow" w:hAnsi="Arial Narrow" w:cs="Times New Roman"/>
          <w:bCs/>
          <w:color w:val="000000"/>
          <w:spacing w:val="-1"/>
          <w:sz w:val="22"/>
          <w:szCs w:val="22"/>
        </w:rPr>
      </w:pPr>
      <w:r w:rsidRPr="00DD014A">
        <w:rPr>
          <w:rFonts w:ascii="Arial Narrow" w:hAnsi="Arial Narrow" w:cs="Times New Roman"/>
          <w:bCs/>
          <w:color w:val="000000"/>
          <w:spacing w:val="-1"/>
          <w:sz w:val="22"/>
          <w:szCs w:val="22"/>
        </w:rPr>
        <w:t xml:space="preserve">Gibanje odloženih terjatev za davek v </w:t>
      </w:r>
      <w:r w:rsidR="00163069" w:rsidRPr="00DD014A">
        <w:rPr>
          <w:rFonts w:ascii="Arial Narrow" w:hAnsi="Arial Narrow" w:cs="Times New Roman"/>
          <w:bCs/>
          <w:color w:val="000000"/>
          <w:spacing w:val="-1"/>
          <w:sz w:val="22"/>
          <w:szCs w:val="22"/>
        </w:rPr>
        <w:t xml:space="preserve">obdobju 1.1. – 30.6.2020 </w:t>
      </w:r>
      <w:r w:rsidRPr="00DD014A">
        <w:rPr>
          <w:rFonts w:ascii="Arial Narrow" w:hAnsi="Arial Narrow" w:cs="Times New Roman"/>
          <w:bCs/>
          <w:color w:val="000000"/>
          <w:spacing w:val="-1"/>
          <w:sz w:val="22"/>
          <w:szCs w:val="22"/>
        </w:rPr>
        <w:t>je bilo naslednje:</w:t>
      </w:r>
    </w:p>
    <w:p w14:paraId="268308A0" w14:textId="64852D97" w:rsidR="001F432A" w:rsidRPr="00DD014A" w:rsidRDefault="001F432A" w:rsidP="00C96284">
      <w:pPr>
        <w:shd w:val="clear" w:color="auto" w:fill="FFFFFF"/>
        <w:jc w:val="both"/>
        <w:rPr>
          <w:rFonts w:ascii="Arial Narrow" w:hAnsi="Arial Narrow" w:cs="Times New Roman"/>
          <w:bCs/>
          <w:color w:val="000000"/>
          <w:spacing w:val="-1"/>
          <w:sz w:val="22"/>
          <w:szCs w:val="22"/>
        </w:rPr>
      </w:pPr>
    </w:p>
    <w:tbl>
      <w:tblPr>
        <w:tblW w:w="9136" w:type="dxa"/>
        <w:tblCellMar>
          <w:left w:w="70" w:type="dxa"/>
          <w:right w:w="70" w:type="dxa"/>
        </w:tblCellMar>
        <w:tblLook w:val="04A0" w:firstRow="1" w:lastRow="0" w:firstColumn="1" w:lastColumn="0" w:noHBand="0" w:noVBand="1"/>
      </w:tblPr>
      <w:tblGrid>
        <w:gridCol w:w="5103"/>
        <w:gridCol w:w="1056"/>
        <w:gridCol w:w="1921"/>
        <w:gridCol w:w="1056"/>
      </w:tblGrid>
      <w:tr w:rsidR="00163069" w:rsidRPr="00DD014A" w14:paraId="015F17B7" w14:textId="77777777" w:rsidTr="00163069">
        <w:trPr>
          <w:trHeight w:val="648"/>
        </w:trPr>
        <w:tc>
          <w:tcPr>
            <w:tcW w:w="5103" w:type="dxa"/>
            <w:tcBorders>
              <w:top w:val="nil"/>
              <w:left w:val="nil"/>
              <w:bottom w:val="single" w:sz="4" w:space="0" w:color="auto"/>
              <w:right w:val="nil"/>
            </w:tcBorders>
            <w:shd w:val="clear" w:color="auto" w:fill="auto"/>
            <w:noWrap/>
            <w:vAlign w:val="bottom"/>
            <w:hideMark/>
          </w:tcPr>
          <w:p w14:paraId="7C55D276"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1056" w:type="dxa"/>
            <w:tcBorders>
              <w:top w:val="nil"/>
              <w:left w:val="nil"/>
              <w:bottom w:val="single" w:sz="4" w:space="0" w:color="auto"/>
              <w:right w:val="nil"/>
            </w:tcBorders>
            <w:shd w:val="clear" w:color="auto" w:fill="auto"/>
            <w:noWrap/>
            <w:vAlign w:val="bottom"/>
            <w:hideMark/>
          </w:tcPr>
          <w:p w14:paraId="0377FADF"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31.12.2019</w:t>
            </w:r>
          </w:p>
        </w:tc>
        <w:tc>
          <w:tcPr>
            <w:tcW w:w="1921" w:type="dxa"/>
            <w:tcBorders>
              <w:top w:val="nil"/>
              <w:left w:val="nil"/>
              <w:bottom w:val="single" w:sz="4" w:space="0" w:color="auto"/>
              <w:right w:val="nil"/>
            </w:tcBorders>
            <w:shd w:val="clear" w:color="auto" w:fill="auto"/>
            <w:vAlign w:val="bottom"/>
            <w:hideMark/>
          </w:tcPr>
          <w:p w14:paraId="2CDFF62F"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Odloženi davki prek rezerv za pošteno vrednost</w:t>
            </w:r>
          </w:p>
        </w:tc>
        <w:tc>
          <w:tcPr>
            <w:tcW w:w="1056" w:type="dxa"/>
            <w:tcBorders>
              <w:top w:val="nil"/>
              <w:left w:val="nil"/>
              <w:bottom w:val="single" w:sz="4" w:space="0" w:color="auto"/>
              <w:right w:val="nil"/>
            </w:tcBorders>
            <w:shd w:val="clear" w:color="auto" w:fill="auto"/>
            <w:noWrap/>
            <w:vAlign w:val="bottom"/>
            <w:hideMark/>
          </w:tcPr>
          <w:p w14:paraId="26F43341"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30.06.2020</w:t>
            </w:r>
          </w:p>
        </w:tc>
      </w:tr>
      <w:tr w:rsidR="00163069" w:rsidRPr="00DD014A" w14:paraId="17C21A17" w14:textId="77777777" w:rsidTr="00163069">
        <w:trPr>
          <w:trHeight w:val="255"/>
        </w:trPr>
        <w:tc>
          <w:tcPr>
            <w:tcW w:w="5103" w:type="dxa"/>
            <w:tcBorders>
              <w:top w:val="nil"/>
              <w:left w:val="nil"/>
              <w:bottom w:val="nil"/>
              <w:right w:val="nil"/>
            </w:tcBorders>
            <w:shd w:val="clear" w:color="auto" w:fill="auto"/>
            <w:noWrap/>
            <w:vAlign w:val="bottom"/>
            <w:hideMark/>
          </w:tcPr>
          <w:p w14:paraId="381D6574" w14:textId="77777777" w:rsidR="00163069" w:rsidRPr="00DD014A" w:rsidRDefault="00163069" w:rsidP="00163069">
            <w:pPr>
              <w:widowControl/>
              <w:autoSpaceDE/>
              <w:autoSpaceDN/>
              <w:adjustRightInd/>
              <w:jc w:val="center"/>
              <w:rPr>
                <w:rFonts w:ascii="Arial Narrow" w:hAnsi="Arial Narrow" w:cs="Times New Roman"/>
                <w:b/>
                <w:bCs/>
              </w:rPr>
            </w:pPr>
          </w:p>
        </w:tc>
        <w:tc>
          <w:tcPr>
            <w:tcW w:w="1056" w:type="dxa"/>
            <w:tcBorders>
              <w:top w:val="nil"/>
              <w:left w:val="nil"/>
              <w:bottom w:val="nil"/>
              <w:right w:val="nil"/>
            </w:tcBorders>
            <w:shd w:val="clear" w:color="auto" w:fill="auto"/>
            <w:noWrap/>
            <w:vAlign w:val="bottom"/>
            <w:hideMark/>
          </w:tcPr>
          <w:p w14:paraId="5AC9DFCB" w14:textId="77777777" w:rsidR="00163069" w:rsidRPr="00DD014A" w:rsidRDefault="00163069" w:rsidP="00163069">
            <w:pPr>
              <w:widowControl/>
              <w:autoSpaceDE/>
              <w:autoSpaceDN/>
              <w:adjustRightInd/>
              <w:rPr>
                <w:rFonts w:ascii="Arial Narrow" w:hAnsi="Arial Narrow" w:cs="Times New Roman"/>
              </w:rPr>
            </w:pPr>
          </w:p>
        </w:tc>
        <w:tc>
          <w:tcPr>
            <w:tcW w:w="1921" w:type="dxa"/>
            <w:tcBorders>
              <w:top w:val="nil"/>
              <w:left w:val="nil"/>
              <w:bottom w:val="nil"/>
              <w:right w:val="nil"/>
            </w:tcBorders>
            <w:shd w:val="clear" w:color="auto" w:fill="auto"/>
            <w:noWrap/>
            <w:vAlign w:val="bottom"/>
            <w:hideMark/>
          </w:tcPr>
          <w:p w14:paraId="0D9B4D16" w14:textId="77777777" w:rsidR="00163069" w:rsidRPr="00DD014A" w:rsidRDefault="00163069" w:rsidP="00163069">
            <w:pPr>
              <w:widowControl/>
              <w:autoSpaceDE/>
              <w:autoSpaceDN/>
              <w:adjustRightInd/>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19E8EC68"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BBFF319" w14:textId="77777777" w:rsidTr="00163069">
        <w:trPr>
          <w:trHeight w:val="255"/>
        </w:trPr>
        <w:tc>
          <w:tcPr>
            <w:tcW w:w="5103" w:type="dxa"/>
            <w:tcBorders>
              <w:top w:val="nil"/>
              <w:left w:val="nil"/>
              <w:bottom w:val="nil"/>
              <w:right w:val="nil"/>
            </w:tcBorders>
            <w:shd w:val="clear" w:color="auto" w:fill="auto"/>
            <w:noWrap/>
            <w:vAlign w:val="bottom"/>
            <w:hideMark/>
          </w:tcPr>
          <w:p w14:paraId="0C6FA2B3"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Prevrednotenje oziroma oslabitev finančnih naložb</w:t>
            </w:r>
          </w:p>
        </w:tc>
        <w:tc>
          <w:tcPr>
            <w:tcW w:w="1056" w:type="dxa"/>
            <w:tcBorders>
              <w:top w:val="nil"/>
              <w:left w:val="nil"/>
              <w:bottom w:val="nil"/>
              <w:right w:val="nil"/>
            </w:tcBorders>
            <w:shd w:val="clear" w:color="auto" w:fill="auto"/>
            <w:noWrap/>
            <w:vAlign w:val="bottom"/>
            <w:hideMark/>
          </w:tcPr>
          <w:p w14:paraId="31C1654D"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52.987 </w:t>
            </w:r>
          </w:p>
        </w:tc>
        <w:tc>
          <w:tcPr>
            <w:tcW w:w="1921" w:type="dxa"/>
            <w:tcBorders>
              <w:top w:val="nil"/>
              <w:left w:val="nil"/>
              <w:bottom w:val="nil"/>
              <w:right w:val="nil"/>
            </w:tcBorders>
            <w:shd w:val="clear" w:color="auto" w:fill="auto"/>
            <w:noWrap/>
            <w:vAlign w:val="bottom"/>
            <w:hideMark/>
          </w:tcPr>
          <w:p w14:paraId="6357FE42" w14:textId="77777777" w:rsidR="00163069" w:rsidRPr="00DD014A" w:rsidRDefault="00163069" w:rsidP="00163069">
            <w:pPr>
              <w:widowControl/>
              <w:autoSpaceDE/>
              <w:autoSpaceDN/>
              <w:adjustRightInd/>
              <w:jc w:val="right"/>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41C20829"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52.987 </w:t>
            </w:r>
          </w:p>
        </w:tc>
      </w:tr>
      <w:tr w:rsidR="00163069" w:rsidRPr="00DD014A" w14:paraId="2527C09E" w14:textId="77777777" w:rsidTr="00163069">
        <w:trPr>
          <w:trHeight w:val="510"/>
        </w:trPr>
        <w:tc>
          <w:tcPr>
            <w:tcW w:w="5103" w:type="dxa"/>
            <w:tcBorders>
              <w:top w:val="nil"/>
              <w:left w:val="nil"/>
              <w:bottom w:val="nil"/>
              <w:right w:val="nil"/>
            </w:tcBorders>
            <w:shd w:val="clear" w:color="auto" w:fill="auto"/>
            <w:vAlign w:val="bottom"/>
            <w:hideMark/>
          </w:tcPr>
          <w:p w14:paraId="1DDDD6A2"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Prevrednotenje oziroma oslabitev finančnih naložb - negativna rezerva za vrednotenje po pošteni vrednosti</w:t>
            </w:r>
          </w:p>
        </w:tc>
        <w:tc>
          <w:tcPr>
            <w:tcW w:w="1056" w:type="dxa"/>
            <w:tcBorders>
              <w:top w:val="nil"/>
              <w:left w:val="nil"/>
              <w:bottom w:val="nil"/>
              <w:right w:val="nil"/>
            </w:tcBorders>
            <w:shd w:val="clear" w:color="auto" w:fill="auto"/>
            <w:noWrap/>
            <w:vAlign w:val="bottom"/>
            <w:hideMark/>
          </w:tcPr>
          <w:p w14:paraId="627FC27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983.820 </w:t>
            </w:r>
          </w:p>
        </w:tc>
        <w:tc>
          <w:tcPr>
            <w:tcW w:w="1921" w:type="dxa"/>
            <w:tcBorders>
              <w:top w:val="nil"/>
              <w:left w:val="nil"/>
              <w:bottom w:val="nil"/>
              <w:right w:val="nil"/>
            </w:tcBorders>
            <w:shd w:val="clear" w:color="auto" w:fill="auto"/>
            <w:noWrap/>
            <w:vAlign w:val="bottom"/>
            <w:hideMark/>
          </w:tcPr>
          <w:p w14:paraId="5A534EB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2.395 </w:t>
            </w:r>
          </w:p>
        </w:tc>
        <w:tc>
          <w:tcPr>
            <w:tcW w:w="1056" w:type="dxa"/>
            <w:tcBorders>
              <w:top w:val="nil"/>
              <w:left w:val="nil"/>
              <w:bottom w:val="nil"/>
              <w:right w:val="nil"/>
            </w:tcBorders>
            <w:shd w:val="clear" w:color="auto" w:fill="auto"/>
            <w:noWrap/>
            <w:vAlign w:val="bottom"/>
            <w:hideMark/>
          </w:tcPr>
          <w:p w14:paraId="4900221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986.215 </w:t>
            </w:r>
          </w:p>
        </w:tc>
      </w:tr>
      <w:tr w:rsidR="00163069" w:rsidRPr="00DD014A" w14:paraId="3FCEFC1C" w14:textId="77777777" w:rsidTr="00163069">
        <w:trPr>
          <w:trHeight w:val="255"/>
        </w:trPr>
        <w:tc>
          <w:tcPr>
            <w:tcW w:w="5103" w:type="dxa"/>
            <w:tcBorders>
              <w:top w:val="nil"/>
              <w:left w:val="nil"/>
              <w:bottom w:val="nil"/>
              <w:right w:val="nil"/>
            </w:tcBorders>
            <w:shd w:val="clear" w:color="auto" w:fill="auto"/>
            <w:noWrap/>
            <w:vAlign w:val="bottom"/>
            <w:hideMark/>
          </w:tcPr>
          <w:p w14:paraId="01152A18"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Oslabitve poslovnih terjatev</w:t>
            </w:r>
          </w:p>
        </w:tc>
        <w:tc>
          <w:tcPr>
            <w:tcW w:w="1056" w:type="dxa"/>
            <w:tcBorders>
              <w:top w:val="nil"/>
              <w:left w:val="nil"/>
              <w:bottom w:val="nil"/>
              <w:right w:val="nil"/>
            </w:tcBorders>
            <w:shd w:val="clear" w:color="auto" w:fill="auto"/>
            <w:noWrap/>
            <w:vAlign w:val="bottom"/>
            <w:hideMark/>
          </w:tcPr>
          <w:p w14:paraId="23FC9324"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1.994 </w:t>
            </w:r>
          </w:p>
        </w:tc>
        <w:tc>
          <w:tcPr>
            <w:tcW w:w="1921" w:type="dxa"/>
            <w:tcBorders>
              <w:top w:val="nil"/>
              <w:left w:val="nil"/>
              <w:bottom w:val="nil"/>
              <w:right w:val="nil"/>
            </w:tcBorders>
            <w:shd w:val="clear" w:color="auto" w:fill="auto"/>
            <w:noWrap/>
            <w:vAlign w:val="bottom"/>
            <w:hideMark/>
          </w:tcPr>
          <w:p w14:paraId="2BA59D4E" w14:textId="77777777" w:rsidR="00163069" w:rsidRPr="00DD014A" w:rsidRDefault="00163069" w:rsidP="00163069">
            <w:pPr>
              <w:widowControl/>
              <w:autoSpaceDE/>
              <w:autoSpaceDN/>
              <w:adjustRightInd/>
              <w:jc w:val="right"/>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0B90746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1.994 </w:t>
            </w:r>
          </w:p>
        </w:tc>
      </w:tr>
      <w:tr w:rsidR="00163069" w:rsidRPr="00DD014A" w14:paraId="7F3978A1" w14:textId="77777777" w:rsidTr="00163069">
        <w:trPr>
          <w:trHeight w:val="255"/>
        </w:trPr>
        <w:tc>
          <w:tcPr>
            <w:tcW w:w="5103" w:type="dxa"/>
            <w:tcBorders>
              <w:top w:val="nil"/>
              <w:left w:val="nil"/>
              <w:bottom w:val="nil"/>
              <w:right w:val="nil"/>
            </w:tcBorders>
            <w:shd w:val="clear" w:color="auto" w:fill="auto"/>
            <w:noWrap/>
            <w:vAlign w:val="bottom"/>
            <w:hideMark/>
          </w:tcPr>
          <w:p w14:paraId="02AA8818"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Neizrabljene prenesene davčne izgube</w:t>
            </w:r>
          </w:p>
        </w:tc>
        <w:tc>
          <w:tcPr>
            <w:tcW w:w="1056" w:type="dxa"/>
            <w:tcBorders>
              <w:top w:val="nil"/>
              <w:left w:val="nil"/>
              <w:bottom w:val="nil"/>
              <w:right w:val="nil"/>
            </w:tcBorders>
            <w:shd w:val="clear" w:color="auto" w:fill="auto"/>
            <w:noWrap/>
            <w:vAlign w:val="bottom"/>
            <w:hideMark/>
          </w:tcPr>
          <w:p w14:paraId="6333A847"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50.972 </w:t>
            </w:r>
          </w:p>
        </w:tc>
        <w:tc>
          <w:tcPr>
            <w:tcW w:w="1921" w:type="dxa"/>
            <w:tcBorders>
              <w:top w:val="nil"/>
              <w:left w:val="nil"/>
              <w:bottom w:val="nil"/>
              <w:right w:val="nil"/>
            </w:tcBorders>
            <w:shd w:val="clear" w:color="auto" w:fill="auto"/>
            <w:noWrap/>
            <w:vAlign w:val="bottom"/>
            <w:hideMark/>
          </w:tcPr>
          <w:p w14:paraId="4FCBA867" w14:textId="77777777" w:rsidR="00163069" w:rsidRPr="00DD014A" w:rsidRDefault="00163069" w:rsidP="00163069">
            <w:pPr>
              <w:widowControl/>
              <w:autoSpaceDE/>
              <w:autoSpaceDN/>
              <w:adjustRightInd/>
              <w:jc w:val="right"/>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5308448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50.972 </w:t>
            </w:r>
          </w:p>
        </w:tc>
      </w:tr>
      <w:tr w:rsidR="00163069" w:rsidRPr="00DD014A" w14:paraId="20774DA3" w14:textId="77777777" w:rsidTr="00163069">
        <w:trPr>
          <w:trHeight w:val="255"/>
        </w:trPr>
        <w:tc>
          <w:tcPr>
            <w:tcW w:w="5103" w:type="dxa"/>
            <w:tcBorders>
              <w:top w:val="nil"/>
              <w:left w:val="nil"/>
              <w:bottom w:val="nil"/>
              <w:right w:val="nil"/>
            </w:tcBorders>
            <w:shd w:val="clear" w:color="auto" w:fill="auto"/>
            <w:noWrap/>
            <w:vAlign w:val="bottom"/>
            <w:hideMark/>
          </w:tcPr>
          <w:p w14:paraId="5AD5C248" w14:textId="77777777" w:rsidR="00163069" w:rsidRPr="00DD014A" w:rsidRDefault="00163069" w:rsidP="00163069">
            <w:pPr>
              <w:widowControl/>
              <w:autoSpaceDE/>
              <w:autoSpaceDN/>
              <w:adjustRightInd/>
              <w:jc w:val="right"/>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558B1F7E" w14:textId="77777777" w:rsidR="00163069" w:rsidRPr="00DD014A" w:rsidRDefault="00163069" w:rsidP="00163069">
            <w:pPr>
              <w:widowControl/>
              <w:autoSpaceDE/>
              <w:autoSpaceDN/>
              <w:adjustRightInd/>
              <w:rPr>
                <w:rFonts w:ascii="Arial Narrow" w:hAnsi="Arial Narrow" w:cs="Times New Roman"/>
              </w:rPr>
            </w:pPr>
          </w:p>
        </w:tc>
        <w:tc>
          <w:tcPr>
            <w:tcW w:w="1921" w:type="dxa"/>
            <w:tcBorders>
              <w:top w:val="nil"/>
              <w:left w:val="nil"/>
              <w:bottom w:val="nil"/>
              <w:right w:val="nil"/>
            </w:tcBorders>
            <w:shd w:val="clear" w:color="auto" w:fill="auto"/>
            <w:noWrap/>
            <w:vAlign w:val="bottom"/>
            <w:hideMark/>
          </w:tcPr>
          <w:p w14:paraId="55440EB9" w14:textId="77777777" w:rsidR="00163069" w:rsidRPr="00DD014A" w:rsidRDefault="00163069" w:rsidP="00163069">
            <w:pPr>
              <w:widowControl/>
              <w:autoSpaceDE/>
              <w:autoSpaceDN/>
              <w:adjustRightInd/>
              <w:rPr>
                <w:rFonts w:ascii="Arial Narrow" w:hAnsi="Arial Narrow" w:cs="Times New Roman"/>
              </w:rPr>
            </w:pPr>
          </w:p>
        </w:tc>
        <w:tc>
          <w:tcPr>
            <w:tcW w:w="1056" w:type="dxa"/>
            <w:tcBorders>
              <w:top w:val="nil"/>
              <w:left w:val="nil"/>
              <w:bottom w:val="nil"/>
              <w:right w:val="nil"/>
            </w:tcBorders>
            <w:shd w:val="clear" w:color="auto" w:fill="auto"/>
            <w:noWrap/>
            <w:vAlign w:val="bottom"/>
            <w:hideMark/>
          </w:tcPr>
          <w:p w14:paraId="2EF5A2E7"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51C0BDC0" w14:textId="77777777" w:rsidTr="00163069">
        <w:trPr>
          <w:trHeight w:val="255"/>
        </w:trPr>
        <w:tc>
          <w:tcPr>
            <w:tcW w:w="5103" w:type="dxa"/>
            <w:tcBorders>
              <w:top w:val="nil"/>
              <w:left w:val="nil"/>
              <w:bottom w:val="nil"/>
              <w:right w:val="nil"/>
            </w:tcBorders>
            <w:shd w:val="clear" w:color="auto" w:fill="auto"/>
            <w:noWrap/>
            <w:vAlign w:val="bottom"/>
            <w:hideMark/>
          </w:tcPr>
          <w:p w14:paraId="1BEA3844"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1056" w:type="dxa"/>
            <w:tcBorders>
              <w:top w:val="nil"/>
              <w:left w:val="nil"/>
              <w:bottom w:val="double" w:sz="6" w:space="0" w:color="auto"/>
              <w:right w:val="nil"/>
            </w:tcBorders>
            <w:shd w:val="clear" w:color="auto" w:fill="auto"/>
            <w:noWrap/>
            <w:vAlign w:val="bottom"/>
            <w:hideMark/>
          </w:tcPr>
          <w:p w14:paraId="037D383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1.089.773 </w:t>
            </w:r>
          </w:p>
        </w:tc>
        <w:tc>
          <w:tcPr>
            <w:tcW w:w="1921" w:type="dxa"/>
            <w:tcBorders>
              <w:top w:val="nil"/>
              <w:left w:val="nil"/>
              <w:bottom w:val="double" w:sz="6" w:space="0" w:color="auto"/>
              <w:right w:val="nil"/>
            </w:tcBorders>
            <w:shd w:val="clear" w:color="auto" w:fill="auto"/>
            <w:noWrap/>
            <w:vAlign w:val="bottom"/>
            <w:hideMark/>
          </w:tcPr>
          <w:p w14:paraId="75E2293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2.395 </w:t>
            </w:r>
          </w:p>
        </w:tc>
        <w:tc>
          <w:tcPr>
            <w:tcW w:w="1056" w:type="dxa"/>
            <w:tcBorders>
              <w:top w:val="nil"/>
              <w:left w:val="nil"/>
              <w:bottom w:val="double" w:sz="6" w:space="0" w:color="auto"/>
              <w:right w:val="nil"/>
            </w:tcBorders>
            <w:shd w:val="clear" w:color="auto" w:fill="auto"/>
            <w:noWrap/>
            <w:vAlign w:val="bottom"/>
            <w:hideMark/>
          </w:tcPr>
          <w:p w14:paraId="0054D6C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1.092.168 </w:t>
            </w:r>
          </w:p>
        </w:tc>
      </w:tr>
    </w:tbl>
    <w:p w14:paraId="6432F02A" w14:textId="77777777" w:rsidR="00163069" w:rsidRPr="00DD014A" w:rsidRDefault="00163069" w:rsidP="00C96284">
      <w:pPr>
        <w:shd w:val="clear" w:color="auto" w:fill="FFFFFF"/>
        <w:jc w:val="both"/>
        <w:rPr>
          <w:rFonts w:ascii="Arial Narrow" w:hAnsi="Arial Narrow" w:cs="Times New Roman"/>
          <w:bCs/>
          <w:color w:val="000000"/>
          <w:spacing w:val="-1"/>
          <w:sz w:val="22"/>
          <w:szCs w:val="22"/>
        </w:rPr>
      </w:pPr>
    </w:p>
    <w:p w14:paraId="462B67CB" w14:textId="77777777" w:rsidR="00C96284" w:rsidRPr="00DD014A" w:rsidRDefault="00C96284" w:rsidP="00B76AE0">
      <w:pPr>
        <w:shd w:val="clear" w:color="auto" w:fill="FFFFFF"/>
        <w:jc w:val="both"/>
        <w:rPr>
          <w:rFonts w:ascii="Arial Narrow" w:hAnsi="Arial Narrow" w:cs="Times New Roman"/>
          <w:bCs/>
          <w:color w:val="000000"/>
          <w:spacing w:val="-1"/>
          <w:sz w:val="22"/>
          <w:szCs w:val="22"/>
          <w:highlight w:val="yellow"/>
        </w:rPr>
      </w:pPr>
    </w:p>
    <w:p w14:paraId="5FD9C2EA" w14:textId="55159D4E" w:rsidR="00B76AE0" w:rsidRPr="00DD014A" w:rsidRDefault="00B76AE0" w:rsidP="00B76AE0">
      <w:pPr>
        <w:shd w:val="clear" w:color="auto" w:fill="FFFFFF"/>
        <w:jc w:val="both"/>
        <w:rPr>
          <w:rFonts w:ascii="Arial Narrow" w:hAnsi="Arial Narrow" w:cs="Times New Roman"/>
          <w:bCs/>
          <w:color w:val="000000"/>
          <w:spacing w:val="-1"/>
          <w:sz w:val="22"/>
          <w:szCs w:val="22"/>
        </w:rPr>
      </w:pPr>
      <w:r w:rsidRPr="00DD014A">
        <w:rPr>
          <w:rFonts w:ascii="Arial Narrow" w:hAnsi="Arial Narrow" w:cs="Times New Roman"/>
          <w:bCs/>
          <w:color w:val="000000"/>
          <w:spacing w:val="-1"/>
          <w:sz w:val="22"/>
          <w:szCs w:val="22"/>
        </w:rPr>
        <w:t xml:space="preserve">Gibanje odloženih terjatev za davek v </w:t>
      </w:r>
      <w:r w:rsidR="00163069" w:rsidRPr="00DD014A">
        <w:rPr>
          <w:rFonts w:ascii="Arial Narrow" w:hAnsi="Arial Narrow" w:cs="Times New Roman"/>
          <w:bCs/>
          <w:color w:val="000000"/>
          <w:spacing w:val="-1"/>
          <w:sz w:val="22"/>
          <w:szCs w:val="22"/>
        </w:rPr>
        <w:t>obdobju 1.1. – 30.6.2019</w:t>
      </w:r>
      <w:r w:rsidRPr="00DD014A">
        <w:rPr>
          <w:rFonts w:ascii="Arial Narrow" w:hAnsi="Arial Narrow" w:cs="Times New Roman"/>
          <w:bCs/>
          <w:color w:val="000000"/>
          <w:spacing w:val="-1"/>
          <w:sz w:val="22"/>
          <w:szCs w:val="22"/>
        </w:rPr>
        <w:t xml:space="preserve"> je bilo naslednje:</w:t>
      </w:r>
    </w:p>
    <w:p w14:paraId="401775EE" w14:textId="77777777" w:rsidR="00B76AE0" w:rsidRPr="00DD014A" w:rsidRDefault="00B76AE0" w:rsidP="001A55C2">
      <w:pPr>
        <w:shd w:val="clear" w:color="auto" w:fill="FFFFFF"/>
        <w:jc w:val="both"/>
        <w:rPr>
          <w:rFonts w:ascii="Arial Narrow" w:hAnsi="Arial Narrow" w:cs="Times New Roman"/>
          <w:bCs/>
          <w:color w:val="000000"/>
          <w:spacing w:val="-1"/>
          <w:sz w:val="22"/>
          <w:szCs w:val="22"/>
        </w:rPr>
      </w:pPr>
    </w:p>
    <w:tbl>
      <w:tblPr>
        <w:tblW w:w="5000" w:type="pct"/>
        <w:tblCellMar>
          <w:left w:w="70" w:type="dxa"/>
          <w:right w:w="70" w:type="dxa"/>
        </w:tblCellMar>
        <w:tblLook w:val="04A0" w:firstRow="1" w:lastRow="0" w:firstColumn="1" w:lastColumn="0" w:noHBand="0" w:noVBand="1"/>
      </w:tblPr>
      <w:tblGrid>
        <w:gridCol w:w="5151"/>
        <w:gridCol w:w="1050"/>
        <w:gridCol w:w="1964"/>
        <w:gridCol w:w="1048"/>
      </w:tblGrid>
      <w:tr w:rsidR="00163069" w:rsidRPr="00DD014A" w14:paraId="58E57524" w14:textId="77777777" w:rsidTr="00163069">
        <w:trPr>
          <w:trHeight w:val="635"/>
        </w:trPr>
        <w:tc>
          <w:tcPr>
            <w:tcW w:w="2795" w:type="pct"/>
            <w:tcBorders>
              <w:top w:val="nil"/>
              <w:left w:val="nil"/>
              <w:bottom w:val="single" w:sz="4" w:space="0" w:color="auto"/>
              <w:right w:val="nil"/>
            </w:tcBorders>
            <w:shd w:val="clear" w:color="auto" w:fill="auto"/>
            <w:noWrap/>
            <w:vAlign w:val="bottom"/>
            <w:hideMark/>
          </w:tcPr>
          <w:p w14:paraId="015596D4"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570" w:type="pct"/>
            <w:tcBorders>
              <w:top w:val="nil"/>
              <w:left w:val="nil"/>
              <w:bottom w:val="single" w:sz="4" w:space="0" w:color="auto"/>
              <w:right w:val="nil"/>
            </w:tcBorders>
            <w:shd w:val="clear" w:color="auto" w:fill="auto"/>
            <w:noWrap/>
            <w:vAlign w:val="bottom"/>
            <w:hideMark/>
          </w:tcPr>
          <w:p w14:paraId="4B87E256"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31.12.2018</w:t>
            </w:r>
          </w:p>
        </w:tc>
        <w:tc>
          <w:tcPr>
            <w:tcW w:w="1066" w:type="pct"/>
            <w:tcBorders>
              <w:top w:val="nil"/>
              <w:left w:val="nil"/>
              <w:bottom w:val="single" w:sz="4" w:space="0" w:color="auto"/>
              <w:right w:val="nil"/>
            </w:tcBorders>
            <w:shd w:val="clear" w:color="auto" w:fill="auto"/>
            <w:vAlign w:val="bottom"/>
            <w:hideMark/>
          </w:tcPr>
          <w:p w14:paraId="3702EB3B"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Odloženi davki prek rezerv za pošteno vrednost</w:t>
            </w:r>
          </w:p>
        </w:tc>
        <w:tc>
          <w:tcPr>
            <w:tcW w:w="570" w:type="pct"/>
            <w:tcBorders>
              <w:top w:val="nil"/>
              <w:left w:val="nil"/>
              <w:bottom w:val="single" w:sz="4" w:space="0" w:color="auto"/>
              <w:right w:val="nil"/>
            </w:tcBorders>
            <w:shd w:val="clear" w:color="auto" w:fill="auto"/>
            <w:noWrap/>
            <w:vAlign w:val="bottom"/>
            <w:hideMark/>
          </w:tcPr>
          <w:p w14:paraId="0607160C" w14:textId="77777777" w:rsidR="00163069" w:rsidRPr="00DD014A" w:rsidRDefault="00163069" w:rsidP="00163069">
            <w:pPr>
              <w:widowControl/>
              <w:autoSpaceDE/>
              <w:autoSpaceDN/>
              <w:adjustRightInd/>
              <w:jc w:val="center"/>
              <w:rPr>
                <w:rFonts w:ascii="Arial Narrow" w:hAnsi="Arial Narrow" w:cs="Times New Roman"/>
                <w:b/>
                <w:bCs/>
              </w:rPr>
            </w:pPr>
            <w:r w:rsidRPr="00DD014A">
              <w:rPr>
                <w:rFonts w:ascii="Arial Narrow" w:hAnsi="Arial Narrow" w:cs="Times New Roman"/>
                <w:b/>
                <w:bCs/>
              </w:rPr>
              <w:t>30.06.2019</w:t>
            </w:r>
          </w:p>
        </w:tc>
      </w:tr>
      <w:tr w:rsidR="00163069" w:rsidRPr="00DD014A" w14:paraId="2F9EB4DE" w14:textId="77777777" w:rsidTr="00163069">
        <w:trPr>
          <w:trHeight w:val="255"/>
        </w:trPr>
        <w:tc>
          <w:tcPr>
            <w:tcW w:w="2795" w:type="pct"/>
            <w:tcBorders>
              <w:top w:val="nil"/>
              <w:left w:val="nil"/>
              <w:bottom w:val="nil"/>
              <w:right w:val="nil"/>
            </w:tcBorders>
            <w:shd w:val="clear" w:color="auto" w:fill="auto"/>
            <w:noWrap/>
            <w:vAlign w:val="bottom"/>
            <w:hideMark/>
          </w:tcPr>
          <w:p w14:paraId="75CBDB6A" w14:textId="77777777" w:rsidR="00163069" w:rsidRPr="00DD014A" w:rsidRDefault="00163069" w:rsidP="00163069">
            <w:pPr>
              <w:widowControl/>
              <w:autoSpaceDE/>
              <w:autoSpaceDN/>
              <w:adjustRightInd/>
              <w:jc w:val="center"/>
              <w:rPr>
                <w:rFonts w:ascii="Arial Narrow" w:hAnsi="Arial Narrow" w:cs="Times New Roman"/>
                <w:b/>
                <w:bCs/>
              </w:rPr>
            </w:pPr>
          </w:p>
        </w:tc>
        <w:tc>
          <w:tcPr>
            <w:tcW w:w="570" w:type="pct"/>
            <w:tcBorders>
              <w:top w:val="nil"/>
              <w:left w:val="nil"/>
              <w:bottom w:val="nil"/>
              <w:right w:val="nil"/>
            </w:tcBorders>
            <w:shd w:val="clear" w:color="auto" w:fill="auto"/>
            <w:noWrap/>
            <w:vAlign w:val="bottom"/>
            <w:hideMark/>
          </w:tcPr>
          <w:p w14:paraId="28AD5C95" w14:textId="77777777" w:rsidR="00163069" w:rsidRPr="00DD014A" w:rsidRDefault="00163069" w:rsidP="00163069">
            <w:pPr>
              <w:widowControl/>
              <w:autoSpaceDE/>
              <w:autoSpaceDN/>
              <w:adjustRightInd/>
              <w:rPr>
                <w:rFonts w:ascii="Arial Narrow" w:hAnsi="Arial Narrow" w:cs="Times New Roman"/>
              </w:rPr>
            </w:pPr>
          </w:p>
        </w:tc>
        <w:tc>
          <w:tcPr>
            <w:tcW w:w="1066" w:type="pct"/>
            <w:tcBorders>
              <w:top w:val="nil"/>
              <w:left w:val="nil"/>
              <w:bottom w:val="nil"/>
              <w:right w:val="nil"/>
            </w:tcBorders>
            <w:shd w:val="clear" w:color="auto" w:fill="auto"/>
            <w:noWrap/>
            <w:vAlign w:val="bottom"/>
            <w:hideMark/>
          </w:tcPr>
          <w:p w14:paraId="1DC58956" w14:textId="77777777" w:rsidR="00163069" w:rsidRPr="00DD014A" w:rsidRDefault="00163069" w:rsidP="00163069">
            <w:pPr>
              <w:widowControl/>
              <w:autoSpaceDE/>
              <w:autoSpaceDN/>
              <w:adjustRightInd/>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3E326D7A"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5057CBB6" w14:textId="77777777" w:rsidTr="00163069">
        <w:trPr>
          <w:trHeight w:val="255"/>
        </w:trPr>
        <w:tc>
          <w:tcPr>
            <w:tcW w:w="2795" w:type="pct"/>
            <w:tcBorders>
              <w:top w:val="nil"/>
              <w:left w:val="nil"/>
              <w:bottom w:val="nil"/>
              <w:right w:val="nil"/>
            </w:tcBorders>
            <w:shd w:val="clear" w:color="auto" w:fill="auto"/>
            <w:noWrap/>
            <w:vAlign w:val="bottom"/>
            <w:hideMark/>
          </w:tcPr>
          <w:p w14:paraId="768D706D"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Prevrednotenje oziroma oslabitev finančnih naložb</w:t>
            </w:r>
          </w:p>
        </w:tc>
        <w:tc>
          <w:tcPr>
            <w:tcW w:w="570" w:type="pct"/>
            <w:tcBorders>
              <w:top w:val="nil"/>
              <w:left w:val="nil"/>
              <w:bottom w:val="nil"/>
              <w:right w:val="nil"/>
            </w:tcBorders>
            <w:shd w:val="clear" w:color="auto" w:fill="auto"/>
            <w:noWrap/>
            <w:vAlign w:val="bottom"/>
            <w:hideMark/>
          </w:tcPr>
          <w:p w14:paraId="2B1F0640"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52.987 </w:t>
            </w:r>
          </w:p>
        </w:tc>
        <w:tc>
          <w:tcPr>
            <w:tcW w:w="1066" w:type="pct"/>
            <w:tcBorders>
              <w:top w:val="nil"/>
              <w:left w:val="nil"/>
              <w:bottom w:val="nil"/>
              <w:right w:val="nil"/>
            </w:tcBorders>
            <w:shd w:val="clear" w:color="auto" w:fill="auto"/>
            <w:noWrap/>
            <w:vAlign w:val="bottom"/>
            <w:hideMark/>
          </w:tcPr>
          <w:p w14:paraId="603F9A71" w14:textId="77777777" w:rsidR="00163069" w:rsidRPr="00DD014A" w:rsidRDefault="00163069" w:rsidP="00163069">
            <w:pPr>
              <w:widowControl/>
              <w:autoSpaceDE/>
              <w:autoSpaceDN/>
              <w:adjustRightInd/>
              <w:jc w:val="right"/>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0314CF0D"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52.987 </w:t>
            </w:r>
          </w:p>
        </w:tc>
      </w:tr>
      <w:tr w:rsidR="00163069" w:rsidRPr="00DD014A" w14:paraId="6278A04F" w14:textId="77777777" w:rsidTr="005E12C3">
        <w:trPr>
          <w:trHeight w:val="379"/>
        </w:trPr>
        <w:tc>
          <w:tcPr>
            <w:tcW w:w="2795" w:type="pct"/>
            <w:tcBorders>
              <w:top w:val="nil"/>
              <w:left w:val="nil"/>
              <w:bottom w:val="nil"/>
              <w:right w:val="nil"/>
            </w:tcBorders>
            <w:shd w:val="clear" w:color="auto" w:fill="auto"/>
            <w:vAlign w:val="bottom"/>
            <w:hideMark/>
          </w:tcPr>
          <w:p w14:paraId="532EE27B"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Prevrednotenje oziroma oslabitev finančnih naložb - negativna rezerva za vrednotenje po pošteni vrednosti</w:t>
            </w:r>
          </w:p>
        </w:tc>
        <w:tc>
          <w:tcPr>
            <w:tcW w:w="570" w:type="pct"/>
            <w:tcBorders>
              <w:top w:val="nil"/>
              <w:left w:val="nil"/>
              <w:bottom w:val="nil"/>
              <w:right w:val="nil"/>
            </w:tcBorders>
            <w:shd w:val="clear" w:color="auto" w:fill="auto"/>
            <w:noWrap/>
            <w:vAlign w:val="bottom"/>
            <w:hideMark/>
          </w:tcPr>
          <w:p w14:paraId="48B35F9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182.492 </w:t>
            </w:r>
          </w:p>
        </w:tc>
        <w:tc>
          <w:tcPr>
            <w:tcW w:w="1066" w:type="pct"/>
            <w:tcBorders>
              <w:top w:val="nil"/>
              <w:left w:val="nil"/>
              <w:bottom w:val="nil"/>
              <w:right w:val="nil"/>
            </w:tcBorders>
            <w:shd w:val="clear" w:color="auto" w:fill="auto"/>
            <w:noWrap/>
            <w:vAlign w:val="bottom"/>
            <w:hideMark/>
          </w:tcPr>
          <w:p w14:paraId="2467656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(96.281)</w:t>
            </w:r>
          </w:p>
        </w:tc>
        <w:tc>
          <w:tcPr>
            <w:tcW w:w="570" w:type="pct"/>
            <w:tcBorders>
              <w:top w:val="nil"/>
              <w:left w:val="nil"/>
              <w:bottom w:val="nil"/>
              <w:right w:val="nil"/>
            </w:tcBorders>
            <w:shd w:val="clear" w:color="auto" w:fill="auto"/>
            <w:noWrap/>
            <w:vAlign w:val="bottom"/>
            <w:hideMark/>
          </w:tcPr>
          <w:p w14:paraId="2DA9B45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86.211 </w:t>
            </w:r>
          </w:p>
        </w:tc>
      </w:tr>
      <w:tr w:rsidR="00163069" w:rsidRPr="00DD014A" w14:paraId="466BC895" w14:textId="77777777" w:rsidTr="00163069">
        <w:trPr>
          <w:trHeight w:val="255"/>
        </w:trPr>
        <w:tc>
          <w:tcPr>
            <w:tcW w:w="2795" w:type="pct"/>
            <w:tcBorders>
              <w:top w:val="nil"/>
              <w:left w:val="nil"/>
              <w:bottom w:val="nil"/>
              <w:right w:val="nil"/>
            </w:tcBorders>
            <w:shd w:val="clear" w:color="auto" w:fill="auto"/>
            <w:noWrap/>
            <w:vAlign w:val="bottom"/>
            <w:hideMark/>
          </w:tcPr>
          <w:p w14:paraId="48AAD8B5"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Oslabitve poslovnih terjatev</w:t>
            </w:r>
          </w:p>
        </w:tc>
        <w:tc>
          <w:tcPr>
            <w:tcW w:w="570" w:type="pct"/>
            <w:tcBorders>
              <w:top w:val="nil"/>
              <w:left w:val="nil"/>
              <w:bottom w:val="nil"/>
              <w:right w:val="nil"/>
            </w:tcBorders>
            <w:shd w:val="clear" w:color="auto" w:fill="auto"/>
            <w:noWrap/>
            <w:vAlign w:val="bottom"/>
            <w:hideMark/>
          </w:tcPr>
          <w:p w14:paraId="5D4861B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1.994 </w:t>
            </w:r>
          </w:p>
        </w:tc>
        <w:tc>
          <w:tcPr>
            <w:tcW w:w="1066" w:type="pct"/>
            <w:tcBorders>
              <w:top w:val="nil"/>
              <w:left w:val="nil"/>
              <w:bottom w:val="nil"/>
              <w:right w:val="nil"/>
            </w:tcBorders>
            <w:shd w:val="clear" w:color="auto" w:fill="auto"/>
            <w:noWrap/>
            <w:vAlign w:val="bottom"/>
            <w:hideMark/>
          </w:tcPr>
          <w:p w14:paraId="3CD9414F" w14:textId="77777777" w:rsidR="00163069" w:rsidRPr="00DD014A" w:rsidRDefault="00163069" w:rsidP="00163069">
            <w:pPr>
              <w:widowControl/>
              <w:autoSpaceDE/>
              <w:autoSpaceDN/>
              <w:adjustRightInd/>
              <w:jc w:val="right"/>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75AB4465"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1.994 </w:t>
            </w:r>
          </w:p>
        </w:tc>
      </w:tr>
      <w:tr w:rsidR="00163069" w:rsidRPr="00DD014A" w14:paraId="715C27E0" w14:textId="77777777" w:rsidTr="00163069">
        <w:trPr>
          <w:trHeight w:val="255"/>
        </w:trPr>
        <w:tc>
          <w:tcPr>
            <w:tcW w:w="2795" w:type="pct"/>
            <w:tcBorders>
              <w:top w:val="nil"/>
              <w:left w:val="nil"/>
              <w:bottom w:val="nil"/>
              <w:right w:val="nil"/>
            </w:tcBorders>
            <w:shd w:val="clear" w:color="auto" w:fill="auto"/>
            <w:noWrap/>
            <w:vAlign w:val="bottom"/>
            <w:hideMark/>
          </w:tcPr>
          <w:p w14:paraId="2FFAD991"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Neizrabljene prenesene davčne izgube</w:t>
            </w:r>
          </w:p>
        </w:tc>
        <w:tc>
          <w:tcPr>
            <w:tcW w:w="570" w:type="pct"/>
            <w:tcBorders>
              <w:top w:val="nil"/>
              <w:left w:val="nil"/>
              <w:bottom w:val="nil"/>
              <w:right w:val="nil"/>
            </w:tcBorders>
            <w:shd w:val="clear" w:color="auto" w:fill="auto"/>
            <w:noWrap/>
            <w:vAlign w:val="bottom"/>
            <w:hideMark/>
          </w:tcPr>
          <w:p w14:paraId="4579568F"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50.972 </w:t>
            </w:r>
          </w:p>
        </w:tc>
        <w:tc>
          <w:tcPr>
            <w:tcW w:w="1066" w:type="pct"/>
            <w:tcBorders>
              <w:top w:val="nil"/>
              <w:left w:val="nil"/>
              <w:bottom w:val="nil"/>
              <w:right w:val="nil"/>
            </w:tcBorders>
            <w:shd w:val="clear" w:color="auto" w:fill="auto"/>
            <w:noWrap/>
            <w:vAlign w:val="bottom"/>
            <w:hideMark/>
          </w:tcPr>
          <w:p w14:paraId="5AFA7F58" w14:textId="77777777" w:rsidR="00163069" w:rsidRPr="00DD014A" w:rsidRDefault="00163069" w:rsidP="00163069">
            <w:pPr>
              <w:widowControl/>
              <w:autoSpaceDE/>
              <w:autoSpaceDN/>
              <w:adjustRightInd/>
              <w:jc w:val="right"/>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56F4332D"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50.972 </w:t>
            </w:r>
          </w:p>
        </w:tc>
      </w:tr>
      <w:tr w:rsidR="00163069" w:rsidRPr="00DD014A" w14:paraId="1C61700A" w14:textId="77777777" w:rsidTr="00163069">
        <w:trPr>
          <w:trHeight w:val="255"/>
        </w:trPr>
        <w:tc>
          <w:tcPr>
            <w:tcW w:w="2795" w:type="pct"/>
            <w:tcBorders>
              <w:top w:val="nil"/>
              <w:left w:val="nil"/>
              <w:bottom w:val="nil"/>
              <w:right w:val="nil"/>
            </w:tcBorders>
            <w:shd w:val="clear" w:color="auto" w:fill="auto"/>
            <w:noWrap/>
            <w:vAlign w:val="bottom"/>
            <w:hideMark/>
          </w:tcPr>
          <w:p w14:paraId="7772B71B" w14:textId="77777777" w:rsidR="00163069" w:rsidRPr="00DD014A" w:rsidRDefault="00163069" w:rsidP="00163069">
            <w:pPr>
              <w:widowControl/>
              <w:autoSpaceDE/>
              <w:autoSpaceDN/>
              <w:adjustRightInd/>
              <w:jc w:val="right"/>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06E77508" w14:textId="77777777" w:rsidR="00163069" w:rsidRPr="00DD014A" w:rsidRDefault="00163069" w:rsidP="00163069">
            <w:pPr>
              <w:widowControl/>
              <w:autoSpaceDE/>
              <w:autoSpaceDN/>
              <w:adjustRightInd/>
              <w:rPr>
                <w:rFonts w:ascii="Arial Narrow" w:hAnsi="Arial Narrow" w:cs="Times New Roman"/>
              </w:rPr>
            </w:pPr>
          </w:p>
        </w:tc>
        <w:tc>
          <w:tcPr>
            <w:tcW w:w="1066" w:type="pct"/>
            <w:tcBorders>
              <w:top w:val="nil"/>
              <w:left w:val="nil"/>
              <w:bottom w:val="nil"/>
              <w:right w:val="nil"/>
            </w:tcBorders>
            <w:shd w:val="clear" w:color="auto" w:fill="auto"/>
            <w:noWrap/>
            <w:vAlign w:val="bottom"/>
            <w:hideMark/>
          </w:tcPr>
          <w:p w14:paraId="78816EDF" w14:textId="77777777" w:rsidR="00163069" w:rsidRPr="00DD014A" w:rsidRDefault="00163069" w:rsidP="00163069">
            <w:pPr>
              <w:widowControl/>
              <w:autoSpaceDE/>
              <w:autoSpaceDN/>
              <w:adjustRightInd/>
              <w:rPr>
                <w:rFonts w:ascii="Arial Narrow" w:hAnsi="Arial Narrow" w:cs="Times New Roman"/>
              </w:rPr>
            </w:pPr>
          </w:p>
        </w:tc>
        <w:tc>
          <w:tcPr>
            <w:tcW w:w="570" w:type="pct"/>
            <w:tcBorders>
              <w:top w:val="nil"/>
              <w:left w:val="nil"/>
              <w:bottom w:val="nil"/>
              <w:right w:val="nil"/>
            </w:tcBorders>
            <w:shd w:val="clear" w:color="auto" w:fill="auto"/>
            <w:noWrap/>
            <w:vAlign w:val="bottom"/>
            <w:hideMark/>
          </w:tcPr>
          <w:p w14:paraId="18875F58"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7160F891" w14:textId="77777777" w:rsidTr="00163069">
        <w:trPr>
          <w:trHeight w:val="255"/>
        </w:trPr>
        <w:tc>
          <w:tcPr>
            <w:tcW w:w="2795" w:type="pct"/>
            <w:tcBorders>
              <w:top w:val="nil"/>
              <w:left w:val="nil"/>
              <w:bottom w:val="nil"/>
              <w:right w:val="nil"/>
            </w:tcBorders>
            <w:shd w:val="clear" w:color="auto" w:fill="auto"/>
            <w:noWrap/>
            <w:vAlign w:val="bottom"/>
            <w:hideMark/>
          </w:tcPr>
          <w:p w14:paraId="6113E488"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570" w:type="pct"/>
            <w:tcBorders>
              <w:top w:val="nil"/>
              <w:left w:val="nil"/>
              <w:bottom w:val="double" w:sz="6" w:space="0" w:color="auto"/>
              <w:right w:val="nil"/>
            </w:tcBorders>
            <w:shd w:val="clear" w:color="auto" w:fill="auto"/>
            <w:noWrap/>
            <w:vAlign w:val="bottom"/>
            <w:hideMark/>
          </w:tcPr>
          <w:p w14:paraId="53331863"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288.445 </w:t>
            </w:r>
          </w:p>
        </w:tc>
        <w:tc>
          <w:tcPr>
            <w:tcW w:w="1066" w:type="pct"/>
            <w:tcBorders>
              <w:top w:val="nil"/>
              <w:left w:val="nil"/>
              <w:bottom w:val="double" w:sz="6" w:space="0" w:color="auto"/>
              <w:right w:val="nil"/>
            </w:tcBorders>
            <w:shd w:val="clear" w:color="auto" w:fill="auto"/>
            <w:noWrap/>
            <w:vAlign w:val="bottom"/>
            <w:hideMark/>
          </w:tcPr>
          <w:p w14:paraId="6A3B65C7"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(96.281)</w:t>
            </w:r>
          </w:p>
        </w:tc>
        <w:tc>
          <w:tcPr>
            <w:tcW w:w="570" w:type="pct"/>
            <w:tcBorders>
              <w:top w:val="nil"/>
              <w:left w:val="nil"/>
              <w:bottom w:val="double" w:sz="6" w:space="0" w:color="auto"/>
              <w:right w:val="nil"/>
            </w:tcBorders>
            <w:shd w:val="clear" w:color="auto" w:fill="auto"/>
            <w:noWrap/>
            <w:vAlign w:val="bottom"/>
            <w:hideMark/>
          </w:tcPr>
          <w:p w14:paraId="03BC7F0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192.164 </w:t>
            </w:r>
          </w:p>
        </w:tc>
      </w:tr>
    </w:tbl>
    <w:p w14:paraId="4457D12A" w14:textId="728E2169" w:rsidR="00C82FFE" w:rsidRPr="00DD014A" w:rsidRDefault="00C82FFE" w:rsidP="001A55C2">
      <w:pPr>
        <w:shd w:val="clear" w:color="auto" w:fill="FFFFFF"/>
        <w:jc w:val="both"/>
        <w:rPr>
          <w:rFonts w:ascii="Arial Narrow" w:hAnsi="Arial Narrow" w:cs="Times New Roman"/>
          <w:bCs/>
          <w:color w:val="000000"/>
          <w:spacing w:val="-1"/>
          <w:sz w:val="22"/>
          <w:szCs w:val="22"/>
        </w:rPr>
      </w:pPr>
    </w:p>
    <w:p w14:paraId="51A4BA65" w14:textId="77777777" w:rsidR="00163069" w:rsidRPr="00DD014A" w:rsidRDefault="00163069" w:rsidP="001A55C2">
      <w:pPr>
        <w:shd w:val="clear" w:color="auto" w:fill="FFFFFF"/>
        <w:jc w:val="both"/>
        <w:rPr>
          <w:rFonts w:ascii="Arial Narrow" w:hAnsi="Arial Narrow" w:cs="Times New Roman"/>
          <w:bCs/>
          <w:color w:val="000000"/>
          <w:spacing w:val="-1"/>
          <w:sz w:val="22"/>
          <w:szCs w:val="22"/>
        </w:rPr>
      </w:pPr>
    </w:p>
    <w:p w14:paraId="78002114" w14:textId="3844BA87" w:rsidR="00654493" w:rsidRPr="00DD014A" w:rsidRDefault="00A45337" w:rsidP="00A45337">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 xml:space="preserve">Obvladujoča družba </w:t>
      </w:r>
      <w:r w:rsidR="00653239" w:rsidRPr="00DD014A">
        <w:rPr>
          <w:rFonts w:ascii="Arial Narrow" w:hAnsi="Arial Narrow" w:cs="Times New Roman"/>
          <w:color w:val="000000"/>
          <w:sz w:val="22"/>
          <w:szCs w:val="22"/>
        </w:rPr>
        <w:t>na da</w:t>
      </w:r>
      <w:r w:rsidR="00326243" w:rsidRPr="00DD014A">
        <w:rPr>
          <w:rFonts w:ascii="Arial Narrow" w:hAnsi="Arial Narrow" w:cs="Times New Roman"/>
          <w:color w:val="000000"/>
          <w:sz w:val="22"/>
          <w:szCs w:val="22"/>
        </w:rPr>
        <w:t>n 3</w:t>
      </w:r>
      <w:r w:rsidR="009E6F18" w:rsidRPr="00DD014A">
        <w:rPr>
          <w:rFonts w:ascii="Arial Narrow" w:hAnsi="Arial Narrow" w:cs="Times New Roman"/>
          <w:color w:val="000000"/>
          <w:sz w:val="22"/>
          <w:szCs w:val="22"/>
        </w:rPr>
        <w:t xml:space="preserve">0.6.2020 </w:t>
      </w:r>
      <w:r w:rsidR="00653239" w:rsidRPr="00DD014A">
        <w:rPr>
          <w:rFonts w:ascii="Arial Narrow" w:hAnsi="Arial Narrow" w:cs="Times New Roman"/>
          <w:color w:val="000000"/>
          <w:sz w:val="22"/>
          <w:szCs w:val="22"/>
        </w:rPr>
        <w:t>izkazuje</w:t>
      </w:r>
      <w:r w:rsidRPr="00DD014A">
        <w:rPr>
          <w:rFonts w:ascii="Arial Narrow" w:hAnsi="Arial Narrow" w:cs="Times New Roman"/>
          <w:color w:val="000000"/>
          <w:sz w:val="22"/>
          <w:szCs w:val="22"/>
        </w:rPr>
        <w:t xml:space="preserve"> terjatve za odloženi davek, ki se nanašajo na negativno rezervo za </w:t>
      </w:r>
      <w:r w:rsidR="00DE7C5C" w:rsidRPr="00DD014A">
        <w:rPr>
          <w:rFonts w:ascii="Arial Narrow" w:hAnsi="Arial Narrow" w:cs="Times New Roman"/>
          <w:color w:val="000000"/>
          <w:sz w:val="22"/>
          <w:szCs w:val="22"/>
        </w:rPr>
        <w:t xml:space="preserve">vrednotenje </w:t>
      </w:r>
      <w:r w:rsidR="006A2D0F" w:rsidRPr="00DD014A">
        <w:rPr>
          <w:rFonts w:ascii="Arial Narrow" w:hAnsi="Arial Narrow" w:cs="Times New Roman"/>
          <w:color w:val="000000"/>
          <w:sz w:val="22"/>
          <w:szCs w:val="22"/>
        </w:rPr>
        <w:t>finančnih naložb po pošteni vrednosti prek drugega vseobsegajočega donosa.</w:t>
      </w:r>
    </w:p>
    <w:p w14:paraId="380200E4" w14:textId="77777777" w:rsidR="00A45337" w:rsidRPr="00DD014A" w:rsidRDefault="00A45337" w:rsidP="00A45337">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Terjatve z</w:t>
      </w:r>
      <w:r w:rsidR="00654493" w:rsidRPr="00DD014A">
        <w:rPr>
          <w:rFonts w:ascii="Arial Narrow" w:hAnsi="Arial Narrow" w:cs="Times New Roman"/>
          <w:color w:val="000000"/>
          <w:sz w:val="22"/>
          <w:szCs w:val="22"/>
        </w:rPr>
        <w:t xml:space="preserve">a odloženi davek </w:t>
      </w:r>
      <w:r w:rsidRPr="00DD014A">
        <w:rPr>
          <w:rFonts w:ascii="Arial Narrow" w:hAnsi="Arial Narrow" w:cs="Times New Roman"/>
          <w:color w:val="000000"/>
          <w:sz w:val="22"/>
          <w:szCs w:val="22"/>
        </w:rPr>
        <w:t>so obračunane z uporabo 19</w:t>
      </w:r>
      <w:r w:rsidR="00653239" w:rsidRPr="00DD014A">
        <w:rPr>
          <w:rFonts w:ascii="Arial Narrow" w:hAnsi="Arial Narrow" w:cs="Times New Roman"/>
          <w:color w:val="000000"/>
          <w:sz w:val="22"/>
          <w:szCs w:val="22"/>
        </w:rPr>
        <w:t xml:space="preserve"> % davčne stopnje</w:t>
      </w:r>
      <w:r w:rsidR="00654493" w:rsidRPr="00DD014A">
        <w:rPr>
          <w:rFonts w:ascii="Arial Narrow" w:hAnsi="Arial Narrow" w:cs="Times New Roman"/>
          <w:color w:val="000000"/>
          <w:sz w:val="22"/>
          <w:szCs w:val="22"/>
        </w:rPr>
        <w:t>.</w:t>
      </w:r>
      <w:r w:rsidR="00653239" w:rsidRPr="00DD014A">
        <w:rPr>
          <w:rFonts w:ascii="Arial Narrow" w:hAnsi="Arial Narrow" w:cs="Times New Roman"/>
          <w:color w:val="000000"/>
          <w:sz w:val="22"/>
          <w:szCs w:val="22"/>
        </w:rPr>
        <w:t xml:space="preserve"> </w:t>
      </w:r>
    </w:p>
    <w:p w14:paraId="3FE8F1C9" w14:textId="77777777" w:rsidR="008E1D8A" w:rsidRPr="00DD014A" w:rsidRDefault="008E1D8A" w:rsidP="008E1D8A">
      <w:pPr>
        <w:shd w:val="clear" w:color="auto" w:fill="FFFFFF"/>
        <w:jc w:val="both"/>
        <w:rPr>
          <w:rFonts w:ascii="Arial Narrow" w:hAnsi="Arial Narrow" w:cs="Times New Roman"/>
          <w:color w:val="000000"/>
          <w:sz w:val="22"/>
          <w:szCs w:val="22"/>
          <w:highlight w:val="yellow"/>
        </w:rPr>
      </w:pPr>
    </w:p>
    <w:p w14:paraId="66908662" w14:textId="006757B8" w:rsidR="008E1D8A" w:rsidRPr="00DD014A" w:rsidRDefault="00654493" w:rsidP="003E198F">
      <w:pPr>
        <w:shd w:val="clear" w:color="auto" w:fill="FFFFFF"/>
        <w:jc w:val="both"/>
        <w:rPr>
          <w:rFonts w:ascii="Arial Narrow" w:hAnsi="Arial Narrow" w:cs="Times New Roman"/>
          <w:color w:val="000000"/>
          <w:sz w:val="22"/>
          <w:szCs w:val="22"/>
        </w:rPr>
      </w:pPr>
      <w:r w:rsidRPr="00DD014A">
        <w:rPr>
          <w:rFonts w:ascii="Arial Narrow" w:hAnsi="Arial Narrow" w:cs="Times New Roman"/>
          <w:color w:val="000000"/>
          <w:sz w:val="22"/>
          <w:szCs w:val="22"/>
        </w:rPr>
        <w:t>Odvisne družbe</w:t>
      </w:r>
      <w:r w:rsidR="003E198F" w:rsidRPr="00DD014A">
        <w:rPr>
          <w:rFonts w:ascii="Arial Narrow" w:hAnsi="Arial Narrow" w:cs="Times New Roman"/>
          <w:color w:val="000000"/>
          <w:sz w:val="22"/>
          <w:szCs w:val="22"/>
        </w:rPr>
        <w:t xml:space="preserve"> na dan </w:t>
      </w:r>
      <w:r w:rsidR="00681E1F" w:rsidRPr="00DD014A">
        <w:rPr>
          <w:rFonts w:ascii="Arial Narrow" w:hAnsi="Arial Narrow" w:cs="Times New Roman"/>
          <w:color w:val="000000"/>
          <w:sz w:val="22"/>
          <w:szCs w:val="22"/>
        </w:rPr>
        <w:t>30.6.2020</w:t>
      </w:r>
      <w:r w:rsidR="008E1D8A" w:rsidRPr="00DD014A">
        <w:rPr>
          <w:rFonts w:ascii="Arial Narrow" w:hAnsi="Arial Narrow" w:cs="Times New Roman"/>
          <w:color w:val="000000"/>
          <w:sz w:val="22"/>
          <w:szCs w:val="22"/>
        </w:rPr>
        <w:t xml:space="preserve"> izkazuje</w:t>
      </w:r>
      <w:r w:rsidRPr="00DD014A">
        <w:rPr>
          <w:rFonts w:ascii="Arial Narrow" w:hAnsi="Arial Narrow" w:cs="Times New Roman"/>
          <w:color w:val="000000"/>
          <w:sz w:val="22"/>
          <w:szCs w:val="22"/>
        </w:rPr>
        <w:t>jo</w:t>
      </w:r>
      <w:r w:rsidR="008E1D8A" w:rsidRPr="00DD014A">
        <w:rPr>
          <w:rFonts w:ascii="Arial Narrow" w:hAnsi="Arial Narrow" w:cs="Times New Roman"/>
          <w:color w:val="000000"/>
          <w:sz w:val="22"/>
          <w:szCs w:val="22"/>
        </w:rPr>
        <w:t xml:space="preserve"> terjatve za odloženi davek iz naslova davčno nepriznanih o</w:t>
      </w:r>
      <w:r w:rsidR="00AE6046" w:rsidRPr="00DD014A">
        <w:rPr>
          <w:rFonts w:ascii="Arial Narrow" w:hAnsi="Arial Narrow" w:cs="Times New Roman"/>
          <w:color w:val="000000"/>
          <w:sz w:val="22"/>
          <w:szCs w:val="22"/>
        </w:rPr>
        <w:t>slabitev terjatev v znesku 1.994</w:t>
      </w:r>
      <w:r w:rsidR="008E1D8A" w:rsidRPr="00DD014A">
        <w:rPr>
          <w:rFonts w:ascii="Arial Narrow" w:hAnsi="Arial Narrow" w:cs="Times New Roman"/>
          <w:color w:val="000000"/>
          <w:sz w:val="22"/>
          <w:szCs w:val="22"/>
        </w:rPr>
        <w:t xml:space="preserve"> </w:t>
      </w:r>
      <w:r w:rsidR="004A3DE0" w:rsidRPr="00DD014A">
        <w:rPr>
          <w:rFonts w:ascii="Arial Narrow" w:hAnsi="Arial Narrow" w:cs="Times New Roman"/>
          <w:color w:val="000000"/>
          <w:sz w:val="22"/>
          <w:szCs w:val="22"/>
        </w:rPr>
        <w:t>EUR</w:t>
      </w:r>
      <w:r w:rsidRPr="00DD014A">
        <w:rPr>
          <w:rFonts w:ascii="Arial Narrow" w:hAnsi="Arial Narrow" w:cs="Times New Roman"/>
          <w:color w:val="000000"/>
          <w:sz w:val="22"/>
          <w:szCs w:val="22"/>
        </w:rPr>
        <w:t>,  terjatve za odloženi davek in naslova oslabitve za prodajo razpoložljivih finančnih naložb</w:t>
      </w:r>
      <w:r w:rsidR="003E198F" w:rsidRPr="00DD014A">
        <w:rPr>
          <w:rFonts w:ascii="Arial Narrow" w:hAnsi="Arial Narrow" w:cs="Times New Roman"/>
          <w:color w:val="000000"/>
          <w:sz w:val="22"/>
          <w:szCs w:val="22"/>
        </w:rPr>
        <w:t xml:space="preserve"> v vrednosti 52.987</w:t>
      </w:r>
      <w:r w:rsidRPr="00DD014A">
        <w:rPr>
          <w:rFonts w:ascii="Arial Narrow" w:hAnsi="Arial Narrow" w:cs="Times New Roman"/>
          <w:color w:val="000000"/>
          <w:sz w:val="22"/>
          <w:szCs w:val="22"/>
        </w:rPr>
        <w:t xml:space="preserve"> in </w:t>
      </w:r>
      <w:r w:rsidR="008E1D8A" w:rsidRPr="00DD014A">
        <w:rPr>
          <w:rFonts w:ascii="Arial Narrow" w:hAnsi="Arial Narrow" w:cs="Times New Roman"/>
          <w:color w:val="000000"/>
          <w:sz w:val="22"/>
          <w:szCs w:val="22"/>
        </w:rPr>
        <w:t>terjatve za odloženi davek iz naslova neizkor</w:t>
      </w:r>
      <w:r w:rsidR="00680151" w:rsidRPr="00DD014A">
        <w:rPr>
          <w:rFonts w:ascii="Arial Narrow" w:hAnsi="Arial Narrow" w:cs="Times New Roman"/>
          <w:color w:val="000000"/>
          <w:sz w:val="22"/>
          <w:szCs w:val="22"/>
        </w:rPr>
        <w:t>išče</w:t>
      </w:r>
      <w:r w:rsidR="00AE6046" w:rsidRPr="00DD014A">
        <w:rPr>
          <w:rFonts w:ascii="Arial Narrow" w:hAnsi="Arial Narrow" w:cs="Times New Roman"/>
          <w:color w:val="000000"/>
          <w:sz w:val="22"/>
          <w:szCs w:val="22"/>
        </w:rPr>
        <w:t xml:space="preserve">ne davčne izgube v znesku </w:t>
      </w:r>
      <w:r w:rsidR="003E198F" w:rsidRPr="00DD014A">
        <w:rPr>
          <w:rFonts w:ascii="Arial Narrow" w:hAnsi="Arial Narrow" w:cs="Times New Roman"/>
          <w:color w:val="000000"/>
          <w:sz w:val="22"/>
          <w:szCs w:val="22"/>
        </w:rPr>
        <w:t xml:space="preserve">50.972 </w:t>
      </w:r>
      <w:r w:rsidR="004A3DE0" w:rsidRPr="00DD014A">
        <w:rPr>
          <w:rFonts w:ascii="Arial Narrow" w:hAnsi="Arial Narrow" w:cs="Times New Roman"/>
          <w:color w:val="000000"/>
          <w:sz w:val="22"/>
          <w:szCs w:val="22"/>
        </w:rPr>
        <w:t>EUR</w:t>
      </w:r>
    </w:p>
    <w:p w14:paraId="518039B0" w14:textId="77777777" w:rsidR="003E198F" w:rsidRPr="00DD014A" w:rsidRDefault="003E198F" w:rsidP="003E198F">
      <w:pPr>
        <w:shd w:val="clear" w:color="auto" w:fill="FFFFFF"/>
        <w:jc w:val="both"/>
        <w:rPr>
          <w:rFonts w:ascii="Arial Narrow" w:hAnsi="Arial Narrow" w:cs="Times New Roman"/>
          <w:color w:val="000000"/>
          <w:sz w:val="22"/>
          <w:szCs w:val="22"/>
          <w:highlight w:val="yellow"/>
        </w:rPr>
      </w:pPr>
    </w:p>
    <w:p w14:paraId="7AFDEA50" w14:textId="77777777" w:rsidR="008E1D8A" w:rsidRPr="00DD014A" w:rsidRDefault="008E1D8A" w:rsidP="00281DE3">
      <w:pPr>
        <w:shd w:val="clear" w:color="auto" w:fill="FFFFFF"/>
        <w:jc w:val="both"/>
        <w:rPr>
          <w:rFonts w:ascii="Arial Narrow" w:hAnsi="Arial Narrow" w:cs="Times New Roman"/>
          <w:color w:val="000000"/>
          <w:sz w:val="22"/>
          <w:szCs w:val="22"/>
          <w:highlight w:val="yellow"/>
        </w:rPr>
      </w:pPr>
    </w:p>
    <w:p w14:paraId="7A12FEE3" w14:textId="77777777" w:rsidR="00F85861" w:rsidRPr="00DD014A" w:rsidRDefault="00F85861" w:rsidP="00281DE3">
      <w:pPr>
        <w:shd w:val="clear" w:color="auto" w:fill="FFFFFF"/>
        <w:jc w:val="both"/>
        <w:rPr>
          <w:rFonts w:ascii="Arial Narrow" w:hAnsi="Arial Narrow" w:cs="Times New Roman"/>
          <w:color w:val="000000"/>
          <w:sz w:val="22"/>
          <w:szCs w:val="22"/>
          <w:highlight w:val="yellow"/>
        </w:rPr>
      </w:pPr>
    </w:p>
    <w:p w14:paraId="45C9462C" w14:textId="77777777" w:rsidR="00A473A3" w:rsidRPr="00DD014A" w:rsidRDefault="008E1D8A" w:rsidP="001A55C2">
      <w:pPr>
        <w:pStyle w:val="Naslov3"/>
        <w:numPr>
          <w:ilvl w:val="2"/>
          <w:numId w:val="3"/>
        </w:numPr>
        <w:spacing w:before="0" w:after="0"/>
        <w:rPr>
          <w:rFonts w:ascii="Arial Narrow" w:hAnsi="Arial Narrow" w:cs="Times New Roman"/>
          <w:spacing w:val="-1"/>
          <w:sz w:val="22"/>
          <w:szCs w:val="22"/>
        </w:rPr>
      </w:pPr>
      <w:bookmarkStart w:id="49" w:name="_Toc52178789"/>
      <w:r w:rsidRPr="00DD014A">
        <w:rPr>
          <w:rFonts w:ascii="Arial Narrow" w:hAnsi="Arial Narrow" w:cs="Times New Roman"/>
          <w:spacing w:val="-1"/>
          <w:sz w:val="22"/>
          <w:szCs w:val="22"/>
        </w:rPr>
        <w:t>K</w:t>
      </w:r>
      <w:r w:rsidR="00A473A3" w:rsidRPr="00DD014A">
        <w:rPr>
          <w:rFonts w:ascii="Arial Narrow" w:hAnsi="Arial Narrow" w:cs="Times New Roman"/>
          <w:spacing w:val="-1"/>
          <w:sz w:val="22"/>
          <w:szCs w:val="22"/>
        </w:rPr>
        <w:t>ratkoročne finančne naložbe</w:t>
      </w:r>
      <w:bookmarkEnd w:id="49"/>
    </w:p>
    <w:p w14:paraId="5595DBA0" w14:textId="754B9734" w:rsidR="00A473A3" w:rsidRPr="00DD014A" w:rsidRDefault="00A473A3" w:rsidP="00B76AE0">
      <w:pPr>
        <w:jc w:val="both"/>
        <w:rPr>
          <w:rFonts w:ascii="Arial Narrow" w:hAnsi="Arial Narrow" w:cs="Times New Roman"/>
          <w:sz w:val="22"/>
          <w:szCs w:val="22"/>
          <w:highlight w:val="yellow"/>
        </w:rPr>
      </w:pPr>
    </w:p>
    <w:tbl>
      <w:tblPr>
        <w:tblW w:w="5000" w:type="pct"/>
        <w:tblCellMar>
          <w:left w:w="70" w:type="dxa"/>
          <w:right w:w="70" w:type="dxa"/>
        </w:tblCellMar>
        <w:tblLook w:val="04A0" w:firstRow="1" w:lastRow="0" w:firstColumn="1" w:lastColumn="0" w:noHBand="0" w:noVBand="1"/>
      </w:tblPr>
      <w:tblGrid>
        <w:gridCol w:w="6383"/>
        <w:gridCol w:w="1415"/>
        <w:gridCol w:w="1415"/>
      </w:tblGrid>
      <w:tr w:rsidR="00163069" w:rsidRPr="00DD014A" w14:paraId="7FE219BD" w14:textId="77777777" w:rsidTr="00163069">
        <w:trPr>
          <w:trHeight w:val="255"/>
        </w:trPr>
        <w:tc>
          <w:tcPr>
            <w:tcW w:w="3464" w:type="pct"/>
            <w:tcBorders>
              <w:top w:val="nil"/>
              <w:left w:val="nil"/>
              <w:bottom w:val="single" w:sz="4" w:space="0" w:color="auto"/>
              <w:right w:val="nil"/>
            </w:tcBorders>
            <w:shd w:val="clear" w:color="auto" w:fill="auto"/>
            <w:noWrap/>
            <w:vAlign w:val="bottom"/>
            <w:hideMark/>
          </w:tcPr>
          <w:p w14:paraId="50F9ABD3"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768" w:type="pct"/>
            <w:tcBorders>
              <w:top w:val="nil"/>
              <w:left w:val="nil"/>
              <w:bottom w:val="single" w:sz="4" w:space="0" w:color="auto"/>
              <w:right w:val="nil"/>
            </w:tcBorders>
            <w:shd w:val="clear" w:color="auto" w:fill="auto"/>
            <w:noWrap/>
            <w:vAlign w:val="bottom"/>
            <w:hideMark/>
          </w:tcPr>
          <w:p w14:paraId="15419998"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68" w:type="pct"/>
            <w:tcBorders>
              <w:top w:val="nil"/>
              <w:left w:val="nil"/>
              <w:bottom w:val="single" w:sz="4" w:space="0" w:color="auto"/>
              <w:right w:val="nil"/>
            </w:tcBorders>
            <w:shd w:val="clear" w:color="auto" w:fill="auto"/>
            <w:noWrap/>
            <w:vAlign w:val="bottom"/>
            <w:hideMark/>
          </w:tcPr>
          <w:p w14:paraId="10AE0AD4"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63069" w:rsidRPr="00DD014A" w14:paraId="1D0C37E1" w14:textId="77777777" w:rsidTr="00163069">
        <w:trPr>
          <w:trHeight w:val="255"/>
        </w:trPr>
        <w:tc>
          <w:tcPr>
            <w:tcW w:w="3464" w:type="pct"/>
            <w:tcBorders>
              <w:top w:val="nil"/>
              <w:left w:val="nil"/>
              <w:bottom w:val="nil"/>
              <w:right w:val="nil"/>
            </w:tcBorders>
            <w:shd w:val="clear" w:color="auto" w:fill="auto"/>
            <w:noWrap/>
            <w:vAlign w:val="bottom"/>
            <w:hideMark/>
          </w:tcPr>
          <w:p w14:paraId="200266BE"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Kratkoročne finančne naložbe:</w:t>
            </w:r>
          </w:p>
        </w:tc>
        <w:tc>
          <w:tcPr>
            <w:tcW w:w="768" w:type="pct"/>
            <w:tcBorders>
              <w:top w:val="nil"/>
              <w:left w:val="nil"/>
              <w:bottom w:val="nil"/>
              <w:right w:val="nil"/>
            </w:tcBorders>
            <w:shd w:val="clear" w:color="auto" w:fill="auto"/>
            <w:noWrap/>
            <w:vAlign w:val="bottom"/>
            <w:hideMark/>
          </w:tcPr>
          <w:p w14:paraId="172C3CE6" w14:textId="77777777" w:rsidR="00163069" w:rsidRPr="00DD014A" w:rsidRDefault="00163069" w:rsidP="00163069">
            <w:pPr>
              <w:widowControl/>
              <w:autoSpaceDE/>
              <w:autoSpaceDN/>
              <w:adjustRightInd/>
              <w:rPr>
                <w:rFonts w:ascii="Arial Narrow" w:hAnsi="Arial Narrow" w:cs="Times New Roman"/>
                <w:b/>
                <w:bCs/>
              </w:rPr>
            </w:pPr>
          </w:p>
        </w:tc>
        <w:tc>
          <w:tcPr>
            <w:tcW w:w="768" w:type="pct"/>
            <w:tcBorders>
              <w:top w:val="nil"/>
              <w:left w:val="nil"/>
              <w:bottom w:val="nil"/>
              <w:right w:val="nil"/>
            </w:tcBorders>
            <w:shd w:val="clear" w:color="auto" w:fill="auto"/>
            <w:noWrap/>
            <w:vAlign w:val="bottom"/>
            <w:hideMark/>
          </w:tcPr>
          <w:p w14:paraId="17290E09"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25C7A390" w14:textId="77777777" w:rsidTr="00163069">
        <w:trPr>
          <w:trHeight w:val="255"/>
        </w:trPr>
        <w:tc>
          <w:tcPr>
            <w:tcW w:w="3464" w:type="pct"/>
            <w:tcBorders>
              <w:top w:val="nil"/>
              <w:left w:val="nil"/>
              <w:bottom w:val="nil"/>
              <w:right w:val="nil"/>
            </w:tcBorders>
            <w:shd w:val="clear" w:color="auto" w:fill="auto"/>
            <w:noWrap/>
            <w:vAlign w:val="bottom"/>
            <w:hideMark/>
          </w:tcPr>
          <w:p w14:paraId="78C86696" w14:textId="77777777" w:rsidR="00163069" w:rsidRPr="00DD014A" w:rsidRDefault="00163069" w:rsidP="00163069">
            <w:pPr>
              <w:widowControl/>
              <w:autoSpaceDE/>
              <w:autoSpaceDN/>
              <w:adjustRightInd/>
              <w:jc w:val="center"/>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3B147D02" w14:textId="77777777" w:rsidR="00163069" w:rsidRPr="00DD014A" w:rsidRDefault="00163069" w:rsidP="00163069">
            <w:pPr>
              <w:widowControl/>
              <w:autoSpaceDE/>
              <w:autoSpaceDN/>
              <w:adjustRightInd/>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1C0C7A97"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44202C71" w14:textId="77777777" w:rsidTr="00163069">
        <w:trPr>
          <w:trHeight w:val="255"/>
        </w:trPr>
        <w:tc>
          <w:tcPr>
            <w:tcW w:w="3464" w:type="pct"/>
            <w:tcBorders>
              <w:top w:val="nil"/>
              <w:left w:val="nil"/>
              <w:bottom w:val="nil"/>
              <w:right w:val="nil"/>
            </w:tcBorders>
            <w:shd w:val="clear" w:color="auto" w:fill="auto"/>
            <w:noWrap/>
            <w:vAlign w:val="bottom"/>
            <w:hideMark/>
          </w:tcPr>
          <w:p w14:paraId="76DA8155"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Kratkoročne finančne naložbe, razen posojil</w:t>
            </w:r>
          </w:p>
        </w:tc>
        <w:tc>
          <w:tcPr>
            <w:tcW w:w="768" w:type="pct"/>
            <w:tcBorders>
              <w:top w:val="nil"/>
              <w:left w:val="nil"/>
              <w:bottom w:val="nil"/>
              <w:right w:val="nil"/>
            </w:tcBorders>
            <w:shd w:val="clear" w:color="auto" w:fill="auto"/>
            <w:noWrap/>
            <w:vAlign w:val="bottom"/>
            <w:hideMark/>
          </w:tcPr>
          <w:p w14:paraId="37A098A9" w14:textId="77777777" w:rsidR="00163069" w:rsidRPr="00DD014A" w:rsidRDefault="00163069" w:rsidP="00163069">
            <w:pPr>
              <w:widowControl/>
              <w:autoSpaceDE/>
              <w:autoSpaceDN/>
              <w:adjustRightInd/>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270D4BC3"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4059F8E8" w14:textId="77777777" w:rsidTr="00163069">
        <w:trPr>
          <w:trHeight w:val="255"/>
        </w:trPr>
        <w:tc>
          <w:tcPr>
            <w:tcW w:w="3464" w:type="pct"/>
            <w:tcBorders>
              <w:top w:val="nil"/>
              <w:left w:val="nil"/>
              <w:bottom w:val="nil"/>
              <w:right w:val="nil"/>
            </w:tcBorders>
            <w:shd w:val="clear" w:color="auto" w:fill="auto"/>
            <w:noWrap/>
            <w:vAlign w:val="bottom"/>
            <w:hideMark/>
          </w:tcPr>
          <w:p w14:paraId="4F025689"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Delnice in deleži v pridruženih organizacijah</w:t>
            </w:r>
          </w:p>
        </w:tc>
        <w:tc>
          <w:tcPr>
            <w:tcW w:w="768" w:type="pct"/>
            <w:tcBorders>
              <w:top w:val="nil"/>
              <w:left w:val="nil"/>
              <w:bottom w:val="nil"/>
              <w:right w:val="nil"/>
            </w:tcBorders>
            <w:shd w:val="clear" w:color="auto" w:fill="auto"/>
            <w:noWrap/>
            <w:vAlign w:val="bottom"/>
            <w:hideMark/>
          </w:tcPr>
          <w:p w14:paraId="27BE9F3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c>
          <w:tcPr>
            <w:tcW w:w="768" w:type="pct"/>
            <w:tcBorders>
              <w:top w:val="nil"/>
              <w:left w:val="nil"/>
              <w:bottom w:val="nil"/>
              <w:right w:val="nil"/>
            </w:tcBorders>
            <w:shd w:val="clear" w:color="auto" w:fill="auto"/>
            <w:noWrap/>
            <w:vAlign w:val="bottom"/>
            <w:hideMark/>
          </w:tcPr>
          <w:p w14:paraId="56EF95FD"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r>
      <w:tr w:rsidR="00163069" w:rsidRPr="00DD014A" w14:paraId="1FF318CB" w14:textId="77777777" w:rsidTr="00163069">
        <w:trPr>
          <w:trHeight w:val="255"/>
        </w:trPr>
        <w:tc>
          <w:tcPr>
            <w:tcW w:w="3464" w:type="pct"/>
            <w:tcBorders>
              <w:top w:val="nil"/>
              <w:left w:val="nil"/>
              <w:bottom w:val="nil"/>
              <w:right w:val="nil"/>
            </w:tcBorders>
            <w:shd w:val="clear" w:color="auto" w:fill="auto"/>
            <w:noWrap/>
            <w:vAlign w:val="bottom"/>
            <w:hideMark/>
          </w:tcPr>
          <w:p w14:paraId="42860896"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Druge delnice in deleži</w:t>
            </w:r>
          </w:p>
        </w:tc>
        <w:tc>
          <w:tcPr>
            <w:tcW w:w="768" w:type="pct"/>
            <w:tcBorders>
              <w:top w:val="nil"/>
              <w:left w:val="nil"/>
              <w:bottom w:val="nil"/>
              <w:right w:val="nil"/>
            </w:tcBorders>
            <w:shd w:val="clear" w:color="auto" w:fill="auto"/>
            <w:noWrap/>
            <w:vAlign w:val="bottom"/>
            <w:hideMark/>
          </w:tcPr>
          <w:p w14:paraId="2B04488C" w14:textId="12BE4160"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4.</w:t>
            </w:r>
            <w:r w:rsidR="0006412D" w:rsidRPr="00DD014A">
              <w:rPr>
                <w:rFonts w:ascii="Arial Narrow" w:hAnsi="Arial Narrow" w:cs="Times New Roman"/>
              </w:rPr>
              <w:t>916.440</w:t>
            </w:r>
          </w:p>
        </w:tc>
        <w:tc>
          <w:tcPr>
            <w:tcW w:w="768" w:type="pct"/>
            <w:tcBorders>
              <w:top w:val="nil"/>
              <w:left w:val="nil"/>
              <w:bottom w:val="nil"/>
              <w:right w:val="nil"/>
            </w:tcBorders>
            <w:shd w:val="clear" w:color="auto" w:fill="auto"/>
            <w:noWrap/>
            <w:vAlign w:val="bottom"/>
            <w:hideMark/>
          </w:tcPr>
          <w:p w14:paraId="5E5FE578"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5.034.182 </w:t>
            </w:r>
          </w:p>
        </w:tc>
      </w:tr>
      <w:tr w:rsidR="00163069" w:rsidRPr="00DD014A" w14:paraId="11CE64B4" w14:textId="77777777" w:rsidTr="00163069">
        <w:trPr>
          <w:trHeight w:val="255"/>
        </w:trPr>
        <w:tc>
          <w:tcPr>
            <w:tcW w:w="3464" w:type="pct"/>
            <w:tcBorders>
              <w:top w:val="nil"/>
              <w:left w:val="nil"/>
              <w:bottom w:val="nil"/>
              <w:right w:val="nil"/>
            </w:tcBorders>
            <w:shd w:val="clear" w:color="auto" w:fill="auto"/>
            <w:noWrap/>
            <w:vAlign w:val="bottom"/>
            <w:hideMark/>
          </w:tcPr>
          <w:p w14:paraId="426275D8"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Kratkoročna posojila</w:t>
            </w:r>
          </w:p>
        </w:tc>
        <w:tc>
          <w:tcPr>
            <w:tcW w:w="768" w:type="pct"/>
            <w:tcBorders>
              <w:top w:val="nil"/>
              <w:left w:val="nil"/>
              <w:bottom w:val="nil"/>
              <w:right w:val="nil"/>
            </w:tcBorders>
            <w:shd w:val="clear" w:color="auto" w:fill="auto"/>
            <w:noWrap/>
            <w:vAlign w:val="bottom"/>
            <w:hideMark/>
          </w:tcPr>
          <w:p w14:paraId="564FBEED" w14:textId="77777777" w:rsidR="00163069" w:rsidRPr="00DD014A" w:rsidRDefault="00163069" w:rsidP="00163069">
            <w:pPr>
              <w:widowControl/>
              <w:autoSpaceDE/>
              <w:autoSpaceDN/>
              <w:adjustRightInd/>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4C5C73AC"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294B9C8C" w14:textId="77777777" w:rsidTr="00163069">
        <w:trPr>
          <w:trHeight w:val="255"/>
        </w:trPr>
        <w:tc>
          <w:tcPr>
            <w:tcW w:w="3464" w:type="pct"/>
            <w:tcBorders>
              <w:top w:val="nil"/>
              <w:left w:val="nil"/>
              <w:bottom w:val="nil"/>
              <w:right w:val="nil"/>
            </w:tcBorders>
            <w:shd w:val="clear" w:color="auto" w:fill="auto"/>
            <w:noWrap/>
            <w:vAlign w:val="bottom"/>
            <w:hideMark/>
          </w:tcPr>
          <w:p w14:paraId="35FA115A"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Kratkoročna posojila organizacijam v skupini</w:t>
            </w:r>
          </w:p>
        </w:tc>
        <w:tc>
          <w:tcPr>
            <w:tcW w:w="768" w:type="pct"/>
            <w:tcBorders>
              <w:top w:val="nil"/>
              <w:left w:val="nil"/>
              <w:right w:val="nil"/>
            </w:tcBorders>
            <w:shd w:val="clear" w:color="auto" w:fill="auto"/>
            <w:noWrap/>
            <w:vAlign w:val="bottom"/>
            <w:hideMark/>
          </w:tcPr>
          <w:p w14:paraId="557879DE"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68" w:type="pct"/>
            <w:tcBorders>
              <w:top w:val="nil"/>
              <w:left w:val="nil"/>
              <w:right w:val="nil"/>
            </w:tcBorders>
            <w:shd w:val="clear" w:color="auto" w:fill="auto"/>
            <w:noWrap/>
            <w:vAlign w:val="bottom"/>
            <w:hideMark/>
          </w:tcPr>
          <w:p w14:paraId="09E82121"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42.916 </w:t>
            </w:r>
          </w:p>
        </w:tc>
      </w:tr>
      <w:tr w:rsidR="00163069" w:rsidRPr="00DD014A" w14:paraId="1CA20DE9" w14:textId="77777777" w:rsidTr="00163069">
        <w:trPr>
          <w:trHeight w:val="255"/>
        </w:trPr>
        <w:tc>
          <w:tcPr>
            <w:tcW w:w="3464" w:type="pct"/>
            <w:tcBorders>
              <w:top w:val="nil"/>
              <w:left w:val="nil"/>
              <w:bottom w:val="nil"/>
              <w:right w:val="nil"/>
            </w:tcBorders>
            <w:shd w:val="clear" w:color="auto" w:fill="auto"/>
            <w:noWrap/>
            <w:vAlign w:val="bottom"/>
            <w:hideMark/>
          </w:tcPr>
          <w:p w14:paraId="749EF150" w14:textId="77777777" w:rsidR="00163069" w:rsidRPr="00DD014A" w:rsidRDefault="00163069" w:rsidP="00163069">
            <w:pPr>
              <w:widowControl/>
              <w:autoSpaceDE/>
              <w:autoSpaceDN/>
              <w:adjustRightInd/>
              <w:ind w:firstLineChars="100" w:firstLine="200"/>
              <w:rPr>
                <w:rFonts w:ascii="Arial Narrow" w:hAnsi="Arial Narrow" w:cs="Times New Roman"/>
              </w:rPr>
            </w:pPr>
            <w:r w:rsidRPr="00DD014A">
              <w:rPr>
                <w:rFonts w:ascii="Arial Narrow" w:hAnsi="Arial Narrow" w:cs="Times New Roman"/>
              </w:rPr>
              <w:t>Kratkoročna posojila drugim</w:t>
            </w:r>
          </w:p>
        </w:tc>
        <w:tc>
          <w:tcPr>
            <w:tcW w:w="768" w:type="pct"/>
            <w:tcBorders>
              <w:top w:val="nil"/>
              <w:left w:val="nil"/>
              <w:bottom w:val="single" w:sz="4" w:space="0" w:color="auto"/>
              <w:right w:val="nil"/>
            </w:tcBorders>
            <w:shd w:val="clear" w:color="auto" w:fill="auto"/>
            <w:noWrap/>
            <w:vAlign w:val="bottom"/>
            <w:hideMark/>
          </w:tcPr>
          <w:p w14:paraId="109C92BC"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c>
          <w:tcPr>
            <w:tcW w:w="768" w:type="pct"/>
            <w:tcBorders>
              <w:top w:val="nil"/>
              <w:left w:val="nil"/>
              <w:bottom w:val="single" w:sz="4" w:space="0" w:color="auto"/>
              <w:right w:val="nil"/>
            </w:tcBorders>
            <w:shd w:val="clear" w:color="auto" w:fill="auto"/>
            <w:noWrap/>
            <w:vAlign w:val="bottom"/>
            <w:hideMark/>
          </w:tcPr>
          <w:p w14:paraId="61B5F5C2"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336.025 </w:t>
            </w:r>
          </w:p>
        </w:tc>
      </w:tr>
      <w:tr w:rsidR="00163069" w:rsidRPr="00DD014A" w14:paraId="6C6183E9" w14:textId="77777777" w:rsidTr="00163069">
        <w:trPr>
          <w:trHeight w:val="255"/>
        </w:trPr>
        <w:tc>
          <w:tcPr>
            <w:tcW w:w="3464" w:type="pct"/>
            <w:tcBorders>
              <w:top w:val="nil"/>
              <w:left w:val="nil"/>
              <w:bottom w:val="nil"/>
              <w:right w:val="nil"/>
            </w:tcBorders>
            <w:shd w:val="clear" w:color="auto" w:fill="auto"/>
            <w:noWrap/>
            <w:vAlign w:val="bottom"/>
            <w:hideMark/>
          </w:tcPr>
          <w:p w14:paraId="74CEC007" w14:textId="77777777" w:rsidR="00163069" w:rsidRPr="00DD014A" w:rsidRDefault="00163069" w:rsidP="00163069">
            <w:pPr>
              <w:widowControl/>
              <w:autoSpaceDE/>
              <w:autoSpaceDN/>
              <w:adjustRightInd/>
              <w:jc w:val="right"/>
              <w:rPr>
                <w:rFonts w:ascii="Arial Narrow" w:hAnsi="Arial Narrow" w:cs="Times New Roman"/>
              </w:rPr>
            </w:pPr>
          </w:p>
        </w:tc>
        <w:tc>
          <w:tcPr>
            <w:tcW w:w="768" w:type="pct"/>
            <w:tcBorders>
              <w:top w:val="single" w:sz="4" w:space="0" w:color="auto"/>
              <w:left w:val="nil"/>
              <w:bottom w:val="nil"/>
              <w:right w:val="nil"/>
            </w:tcBorders>
            <w:shd w:val="clear" w:color="auto" w:fill="auto"/>
            <w:noWrap/>
            <w:vAlign w:val="bottom"/>
            <w:hideMark/>
          </w:tcPr>
          <w:p w14:paraId="3AA9C1BB" w14:textId="77777777" w:rsidR="00163069" w:rsidRPr="00DD014A" w:rsidRDefault="00163069" w:rsidP="00163069">
            <w:pPr>
              <w:widowControl/>
              <w:autoSpaceDE/>
              <w:autoSpaceDN/>
              <w:adjustRightInd/>
              <w:ind w:firstLineChars="100" w:firstLine="200"/>
              <w:rPr>
                <w:rFonts w:ascii="Arial Narrow" w:hAnsi="Arial Narrow" w:cs="Times New Roman"/>
              </w:rPr>
            </w:pPr>
          </w:p>
        </w:tc>
        <w:tc>
          <w:tcPr>
            <w:tcW w:w="768" w:type="pct"/>
            <w:tcBorders>
              <w:top w:val="single" w:sz="4" w:space="0" w:color="auto"/>
              <w:left w:val="nil"/>
              <w:bottom w:val="nil"/>
              <w:right w:val="nil"/>
            </w:tcBorders>
            <w:shd w:val="clear" w:color="auto" w:fill="auto"/>
            <w:noWrap/>
            <w:vAlign w:val="bottom"/>
            <w:hideMark/>
          </w:tcPr>
          <w:p w14:paraId="1D7A0012" w14:textId="77777777" w:rsidR="00163069" w:rsidRPr="00DD014A" w:rsidRDefault="00163069" w:rsidP="00163069">
            <w:pPr>
              <w:widowControl/>
              <w:autoSpaceDE/>
              <w:autoSpaceDN/>
              <w:adjustRightInd/>
              <w:rPr>
                <w:rFonts w:ascii="Arial Narrow" w:hAnsi="Arial Narrow" w:cs="Times New Roman"/>
              </w:rPr>
            </w:pPr>
          </w:p>
        </w:tc>
      </w:tr>
      <w:tr w:rsidR="00163069" w:rsidRPr="00DD014A" w14:paraId="315D29F5" w14:textId="77777777" w:rsidTr="00163069">
        <w:trPr>
          <w:trHeight w:val="255"/>
        </w:trPr>
        <w:tc>
          <w:tcPr>
            <w:tcW w:w="3464" w:type="pct"/>
            <w:tcBorders>
              <w:top w:val="nil"/>
              <w:left w:val="nil"/>
              <w:bottom w:val="nil"/>
              <w:right w:val="nil"/>
            </w:tcBorders>
            <w:shd w:val="clear" w:color="auto" w:fill="auto"/>
            <w:noWrap/>
            <w:vAlign w:val="bottom"/>
            <w:hideMark/>
          </w:tcPr>
          <w:p w14:paraId="740E6585"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Skupaj</w:t>
            </w:r>
          </w:p>
        </w:tc>
        <w:tc>
          <w:tcPr>
            <w:tcW w:w="768" w:type="pct"/>
            <w:tcBorders>
              <w:top w:val="nil"/>
              <w:left w:val="nil"/>
              <w:bottom w:val="double" w:sz="6" w:space="0" w:color="auto"/>
              <w:right w:val="nil"/>
            </w:tcBorders>
            <w:shd w:val="clear" w:color="auto" w:fill="auto"/>
            <w:noWrap/>
            <w:vAlign w:val="bottom"/>
            <w:hideMark/>
          </w:tcPr>
          <w:p w14:paraId="6759A476" w14:textId="4F5DE0CE" w:rsidR="00163069" w:rsidRPr="00DD014A" w:rsidRDefault="0006412D" w:rsidP="00163069">
            <w:pPr>
              <w:widowControl/>
              <w:autoSpaceDE/>
              <w:autoSpaceDN/>
              <w:adjustRightInd/>
              <w:jc w:val="right"/>
              <w:rPr>
                <w:rFonts w:ascii="Arial Narrow" w:hAnsi="Arial Narrow" w:cs="Times New Roman"/>
              </w:rPr>
            </w:pPr>
            <w:r w:rsidRPr="00DD014A">
              <w:rPr>
                <w:rFonts w:ascii="Arial Narrow" w:hAnsi="Arial Narrow" w:cs="Times New Roman"/>
              </w:rPr>
              <w:t>5.427.743</w:t>
            </w:r>
            <w:r w:rsidR="00163069" w:rsidRPr="00DD014A">
              <w:rPr>
                <w:rFonts w:ascii="Arial Narrow" w:hAnsi="Arial Narrow" w:cs="Times New Roman"/>
              </w:rPr>
              <w:t xml:space="preserve"> </w:t>
            </w:r>
          </w:p>
        </w:tc>
        <w:tc>
          <w:tcPr>
            <w:tcW w:w="768" w:type="pct"/>
            <w:tcBorders>
              <w:top w:val="nil"/>
              <w:left w:val="nil"/>
              <w:bottom w:val="double" w:sz="6" w:space="0" w:color="auto"/>
              <w:right w:val="nil"/>
            </w:tcBorders>
            <w:shd w:val="clear" w:color="auto" w:fill="auto"/>
            <w:noWrap/>
            <w:vAlign w:val="bottom"/>
            <w:hideMark/>
          </w:tcPr>
          <w:p w14:paraId="75073A86"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5.672.918 </w:t>
            </w:r>
          </w:p>
        </w:tc>
      </w:tr>
    </w:tbl>
    <w:p w14:paraId="6FF49F6C" w14:textId="1694E40E" w:rsidR="00163069" w:rsidRPr="00DD014A" w:rsidRDefault="00163069" w:rsidP="00B76AE0">
      <w:pPr>
        <w:jc w:val="both"/>
        <w:rPr>
          <w:rFonts w:ascii="Arial Narrow" w:hAnsi="Arial Narrow" w:cs="Times New Roman"/>
          <w:sz w:val="22"/>
          <w:szCs w:val="22"/>
          <w:highlight w:val="yellow"/>
        </w:rPr>
      </w:pPr>
    </w:p>
    <w:tbl>
      <w:tblPr>
        <w:tblW w:w="5000" w:type="pct"/>
        <w:tblCellMar>
          <w:left w:w="70" w:type="dxa"/>
          <w:right w:w="70" w:type="dxa"/>
        </w:tblCellMar>
        <w:tblLook w:val="04A0" w:firstRow="1" w:lastRow="0" w:firstColumn="1" w:lastColumn="0" w:noHBand="0" w:noVBand="1"/>
      </w:tblPr>
      <w:tblGrid>
        <w:gridCol w:w="6383"/>
        <w:gridCol w:w="1415"/>
        <w:gridCol w:w="1415"/>
      </w:tblGrid>
      <w:tr w:rsidR="00163069" w:rsidRPr="00DD014A" w14:paraId="15EB65FF" w14:textId="77777777" w:rsidTr="00163069">
        <w:trPr>
          <w:trHeight w:val="255"/>
        </w:trPr>
        <w:tc>
          <w:tcPr>
            <w:tcW w:w="3464" w:type="pct"/>
            <w:tcBorders>
              <w:top w:val="nil"/>
              <w:left w:val="nil"/>
              <w:bottom w:val="single" w:sz="4" w:space="0" w:color="auto"/>
              <w:right w:val="nil"/>
            </w:tcBorders>
            <w:shd w:val="clear" w:color="auto" w:fill="auto"/>
            <w:noWrap/>
            <w:vAlign w:val="bottom"/>
            <w:hideMark/>
          </w:tcPr>
          <w:p w14:paraId="3BFDCC83"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(v EUR)</w:t>
            </w:r>
          </w:p>
        </w:tc>
        <w:tc>
          <w:tcPr>
            <w:tcW w:w="768" w:type="pct"/>
            <w:tcBorders>
              <w:top w:val="nil"/>
              <w:left w:val="nil"/>
              <w:bottom w:val="single" w:sz="4" w:space="0" w:color="auto"/>
              <w:right w:val="nil"/>
            </w:tcBorders>
            <w:shd w:val="clear" w:color="auto" w:fill="auto"/>
            <w:noWrap/>
            <w:vAlign w:val="bottom"/>
            <w:hideMark/>
          </w:tcPr>
          <w:p w14:paraId="129B7EEE"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68" w:type="pct"/>
            <w:tcBorders>
              <w:top w:val="nil"/>
              <w:left w:val="nil"/>
              <w:bottom w:val="single" w:sz="4" w:space="0" w:color="auto"/>
              <w:right w:val="nil"/>
            </w:tcBorders>
            <w:shd w:val="clear" w:color="auto" w:fill="auto"/>
            <w:noWrap/>
            <w:vAlign w:val="bottom"/>
            <w:hideMark/>
          </w:tcPr>
          <w:p w14:paraId="726132EB" w14:textId="77777777" w:rsidR="00163069" w:rsidRPr="00DD014A" w:rsidRDefault="00163069" w:rsidP="00163069">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63069" w:rsidRPr="00DD014A" w14:paraId="0B4B76E4" w14:textId="77777777" w:rsidTr="00163069">
        <w:trPr>
          <w:trHeight w:val="255"/>
        </w:trPr>
        <w:tc>
          <w:tcPr>
            <w:tcW w:w="3464" w:type="pct"/>
            <w:tcBorders>
              <w:top w:val="nil"/>
              <w:left w:val="nil"/>
              <w:bottom w:val="nil"/>
              <w:right w:val="nil"/>
            </w:tcBorders>
            <w:shd w:val="clear" w:color="auto" w:fill="auto"/>
            <w:noWrap/>
            <w:vAlign w:val="bottom"/>
            <w:hideMark/>
          </w:tcPr>
          <w:p w14:paraId="02B4AE99" w14:textId="77777777" w:rsidR="00163069" w:rsidRPr="00DD014A" w:rsidRDefault="00163069" w:rsidP="00163069">
            <w:pPr>
              <w:widowControl/>
              <w:autoSpaceDE/>
              <w:autoSpaceDN/>
              <w:adjustRightInd/>
              <w:rPr>
                <w:rFonts w:ascii="Arial Narrow" w:hAnsi="Arial Narrow" w:cs="Times New Roman"/>
                <w:b/>
                <w:bCs/>
              </w:rPr>
            </w:pPr>
            <w:r w:rsidRPr="00DD014A">
              <w:rPr>
                <w:rFonts w:ascii="Arial Narrow" w:hAnsi="Arial Narrow" w:cs="Times New Roman"/>
                <w:b/>
                <w:bCs/>
              </w:rPr>
              <w:t>Kratkoročne finančne naložbe:</w:t>
            </w:r>
          </w:p>
        </w:tc>
        <w:tc>
          <w:tcPr>
            <w:tcW w:w="768" w:type="pct"/>
            <w:tcBorders>
              <w:top w:val="nil"/>
              <w:left w:val="nil"/>
              <w:bottom w:val="nil"/>
              <w:right w:val="nil"/>
            </w:tcBorders>
            <w:shd w:val="clear" w:color="auto" w:fill="auto"/>
            <w:noWrap/>
            <w:vAlign w:val="bottom"/>
            <w:hideMark/>
          </w:tcPr>
          <w:p w14:paraId="689AD795" w14:textId="77777777" w:rsidR="00163069" w:rsidRPr="00DD014A" w:rsidRDefault="00163069" w:rsidP="00163069">
            <w:pPr>
              <w:widowControl/>
              <w:autoSpaceDE/>
              <w:autoSpaceDN/>
              <w:adjustRightInd/>
              <w:rPr>
                <w:rFonts w:ascii="Arial Narrow" w:hAnsi="Arial Narrow" w:cs="Times New Roman"/>
                <w:b/>
                <w:bCs/>
              </w:rPr>
            </w:pPr>
          </w:p>
        </w:tc>
        <w:tc>
          <w:tcPr>
            <w:tcW w:w="768" w:type="pct"/>
            <w:tcBorders>
              <w:top w:val="nil"/>
              <w:left w:val="nil"/>
              <w:bottom w:val="nil"/>
              <w:right w:val="nil"/>
            </w:tcBorders>
            <w:shd w:val="clear" w:color="auto" w:fill="auto"/>
            <w:noWrap/>
            <w:vAlign w:val="bottom"/>
            <w:hideMark/>
          </w:tcPr>
          <w:p w14:paraId="174D4B39"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30ECC013" w14:textId="77777777" w:rsidTr="00163069">
        <w:trPr>
          <w:trHeight w:val="255"/>
        </w:trPr>
        <w:tc>
          <w:tcPr>
            <w:tcW w:w="3464" w:type="pct"/>
            <w:tcBorders>
              <w:top w:val="nil"/>
              <w:left w:val="nil"/>
              <w:bottom w:val="nil"/>
              <w:right w:val="nil"/>
            </w:tcBorders>
            <w:shd w:val="clear" w:color="auto" w:fill="auto"/>
            <w:noWrap/>
            <w:vAlign w:val="bottom"/>
            <w:hideMark/>
          </w:tcPr>
          <w:p w14:paraId="691CD09B" w14:textId="77777777" w:rsidR="00163069" w:rsidRPr="00DD014A" w:rsidRDefault="00163069" w:rsidP="00163069">
            <w:pPr>
              <w:widowControl/>
              <w:autoSpaceDE/>
              <w:autoSpaceDN/>
              <w:adjustRightInd/>
              <w:jc w:val="center"/>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117BCAF7" w14:textId="77777777" w:rsidR="00163069" w:rsidRPr="00DD014A" w:rsidRDefault="00163069" w:rsidP="00163069">
            <w:pPr>
              <w:widowControl/>
              <w:autoSpaceDE/>
              <w:autoSpaceDN/>
              <w:adjustRightInd/>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5526147C"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71FFBFF6" w14:textId="77777777" w:rsidTr="00163069">
        <w:trPr>
          <w:trHeight w:val="255"/>
        </w:trPr>
        <w:tc>
          <w:tcPr>
            <w:tcW w:w="3464" w:type="pct"/>
            <w:tcBorders>
              <w:top w:val="nil"/>
              <w:left w:val="nil"/>
              <w:bottom w:val="nil"/>
              <w:right w:val="nil"/>
            </w:tcBorders>
            <w:shd w:val="clear" w:color="auto" w:fill="auto"/>
            <w:noWrap/>
            <w:vAlign w:val="bottom"/>
            <w:hideMark/>
          </w:tcPr>
          <w:p w14:paraId="05916961"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Finančne naložbe po pošteni vrednosti prek izkaza poslovnega izida</w:t>
            </w:r>
          </w:p>
        </w:tc>
        <w:tc>
          <w:tcPr>
            <w:tcW w:w="768" w:type="pct"/>
            <w:tcBorders>
              <w:top w:val="nil"/>
              <w:left w:val="nil"/>
              <w:bottom w:val="nil"/>
              <w:right w:val="nil"/>
            </w:tcBorders>
            <w:shd w:val="clear" w:color="auto" w:fill="auto"/>
            <w:noWrap/>
            <w:vAlign w:val="bottom"/>
            <w:hideMark/>
          </w:tcPr>
          <w:p w14:paraId="368464DD"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68" w:type="pct"/>
            <w:tcBorders>
              <w:top w:val="nil"/>
              <w:left w:val="nil"/>
              <w:bottom w:val="nil"/>
              <w:right w:val="nil"/>
            </w:tcBorders>
            <w:shd w:val="clear" w:color="auto" w:fill="auto"/>
            <w:noWrap/>
            <w:vAlign w:val="bottom"/>
            <w:hideMark/>
          </w:tcPr>
          <w:p w14:paraId="101E35B9"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63069" w:rsidRPr="00DD014A" w14:paraId="342F7D42" w14:textId="77777777" w:rsidTr="00163069">
        <w:trPr>
          <w:trHeight w:val="255"/>
        </w:trPr>
        <w:tc>
          <w:tcPr>
            <w:tcW w:w="3464" w:type="pct"/>
            <w:tcBorders>
              <w:top w:val="nil"/>
              <w:left w:val="nil"/>
              <w:bottom w:val="nil"/>
              <w:right w:val="nil"/>
            </w:tcBorders>
            <w:shd w:val="clear" w:color="auto" w:fill="auto"/>
            <w:noWrap/>
            <w:vAlign w:val="bottom"/>
            <w:hideMark/>
          </w:tcPr>
          <w:p w14:paraId="7B7444B0"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Finančne naložbe po odplačni vrednosti</w:t>
            </w:r>
          </w:p>
        </w:tc>
        <w:tc>
          <w:tcPr>
            <w:tcW w:w="768" w:type="pct"/>
            <w:tcBorders>
              <w:top w:val="nil"/>
              <w:left w:val="nil"/>
              <w:bottom w:val="nil"/>
              <w:right w:val="nil"/>
            </w:tcBorders>
            <w:shd w:val="clear" w:color="auto" w:fill="auto"/>
            <w:noWrap/>
            <w:vAlign w:val="bottom"/>
            <w:hideMark/>
          </w:tcPr>
          <w:p w14:paraId="367C0BC0"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c>
          <w:tcPr>
            <w:tcW w:w="768" w:type="pct"/>
            <w:tcBorders>
              <w:top w:val="nil"/>
              <w:left w:val="nil"/>
              <w:bottom w:val="nil"/>
              <w:right w:val="nil"/>
            </w:tcBorders>
            <w:shd w:val="clear" w:color="auto" w:fill="auto"/>
            <w:noWrap/>
            <w:vAlign w:val="bottom"/>
            <w:hideMark/>
          </w:tcPr>
          <w:p w14:paraId="4FDB894F"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378.941 </w:t>
            </w:r>
          </w:p>
        </w:tc>
      </w:tr>
      <w:tr w:rsidR="00163069" w:rsidRPr="00DD014A" w14:paraId="6454715E" w14:textId="77777777" w:rsidTr="00163069">
        <w:trPr>
          <w:trHeight w:val="255"/>
        </w:trPr>
        <w:tc>
          <w:tcPr>
            <w:tcW w:w="3464" w:type="pct"/>
            <w:tcBorders>
              <w:top w:val="nil"/>
              <w:left w:val="nil"/>
              <w:bottom w:val="nil"/>
              <w:right w:val="nil"/>
            </w:tcBorders>
            <w:shd w:val="clear" w:color="auto" w:fill="auto"/>
            <w:noWrap/>
            <w:vAlign w:val="bottom"/>
            <w:hideMark/>
          </w:tcPr>
          <w:p w14:paraId="1CE5137D"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Finančne naložbe v odvisne, pridružene in skupaj obvladovane družbe</w:t>
            </w:r>
          </w:p>
        </w:tc>
        <w:tc>
          <w:tcPr>
            <w:tcW w:w="768" w:type="pct"/>
            <w:tcBorders>
              <w:top w:val="nil"/>
              <w:left w:val="nil"/>
              <w:bottom w:val="nil"/>
              <w:right w:val="nil"/>
            </w:tcBorders>
            <w:shd w:val="clear" w:color="auto" w:fill="auto"/>
            <w:noWrap/>
            <w:vAlign w:val="bottom"/>
            <w:hideMark/>
          </w:tcPr>
          <w:p w14:paraId="1B2952F7"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c>
          <w:tcPr>
            <w:tcW w:w="768" w:type="pct"/>
            <w:tcBorders>
              <w:top w:val="nil"/>
              <w:left w:val="nil"/>
              <w:bottom w:val="nil"/>
              <w:right w:val="nil"/>
            </w:tcBorders>
            <w:shd w:val="clear" w:color="auto" w:fill="auto"/>
            <w:noWrap/>
            <w:vAlign w:val="bottom"/>
            <w:hideMark/>
          </w:tcPr>
          <w:p w14:paraId="1B609C2F"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r>
      <w:tr w:rsidR="00163069" w:rsidRPr="00DD014A" w14:paraId="2B6A9564" w14:textId="77777777" w:rsidTr="00163069">
        <w:trPr>
          <w:trHeight w:val="255"/>
        </w:trPr>
        <w:tc>
          <w:tcPr>
            <w:tcW w:w="3464" w:type="pct"/>
            <w:tcBorders>
              <w:top w:val="nil"/>
              <w:left w:val="nil"/>
              <w:bottom w:val="nil"/>
              <w:right w:val="nil"/>
            </w:tcBorders>
            <w:shd w:val="clear" w:color="auto" w:fill="auto"/>
            <w:noWrap/>
            <w:vAlign w:val="bottom"/>
            <w:hideMark/>
          </w:tcPr>
          <w:p w14:paraId="168E0921"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Finančne naložbe prek drugega vseobsegajočega donosa</w:t>
            </w:r>
          </w:p>
        </w:tc>
        <w:tc>
          <w:tcPr>
            <w:tcW w:w="768" w:type="pct"/>
            <w:tcBorders>
              <w:top w:val="nil"/>
              <w:left w:val="nil"/>
              <w:bottom w:val="single" w:sz="4" w:space="0" w:color="auto"/>
              <w:right w:val="nil"/>
            </w:tcBorders>
            <w:shd w:val="clear" w:color="auto" w:fill="auto"/>
            <w:noWrap/>
            <w:vAlign w:val="bottom"/>
            <w:hideMark/>
          </w:tcPr>
          <w:p w14:paraId="6200F2A1" w14:textId="16D8413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4.</w:t>
            </w:r>
            <w:r w:rsidR="0006412D" w:rsidRPr="00DD014A">
              <w:rPr>
                <w:rFonts w:ascii="Arial Narrow" w:hAnsi="Arial Narrow" w:cs="Times New Roman"/>
              </w:rPr>
              <w:t>916.440</w:t>
            </w:r>
            <w:r w:rsidRPr="00DD014A">
              <w:rPr>
                <w:rFonts w:ascii="Arial Narrow" w:hAnsi="Arial Narrow" w:cs="Times New Roman"/>
              </w:rPr>
              <w:t xml:space="preserve"> </w:t>
            </w:r>
          </w:p>
        </w:tc>
        <w:tc>
          <w:tcPr>
            <w:tcW w:w="768" w:type="pct"/>
            <w:tcBorders>
              <w:top w:val="nil"/>
              <w:left w:val="nil"/>
              <w:bottom w:val="single" w:sz="4" w:space="0" w:color="auto"/>
              <w:right w:val="nil"/>
            </w:tcBorders>
            <w:shd w:val="clear" w:color="auto" w:fill="auto"/>
            <w:noWrap/>
            <w:vAlign w:val="bottom"/>
            <w:hideMark/>
          </w:tcPr>
          <w:p w14:paraId="5968FACE"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5.034.182 </w:t>
            </w:r>
          </w:p>
        </w:tc>
      </w:tr>
      <w:tr w:rsidR="00163069" w:rsidRPr="00DD014A" w14:paraId="08136EB5" w14:textId="77777777" w:rsidTr="00163069">
        <w:trPr>
          <w:trHeight w:val="255"/>
        </w:trPr>
        <w:tc>
          <w:tcPr>
            <w:tcW w:w="3464" w:type="pct"/>
            <w:tcBorders>
              <w:top w:val="nil"/>
              <w:left w:val="nil"/>
              <w:bottom w:val="nil"/>
              <w:right w:val="nil"/>
            </w:tcBorders>
            <w:shd w:val="clear" w:color="auto" w:fill="auto"/>
            <w:noWrap/>
            <w:vAlign w:val="bottom"/>
            <w:hideMark/>
          </w:tcPr>
          <w:p w14:paraId="32F1EE07" w14:textId="77777777" w:rsidR="00163069" w:rsidRPr="00DD014A" w:rsidRDefault="00163069" w:rsidP="00163069">
            <w:pPr>
              <w:widowControl/>
              <w:autoSpaceDE/>
              <w:autoSpaceDN/>
              <w:adjustRightInd/>
              <w:jc w:val="right"/>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06454E13" w14:textId="77777777" w:rsidR="00163069" w:rsidRPr="00DD014A" w:rsidRDefault="00163069" w:rsidP="00163069">
            <w:pPr>
              <w:widowControl/>
              <w:autoSpaceDE/>
              <w:autoSpaceDN/>
              <w:adjustRightInd/>
              <w:rPr>
                <w:rFonts w:ascii="Arial Narrow" w:hAnsi="Arial Narrow" w:cs="Times New Roman"/>
              </w:rPr>
            </w:pPr>
          </w:p>
        </w:tc>
        <w:tc>
          <w:tcPr>
            <w:tcW w:w="768" w:type="pct"/>
            <w:tcBorders>
              <w:top w:val="nil"/>
              <w:left w:val="nil"/>
              <w:bottom w:val="nil"/>
              <w:right w:val="nil"/>
            </w:tcBorders>
            <w:shd w:val="clear" w:color="auto" w:fill="auto"/>
            <w:noWrap/>
            <w:vAlign w:val="bottom"/>
            <w:hideMark/>
          </w:tcPr>
          <w:p w14:paraId="2BD0E5FA" w14:textId="77777777" w:rsidR="00163069" w:rsidRPr="00DD014A" w:rsidRDefault="00163069" w:rsidP="00163069">
            <w:pPr>
              <w:widowControl/>
              <w:autoSpaceDE/>
              <w:autoSpaceDN/>
              <w:adjustRightInd/>
              <w:jc w:val="center"/>
              <w:rPr>
                <w:rFonts w:ascii="Arial Narrow" w:hAnsi="Arial Narrow" w:cs="Times New Roman"/>
              </w:rPr>
            </w:pPr>
          </w:p>
        </w:tc>
      </w:tr>
      <w:tr w:rsidR="00163069" w:rsidRPr="00DD014A" w14:paraId="66175050" w14:textId="77777777" w:rsidTr="00163069">
        <w:trPr>
          <w:trHeight w:val="255"/>
        </w:trPr>
        <w:tc>
          <w:tcPr>
            <w:tcW w:w="3464" w:type="pct"/>
            <w:tcBorders>
              <w:top w:val="nil"/>
              <w:left w:val="nil"/>
              <w:bottom w:val="nil"/>
              <w:right w:val="nil"/>
            </w:tcBorders>
            <w:shd w:val="clear" w:color="auto" w:fill="auto"/>
            <w:noWrap/>
            <w:vAlign w:val="bottom"/>
            <w:hideMark/>
          </w:tcPr>
          <w:p w14:paraId="6C8AC2C9" w14:textId="77777777" w:rsidR="00163069" w:rsidRPr="00DD014A" w:rsidRDefault="00163069" w:rsidP="00163069">
            <w:pPr>
              <w:widowControl/>
              <w:autoSpaceDE/>
              <w:autoSpaceDN/>
              <w:adjustRightInd/>
              <w:rPr>
                <w:rFonts w:ascii="Arial Narrow" w:hAnsi="Arial Narrow" w:cs="Times New Roman"/>
              </w:rPr>
            </w:pPr>
            <w:r w:rsidRPr="00DD014A">
              <w:rPr>
                <w:rFonts w:ascii="Arial Narrow" w:hAnsi="Arial Narrow" w:cs="Times New Roman"/>
              </w:rPr>
              <w:t>Skupaj</w:t>
            </w:r>
          </w:p>
        </w:tc>
        <w:tc>
          <w:tcPr>
            <w:tcW w:w="768" w:type="pct"/>
            <w:tcBorders>
              <w:top w:val="nil"/>
              <w:left w:val="nil"/>
              <w:bottom w:val="double" w:sz="6" w:space="0" w:color="auto"/>
              <w:right w:val="nil"/>
            </w:tcBorders>
            <w:shd w:val="clear" w:color="auto" w:fill="auto"/>
            <w:noWrap/>
            <w:vAlign w:val="bottom"/>
            <w:hideMark/>
          </w:tcPr>
          <w:p w14:paraId="225F793B" w14:textId="474DB133"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5</w:t>
            </w:r>
            <w:r w:rsidR="0006412D" w:rsidRPr="00DD014A">
              <w:rPr>
                <w:rFonts w:ascii="Arial Narrow" w:hAnsi="Arial Narrow" w:cs="Times New Roman"/>
              </w:rPr>
              <w:t>.427.743</w:t>
            </w:r>
            <w:r w:rsidRPr="00DD014A">
              <w:rPr>
                <w:rFonts w:ascii="Arial Narrow" w:hAnsi="Arial Narrow" w:cs="Times New Roman"/>
              </w:rPr>
              <w:t xml:space="preserve"> </w:t>
            </w:r>
          </w:p>
        </w:tc>
        <w:tc>
          <w:tcPr>
            <w:tcW w:w="768" w:type="pct"/>
            <w:tcBorders>
              <w:top w:val="nil"/>
              <w:left w:val="nil"/>
              <w:bottom w:val="double" w:sz="6" w:space="0" w:color="auto"/>
              <w:right w:val="nil"/>
            </w:tcBorders>
            <w:shd w:val="clear" w:color="auto" w:fill="auto"/>
            <w:noWrap/>
            <w:vAlign w:val="bottom"/>
            <w:hideMark/>
          </w:tcPr>
          <w:p w14:paraId="43BA889A" w14:textId="77777777" w:rsidR="00163069" w:rsidRPr="00DD014A" w:rsidRDefault="00163069" w:rsidP="00163069">
            <w:pPr>
              <w:widowControl/>
              <w:autoSpaceDE/>
              <w:autoSpaceDN/>
              <w:adjustRightInd/>
              <w:jc w:val="right"/>
              <w:rPr>
                <w:rFonts w:ascii="Arial Narrow" w:hAnsi="Arial Narrow" w:cs="Times New Roman"/>
              </w:rPr>
            </w:pPr>
            <w:r w:rsidRPr="00DD014A">
              <w:rPr>
                <w:rFonts w:ascii="Arial Narrow" w:hAnsi="Arial Narrow" w:cs="Times New Roman"/>
              </w:rPr>
              <w:t xml:space="preserve">5.672.918 </w:t>
            </w:r>
          </w:p>
        </w:tc>
      </w:tr>
    </w:tbl>
    <w:p w14:paraId="56814370" w14:textId="77777777" w:rsidR="002948C2" w:rsidRPr="00DD014A" w:rsidRDefault="002948C2" w:rsidP="00B76AE0">
      <w:pPr>
        <w:jc w:val="both"/>
        <w:rPr>
          <w:rFonts w:ascii="Arial Narrow" w:hAnsi="Arial Narrow" w:cs="Times New Roman"/>
          <w:sz w:val="22"/>
          <w:szCs w:val="22"/>
          <w:highlight w:val="yellow"/>
        </w:rPr>
      </w:pPr>
    </w:p>
    <w:p w14:paraId="38051314" w14:textId="77777777" w:rsidR="00AD2B4D" w:rsidRPr="00DD014A" w:rsidRDefault="00AD2B4D" w:rsidP="00AD2B4D">
      <w:pPr>
        <w:jc w:val="both"/>
        <w:rPr>
          <w:rFonts w:ascii="Arial Narrow" w:hAnsi="Arial Narrow" w:cs="Times New Roman"/>
          <w:spacing w:val="-1"/>
          <w:sz w:val="22"/>
          <w:szCs w:val="22"/>
        </w:rPr>
      </w:pPr>
      <w:r w:rsidRPr="00DD014A">
        <w:rPr>
          <w:rFonts w:ascii="Arial Narrow" w:hAnsi="Arial Narrow" w:cs="Times New Roman"/>
          <w:spacing w:val="-1"/>
          <w:sz w:val="22"/>
          <w:szCs w:val="22"/>
        </w:rPr>
        <w:t>Naložbe v delnice in deleže pridruženih podjetij se nanašajo na:</w:t>
      </w:r>
    </w:p>
    <w:p w14:paraId="35B9B59E" w14:textId="77777777" w:rsidR="00AD2B4D" w:rsidRPr="00DD014A" w:rsidRDefault="00AD2B4D" w:rsidP="00AD2B4D">
      <w:pPr>
        <w:ind w:left="360"/>
        <w:jc w:val="both"/>
        <w:rPr>
          <w:rFonts w:ascii="Arial Narrow" w:hAnsi="Arial Narrow" w:cs="Times New Roman"/>
          <w:spacing w:val="-1"/>
          <w:sz w:val="22"/>
          <w:szCs w:val="22"/>
        </w:rPr>
      </w:pPr>
    </w:p>
    <w:p w14:paraId="30792F96" w14:textId="0EB198AF" w:rsidR="00AD2B4D" w:rsidRPr="00DD014A" w:rsidRDefault="00AD2B4D" w:rsidP="00AE7EF7">
      <w:pPr>
        <w:numPr>
          <w:ilvl w:val="0"/>
          <w:numId w:val="6"/>
        </w:numPr>
        <w:jc w:val="both"/>
        <w:rPr>
          <w:rFonts w:ascii="Arial Narrow" w:hAnsi="Arial Narrow" w:cs="Times New Roman"/>
          <w:sz w:val="22"/>
          <w:szCs w:val="22"/>
        </w:rPr>
      </w:pPr>
      <w:r w:rsidRPr="00DD014A">
        <w:rPr>
          <w:rFonts w:ascii="Arial Narrow" w:hAnsi="Arial Narrow" w:cs="Times New Roman"/>
          <w:sz w:val="22"/>
          <w:szCs w:val="22"/>
        </w:rPr>
        <w:t>22,85 % delež v družbi Hostel Č</w:t>
      </w:r>
      <w:r w:rsidR="00CD5827" w:rsidRPr="00DD014A">
        <w:rPr>
          <w:rFonts w:ascii="Arial Narrow" w:hAnsi="Arial Narrow" w:cs="Times New Roman"/>
          <w:sz w:val="22"/>
          <w:szCs w:val="22"/>
        </w:rPr>
        <w:t xml:space="preserve">opova d.o.o. v vrednosti </w:t>
      </w:r>
      <w:r w:rsidR="00163069" w:rsidRPr="00DD014A">
        <w:rPr>
          <w:rFonts w:ascii="Arial Narrow" w:hAnsi="Arial Narrow" w:cs="Times New Roman"/>
          <w:sz w:val="22"/>
          <w:szCs w:val="22"/>
        </w:rPr>
        <w:t>275.854</w:t>
      </w:r>
      <w:r w:rsidRPr="00DD014A">
        <w:rPr>
          <w:rFonts w:ascii="Arial Narrow" w:hAnsi="Arial Narrow" w:cs="Times New Roman"/>
          <w:sz w:val="22"/>
          <w:szCs w:val="22"/>
        </w:rPr>
        <w:t xml:space="preserve"> EUR (obračun kratkoročne finančne naložbe v pridruženo družbo po kapitalski metodi). Znesek pripoznanih finančnih </w:t>
      </w:r>
      <w:r w:rsidR="00BB6D66" w:rsidRPr="00DD014A">
        <w:rPr>
          <w:rFonts w:ascii="Arial Narrow" w:hAnsi="Arial Narrow" w:cs="Times New Roman"/>
          <w:sz w:val="22"/>
          <w:szCs w:val="22"/>
        </w:rPr>
        <w:t>prihodkov</w:t>
      </w:r>
      <w:r w:rsidRPr="00DD014A">
        <w:rPr>
          <w:rFonts w:ascii="Arial Narrow" w:hAnsi="Arial Narrow" w:cs="Times New Roman"/>
          <w:sz w:val="22"/>
          <w:szCs w:val="22"/>
        </w:rPr>
        <w:t xml:space="preserve"> iz naslova pripisa pripadajočega kapitala pridružene d</w:t>
      </w:r>
      <w:r w:rsidR="001578DC" w:rsidRPr="00DD014A">
        <w:rPr>
          <w:rFonts w:ascii="Arial Narrow" w:hAnsi="Arial Narrow" w:cs="Times New Roman"/>
          <w:sz w:val="22"/>
          <w:szCs w:val="22"/>
        </w:rPr>
        <w:t xml:space="preserve">ružbe po stanju z dne </w:t>
      </w:r>
      <w:r w:rsidR="00163069" w:rsidRPr="00DD014A">
        <w:rPr>
          <w:rFonts w:ascii="Arial Narrow" w:hAnsi="Arial Narrow" w:cs="Times New Roman"/>
          <w:sz w:val="22"/>
          <w:szCs w:val="22"/>
        </w:rPr>
        <w:t xml:space="preserve">30.6.2020 </w:t>
      </w:r>
      <w:r w:rsidR="00CD5827" w:rsidRPr="00DD014A">
        <w:rPr>
          <w:rFonts w:ascii="Arial Narrow" w:hAnsi="Arial Narrow" w:cs="Times New Roman"/>
          <w:sz w:val="22"/>
          <w:szCs w:val="22"/>
        </w:rPr>
        <w:t xml:space="preserve"> znaša</w:t>
      </w:r>
      <w:r w:rsidR="00BB6D66" w:rsidRPr="00DD014A">
        <w:rPr>
          <w:rFonts w:ascii="Arial Narrow" w:hAnsi="Arial Narrow" w:cs="Times New Roman"/>
          <w:sz w:val="22"/>
          <w:szCs w:val="22"/>
        </w:rPr>
        <w:t xml:space="preserve"> </w:t>
      </w:r>
      <w:r w:rsidR="00163069" w:rsidRPr="00DD014A">
        <w:rPr>
          <w:rFonts w:ascii="Arial Narrow" w:hAnsi="Arial Narrow" w:cs="Times New Roman"/>
          <w:sz w:val="22"/>
          <w:szCs w:val="22"/>
        </w:rPr>
        <w:t>16.059</w:t>
      </w:r>
      <w:r w:rsidRPr="00DD014A">
        <w:rPr>
          <w:rFonts w:ascii="Arial Narrow" w:hAnsi="Arial Narrow" w:cs="Times New Roman"/>
          <w:sz w:val="22"/>
          <w:szCs w:val="22"/>
        </w:rPr>
        <w:t xml:space="preserve"> EUR.</w:t>
      </w:r>
    </w:p>
    <w:p w14:paraId="34236862" w14:textId="77777777" w:rsidR="00AD2B4D" w:rsidRPr="00DD014A" w:rsidRDefault="00AD2B4D" w:rsidP="00AD2B4D">
      <w:pPr>
        <w:jc w:val="both"/>
        <w:rPr>
          <w:rFonts w:ascii="Arial Narrow" w:hAnsi="Arial Narrow" w:cs="Times New Roman"/>
          <w:spacing w:val="-1"/>
          <w:sz w:val="22"/>
          <w:szCs w:val="22"/>
        </w:rPr>
      </w:pPr>
    </w:p>
    <w:p w14:paraId="69CF2663" w14:textId="77777777" w:rsidR="001B2AE5" w:rsidRPr="00DD014A" w:rsidRDefault="001B2AE5" w:rsidP="00AD2B4D">
      <w:pPr>
        <w:shd w:val="clear" w:color="auto" w:fill="FFFFFF"/>
        <w:jc w:val="both"/>
        <w:rPr>
          <w:rFonts w:ascii="Arial Narrow" w:hAnsi="Arial Narrow" w:cs="Times New Roman"/>
          <w:b/>
          <w:sz w:val="22"/>
          <w:szCs w:val="22"/>
        </w:rPr>
      </w:pPr>
    </w:p>
    <w:p w14:paraId="59BAA542" w14:textId="4D7DAFD4" w:rsidR="00AD2B4D" w:rsidRPr="00DD014A" w:rsidRDefault="00AD2B4D" w:rsidP="00AD2B4D">
      <w:pPr>
        <w:shd w:val="clear" w:color="auto" w:fill="FFFFFF"/>
        <w:jc w:val="both"/>
        <w:rPr>
          <w:rFonts w:ascii="Arial Narrow" w:hAnsi="Arial Narrow" w:cs="Times New Roman"/>
          <w:b/>
          <w:sz w:val="22"/>
          <w:szCs w:val="22"/>
        </w:rPr>
      </w:pPr>
      <w:r w:rsidRPr="00DD014A">
        <w:rPr>
          <w:rFonts w:ascii="Arial Narrow" w:hAnsi="Arial Narrow" w:cs="Times New Roman"/>
          <w:b/>
          <w:sz w:val="22"/>
          <w:szCs w:val="22"/>
        </w:rPr>
        <w:t>Kratkoročne finančne naložbe po vrstah kotacije</w:t>
      </w:r>
    </w:p>
    <w:p w14:paraId="6862B362" w14:textId="44522F19" w:rsidR="008F0C0F" w:rsidRPr="00DD014A" w:rsidRDefault="008F0C0F" w:rsidP="00B76AE0">
      <w:pPr>
        <w:shd w:val="clear" w:color="auto" w:fill="FFFFFF"/>
        <w:jc w:val="both"/>
        <w:rPr>
          <w:rFonts w:ascii="Arial Narrow" w:hAnsi="Arial Narrow" w:cs="Times New Roman"/>
          <w:b/>
          <w:sz w:val="22"/>
          <w:szCs w:val="22"/>
          <w:highlight w:val="yellow"/>
        </w:rPr>
      </w:pPr>
    </w:p>
    <w:tbl>
      <w:tblPr>
        <w:tblW w:w="5000" w:type="pct"/>
        <w:tblCellMar>
          <w:left w:w="70" w:type="dxa"/>
          <w:right w:w="70" w:type="dxa"/>
        </w:tblCellMar>
        <w:tblLook w:val="04A0" w:firstRow="1" w:lastRow="0" w:firstColumn="1" w:lastColumn="0" w:noHBand="0" w:noVBand="1"/>
      </w:tblPr>
      <w:tblGrid>
        <w:gridCol w:w="6751"/>
        <w:gridCol w:w="1231"/>
        <w:gridCol w:w="1231"/>
      </w:tblGrid>
      <w:tr w:rsidR="001B2AE5" w:rsidRPr="00DD014A" w14:paraId="28AE7856" w14:textId="77777777" w:rsidTr="001B2AE5">
        <w:trPr>
          <w:trHeight w:val="255"/>
        </w:trPr>
        <w:tc>
          <w:tcPr>
            <w:tcW w:w="3663" w:type="pct"/>
            <w:tcBorders>
              <w:top w:val="nil"/>
              <w:left w:val="nil"/>
              <w:bottom w:val="single" w:sz="4" w:space="0" w:color="auto"/>
              <w:right w:val="nil"/>
            </w:tcBorders>
            <w:shd w:val="clear" w:color="auto" w:fill="auto"/>
            <w:noWrap/>
            <w:vAlign w:val="bottom"/>
            <w:hideMark/>
          </w:tcPr>
          <w:p w14:paraId="501E86E3" w14:textId="77777777" w:rsidR="001B2AE5" w:rsidRPr="00DD014A" w:rsidRDefault="001B2AE5" w:rsidP="001B2AE5">
            <w:pPr>
              <w:widowControl/>
              <w:autoSpaceDE/>
              <w:autoSpaceDN/>
              <w:adjustRightInd/>
              <w:rPr>
                <w:rFonts w:ascii="Arial Narrow" w:hAnsi="Arial Narrow" w:cs="Times New Roman"/>
                <w:b/>
                <w:bCs/>
              </w:rPr>
            </w:pPr>
            <w:r w:rsidRPr="00DD014A">
              <w:rPr>
                <w:rFonts w:ascii="Arial Narrow" w:hAnsi="Arial Narrow" w:cs="Times New Roman"/>
                <w:b/>
                <w:bCs/>
              </w:rPr>
              <w:t>(v EUR)</w:t>
            </w:r>
          </w:p>
        </w:tc>
        <w:tc>
          <w:tcPr>
            <w:tcW w:w="668" w:type="pct"/>
            <w:tcBorders>
              <w:top w:val="nil"/>
              <w:left w:val="nil"/>
              <w:bottom w:val="single" w:sz="4" w:space="0" w:color="auto"/>
              <w:right w:val="nil"/>
            </w:tcBorders>
            <w:shd w:val="clear" w:color="auto" w:fill="auto"/>
            <w:noWrap/>
            <w:vAlign w:val="bottom"/>
            <w:hideMark/>
          </w:tcPr>
          <w:p w14:paraId="3E298C28" w14:textId="77777777" w:rsidR="001B2AE5" w:rsidRPr="00DD014A" w:rsidRDefault="001B2AE5" w:rsidP="001B2AE5">
            <w:pPr>
              <w:widowControl/>
              <w:autoSpaceDE/>
              <w:autoSpaceDN/>
              <w:adjustRightInd/>
              <w:jc w:val="right"/>
              <w:rPr>
                <w:rFonts w:ascii="Arial Narrow" w:hAnsi="Arial Narrow" w:cs="Times New Roman"/>
                <w:b/>
                <w:bCs/>
              </w:rPr>
            </w:pPr>
            <w:r w:rsidRPr="00DD014A">
              <w:rPr>
                <w:rFonts w:ascii="Arial Narrow" w:hAnsi="Arial Narrow" w:cs="Times New Roman"/>
                <w:b/>
                <w:bCs/>
              </w:rPr>
              <w:t>31.12.2020</w:t>
            </w:r>
          </w:p>
        </w:tc>
        <w:tc>
          <w:tcPr>
            <w:tcW w:w="668" w:type="pct"/>
            <w:tcBorders>
              <w:top w:val="nil"/>
              <w:left w:val="nil"/>
              <w:bottom w:val="single" w:sz="4" w:space="0" w:color="auto"/>
              <w:right w:val="nil"/>
            </w:tcBorders>
            <w:shd w:val="clear" w:color="auto" w:fill="auto"/>
            <w:noWrap/>
            <w:vAlign w:val="bottom"/>
            <w:hideMark/>
          </w:tcPr>
          <w:p w14:paraId="5AF29E44" w14:textId="77777777" w:rsidR="001B2AE5" w:rsidRPr="00DD014A" w:rsidRDefault="001B2AE5" w:rsidP="001B2AE5">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B2AE5" w:rsidRPr="00DD014A" w14:paraId="163D9B8F" w14:textId="77777777" w:rsidTr="001B2AE5">
        <w:trPr>
          <w:trHeight w:val="255"/>
        </w:trPr>
        <w:tc>
          <w:tcPr>
            <w:tcW w:w="3663" w:type="pct"/>
            <w:tcBorders>
              <w:top w:val="nil"/>
              <w:left w:val="nil"/>
              <w:bottom w:val="nil"/>
              <w:right w:val="nil"/>
            </w:tcBorders>
            <w:shd w:val="clear" w:color="auto" w:fill="auto"/>
            <w:noWrap/>
            <w:vAlign w:val="bottom"/>
            <w:hideMark/>
          </w:tcPr>
          <w:p w14:paraId="484B48B8"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Kratkoročne finančne naložbe:</w:t>
            </w:r>
          </w:p>
        </w:tc>
        <w:tc>
          <w:tcPr>
            <w:tcW w:w="668" w:type="pct"/>
            <w:tcBorders>
              <w:top w:val="nil"/>
              <w:left w:val="nil"/>
              <w:bottom w:val="nil"/>
              <w:right w:val="nil"/>
            </w:tcBorders>
            <w:shd w:val="clear" w:color="auto" w:fill="auto"/>
            <w:noWrap/>
            <w:vAlign w:val="bottom"/>
            <w:hideMark/>
          </w:tcPr>
          <w:p w14:paraId="0B318DA5" w14:textId="77777777" w:rsidR="001B2AE5" w:rsidRPr="00DD014A" w:rsidRDefault="001B2AE5" w:rsidP="001B2AE5">
            <w:pPr>
              <w:widowControl/>
              <w:autoSpaceDE/>
              <w:autoSpaceDN/>
              <w:adjustRightInd/>
              <w:rPr>
                <w:rFonts w:ascii="Arial Narrow" w:hAnsi="Arial Narrow" w:cs="Times New Roman"/>
              </w:rPr>
            </w:pPr>
          </w:p>
        </w:tc>
        <w:tc>
          <w:tcPr>
            <w:tcW w:w="668" w:type="pct"/>
            <w:tcBorders>
              <w:top w:val="nil"/>
              <w:left w:val="nil"/>
              <w:bottom w:val="nil"/>
              <w:right w:val="nil"/>
            </w:tcBorders>
            <w:shd w:val="clear" w:color="auto" w:fill="auto"/>
            <w:noWrap/>
            <w:vAlign w:val="bottom"/>
            <w:hideMark/>
          </w:tcPr>
          <w:p w14:paraId="07139B68" w14:textId="77777777" w:rsidR="001B2AE5" w:rsidRPr="00DD014A" w:rsidRDefault="001B2AE5" w:rsidP="001B2AE5">
            <w:pPr>
              <w:widowControl/>
              <w:autoSpaceDE/>
              <w:autoSpaceDN/>
              <w:adjustRightInd/>
              <w:rPr>
                <w:rFonts w:ascii="Arial Narrow" w:hAnsi="Arial Narrow" w:cs="Times New Roman"/>
              </w:rPr>
            </w:pPr>
          </w:p>
        </w:tc>
      </w:tr>
      <w:tr w:rsidR="001B2AE5" w:rsidRPr="00DD014A" w14:paraId="0DC52ED2" w14:textId="77777777" w:rsidTr="001B2AE5">
        <w:trPr>
          <w:trHeight w:val="255"/>
        </w:trPr>
        <w:tc>
          <w:tcPr>
            <w:tcW w:w="3663" w:type="pct"/>
            <w:tcBorders>
              <w:top w:val="nil"/>
              <w:left w:val="nil"/>
              <w:bottom w:val="nil"/>
              <w:right w:val="nil"/>
            </w:tcBorders>
            <w:shd w:val="clear" w:color="auto" w:fill="auto"/>
            <w:noWrap/>
            <w:vAlign w:val="bottom"/>
            <w:hideMark/>
          </w:tcPr>
          <w:p w14:paraId="548567F5" w14:textId="77777777" w:rsidR="001B2AE5" w:rsidRPr="00DD014A" w:rsidRDefault="001B2AE5" w:rsidP="001B2AE5">
            <w:pPr>
              <w:widowControl/>
              <w:autoSpaceDE/>
              <w:autoSpaceDN/>
              <w:adjustRightInd/>
              <w:rPr>
                <w:rFonts w:ascii="Arial Narrow" w:hAnsi="Arial Narrow" w:cs="Times New Roman"/>
              </w:rPr>
            </w:pPr>
          </w:p>
        </w:tc>
        <w:tc>
          <w:tcPr>
            <w:tcW w:w="668" w:type="pct"/>
            <w:tcBorders>
              <w:top w:val="nil"/>
              <w:left w:val="nil"/>
              <w:bottom w:val="nil"/>
              <w:right w:val="nil"/>
            </w:tcBorders>
            <w:shd w:val="clear" w:color="auto" w:fill="auto"/>
            <w:noWrap/>
            <w:vAlign w:val="bottom"/>
            <w:hideMark/>
          </w:tcPr>
          <w:p w14:paraId="1CF205E3" w14:textId="77777777" w:rsidR="001B2AE5" w:rsidRPr="00DD014A" w:rsidRDefault="001B2AE5" w:rsidP="001B2AE5">
            <w:pPr>
              <w:widowControl/>
              <w:autoSpaceDE/>
              <w:autoSpaceDN/>
              <w:adjustRightInd/>
              <w:rPr>
                <w:rFonts w:ascii="Arial Narrow" w:hAnsi="Arial Narrow" w:cs="Times New Roman"/>
              </w:rPr>
            </w:pPr>
          </w:p>
        </w:tc>
        <w:tc>
          <w:tcPr>
            <w:tcW w:w="668" w:type="pct"/>
            <w:tcBorders>
              <w:top w:val="nil"/>
              <w:left w:val="nil"/>
              <w:bottom w:val="nil"/>
              <w:right w:val="nil"/>
            </w:tcBorders>
            <w:shd w:val="clear" w:color="auto" w:fill="auto"/>
            <w:noWrap/>
            <w:vAlign w:val="bottom"/>
            <w:hideMark/>
          </w:tcPr>
          <w:p w14:paraId="0BD88DD0" w14:textId="77777777" w:rsidR="001B2AE5" w:rsidRPr="00DD014A" w:rsidRDefault="001B2AE5" w:rsidP="001B2AE5">
            <w:pPr>
              <w:widowControl/>
              <w:autoSpaceDE/>
              <w:autoSpaceDN/>
              <w:adjustRightInd/>
              <w:rPr>
                <w:rFonts w:ascii="Arial Narrow" w:hAnsi="Arial Narrow" w:cs="Times New Roman"/>
              </w:rPr>
            </w:pPr>
          </w:p>
        </w:tc>
      </w:tr>
      <w:tr w:rsidR="001B2AE5" w:rsidRPr="00DD014A" w14:paraId="0028B50A" w14:textId="77777777" w:rsidTr="001B2AE5">
        <w:trPr>
          <w:trHeight w:val="255"/>
        </w:trPr>
        <w:tc>
          <w:tcPr>
            <w:tcW w:w="3663" w:type="pct"/>
            <w:tcBorders>
              <w:top w:val="nil"/>
              <w:left w:val="nil"/>
              <w:bottom w:val="nil"/>
              <w:right w:val="nil"/>
            </w:tcBorders>
            <w:shd w:val="clear" w:color="auto" w:fill="auto"/>
            <w:noWrap/>
            <w:vAlign w:val="bottom"/>
            <w:hideMark/>
          </w:tcPr>
          <w:p w14:paraId="60A1E1FD"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 xml:space="preserve">Delnice </w:t>
            </w:r>
            <w:proofErr w:type="spellStart"/>
            <w:r w:rsidRPr="00DD014A">
              <w:rPr>
                <w:rFonts w:ascii="Arial Narrow" w:hAnsi="Arial Narrow" w:cs="Times New Roman"/>
              </w:rPr>
              <w:t>domačh</w:t>
            </w:r>
            <w:proofErr w:type="spellEnd"/>
            <w:r w:rsidRPr="00DD014A">
              <w:rPr>
                <w:rFonts w:ascii="Arial Narrow" w:hAnsi="Arial Narrow" w:cs="Times New Roman"/>
              </w:rPr>
              <w:t xml:space="preserve"> izdajateljev s katerimi se trguje na borznem trgu</w:t>
            </w:r>
          </w:p>
        </w:tc>
        <w:tc>
          <w:tcPr>
            <w:tcW w:w="668" w:type="pct"/>
            <w:tcBorders>
              <w:top w:val="nil"/>
              <w:left w:val="nil"/>
              <w:bottom w:val="nil"/>
              <w:right w:val="nil"/>
            </w:tcBorders>
            <w:shd w:val="clear" w:color="auto" w:fill="auto"/>
            <w:noWrap/>
            <w:vAlign w:val="bottom"/>
            <w:hideMark/>
          </w:tcPr>
          <w:p w14:paraId="3D678D7D"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73.385 </w:t>
            </w:r>
          </w:p>
        </w:tc>
        <w:tc>
          <w:tcPr>
            <w:tcW w:w="668" w:type="pct"/>
            <w:tcBorders>
              <w:top w:val="nil"/>
              <w:left w:val="nil"/>
              <w:bottom w:val="nil"/>
              <w:right w:val="nil"/>
            </w:tcBorders>
            <w:shd w:val="clear" w:color="auto" w:fill="auto"/>
            <w:noWrap/>
            <w:vAlign w:val="bottom"/>
            <w:hideMark/>
          </w:tcPr>
          <w:p w14:paraId="48ABC170"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198.526 </w:t>
            </w:r>
          </w:p>
        </w:tc>
      </w:tr>
      <w:tr w:rsidR="001B2AE5" w:rsidRPr="00DD014A" w14:paraId="653A1C6C" w14:textId="77777777" w:rsidTr="001B2AE5">
        <w:trPr>
          <w:trHeight w:val="255"/>
        </w:trPr>
        <w:tc>
          <w:tcPr>
            <w:tcW w:w="3663" w:type="pct"/>
            <w:tcBorders>
              <w:top w:val="nil"/>
              <w:left w:val="nil"/>
              <w:bottom w:val="nil"/>
              <w:right w:val="nil"/>
            </w:tcBorders>
            <w:shd w:val="clear" w:color="auto" w:fill="auto"/>
            <w:noWrap/>
            <w:vAlign w:val="bottom"/>
            <w:hideMark/>
          </w:tcPr>
          <w:p w14:paraId="34B601D2"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Delnice domačih izdajateljev s katerimi se ne trguje na borznem trgu</w:t>
            </w:r>
          </w:p>
        </w:tc>
        <w:tc>
          <w:tcPr>
            <w:tcW w:w="668" w:type="pct"/>
            <w:tcBorders>
              <w:top w:val="nil"/>
              <w:left w:val="nil"/>
              <w:bottom w:val="nil"/>
              <w:right w:val="nil"/>
            </w:tcBorders>
            <w:shd w:val="clear" w:color="auto" w:fill="auto"/>
            <w:noWrap/>
            <w:vAlign w:val="bottom"/>
            <w:hideMark/>
          </w:tcPr>
          <w:p w14:paraId="4570B02E" w14:textId="53D0C082"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4.</w:t>
            </w:r>
            <w:r w:rsidR="0006412D" w:rsidRPr="00DD014A">
              <w:rPr>
                <w:rFonts w:ascii="Arial Narrow" w:hAnsi="Arial Narrow" w:cs="Times New Roman"/>
              </w:rPr>
              <w:t>756.195</w:t>
            </w:r>
            <w:r w:rsidRPr="00DD014A">
              <w:rPr>
                <w:rFonts w:ascii="Arial Narrow" w:hAnsi="Arial Narrow" w:cs="Times New Roman"/>
              </w:rPr>
              <w:t xml:space="preserve"> </w:t>
            </w:r>
          </w:p>
        </w:tc>
        <w:tc>
          <w:tcPr>
            <w:tcW w:w="668" w:type="pct"/>
            <w:tcBorders>
              <w:top w:val="nil"/>
              <w:left w:val="nil"/>
              <w:bottom w:val="nil"/>
              <w:right w:val="nil"/>
            </w:tcBorders>
            <w:shd w:val="clear" w:color="auto" w:fill="auto"/>
            <w:noWrap/>
            <w:vAlign w:val="bottom"/>
            <w:hideMark/>
          </w:tcPr>
          <w:p w14:paraId="0F23A33D"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4.786.764 </w:t>
            </w:r>
          </w:p>
        </w:tc>
      </w:tr>
      <w:tr w:rsidR="001B2AE5" w:rsidRPr="00DD014A" w14:paraId="5218AE2B" w14:textId="77777777" w:rsidTr="001B2AE5">
        <w:trPr>
          <w:trHeight w:val="255"/>
        </w:trPr>
        <w:tc>
          <w:tcPr>
            <w:tcW w:w="3663" w:type="pct"/>
            <w:tcBorders>
              <w:top w:val="nil"/>
              <w:left w:val="nil"/>
              <w:bottom w:val="nil"/>
              <w:right w:val="nil"/>
            </w:tcBorders>
            <w:shd w:val="clear" w:color="auto" w:fill="auto"/>
            <w:noWrap/>
            <w:vAlign w:val="bottom"/>
            <w:hideMark/>
          </w:tcPr>
          <w:p w14:paraId="01613D18"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Vrednostni papirji tujih izdajateljev s katerimi se trguje na borznem trgu</w:t>
            </w:r>
          </w:p>
        </w:tc>
        <w:tc>
          <w:tcPr>
            <w:tcW w:w="668" w:type="pct"/>
            <w:tcBorders>
              <w:top w:val="nil"/>
              <w:left w:val="nil"/>
              <w:bottom w:val="nil"/>
              <w:right w:val="nil"/>
            </w:tcBorders>
            <w:shd w:val="clear" w:color="auto" w:fill="auto"/>
            <w:noWrap/>
            <w:vAlign w:val="bottom"/>
            <w:hideMark/>
          </w:tcPr>
          <w:p w14:paraId="0A717DBD"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55.457 </w:t>
            </w:r>
          </w:p>
        </w:tc>
        <w:tc>
          <w:tcPr>
            <w:tcW w:w="668" w:type="pct"/>
            <w:tcBorders>
              <w:top w:val="nil"/>
              <w:left w:val="nil"/>
              <w:bottom w:val="nil"/>
              <w:right w:val="nil"/>
            </w:tcBorders>
            <w:shd w:val="clear" w:color="auto" w:fill="auto"/>
            <w:noWrap/>
            <w:vAlign w:val="bottom"/>
            <w:hideMark/>
          </w:tcPr>
          <w:p w14:paraId="3EF18218"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17.489 </w:t>
            </w:r>
          </w:p>
        </w:tc>
      </w:tr>
      <w:tr w:rsidR="001B2AE5" w:rsidRPr="00DD014A" w14:paraId="256EF6FB" w14:textId="77777777" w:rsidTr="001B2AE5">
        <w:trPr>
          <w:trHeight w:val="255"/>
        </w:trPr>
        <w:tc>
          <w:tcPr>
            <w:tcW w:w="3663" w:type="pct"/>
            <w:tcBorders>
              <w:top w:val="nil"/>
              <w:left w:val="nil"/>
              <w:bottom w:val="nil"/>
              <w:right w:val="nil"/>
            </w:tcBorders>
            <w:shd w:val="clear" w:color="auto" w:fill="auto"/>
            <w:noWrap/>
            <w:vAlign w:val="bottom"/>
            <w:hideMark/>
          </w:tcPr>
          <w:p w14:paraId="17DE88E1"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Obveznice</w:t>
            </w:r>
          </w:p>
        </w:tc>
        <w:tc>
          <w:tcPr>
            <w:tcW w:w="668" w:type="pct"/>
            <w:tcBorders>
              <w:top w:val="nil"/>
              <w:left w:val="nil"/>
              <w:bottom w:val="nil"/>
              <w:right w:val="nil"/>
            </w:tcBorders>
            <w:shd w:val="clear" w:color="auto" w:fill="auto"/>
            <w:noWrap/>
            <w:vAlign w:val="bottom"/>
            <w:hideMark/>
          </w:tcPr>
          <w:p w14:paraId="4F35F0BC" w14:textId="0A761D63" w:rsidR="001B2AE5" w:rsidRPr="00DD014A" w:rsidRDefault="0006412D" w:rsidP="0006412D">
            <w:pPr>
              <w:widowControl/>
              <w:autoSpaceDE/>
              <w:autoSpaceDN/>
              <w:adjustRightInd/>
              <w:jc w:val="right"/>
              <w:rPr>
                <w:rFonts w:ascii="Arial Narrow" w:hAnsi="Arial Narrow" w:cs="Times New Roman"/>
              </w:rPr>
            </w:pPr>
            <w:r w:rsidRPr="00DD014A">
              <w:rPr>
                <w:rFonts w:ascii="Arial Narrow" w:hAnsi="Arial Narrow" w:cs="Times New Roman"/>
              </w:rPr>
              <w:t>-</w:t>
            </w:r>
          </w:p>
        </w:tc>
        <w:tc>
          <w:tcPr>
            <w:tcW w:w="668" w:type="pct"/>
            <w:tcBorders>
              <w:top w:val="nil"/>
              <w:left w:val="nil"/>
              <w:bottom w:val="nil"/>
              <w:right w:val="nil"/>
            </w:tcBorders>
            <w:shd w:val="clear" w:color="auto" w:fill="auto"/>
            <w:noWrap/>
            <w:vAlign w:val="bottom"/>
            <w:hideMark/>
          </w:tcPr>
          <w:p w14:paraId="636143B2"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B2AE5" w:rsidRPr="00DD014A" w14:paraId="2134157A" w14:textId="77777777" w:rsidTr="001B2AE5">
        <w:trPr>
          <w:trHeight w:val="255"/>
        </w:trPr>
        <w:tc>
          <w:tcPr>
            <w:tcW w:w="3663" w:type="pct"/>
            <w:tcBorders>
              <w:top w:val="nil"/>
              <w:left w:val="nil"/>
              <w:bottom w:val="nil"/>
              <w:right w:val="nil"/>
            </w:tcBorders>
            <w:shd w:val="clear" w:color="auto" w:fill="auto"/>
            <w:noWrap/>
            <w:vAlign w:val="bottom"/>
            <w:hideMark/>
          </w:tcPr>
          <w:p w14:paraId="2D05C391"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Deleži</w:t>
            </w:r>
          </w:p>
        </w:tc>
        <w:tc>
          <w:tcPr>
            <w:tcW w:w="668" w:type="pct"/>
            <w:tcBorders>
              <w:top w:val="nil"/>
              <w:left w:val="nil"/>
              <w:bottom w:val="nil"/>
              <w:right w:val="nil"/>
            </w:tcBorders>
            <w:shd w:val="clear" w:color="auto" w:fill="auto"/>
            <w:noWrap/>
            <w:vAlign w:val="bottom"/>
            <w:hideMark/>
          </w:tcPr>
          <w:p w14:paraId="512C56FC"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307.257 </w:t>
            </w:r>
          </w:p>
        </w:tc>
        <w:tc>
          <w:tcPr>
            <w:tcW w:w="668" w:type="pct"/>
            <w:tcBorders>
              <w:top w:val="nil"/>
              <w:left w:val="nil"/>
              <w:bottom w:val="nil"/>
              <w:right w:val="nil"/>
            </w:tcBorders>
            <w:shd w:val="clear" w:color="auto" w:fill="auto"/>
            <w:noWrap/>
            <w:vAlign w:val="bottom"/>
            <w:hideMark/>
          </w:tcPr>
          <w:p w14:paraId="2D11DC10"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291.198 </w:t>
            </w:r>
          </w:p>
        </w:tc>
      </w:tr>
      <w:tr w:rsidR="001B2AE5" w:rsidRPr="00DD014A" w14:paraId="7FE31DD0" w14:textId="77777777" w:rsidTr="001B2AE5">
        <w:trPr>
          <w:trHeight w:val="255"/>
        </w:trPr>
        <w:tc>
          <w:tcPr>
            <w:tcW w:w="3663" w:type="pct"/>
            <w:tcBorders>
              <w:top w:val="nil"/>
              <w:left w:val="nil"/>
              <w:bottom w:val="nil"/>
              <w:right w:val="nil"/>
            </w:tcBorders>
            <w:shd w:val="clear" w:color="auto" w:fill="auto"/>
            <w:noWrap/>
            <w:vAlign w:val="bottom"/>
            <w:hideMark/>
          </w:tcPr>
          <w:p w14:paraId="66289D9E"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Dana posojila</w:t>
            </w:r>
          </w:p>
        </w:tc>
        <w:tc>
          <w:tcPr>
            <w:tcW w:w="668" w:type="pct"/>
            <w:tcBorders>
              <w:top w:val="nil"/>
              <w:left w:val="nil"/>
              <w:bottom w:val="single" w:sz="4" w:space="0" w:color="auto"/>
              <w:right w:val="nil"/>
            </w:tcBorders>
            <w:shd w:val="clear" w:color="auto" w:fill="auto"/>
            <w:noWrap/>
            <w:vAlign w:val="bottom"/>
            <w:hideMark/>
          </w:tcPr>
          <w:p w14:paraId="3F33AE5C"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c>
          <w:tcPr>
            <w:tcW w:w="668" w:type="pct"/>
            <w:tcBorders>
              <w:top w:val="nil"/>
              <w:left w:val="nil"/>
              <w:bottom w:val="single" w:sz="4" w:space="0" w:color="auto"/>
              <w:right w:val="nil"/>
            </w:tcBorders>
            <w:shd w:val="clear" w:color="auto" w:fill="auto"/>
            <w:noWrap/>
            <w:vAlign w:val="bottom"/>
            <w:hideMark/>
          </w:tcPr>
          <w:p w14:paraId="3CB4D1D8"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378.941 </w:t>
            </w:r>
          </w:p>
        </w:tc>
      </w:tr>
      <w:tr w:rsidR="001B2AE5" w:rsidRPr="00DD014A" w14:paraId="6BE14013" w14:textId="77777777" w:rsidTr="001B2AE5">
        <w:trPr>
          <w:trHeight w:val="255"/>
        </w:trPr>
        <w:tc>
          <w:tcPr>
            <w:tcW w:w="3663" w:type="pct"/>
            <w:tcBorders>
              <w:top w:val="nil"/>
              <w:left w:val="nil"/>
              <w:bottom w:val="nil"/>
              <w:right w:val="nil"/>
            </w:tcBorders>
            <w:shd w:val="clear" w:color="auto" w:fill="auto"/>
            <w:noWrap/>
            <w:vAlign w:val="bottom"/>
            <w:hideMark/>
          </w:tcPr>
          <w:p w14:paraId="46FBA64E" w14:textId="77777777" w:rsidR="001B2AE5" w:rsidRPr="00DD014A" w:rsidRDefault="001B2AE5" w:rsidP="001B2AE5">
            <w:pPr>
              <w:widowControl/>
              <w:autoSpaceDE/>
              <w:autoSpaceDN/>
              <w:adjustRightInd/>
              <w:jc w:val="right"/>
              <w:rPr>
                <w:rFonts w:ascii="Arial Narrow" w:hAnsi="Arial Narrow" w:cs="Times New Roman"/>
              </w:rPr>
            </w:pPr>
          </w:p>
        </w:tc>
        <w:tc>
          <w:tcPr>
            <w:tcW w:w="668" w:type="pct"/>
            <w:tcBorders>
              <w:top w:val="nil"/>
              <w:left w:val="nil"/>
              <w:bottom w:val="nil"/>
              <w:right w:val="nil"/>
            </w:tcBorders>
            <w:shd w:val="clear" w:color="auto" w:fill="auto"/>
            <w:noWrap/>
            <w:vAlign w:val="bottom"/>
            <w:hideMark/>
          </w:tcPr>
          <w:p w14:paraId="3F27CDFC" w14:textId="77777777" w:rsidR="001B2AE5" w:rsidRPr="00DD014A" w:rsidRDefault="001B2AE5" w:rsidP="001B2AE5">
            <w:pPr>
              <w:widowControl/>
              <w:autoSpaceDE/>
              <w:autoSpaceDN/>
              <w:adjustRightInd/>
              <w:rPr>
                <w:rFonts w:ascii="Arial Narrow" w:hAnsi="Arial Narrow" w:cs="Times New Roman"/>
              </w:rPr>
            </w:pPr>
          </w:p>
        </w:tc>
        <w:tc>
          <w:tcPr>
            <w:tcW w:w="668" w:type="pct"/>
            <w:tcBorders>
              <w:top w:val="nil"/>
              <w:left w:val="nil"/>
              <w:bottom w:val="nil"/>
              <w:right w:val="nil"/>
            </w:tcBorders>
            <w:shd w:val="clear" w:color="auto" w:fill="auto"/>
            <w:noWrap/>
            <w:vAlign w:val="bottom"/>
            <w:hideMark/>
          </w:tcPr>
          <w:p w14:paraId="7516199B" w14:textId="77777777" w:rsidR="001B2AE5" w:rsidRPr="00DD014A" w:rsidRDefault="001B2AE5" w:rsidP="001B2AE5">
            <w:pPr>
              <w:widowControl/>
              <w:autoSpaceDE/>
              <w:autoSpaceDN/>
              <w:adjustRightInd/>
              <w:rPr>
                <w:rFonts w:ascii="Arial Narrow" w:hAnsi="Arial Narrow" w:cs="Times New Roman"/>
              </w:rPr>
            </w:pPr>
          </w:p>
        </w:tc>
      </w:tr>
      <w:tr w:rsidR="001B2AE5" w:rsidRPr="00DD014A" w14:paraId="704959BA" w14:textId="77777777" w:rsidTr="001B2AE5">
        <w:trPr>
          <w:trHeight w:val="255"/>
        </w:trPr>
        <w:tc>
          <w:tcPr>
            <w:tcW w:w="3663" w:type="pct"/>
            <w:tcBorders>
              <w:top w:val="nil"/>
              <w:left w:val="nil"/>
              <w:bottom w:val="nil"/>
              <w:right w:val="nil"/>
            </w:tcBorders>
            <w:shd w:val="clear" w:color="auto" w:fill="auto"/>
            <w:noWrap/>
            <w:vAlign w:val="bottom"/>
            <w:hideMark/>
          </w:tcPr>
          <w:p w14:paraId="3B6400FA" w14:textId="77777777" w:rsidR="001B2AE5" w:rsidRPr="00DD014A" w:rsidRDefault="001B2AE5" w:rsidP="001B2AE5">
            <w:pPr>
              <w:widowControl/>
              <w:autoSpaceDE/>
              <w:autoSpaceDN/>
              <w:adjustRightInd/>
              <w:rPr>
                <w:rFonts w:ascii="Arial Narrow" w:hAnsi="Arial Narrow" w:cs="Times New Roman"/>
              </w:rPr>
            </w:pPr>
            <w:r w:rsidRPr="00DD014A">
              <w:rPr>
                <w:rFonts w:ascii="Arial Narrow" w:hAnsi="Arial Narrow" w:cs="Times New Roman"/>
              </w:rPr>
              <w:t>Skupaj</w:t>
            </w:r>
          </w:p>
        </w:tc>
        <w:tc>
          <w:tcPr>
            <w:tcW w:w="668" w:type="pct"/>
            <w:tcBorders>
              <w:top w:val="nil"/>
              <w:left w:val="nil"/>
              <w:bottom w:val="double" w:sz="6" w:space="0" w:color="auto"/>
              <w:right w:val="nil"/>
            </w:tcBorders>
            <w:shd w:val="clear" w:color="auto" w:fill="auto"/>
            <w:noWrap/>
            <w:vAlign w:val="bottom"/>
            <w:hideMark/>
          </w:tcPr>
          <w:p w14:paraId="06865C34" w14:textId="6C798811"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5.</w:t>
            </w:r>
            <w:r w:rsidR="0006412D" w:rsidRPr="00DD014A">
              <w:rPr>
                <w:rFonts w:ascii="Arial Narrow" w:hAnsi="Arial Narrow" w:cs="Times New Roman"/>
              </w:rPr>
              <w:t>427.743</w:t>
            </w:r>
            <w:r w:rsidRPr="00DD014A">
              <w:rPr>
                <w:rFonts w:ascii="Arial Narrow" w:hAnsi="Arial Narrow" w:cs="Times New Roman"/>
              </w:rPr>
              <w:t xml:space="preserve"> </w:t>
            </w:r>
          </w:p>
        </w:tc>
        <w:tc>
          <w:tcPr>
            <w:tcW w:w="668" w:type="pct"/>
            <w:tcBorders>
              <w:top w:val="nil"/>
              <w:left w:val="nil"/>
              <w:bottom w:val="double" w:sz="6" w:space="0" w:color="auto"/>
              <w:right w:val="nil"/>
            </w:tcBorders>
            <w:shd w:val="clear" w:color="auto" w:fill="auto"/>
            <w:noWrap/>
            <w:vAlign w:val="bottom"/>
            <w:hideMark/>
          </w:tcPr>
          <w:p w14:paraId="6B8BE126" w14:textId="77777777" w:rsidR="001B2AE5" w:rsidRPr="00DD014A" w:rsidRDefault="001B2AE5" w:rsidP="001B2AE5">
            <w:pPr>
              <w:widowControl/>
              <w:autoSpaceDE/>
              <w:autoSpaceDN/>
              <w:adjustRightInd/>
              <w:jc w:val="right"/>
              <w:rPr>
                <w:rFonts w:ascii="Arial Narrow" w:hAnsi="Arial Narrow" w:cs="Times New Roman"/>
              </w:rPr>
            </w:pPr>
            <w:r w:rsidRPr="00DD014A">
              <w:rPr>
                <w:rFonts w:ascii="Arial Narrow" w:hAnsi="Arial Narrow" w:cs="Times New Roman"/>
              </w:rPr>
              <w:t xml:space="preserve">5.672.918 </w:t>
            </w:r>
          </w:p>
        </w:tc>
      </w:tr>
    </w:tbl>
    <w:p w14:paraId="1FE5984B" w14:textId="4610304A" w:rsidR="001B2AE5" w:rsidRPr="00DD014A" w:rsidRDefault="001B2AE5" w:rsidP="00B76AE0">
      <w:pPr>
        <w:shd w:val="clear" w:color="auto" w:fill="FFFFFF"/>
        <w:jc w:val="both"/>
        <w:rPr>
          <w:rFonts w:ascii="Arial Narrow" w:hAnsi="Arial Narrow" w:cs="Times New Roman"/>
          <w:b/>
          <w:sz w:val="22"/>
          <w:szCs w:val="22"/>
          <w:highlight w:val="yellow"/>
        </w:rPr>
      </w:pPr>
    </w:p>
    <w:p w14:paraId="761965D0" w14:textId="4763E216" w:rsidR="001B2AE5" w:rsidRPr="00DD014A" w:rsidRDefault="001B2AE5" w:rsidP="00B76AE0">
      <w:pPr>
        <w:shd w:val="clear" w:color="auto" w:fill="FFFFFF"/>
        <w:jc w:val="both"/>
        <w:rPr>
          <w:rFonts w:ascii="Arial Narrow" w:hAnsi="Arial Narrow" w:cs="Times New Roman"/>
          <w:b/>
          <w:sz w:val="22"/>
          <w:szCs w:val="22"/>
          <w:highlight w:val="yellow"/>
        </w:rPr>
      </w:pPr>
    </w:p>
    <w:p w14:paraId="5DE533D7" w14:textId="77777777" w:rsidR="001B2AE5" w:rsidRPr="00DD014A" w:rsidRDefault="001B2AE5" w:rsidP="00B76AE0">
      <w:pPr>
        <w:shd w:val="clear" w:color="auto" w:fill="FFFFFF"/>
        <w:jc w:val="both"/>
        <w:rPr>
          <w:rFonts w:ascii="Arial Narrow" w:hAnsi="Arial Narrow" w:cs="Times New Roman"/>
          <w:b/>
          <w:sz w:val="22"/>
          <w:szCs w:val="22"/>
          <w:highlight w:val="yellow"/>
        </w:rPr>
      </w:pPr>
    </w:p>
    <w:p w14:paraId="031B9444" w14:textId="3FB4B079" w:rsidR="005E12C3" w:rsidRPr="00DD014A" w:rsidRDefault="005E12C3" w:rsidP="00B76AE0">
      <w:pPr>
        <w:shd w:val="clear" w:color="auto" w:fill="FFFFFF"/>
        <w:jc w:val="both"/>
        <w:rPr>
          <w:rFonts w:ascii="Arial Narrow" w:hAnsi="Arial Narrow" w:cs="Times New Roman"/>
          <w:b/>
          <w:sz w:val="22"/>
          <w:szCs w:val="22"/>
          <w:highlight w:val="yellow"/>
        </w:rPr>
      </w:pPr>
    </w:p>
    <w:p w14:paraId="11E2ED39" w14:textId="49B36053" w:rsidR="009E6F18" w:rsidRPr="00DD014A" w:rsidRDefault="009E6F18" w:rsidP="00B76AE0">
      <w:pPr>
        <w:shd w:val="clear" w:color="auto" w:fill="FFFFFF"/>
        <w:jc w:val="both"/>
        <w:rPr>
          <w:rFonts w:ascii="Arial Narrow" w:hAnsi="Arial Narrow" w:cs="Times New Roman"/>
          <w:b/>
          <w:sz w:val="22"/>
          <w:szCs w:val="22"/>
          <w:highlight w:val="yellow"/>
        </w:rPr>
      </w:pPr>
    </w:p>
    <w:p w14:paraId="018327F9" w14:textId="1FA12A70" w:rsidR="009E6F18" w:rsidRPr="00DD014A" w:rsidRDefault="009E6F18" w:rsidP="00B76AE0">
      <w:pPr>
        <w:shd w:val="clear" w:color="auto" w:fill="FFFFFF"/>
        <w:jc w:val="both"/>
        <w:rPr>
          <w:rFonts w:ascii="Arial Narrow" w:hAnsi="Arial Narrow" w:cs="Times New Roman"/>
          <w:b/>
          <w:sz w:val="22"/>
          <w:szCs w:val="22"/>
          <w:highlight w:val="yellow"/>
        </w:rPr>
      </w:pPr>
    </w:p>
    <w:p w14:paraId="04E5E043" w14:textId="01D91398" w:rsidR="009E6F18" w:rsidRPr="00DD014A" w:rsidRDefault="009E6F18" w:rsidP="00B76AE0">
      <w:pPr>
        <w:shd w:val="clear" w:color="auto" w:fill="FFFFFF"/>
        <w:jc w:val="both"/>
        <w:rPr>
          <w:rFonts w:ascii="Arial Narrow" w:hAnsi="Arial Narrow" w:cs="Times New Roman"/>
          <w:b/>
          <w:sz w:val="22"/>
          <w:szCs w:val="22"/>
          <w:highlight w:val="yellow"/>
        </w:rPr>
      </w:pPr>
    </w:p>
    <w:p w14:paraId="7FD14E3F" w14:textId="1BB3CCE7" w:rsidR="009E6F18" w:rsidRPr="00DD014A" w:rsidRDefault="009E6F18" w:rsidP="00B76AE0">
      <w:pPr>
        <w:shd w:val="clear" w:color="auto" w:fill="FFFFFF"/>
        <w:jc w:val="both"/>
        <w:rPr>
          <w:rFonts w:ascii="Arial Narrow" w:hAnsi="Arial Narrow" w:cs="Times New Roman"/>
          <w:b/>
          <w:sz w:val="22"/>
          <w:szCs w:val="22"/>
          <w:highlight w:val="yellow"/>
        </w:rPr>
      </w:pPr>
    </w:p>
    <w:p w14:paraId="5BC86C0B" w14:textId="77777777" w:rsidR="009E6F18" w:rsidRPr="00DD014A" w:rsidRDefault="009E6F18" w:rsidP="00B76AE0">
      <w:pPr>
        <w:shd w:val="clear" w:color="auto" w:fill="FFFFFF"/>
        <w:jc w:val="both"/>
        <w:rPr>
          <w:rFonts w:ascii="Arial Narrow" w:hAnsi="Arial Narrow" w:cs="Times New Roman"/>
          <w:b/>
          <w:sz w:val="22"/>
          <w:szCs w:val="22"/>
          <w:highlight w:val="yellow"/>
        </w:rPr>
      </w:pPr>
    </w:p>
    <w:p w14:paraId="1930F53A" w14:textId="0020444B" w:rsidR="00326243" w:rsidRPr="00DD014A" w:rsidRDefault="00326243" w:rsidP="00102B21">
      <w:pPr>
        <w:widowControl/>
        <w:autoSpaceDE/>
        <w:autoSpaceDN/>
        <w:adjustRightInd/>
        <w:rPr>
          <w:rFonts w:ascii="Arial Narrow" w:hAnsi="Arial Narrow" w:cs="Times New Roman"/>
          <w:b/>
          <w:sz w:val="22"/>
          <w:szCs w:val="22"/>
          <w:highlight w:val="yellow"/>
        </w:rPr>
      </w:pPr>
      <w:r w:rsidRPr="00DD014A">
        <w:rPr>
          <w:rFonts w:ascii="Arial Narrow" w:hAnsi="Arial Narrow" w:cs="Times New Roman"/>
          <w:b/>
          <w:sz w:val="22"/>
          <w:szCs w:val="22"/>
        </w:rPr>
        <w:t xml:space="preserve">Gibanje kratkoročnih finančnih naložb v </w:t>
      </w:r>
      <w:r w:rsidR="002E08D8" w:rsidRPr="00DD014A">
        <w:rPr>
          <w:rFonts w:ascii="Arial Narrow" w:hAnsi="Arial Narrow" w:cs="Times New Roman"/>
          <w:b/>
          <w:sz w:val="22"/>
          <w:szCs w:val="22"/>
        </w:rPr>
        <w:t>obdobju 1.1. – 30.6.2020</w:t>
      </w:r>
    </w:p>
    <w:p w14:paraId="063C8312" w14:textId="70E8A8B1" w:rsidR="00326243" w:rsidRPr="00DD014A" w:rsidRDefault="00326243" w:rsidP="00B76AE0">
      <w:pPr>
        <w:shd w:val="clear" w:color="auto" w:fill="FFFFFF"/>
        <w:jc w:val="both"/>
        <w:rPr>
          <w:rFonts w:ascii="Arial Narrow" w:hAnsi="Arial Narrow" w:cs="Times New Roman"/>
          <w:b/>
          <w:sz w:val="22"/>
          <w:szCs w:val="22"/>
        </w:rPr>
      </w:pPr>
    </w:p>
    <w:tbl>
      <w:tblPr>
        <w:tblW w:w="5000" w:type="pct"/>
        <w:tblCellMar>
          <w:left w:w="70" w:type="dxa"/>
          <w:right w:w="70" w:type="dxa"/>
        </w:tblCellMar>
        <w:tblLook w:val="04A0" w:firstRow="1" w:lastRow="0" w:firstColumn="1" w:lastColumn="0" w:noHBand="0" w:noVBand="1"/>
      </w:tblPr>
      <w:tblGrid>
        <w:gridCol w:w="3949"/>
        <w:gridCol w:w="1286"/>
        <w:gridCol w:w="1553"/>
        <w:gridCol w:w="1113"/>
        <w:gridCol w:w="1312"/>
      </w:tblGrid>
      <w:tr w:rsidR="002E08D8" w:rsidRPr="00DD014A" w14:paraId="1A2CF060" w14:textId="77777777" w:rsidTr="005E12C3">
        <w:trPr>
          <w:trHeight w:val="1305"/>
        </w:trPr>
        <w:tc>
          <w:tcPr>
            <w:tcW w:w="2143" w:type="pct"/>
            <w:tcBorders>
              <w:top w:val="nil"/>
              <w:left w:val="nil"/>
              <w:bottom w:val="single" w:sz="4" w:space="0" w:color="auto"/>
              <w:right w:val="nil"/>
            </w:tcBorders>
            <w:shd w:val="clear" w:color="auto" w:fill="auto"/>
            <w:noWrap/>
            <w:vAlign w:val="bottom"/>
            <w:hideMark/>
          </w:tcPr>
          <w:p w14:paraId="5629A2C7"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698" w:type="pct"/>
            <w:tcBorders>
              <w:top w:val="nil"/>
              <w:left w:val="nil"/>
              <w:bottom w:val="single" w:sz="4" w:space="0" w:color="auto"/>
              <w:right w:val="nil"/>
            </w:tcBorders>
            <w:shd w:val="clear" w:color="auto" w:fill="auto"/>
            <w:vAlign w:val="bottom"/>
            <w:hideMark/>
          </w:tcPr>
          <w:p w14:paraId="165688C2"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v odvisne, pridružene in skupaj obvladovane družbe</w:t>
            </w:r>
          </w:p>
        </w:tc>
        <w:tc>
          <w:tcPr>
            <w:tcW w:w="843" w:type="pct"/>
            <w:tcBorders>
              <w:top w:val="nil"/>
              <w:left w:val="nil"/>
              <w:bottom w:val="single" w:sz="4" w:space="0" w:color="auto"/>
              <w:right w:val="nil"/>
            </w:tcBorders>
            <w:shd w:val="clear" w:color="auto" w:fill="auto"/>
            <w:vAlign w:val="bottom"/>
            <w:hideMark/>
          </w:tcPr>
          <w:p w14:paraId="10C93380"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pošteni vrednosti prek drugega vseobsegajočega donosa</w:t>
            </w:r>
          </w:p>
        </w:tc>
        <w:tc>
          <w:tcPr>
            <w:tcW w:w="604" w:type="pct"/>
            <w:tcBorders>
              <w:top w:val="nil"/>
              <w:left w:val="nil"/>
              <w:bottom w:val="single" w:sz="4" w:space="0" w:color="auto"/>
              <w:right w:val="nil"/>
            </w:tcBorders>
            <w:shd w:val="clear" w:color="auto" w:fill="auto"/>
            <w:vAlign w:val="bottom"/>
            <w:hideMark/>
          </w:tcPr>
          <w:p w14:paraId="11C971BF"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odplačni vrednosti</w:t>
            </w:r>
          </w:p>
        </w:tc>
        <w:tc>
          <w:tcPr>
            <w:tcW w:w="712" w:type="pct"/>
            <w:tcBorders>
              <w:top w:val="nil"/>
              <w:left w:val="nil"/>
              <w:bottom w:val="single" w:sz="4" w:space="0" w:color="auto"/>
              <w:right w:val="nil"/>
            </w:tcBorders>
            <w:shd w:val="clear" w:color="auto" w:fill="auto"/>
            <w:noWrap/>
            <w:vAlign w:val="bottom"/>
            <w:hideMark/>
          </w:tcPr>
          <w:p w14:paraId="781D615C"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2E08D8" w:rsidRPr="00DD014A" w14:paraId="067445D0" w14:textId="77777777" w:rsidTr="005E12C3">
        <w:trPr>
          <w:trHeight w:val="255"/>
        </w:trPr>
        <w:tc>
          <w:tcPr>
            <w:tcW w:w="2143" w:type="pct"/>
            <w:tcBorders>
              <w:top w:val="nil"/>
              <w:left w:val="nil"/>
              <w:bottom w:val="nil"/>
              <w:right w:val="nil"/>
            </w:tcBorders>
            <w:shd w:val="clear" w:color="auto" w:fill="auto"/>
            <w:noWrap/>
            <w:vAlign w:val="bottom"/>
            <w:hideMark/>
          </w:tcPr>
          <w:p w14:paraId="490E405B"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 xml:space="preserve">Bruto vrednost </w:t>
            </w:r>
          </w:p>
        </w:tc>
        <w:tc>
          <w:tcPr>
            <w:tcW w:w="698" w:type="pct"/>
            <w:tcBorders>
              <w:top w:val="nil"/>
              <w:left w:val="nil"/>
              <w:bottom w:val="nil"/>
              <w:right w:val="nil"/>
            </w:tcBorders>
            <w:shd w:val="clear" w:color="auto" w:fill="auto"/>
            <w:noWrap/>
            <w:vAlign w:val="bottom"/>
            <w:hideMark/>
          </w:tcPr>
          <w:p w14:paraId="42C7C6B7" w14:textId="77777777" w:rsidR="002E08D8" w:rsidRPr="00DD014A" w:rsidRDefault="002E08D8" w:rsidP="002E08D8">
            <w:pPr>
              <w:widowControl/>
              <w:autoSpaceDE/>
              <w:autoSpaceDN/>
              <w:adjustRightInd/>
              <w:rPr>
                <w:rFonts w:ascii="Arial Narrow" w:hAnsi="Arial Narrow" w:cs="Times New Roman"/>
                <w:b/>
                <w:bCs/>
              </w:rPr>
            </w:pPr>
          </w:p>
        </w:tc>
        <w:tc>
          <w:tcPr>
            <w:tcW w:w="843" w:type="pct"/>
            <w:tcBorders>
              <w:top w:val="nil"/>
              <w:left w:val="nil"/>
              <w:bottom w:val="nil"/>
              <w:right w:val="nil"/>
            </w:tcBorders>
            <w:shd w:val="clear" w:color="auto" w:fill="auto"/>
            <w:noWrap/>
            <w:vAlign w:val="bottom"/>
            <w:hideMark/>
          </w:tcPr>
          <w:p w14:paraId="051F244A"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16BFDB24"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5946A6A7"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07EDB840" w14:textId="77777777" w:rsidTr="005E12C3">
        <w:trPr>
          <w:trHeight w:val="255"/>
        </w:trPr>
        <w:tc>
          <w:tcPr>
            <w:tcW w:w="2143" w:type="pct"/>
            <w:tcBorders>
              <w:top w:val="nil"/>
              <w:left w:val="nil"/>
              <w:bottom w:val="nil"/>
              <w:right w:val="nil"/>
            </w:tcBorders>
            <w:shd w:val="clear" w:color="auto" w:fill="auto"/>
            <w:noWrap/>
            <w:vAlign w:val="bottom"/>
            <w:hideMark/>
          </w:tcPr>
          <w:p w14:paraId="7EE00F06"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698" w:type="pct"/>
            <w:tcBorders>
              <w:top w:val="nil"/>
              <w:left w:val="nil"/>
              <w:bottom w:val="nil"/>
              <w:right w:val="nil"/>
            </w:tcBorders>
            <w:shd w:val="clear" w:color="auto" w:fill="auto"/>
            <w:noWrap/>
            <w:vAlign w:val="bottom"/>
            <w:hideMark/>
          </w:tcPr>
          <w:p w14:paraId="74AD493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c>
          <w:tcPr>
            <w:tcW w:w="843" w:type="pct"/>
            <w:tcBorders>
              <w:top w:val="nil"/>
              <w:left w:val="nil"/>
              <w:bottom w:val="nil"/>
              <w:right w:val="nil"/>
            </w:tcBorders>
            <w:shd w:val="clear" w:color="auto" w:fill="auto"/>
            <w:noWrap/>
            <w:vAlign w:val="bottom"/>
            <w:hideMark/>
          </w:tcPr>
          <w:p w14:paraId="36DDF24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5.986.164 </w:t>
            </w:r>
          </w:p>
        </w:tc>
        <w:tc>
          <w:tcPr>
            <w:tcW w:w="604" w:type="pct"/>
            <w:tcBorders>
              <w:top w:val="nil"/>
              <w:left w:val="nil"/>
              <w:bottom w:val="nil"/>
              <w:right w:val="nil"/>
            </w:tcBorders>
            <w:shd w:val="clear" w:color="auto" w:fill="auto"/>
            <w:noWrap/>
            <w:vAlign w:val="bottom"/>
            <w:hideMark/>
          </w:tcPr>
          <w:p w14:paraId="7BA49C6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378.941 </w:t>
            </w:r>
          </w:p>
        </w:tc>
        <w:tc>
          <w:tcPr>
            <w:tcW w:w="712" w:type="pct"/>
            <w:tcBorders>
              <w:top w:val="nil"/>
              <w:left w:val="nil"/>
              <w:bottom w:val="nil"/>
              <w:right w:val="nil"/>
            </w:tcBorders>
            <w:shd w:val="clear" w:color="auto" w:fill="auto"/>
            <w:noWrap/>
            <w:vAlign w:val="bottom"/>
            <w:hideMark/>
          </w:tcPr>
          <w:p w14:paraId="7510287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6.624.900 </w:t>
            </w:r>
          </w:p>
        </w:tc>
      </w:tr>
      <w:tr w:rsidR="002E08D8" w:rsidRPr="00DD014A" w14:paraId="116061E6" w14:textId="77777777" w:rsidTr="005E12C3">
        <w:trPr>
          <w:trHeight w:val="255"/>
        </w:trPr>
        <w:tc>
          <w:tcPr>
            <w:tcW w:w="2143" w:type="pct"/>
            <w:tcBorders>
              <w:top w:val="nil"/>
              <w:left w:val="nil"/>
              <w:bottom w:val="nil"/>
              <w:right w:val="nil"/>
            </w:tcBorders>
            <w:shd w:val="clear" w:color="auto" w:fill="auto"/>
            <w:noWrap/>
            <w:vAlign w:val="bottom"/>
            <w:hideMark/>
          </w:tcPr>
          <w:p w14:paraId="1809879F"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Pridobitve </w:t>
            </w:r>
          </w:p>
        </w:tc>
        <w:tc>
          <w:tcPr>
            <w:tcW w:w="698" w:type="pct"/>
            <w:tcBorders>
              <w:top w:val="nil"/>
              <w:left w:val="nil"/>
              <w:bottom w:val="nil"/>
              <w:right w:val="nil"/>
            </w:tcBorders>
            <w:shd w:val="clear" w:color="auto" w:fill="auto"/>
            <w:noWrap/>
            <w:vAlign w:val="bottom"/>
            <w:hideMark/>
          </w:tcPr>
          <w:p w14:paraId="40A48EDE"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0409A5A8" w14:textId="39EAF168" w:rsidR="002E08D8" w:rsidRPr="00DD014A" w:rsidRDefault="0006412D" w:rsidP="002E08D8">
            <w:pPr>
              <w:widowControl/>
              <w:autoSpaceDE/>
              <w:autoSpaceDN/>
              <w:adjustRightInd/>
              <w:jc w:val="right"/>
              <w:rPr>
                <w:rFonts w:ascii="Arial Narrow" w:hAnsi="Arial Narrow" w:cs="Times New Roman"/>
              </w:rPr>
            </w:pPr>
            <w:r w:rsidRPr="00DD014A">
              <w:rPr>
                <w:rFonts w:ascii="Arial Narrow" w:hAnsi="Arial Narrow" w:cs="Times New Roman"/>
              </w:rPr>
              <w:t>125.080</w:t>
            </w:r>
            <w:r w:rsidR="002E08D8" w:rsidRPr="00DD014A">
              <w:rPr>
                <w:rFonts w:ascii="Arial Narrow" w:hAnsi="Arial Narrow" w:cs="Times New Roman"/>
              </w:rPr>
              <w:t xml:space="preserve"> </w:t>
            </w:r>
          </w:p>
        </w:tc>
        <w:tc>
          <w:tcPr>
            <w:tcW w:w="604" w:type="pct"/>
            <w:tcBorders>
              <w:top w:val="nil"/>
              <w:left w:val="nil"/>
              <w:bottom w:val="nil"/>
              <w:right w:val="nil"/>
            </w:tcBorders>
            <w:shd w:val="clear" w:color="auto" w:fill="auto"/>
            <w:noWrap/>
            <w:vAlign w:val="bottom"/>
            <w:hideMark/>
          </w:tcPr>
          <w:p w14:paraId="0124CAB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nil"/>
              <w:right w:val="nil"/>
            </w:tcBorders>
            <w:shd w:val="clear" w:color="auto" w:fill="auto"/>
            <w:noWrap/>
            <w:vAlign w:val="bottom"/>
            <w:hideMark/>
          </w:tcPr>
          <w:p w14:paraId="7B80A5AA" w14:textId="75D650E9" w:rsidR="002E08D8" w:rsidRPr="00DD014A" w:rsidRDefault="0006412D" w:rsidP="002E08D8">
            <w:pPr>
              <w:widowControl/>
              <w:autoSpaceDE/>
              <w:autoSpaceDN/>
              <w:adjustRightInd/>
              <w:jc w:val="right"/>
              <w:rPr>
                <w:rFonts w:ascii="Arial Narrow" w:hAnsi="Arial Narrow" w:cs="Times New Roman"/>
              </w:rPr>
            </w:pPr>
            <w:r w:rsidRPr="00DD014A">
              <w:rPr>
                <w:rFonts w:ascii="Arial Narrow" w:hAnsi="Arial Narrow" w:cs="Times New Roman"/>
              </w:rPr>
              <w:t>125.080</w:t>
            </w:r>
            <w:r w:rsidR="002E08D8" w:rsidRPr="00DD014A">
              <w:rPr>
                <w:rFonts w:ascii="Arial Narrow" w:hAnsi="Arial Narrow" w:cs="Times New Roman"/>
              </w:rPr>
              <w:t xml:space="preserve"> </w:t>
            </w:r>
          </w:p>
        </w:tc>
      </w:tr>
      <w:tr w:rsidR="002E08D8" w:rsidRPr="00DD014A" w14:paraId="2FA8C72C" w14:textId="77777777" w:rsidTr="005E12C3">
        <w:trPr>
          <w:trHeight w:val="255"/>
        </w:trPr>
        <w:tc>
          <w:tcPr>
            <w:tcW w:w="2143" w:type="pct"/>
            <w:tcBorders>
              <w:top w:val="nil"/>
              <w:left w:val="nil"/>
              <w:bottom w:val="nil"/>
              <w:right w:val="nil"/>
            </w:tcBorders>
            <w:shd w:val="clear" w:color="auto" w:fill="auto"/>
            <w:noWrap/>
            <w:vAlign w:val="bottom"/>
            <w:hideMark/>
          </w:tcPr>
          <w:p w14:paraId="39986C3A"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Pripis obresti</w:t>
            </w:r>
          </w:p>
        </w:tc>
        <w:tc>
          <w:tcPr>
            <w:tcW w:w="698" w:type="pct"/>
            <w:tcBorders>
              <w:top w:val="nil"/>
              <w:left w:val="nil"/>
              <w:bottom w:val="nil"/>
              <w:right w:val="nil"/>
            </w:tcBorders>
            <w:shd w:val="clear" w:color="auto" w:fill="auto"/>
            <w:noWrap/>
            <w:vAlign w:val="bottom"/>
            <w:hideMark/>
          </w:tcPr>
          <w:p w14:paraId="277CC55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78AB4D07"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04" w:type="pct"/>
            <w:tcBorders>
              <w:top w:val="nil"/>
              <w:left w:val="nil"/>
              <w:bottom w:val="nil"/>
              <w:right w:val="nil"/>
            </w:tcBorders>
            <w:shd w:val="clear" w:color="auto" w:fill="auto"/>
            <w:noWrap/>
            <w:vAlign w:val="bottom"/>
            <w:hideMark/>
          </w:tcPr>
          <w:p w14:paraId="5EB70F1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36.024 </w:t>
            </w:r>
          </w:p>
        </w:tc>
        <w:tc>
          <w:tcPr>
            <w:tcW w:w="712" w:type="pct"/>
            <w:tcBorders>
              <w:top w:val="nil"/>
              <w:left w:val="nil"/>
              <w:bottom w:val="nil"/>
              <w:right w:val="nil"/>
            </w:tcBorders>
            <w:shd w:val="clear" w:color="auto" w:fill="auto"/>
            <w:noWrap/>
            <w:vAlign w:val="bottom"/>
            <w:hideMark/>
          </w:tcPr>
          <w:p w14:paraId="2FCB91E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36.024 </w:t>
            </w:r>
          </w:p>
        </w:tc>
      </w:tr>
      <w:tr w:rsidR="002E08D8" w:rsidRPr="00DD014A" w14:paraId="71C1BE45" w14:textId="77777777" w:rsidTr="005E12C3">
        <w:trPr>
          <w:trHeight w:val="255"/>
        </w:trPr>
        <w:tc>
          <w:tcPr>
            <w:tcW w:w="2143" w:type="pct"/>
            <w:tcBorders>
              <w:top w:val="nil"/>
              <w:left w:val="nil"/>
              <w:bottom w:val="nil"/>
              <w:right w:val="nil"/>
            </w:tcBorders>
            <w:shd w:val="clear" w:color="auto" w:fill="auto"/>
            <w:noWrap/>
            <w:vAlign w:val="bottom"/>
            <w:hideMark/>
          </w:tcPr>
          <w:p w14:paraId="78EDB9AC"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Odtujitve </w:t>
            </w:r>
          </w:p>
        </w:tc>
        <w:tc>
          <w:tcPr>
            <w:tcW w:w="698" w:type="pct"/>
            <w:tcBorders>
              <w:top w:val="nil"/>
              <w:left w:val="nil"/>
              <w:bottom w:val="nil"/>
              <w:right w:val="nil"/>
            </w:tcBorders>
            <w:shd w:val="clear" w:color="auto" w:fill="auto"/>
            <w:noWrap/>
            <w:vAlign w:val="bottom"/>
            <w:hideMark/>
          </w:tcPr>
          <w:p w14:paraId="52F901C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35C5362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(385.639)</w:t>
            </w:r>
          </w:p>
        </w:tc>
        <w:tc>
          <w:tcPr>
            <w:tcW w:w="604" w:type="pct"/>
            <w:tcBorders>
              <w:top w:val="nil"/>
              <w:left w:val="nil"/>
              <w:bottom w:val="nil"/>
              <w:right w:val="nil"/>
            </w:tcBorders>
            <w:shd w:val="clear" w:color="auto" w:fill="auto"/>
            <w:noWrap/>
            <w:vAlign w:val="bottom"/>
            <w:hideMark/>
          </w:tcPr>
          <w:p w14:paraId="69BA9B34"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(179.516)</w:t>
            </w:r>
          </w:p>
        </w:tc>
        <w:tc>
          <w:tcPr>
            <w:tcW w:w="712" w:type="pct"/>
            <w:tcBorders>
              <w:top w:val="nil"/>
              <w:left w:val="nil"/>
              <w:bottom w:val="nil"/>
              <w:right w:val="nil"/>
            </w:tcBorders>
            <w:shd w:val="clear" w:color="auto" w:fill="auto"/>
            <w:noWrap/>
            <w:vAlign w:val="bottom"/>
            <w:hideMark/>
          </w:tcPr>
          <w:p w14:paraId="36E1067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(565.155)</w:t>
            </w:r>
          </w:p>
        </w:tc>
      </w:tr>
      <w:tr w:rsidR="002E08D8" w:rsidRPr="00DD014A" w14:paraId="6A0A96E3" w14:textId="77777777" w:rsidTr="005E12C3">
        <w:trPr>
          <w:trHeight w:val="255"/>
        </w:trPr>
        <w:tc>
          <w:tcPr>
            <w:tcW w:w="2143" w:type="pct"/>
            <w:tcBorders>
              <w:top w:val="nil"/>
              <w:left w:val="nil"/>
              <w:bottom w:val="nil"/>
              <w:right w:val="nil"/>
            </w:tcBorders>
            <w:shd w:val="clear" w:color="auto" w:fill="auto"/>
            <w:noWrap/>
            <w:vAlign w:val="bottom"/>
            <w:hideMark/>
          </w:tcPr>
          <w:p w14:paraId="30AD625D"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Pripadajoči poslovni izid  pridružene družbe </w:t>
            </w:r>
          </w:p>
        </w:tc>
        <w:tc>
          <w:tcPr>
            <w:tcW w:w="698" w:type="pct"/>
            <w:tcBorders>
              <w:top w:val="nil"/>
              <w:left w:val="nil"/>
              <w:bottom w:val="single" w:sz="4" w:space="0" w:color="auto"/>
              <w:right w:val="nil"/>
            </w:tcBorders>
            <w:shd w:val="clear" w:color="auto" w:fill="auto"/>
            <w:noWrap/>
            <w:vAlign w:val="bottom"/>
            <w:hideMark/>
          </w:tcPr>
          <w:p w14:paraId="06A3690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16.059 </w:t>
            </w:r>
          </w:p>
        </w:tc>
        <w:tc>
          <w:tcPr>
            <w:tcW w:w="843" w:type="pct"/>
            <w:tcBorders>
              <w:top w:val="nil"/>
              <w:left w:val="nil"/>
              <w:bottom w:val="single" w:sz="4" w:space="0" w:color="auto"/>
              <w:right w:val="nil"/>
            </w:tcBorders>
            <w:shd w:val="clear" w:color="auto" w:fill="auto"/>
            <w:noWrap/>
            <w:vAlign w:val="bottom"/>
            <w:hideMark/>
          </w:tcPr>
          <w:p w14:paraId="4600B97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04" w:type="pct"/>
            <w:tcBorders>
              <w:top w:val="nil"/>
              <w:left w:val="nil"/>
              <w:bottom w:val="single" w:sz="4" w:space="0" w:color="auto"/>
              <w:right w:val="nil"/>
            </w:tcBorders>
            <w:shd w:val="clear" w:color="auto" w:fill="auto"/>
            <w:noWrap/>
            <w:vAlign w:val="bottom"/>
            <w:hideMark/>
          </w:tcPr>
          <w:p w14:paraId="24D8ADA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single" w:sz="4" w:space="0" w:color="auto"/>
              <w:right w:val="nil"/>
            </w:tcBorders>
            <w:shd w:val="clear" w:color="auto" w:fill="auto"/>
            <w:noWrap/>
            <w:vAlign w:val="bottom"/>
            <w:hideMark/>
          </w:tcPr>
          <w:p w14:paraId="2789BC5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16.059 </w:t>
            </w:r>
          </w:p>
        </w:tc>
      </w:tr>
      <w:tr w:rsidR="002E08D8" w:rsidRPr="00DD014A" w14:paraId="5C8D0D1B" w14:textId="77777777" w:rsidTr="005E12C3">
        <w:trPr>
          <w:trHeight w:val="255"/>
        </w:trPr>
        <w:tc>
          <w:tcPr>
            <w:tcW w:w="2143" w:type="pct"/>
            <w:tcBorders>
              <w:top w:val="nil"/>
              <w:left w:val="nil"/>
              <w:bottom w:val="nil"/>
              <w:right w:val="nil"/>
            </w:tcBorders>
            <w:shd w:val="clear" w:color="auto" w:fill="auto"/>
            <w:noWrap/>
            <w:vAlign w:val="bottom"/>
            <w:hideMark/>
          </w:tcPr>
          <w:p w14:paraId="02D3F853"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698" w:type="pct"/>
            <w:tcBorders>
              <w:top w:val="nil"/>
              <w:left w:val="nil"/>
              <w:bottom w:val="single" w:sz="4" w:space="0" w:color="auto"/>
              <w:right w:val="nil"/>
            </w:tcBorders>
            <w:shd w:val="clear" w:color="auto" w:fill="auto"/>
            <w:noWrap/>
            <w:vAlign w:val="bottom"/>
            <w:hideMark/>
          </w:tcPr>
          <w:p w14:paraId="18EA2EBE"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c>
          <w:tcPr>
            <w:tcW w:w="843" w:type="pct"/>
            <w:tcBorders>
              <w:top w:val="nil"/>
              <w:left w:val="nil"/>
              <w:bottom w:val="single" w:sz="4" w:space="0" w:color="auto"/>
              <w:right w:val="nil"/>
            </w:tcBorders>
            <w:shd w:val="clear" w:color="auto" w:fill="auto"/>
            <w:noWrap/>
            <w:vAlign w:val="bottom"/>
            <w:hideMark/>
          </w:tcPr>
          <w:p w14:paraId="6B0FF767" w14:textId="30B5A79D" w:rsidR="002E08D8" w:rsidRPr="00DD014A" w:rsidRDefault="0006412D" w:rsidP="002E08D8">
            <w:pPr>
              <w:widowControl/>
              <w:autoSpaceDE/>
              <w:autoSpaceDN/>
              <w:adjustRightInd/>
              <w:jc w:val="right"/>
              <w:rPr>
                <w:rFonts w:ascii="Arial Narrow" w:hAnsi="Arial Narrow" w:cs="Times New Roman"/>
              </w:rPr>
            </w:pPr>
            <w:r w:rsidRPr="00DD014A">
              <w:rPr>
                <w:rFonts w:ascii="Arial Narrow" w:hAnsi="Arial Narrow" w:cs="Times New Roman"/>
              </w:rPr>
              <w:t>5.725.605</w:t>
            </w:r>
            <w:r w:rsidR="002E08D8" w:rsidRPr="00DD014A">
              <w:rPr>
                <w:rFonts w:ascii="Arial Narrow" w:hAnsi="Arial Narrow" w:cs="Times New Roman"/>
              </w:rPr>
              <w:t xml:space="preserve"> </w:t>
            </w:r>
          </w:p>
        </w:tc>
        <w:tc>
          <w:tcPr>
            <w:tcW w:w="604" w:type="pct"/>
            <w:tcBorders>
              <w:top w:val="nil"/>
              <w:left w:val="nil"/>
              <w:bottom w:val="single" w:sz="4" w:space="0" w:color="auto"/>
              <w:right w:val="nil"/>
            </w:tcBorders>
            <w:shd w:val="clear" w:color="auto" w:fill="auto"/>
            <w:noWrap/>
            <w:vAlign w:val="bottom"/>
            <w:hideMark/>
          </w:tcPr>
          <w:p w14:paraId="5E932D17"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c>
          <w:tcPr>
            <w:tcW w:w="712" w:type="pct"/>
            <w:tcBorders>
              <w:top w:val="nil"/>
              <w:left w:val="nil"/>
              <w:bottom w:val="single" w:sz="4" w:space="0" w:color="auto"/>
              <w:right w:val="nil"/>
            </w:tcBorders>
            <w:shd w:val="clear" w:color="auto" w:fill="auto"/>
            <w:noWrap/>
            <w:vAlign w:val="bottom"/>
            <w:hideMark/>
          </w:tcPr>
          <w:p w14:paraId="4F35C32A" w14:textId="2E4EE723" w:rsidR="002E08D8" w:rsidRPr="00DD014A" w:rsidRDefault="0006412D" w:rsidP="002E08D8">
            <w:pPr>
              <w:widowControl/>
              <w:autoSpaceDE/>
              <w:autoSpaceDN/>
              <w:adjustRightInd/>
              <w:jc w:val="right"/>
              <w:rPr>
                <w:rFonts w:ascii="Arial Narrow" w:hAnsi="Arial Narrow" w:cs="Times New Roman"/>
              </w:rPr>
            </w:pPr>
            <w:r w:rsidRPr="00DD014A">
              <w:rPr>
                <w:rFonts w:ascii="Arial Narrow" w:hAnsi="Arial Narrow" w:cs="Times New Roman"/>
              </w:rPr>
              <w:t>6.236.908</w:t>
            </w:r>
            <w:r w:rsidR="002E08D8" w:rsidRPr="00DD014A">
              <w:rPr>
                <w:rFonts w:ascii="Arial Narrow" w:hAnsi="Arial Narrow" w:cs="Times New Roman"/>
              </w:rPr>
              <w:t xml:space="preserve"> </w:t>
            </w:r>
          </w:p>
        </w:tc>
      </w:tr>
      <w:tr w:rsidR="002E08D8" w:rsidRPr="00DD014A" w14:paraId="3915C3A4" w14:textId="77777777" w:rsidTr="005E12C3">
        <w:trPr>
          <w:trHeight w:val="255"/>
        </w:trPr>
        <w:tc>
          <w:tcPr>
            <w:tcW w:w="2143" w:type="pct"/>
            <w:tcBorders>
              <w:top w:val="nil"/>
              <w:left w:val="nil"/>
              <w:bottom w:val="nil"/>
              <w:right w:val="nil"/>
            </w:tcBorders>
            <w:shd w:val="clear" w:color="auto" w:fill="auto"/>
            <w:noWrap/>
            <w:vAlign w:val="bottom"/>
            <w:hideMark/>
          </w:tcPr>
          <w:p w14:paraId="2A3C9F66" w14:textId="77777777" w:rsidR="002E08D8" w:rsidRPr="00DD014A" w:rsidRDefault="002E08D8" w:rsidP="002E08D8">
            <w:pPr>
              <w:widowControl/>
              <w:autoSpaceDE/>
              <w:autoSpaceDN/>
              <w:adjustRightInd/>
              <w:jc w:val="right"/>
              <w:rPr>
                <w:rFonts w:ascii="Arial Narrow" w:hAnsi="Arial Narrow" w:cs="Times New Roman"/>
              </w:rPr>
            </w:pPr>
          </w:p>
        </w:tc>
        <w:tc>
          <w:tcPr>
            <w:tcW w:w="698" w:type="pct"/>
            <w:tcBorders>
              <w:top w:val="nil"/>
              <w:left w:val="nil"/>
              <w:bottom w:val="nil"/>
              <w:right w:val="nil"/>
            </w:tcBorders>
            <w:shd w:val="clear" w:color="auto" w:fill="auto"/>
            <w:noWrap/>
            <w:vAlign w:val="bottom"/>
            <w:hideMark/>
          </w:tcPr>
          <w:p w14:paraId="72BBD6AE" w14:textId="77777777" w:rsidR="002E08D8" w:rsidRPr="00DD014A" w:rsidRDefault="002E08D8" w:rsidP="002E08D8">
            <w:pPr>
              <w:widowControl/>
              <w:autoSpaceDE/>
              <w:autoSpaceDN/>
              <w:adjustRightInd/>
              <w:rPr>
                <w:rFonts w:ascii="Arial Narrow" w:hAnsi="Arial Narrow" w:cs="Times New Roman"/>
              </w:rPr>
            </w:pPr>
          </w:p>
        </w:tc>
        <w:tc>
          <w:tcPr>
            <w:tcW w:w="843" w:type="pct"/>
            <w:tcBorders>
              <w:top w:val="nil"/>
              <w:left w:val="nil"/>
              <w:bottom w:val="nil"/>
              <w:right w:val="nil"/>
            </w:tcBorders>
            <w:shd w:val="clear" w:color="auto" w:fill="auto"/>
            <w:noWrap/>
            <w:vAlign w:val="bottom"/>
            <w:hideMark/>
          </w:tcPr>
          <w:p w14:paraId="2B27CE1E"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311B26F2"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79B1E7C7"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44F0894B" w14:textId="77777777" w:rsidTr="005E12C3">
        <w:trPr>
          <w:trHeight w:val="255"/>
        </w:trPr>
        <w:tc>
          <w:tcPr>
            <w:tcW w:w="2143" w:type="pct"/>
            <w:tcBorders>
              <w:top w:val="nil"/>
              <w:left w:val="nil"/>
              <w:bottom w:val="nil"/>
              <w:right w:val="nil"/>
            </w:tcBorders>
            <w:shd w:val="clear" w:color="auto" w:fill="auto"/>
            <w:noWrap/>
            <w:vAlign w:val="bottom"/>
            <w:hideMark/>
          </w:tcPr>
          <w:p w14:paraId="12FF3848"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Popravek vrednosti</w:t>
            </w:r>
          </w:p>
        </w:tc>
        <w:tc>
          <w:tcPr>
            <w:tcW w:w="698" w:type="pct"/>
            <w:tcBorders>
              <w:top w:val="nil"/>
              <w:left w:val="nil"/>
              <w:bottom w:val="nil"/>
              <w:right w:val="nil"/>
            </w:tcBorders>
            <w:shd w:val="clear" w:color="auto" w:fill="auto"/>
            <w:noWrap/>
            <w:vAlign w:val="bottom"/>
            <w:hideMark/>
          </w:tcPr>
          <w:p w14:paraId="641EE37E" w14:textId="77777777" w:rsidR="002E08D8" w:rsidRPr="00DD014A" w:rsidRDefault="002E08D8" w:rsidP="002E08D8">
            <w:pPr>
              <w:widowControl/>
              <w:autoSpaceDE/>
              <w:autoSpaceDN/>
              <w:adjustRightInd/>
              <w:rPr>
                <w:rFonts w:ascii="Arial Narrow" w:hAnsi="Arial Narrow" w:cs="Times New Roman"/>
                <w:b/>
                <w:bCs/>
              </w:rPr>
            </w:pPr>
          </w:p>
        </w:tc>
        <w:tc>
          <w:tcPr>
            <w:tcW w:w="843" w:type="pct"/>
            <w:tcBorders>
              <w:top w:val="nil"/>
              <w:left w:val="nil"/>
              <w:bottom w:val="nil"/>
              <w:right w:val="nil"/>
            </w:tcBorders>
            <w:shd w:val="clear" w:color="auto" w:fill="auto"/>
            <w:noWrap/>
            <w:vAlign w:val="bottom"/>
            <w:hideMark/>
          </w:tcPr>
          <w:p w14:paraId="100A419A"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748368D7"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7059ED46"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4EE5972D" w14:textId="77777777" w:rsidTr="005E12C3">
        <w:trPr>
          <w:trHeight w:val="255"/>
        </w:trPr>
        <w:tc>
          <w:tcPr>
            <w:tcW w:w="2143" w:type="pct"/>
            <w:tcBorders>
              <w:top w:val="nil"/>
              <w:left w:val="nil"/>
              <w:bottom w:val="nil"/>
              <w:right w:val="nil"/>
            </w:tcBorders>
            <w:shd w:val="clear" w:color="auto" w:fill="auto"/>
            <w:noWrap/>
            <w:vAlign w:val="bottom"/>
            <w:hideMark/>
          </w:tcPr>
          <w:p w14:paraId="50A91A7B"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698" w:type="pct"/>
            <w:tcBorders>
              <w:top w:val="nil"/>
              <w:left w:val="nil"/>
              <w:right w:val="nil"/>
            </w:tcBorders>
            <w:shd w:val="clear" w:color="auto" w:fill="auto"/>
            <w:noWrap/>
            <w:vAlign w:val="bottom"/>
            <w:hideMark/>
          </w:tcPr>
          <w:p w14:paraId="0269C05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right w:val="nil"/>
            </w:tcBorders>
            <w:shd w:val="clear" w:color="auto" w:fill="auto"/>
            <w:noWrap/>
            <w:vAlign w:val="bottom"/>
            <w:hideMark/>
          </w:tcPr>
          <w:p w14:paraId="2E05AE44"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951.982 </w:t>
            </w:r>
          </w:p>
        </w:tc>
        <w:tc>
          <w:tcPr>
            <w:tcW w:w="604" w:type="pct"/>
            <w:tcBorders>
              <w:top w:val="nil"/>
              <w:left w:val="nil"/>
              <w:right w:val="nil"/>
            </w:tcBorders>
            <w:shd w:val="clear" w:color="auto" w:fill="auto"/>
            <w:noWrap/>
            <w:vAlign w:val="bottom"/>
            <w:hideMark/>
          </w:tcPr>
          <w:p w14:paraId="2AFB318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right w:val="nil"/>
            </w:tcBorders>
            <w:shd w:val="clear" w:color="auto" w:fill="auto"/>
            <w:noWrap/>
            <w:vAlign w:val="bottom"/>
            <w:hideMark/>
          </w:tcPr>
          <w:p w14:paraId="01A9170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951.982 </w:t>
            </w:r>
          </w:p>
        </w:tc>
      </w:tr>
      <w:tr w:rsidR="002E08D8" w:rsidRPr="00DD014A" w14:paraId="5A3838F4" w14:textId="77777777" w:rsidTr="005E12C3">
        <w:trPr>
          <w:trHeight w:val="255"/>
        </w:trPr>
        <w:tc>
          <w:tcPr>
            <w:tcW w:w="2143" w:type="pct"/>
            <w:tcBorders>
              <w:top w:val="nil"/>
              <w:left w:val="nil"/>
              <w:bottom w:val="nil"/>
              <w:right w:val="nil"/>
            </w:tcBorders>
            <w:shd w:val="clear" w:color="auto" w:fill="auto"/>
            <w:noWrap/>
            <w:vAlign w:val="bottom"/>
            <w:hideMark/>
          </w:tcPr>
          <w:p w14:paraId="79BED27C"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Odtujitve in odprava</w:t>
            </w:r>
          </w:p>
        </w:tc>
        <w:tc>
          <w:tcPr>
            <w:tcW w:w="698" w:type="pct"/>
            <w:tcBorders>
              <w:top w:val="nil"/>
              <w:left w:val="nil"/>
              <w:bottom w:val="single" w:sz="4" w:space="0" w:color="auto"/>
              <w:right w:val="nil"/>
            </w:tcBorders>
            <w:shd w:val="clear" w:color="auto" w:fill="auto"/>
            <w:noWrap/>
            <w:vAlign w:val="bottom"/>
            <w:hideMark/>
          </w:tcPr>
          <w:p w14:paraId="289DE7F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single" w:sz="4" w:space="0" w:color="auto"/>
              <w:right w:val="nil"/>
            </w:tcBorders>
            <w:shd w:val="clear" w:color="auto" w:fill="auto"/>
            <w:noWrap/>
            <w:vAlign w:val="bottom"/>
            <w:hideMark/>
          </w:tcPr>
          <w:p w14:paraId="4CD7DCF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(142.817)</w:t>
            </w:r>
          </w:p>
        </w:tc>
        <w:tc>
          <w:tcPr>
            <w:tcW w:w="604" w:type="pct"/>
            <w:tcBorders>
              <w:top w:val="nil"/>
              <w:left w:val="nil"/>
              <w:bottom w:val="single" w:sz="4" w:space="0" w:color="auto"/>
              <w:right w:val="nil"/>
            </w:tcBorders>
            <w:shd w:val="clear" w:color="auto" w:fill="auto"/>
            <w:noWrap/>
            <w:vAlign w:val="bottom"/>
            <w:hideMark/>
          </w:tcPr>
          <w:p w14:paraId="1045F15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single" w:sz="4" w:space="0" w:color="auto"/>
              <w:right w:val="nil"/>
            </w:tcBorders>
            <w:shd w:val="clear" w:color="auto" w:fill="auto"/>
            <w:noWrap/>
            <w:vAlign w:val="bottom"/>
            <w:hideMark/>
          </w:tcPr>
          <w:p w14:paraId="6647594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(142.817)</w:t>
            </w:r>
          </w:p>
        </w:tc>
      </w:tr>
      <w:tr w:rsidR="002E08D8" w:rsidRPr="00DD014A" w14:paraId="7754A944" w14:textId="77777777" w:rsidTr="005E12C3">
        <w:trPr>
          <w:trHeight w:val="255"/>
        </w:trPr>
        <w:tc>
          <w:tcPr>
            <w:tcW w:w="2143" w:type="pct"/>
            <w:tcBorders>
              <w:top w:val="nil"/>
              <w:left w:val="nil"/>
              <w:bottom w:val="nil"/>
              <w:right w:val="nil"/>
            </w:tcBorders>
            <w:shd w:val="clear" w:color="auto" w:fill="auto"/>
            <w:noWrap/>
            <w:vAlign w:val="bottom"/>
            <w:hideMark/>
          </w:tcPr>
          <w:p w14:paraId="314F599D"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698" w:type="pct"/>
            <w:tcBorders>
              <w:top w:val="single" w:sz="4" w:space="0" w:color="auto"/>
              <w:left w:val="nil"/>
              <w:bottom w:val="single" w:sz="4" w:space="0" w:color="auto"/>
              <w:right w:val="nil"/>
            </w:tcBorders>
            <w:shd w:val="clear" w:color="auto" w:fill="auto"/>
            <w:noWrap/>
            <w:vAlign w:val="bottom"/>
            <w:hideMark/>
          </w:tcPr>
          <w:p w14:paraId="4C2DB054"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single" w:sz="4" w:space="0" w:color="auto"/>
              <w:left w:val="nil"/>
              <w:bottom w:val="single" w:sz="4" w:space="0" w:color="auto"/>
              <w:right w:val="nil"/>
            </w:tcBorders>
            <w:shd w:val="clear" w:color="auto" w:fill="auto"/>
            <w:noWrap/>
            <w:vAlign w:val="bottom"/>
            <w:hideMark/>
          </w:tcPr>
          <w:p w14:paraId="0FD26D9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809.165 </w:t>
            </w:r>
          </w:p>
        </w:tc>
        <w:tc>
          <w:tcPr>
            <w:tcW w:w="604" w:type="pct"/>
            <w:tcBorders>
              <w:top w:val="single" w:sz="4" w:space="0" w:color="auto"/>
              <w:left w:val="nil"/>
              <w:bottom w:val="single" w:sz="4" w:space="0" w:color="auto"/>
              <w:right w:val="nil"/>
            </w:tcBorders>
            <w:shd w:val="clear" w:color="auto" w:fill="auto"/>
            <w:noWrap/>
            <w:vAlign w:val="bottom"/>
            <w:hideMark/>
          </w:tcPr>
          <w:p w14:paraId="16C41DD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single" w:sz="4" w:space="0" w:color="auto"/>
              <w:left w:val="nil"/>
              <w:bottom w:val="single" w:sz="4" w:space="0" w:color="auto"/>
              <w:right w:val="nil"/>
            </w:tcBorders>
            <w:shd w:val="clear" w:color="auto" w:fill="auto"/>
            <w:noWrap/>
            <w:vAlign w:val="bottom"/>
            <w:hideMark/>
          </w:tcPr>
          <w:p w14:paraId="7CB999F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809.165 </w:t>
            </w:r>
          </w:p>
        </w:tc>
      </w:tr>
      <w:tr w:rsidR="002E08D8" w:rsidRPr="00DD014A" w14:paraId="1635E389" w14:textId="77777777" w:rsidTr="005E12C3">
        <w:trPr>
          <w:trHeight w:val="255"/>
        </w:trPr>
        <w:tc>
          <w:tcPr>
            <w:tcW w:w="2143" w:type="pct"/>
            <w:tcBorders>
              <w:top w:val="nil"/>
              <w:left w:val="nil"/>
              <w:bottom w:val="nil"/>
              <w:right w:val="nil"/>
            </w:tcBorders>
            <w:shd w:val="clear" w:color="auto" w:fill="auto"/>
            <w:noWrap/>
            <w:vAlign w:val="bottom"/>
            <w:hideMark/>
          </w:tcPr>
          <w:p w14:paraId="05EE7E62" w14:textId="77777777" w:rsidR="002E08D8" w:rsidRPr="00DD014A" w:rsidRDefault="002E08D8" w:rsidP="002E08D8">
            <w:pPr>
              <w:widowControl/>
              <w:autoSpaceDE/>
              <w:autoSpaceDN/>
              <w:adjustRightInd/>
              <w:jc w:val="right"/>
              <w:rPr>
                <w:rFonts w:ascii="Arial Narrow" w:hAnsi="Arial Narrow" w:cs="Times New Roman"/>
              </w:rPr>
            </w:pPr>
          </w:p>
        </w:tc>
        <w:tc>
          <w:tcPr>
            <w:tcW w:w="698" w:type="pct"/>
            <w:tcBorders>
              <w:top w:val="nil"/>
              <w:left w:val="nil"/>
              <w:bottom w:val="nil"/>
              <w:right w:val="nil"/>
            </w:tcBorders>
            <w:shd w:val="clear" w:color="auto" w:fill="auto"/>
            <w:noWrap/>
            <w:vAlign w:val="bottom"/>
            <w:hideMark/>
          </w:tcPr>
          <w:p w14:paraId="29731FA3" w14:textId="77777777" w:rsidR="002E08D8" w:rsidRPr="00DD014A" w:rsidRDefault="002E08D8" w:rsidP="002E08D8">
            <w:pPr>
              <w:widowControl/>
              <w:autoSpaceDE/>
              <w:autoSpaceDN/>
              <w:adjustRightInd/>
              <w:rPr>
                <w:rFonts w:ascii="Arial Narrow" w:hAnsi="Arial Narrow" w:cs="Times New Roman"/>
              </w:rPr>
            </w:pPr>
          </w:p>
        </w:tc>
        <w:tc>
          <w:tcPr>
            <w:tcW w:w="843" w:type="pct"/>
            <w:tcBorders>
              <w:top w:val="nil"/>
              <w:left w:val="nil"/>
              <w:bottom w:val="nil"/>
              <w:right w:val="nil"/>
            </w:tcBorders>
            <w:shd w:val="clear" w:color="auto" w:fill="auto"/>
            <w:noWrap/>
            <w:vAlign w:val="bottom"/>
            <w:hideMark/>
          </w:tcPr>
          <w:p w14:paraId="4091863C"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29D7735B"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49712F71"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6E04250B" w14:textId="77777777" w:rsidTr="005E12C3">
        <w:trPr>
          <w:trHeight w:val="270"/>
        </w:trPr>
        <w:tc>
          <w:tcPr>
            <w:tcW w:w="2143" w:type="pct"/>
            <w:tcBorders>
              <w:top w:val="nil"/>
              <w:left w:val="nil"/>
              <w:bottom w:val="nil"/>
              <w:right w:val="nil"/>
            </w:tcBorders>
            <w:shd w:val="clear" w:color="auto" w:fill="auto"/>
            <w:noWrap/>
            <w:vAlign w:val="bottom"/>
            <w:hideMark/>
          </w:tcPr>
          <w:p w14:paraId="2C66BE4F"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Čista vrednost 31.12.2019</w:t>
            </w:r>
          </w:p>
        </w:tc>
        <w:tc>
          <w:tcPr>
            <w:tcW w:w="698" w:type="pct"/>
            <w:tcBorders>
              <w:top w:val="nil"/>
              <w:left w:val="nil"/>
              <w:bottom w:val="double" w:sz="6" w:space="0" w:color="auto"/>
              <w:right w:val="nil"/>
            </w:tcBorders>
            <w:shd w:val="clear" w:color="auto" w:fill="auto"/>
            <w:noWrap/>
            <w:vAlign w:val="bottom"/>
            <w:hideMark/>
          </w:tcPr>
          <w:p w14:paraId="7C9FB7B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c>
          <w:tcPr>
            <w:tcW w:w="843" w:type="pct"/>
            <w:tcBorders>
              <w:top w:val="nil"/>
              <w:left w:val="nil"/>
              <w:bottom w:val="double" w:sz="6" w:space="0" w:color="auto"/>
              <w:right w:val="nil"/>
            </w:tcBorders>
            <w:shd w:val="clear" w:color="auto" w:fill="auto"/>
            <w:noWrap/>
            <w:vAlign w:val="bottom"/>
            <w:hideMark/>
          </w:tcPr>
          <w:p w14:paraId="16589BB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5.034.182 </w:t>
            </w:r>
          </w:p>
        </w:tc>
        <w:tc>
          <w:tcPr>
            <w:tcW w:w="604" w:type="pct"/>
            <w:tcBorders>
              <w:top w:val="nil"/>
              <w:left w:val="nil"/>
              <w:bottom w:val="double" w:sz="6" w:space="0" w:color="auto"/>
              <w:right w:val="nil"/>
            </w:tcBorders>
            <w:shd w:val="clear" w:color="auto" w:fill="auto"/>
            <w:noWrap/>
            <w:vAlign w:val="bottom"/>
            <w:hideMark/>
          </w:tcPr>
          <w:p w14:paraId="605B5FA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378.941 </w:t>
            </w:r>
          </w:p>
        </w:tc>
        <w:tc>
          <w:tcPr>
            <w:tcW w:w="712" w:type="pct"/>
            <w:tcBorders>
              <w:top w:val="nil"/>
              <w:left w:val="nil"/>
              <w:bottom w:val="double" w:sz="6" w:space="0" w:color="auto"/>
              <w:right w:val="nil"/>
            </w:tcBorders>
            <w:shd w:val="clear" w:color="auto" w:fill="auto"/>
            <w:noWrap/>
            <w:vAlign w:val="bottom"/>
            <w:hideMark/>
          </w:tcPr>
          <w:p w14:paraId="2C705F4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5.672.918 </w:t>
            </w:r>
          </w:p>
        </w:tc>
      </w:tr>
      <w:tr w:rsidR="002E08D8" w:rsidRPr="00DD014A" w14:paraId="404C6301" w14:textId="77777777" w:rsidTr="005E12C3">
        <w:trPr>
          <w:trHeight w:val="285"/>
        </w:trPr>
        <w:tc>
          <w:tcPr>
            <w:tcW w:w="2143" w:type="pct"/>
            <w:tcBorders>
              <w:top w:val="nil"/>
              <w:left w:val="nil"/>
              <w:bottom w:val="nil"/>
              <w:right w:val="nil"/>
            </w:tcBorders>
            <w:shd w:val="clear" w:color="auto" w:fill="auto"/>
            <w:noWrap/>
            <w:vAlign w:val="bottom"/>
            <w:hideMark/>
          </w:tcPr>
          <w:p w14:paraId="300E19AC"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Čista vrednost 30.6.2020</w:t>
            </w:r>
          </w:p>
        </w:tc>
        <w:tc>
          <w:tcPr>
            <w:tcW w:w="698" w:type="pct"/>
            <w:tcBorders>
              <w:top w:val="nil"/>
              <w:left w:val="nil"/>
              <w:bottom w:val="double" w:sz="6" w:space="0" w:color="auto"/>
              <w:right w:val="nil"/>
            </w:tcBorders>
            <w:shd w:val="clear" w:color="auto" w:fill="auto"/>
            <w:noWrap/>
            <w:vAlign w:val="bottom"/>
            <w:hideMark/>
          </w:tcPr>
          <w:p w14:paraId="27FBACE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275.854 </w:t>
            </w:r>
          </w:p>
        </w:tc>
        <w:tc>
          <w:tcPr>
            <w:tcW w:w="843" w:type="pct"/>
            <w:tcBorders>
              <w:top w:val="nil"/>
              <w:left w:val="nil"/>
              <w:bottom w:val="double" w:sz="6" w:space="0" w:color="auto"/>
              <w:right w:val="nil"/>
            </w:tcBorders>
            <w:shd w:val="clear" w:color="auto" w:fill="auto"/>
            <w:noWrap/>
            <w:vAlign w:val="bottom"/>
            <w:hideMark/>
          </w:tcPr>
          <w:p w14:paraId="7D26114E" w14:textId="19D8DC73"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4</w:t>
            </w:r>
            <w:r w:rsidR="0006412D" w:rsidRPr="00DD014A">
              <w:rPr>
                <w:rFonts w:ascii="Arial Narrow" w:hAnsi="Arial Narrow" w:cs="Times New Roman"/>
              </w:rPr>
              <w:t>.916.440</w:t>
            </w:r>
            <w:r w:rsidRPr="00DD014A">
              <w:rPr>
                <w:rFonts w:ascii="Arial Narrow" w:hAnsi="Arial Narrow" w:cs="Times New Roman"/>
              </w:rPr>
              <w:t xml:space="preserve"> </w:t>
            </w:r>
          </w:p>
        </w:tc>
        <w:tc>
          <w:tcPr>
            <w:tcW w:w="604" w:type="pct"/>
            <w:tcBorders>
              <w:top w:val="nil"/>
              <w:left w:val="nil"/>
              <w:bottom w:val="double" w:sz="6" w:space="0" w:color="auto"/>
              <w:right w:val="nil"/>
            </w:tcBorders>
            <w:shd w:val="clear" w:color="auto" w:fill="auto"/>
            <w:noWrap/>
            <w:vAlign w:val="bottom"/>
            <w:hideMark/>
          </w:tcPr>
          <w:p w14:paraId="3872DE4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c>
          <w:tcPr>
            <w:tcW w:w="712" w:type="pct"/>
            <w:tcBorders>
              <w:top w:val="nil"/>
              <w:left w:val="nil"/>
              <w:bottom w:val="double" w:sz="6" w:space="0" w:color="auto"/>
              <w:right w:val="nil"/>
            </w:tcBorders>
            <w:shd w:val="clear" w:color="auto" w:fill="auto"/>
            <w:noWrap/>
            <w:vAlign w:val="bottom"/>
            <w:hideMark/>
          </w:tcPr>
          <w:p w14:paraId="29C68797" w14:textId="54FC1F54" w:rsidR="002E08D8" w:rsidRPr="00DD014A" w:rsidRDefault="0006412D" w:rsidP="002E08D8">
            <w:pPr>
              <w:widowControl/>
              <w:autoSpaceDE/>
              <w:autoSpaceDN/>
              <w:adjustRightInd/>
              <w:jc w:val="right"/>
              <w:rPr>
                <w:rFonts w:ascii="Arial Narrow" w:hAnsi="Arial Narrow" w:cs="Times New Roman"/>
              </w:rPr>
            </w:pPr>
            <w:r w:rsidRPr="00DD014A">
              <w:rPr>
                <w:rFonts w:ascii="Arial Narrow" w:hAnsi="Arial Narrow" w:cs="Times New Roman"/>
              </w:rPr>
              <w:t>5.427.743</w:t>
            </w:r>
          </w:p>
        </w:tc>
      </w:tr>
    </w:tbl>
    <w:p w14:paraId="289C7807" w14:textId="77777777" w:rsidR="002E08D8" w:rsidRPr="00DD014A" w:rsidRDefault="002E08D8" w:rsidP="00B76AE0">
      <w:pPr>
        <w:shd w:val="clear" w:color="auto" w:fill="FFFFFF"/>
        <w:jc w:val="both"/>
        <w:rPr>
          <w:rFonts w:ascii="Arial Narrow" w:hAnsi="Arial Narrow" w:cs="Times New Roman"/>
          <w:b/>
          <w:sz w:val="22"/>
          <w:szCs w:val="22"/>
        </w:rPr>
      </w:pPr>
    </w:p>
    <w:p w14:paraId="1C74B960" w14:textId="7A78CDE6" w:rsidR="001C714A" w:rsidRPr="00DD014A" w:rsidRDefault="001C714A" w:rsidP="00B76AE0">
      <w:pPr>
        <w:shd w:val="clear" w:color="auto" w:fill="FFFFFF"/>
        <w:jc w:val="both"/>
        <w:rPr>
          <w:rFonts w:ascii="Arial Narrow" w:hAnsi="Arial Narrow" w:cs="Times New Roman"/>
          <w:b/>
          <w:sz w:val="22"/>
          <w:szCs w:val="22"/>
        </w:rPr>
      </w:pPr>
    </w:p>
    <w:p w14:paraId="3E9E2D57" w14:textId="35D645B6" w:rsidR="00B76AE0" w:rsidRPr="00DD014A" w:rsidRDefault="00B76AE0" w:rsidP="00B76AE0">
      <w:pPr>
        <w:shd w:val="clear" w:color="auto" w:fill="FFFFFF"/>
        <w:jc w:val="both"/>
        <w:rPr>
          <w:rFonts w:ascii="Arial Narrow" w:hAnsi="Arial Narrow" w:cs="Times New Roman"/>
          <w:b/>
          <w:sz w:val="22"/>
          <w:szCs w:val="22"/>
        </w:rPr>
      </w:pPr>
      <w:r w:rsidRPr="00DD014A">
        <w:rPr>
          <w:rFonts w:ascii="Arial Narrow" w:hAnsi="Arial Narrow" w:cs="Times New Roman"/>
          <w:b/>
          <w:sz w:val="22"/>
          <w:szCs w:val="22"/>
        </w:rPr>
        <w:t xml:space="preserve">Gibanje kratkoročnih finančnih naložb v </w:t>
      </w:r>
      <w:r w:rsidR="002E08D8" w:rsidRPr="00DD014A">
        <w:rPr>
          <w:rFonts w:ascii="Arial Narrow" w:hAnsi="Arial Narrow" w:cs="Times New Roman"/>
          <w:b/>
          <w:sz w:val="22"/>
          <w:szCs w:val="22"/>
        </w:rPr>
        <w:t>obdobju 1.1. – 30.6.2019</w:t>
      </w:r>
    </w:p>
    <w:p w14:paraId="553E2EF5" w14:textId="783D2C02" w:rsidR="00B76AE0" w:rsidRPr="00DD014A" w:rsidRDefault="00B76AE0" w:rsidP="001A55C2">
      <w:pPr>
        <w:shd w:val="clear" w:color="auto" w:fill="FFFFFF"/>
        <w:jc w:val="both"/>
        <w:rPr>
          <w:rFonts w:ascii="Arial Narrow" w:hAnsi="Arial Narrow" w:cs="Times New Roman"/>
          <w:b/>
          <w:sz w:val="22"/>
          <w:szCs w:val="22"/>
          <w:highlight w:val="yellow"/>
        </w:rPr>
      </w:pPr>
    </w:p>
    <w:tbl>
      <w:tblPr>
        <w:tblW w:w="5000" w:type="pct"/>
        <w:tblCellMar>
          <w:left w:w="70" w:type="dxa"/>
          <w:right w:w="70" w:type="dxa"/>
        </w:tblCellMar>
        <w:tblLook w:val="04A0" w:firstRow="1" w:lastRow="0" w:firstColumn="1" w:lastColumn="0" w:noHBand="0" w:noVBand="1"/>
      </w:tblPr>
      <w:tblGrid>
        <w:gridCol w:w="3949"/>
        <w:gridCol w:w="1286"/>
        <w:gridCol w:w="1553"/>
        <w:gridCol w:w="1113"/>
        <w:gridCol w:w="1312"/>
      </w:tblGrid>
      <w:tr w:rsidR="002E08D8" w:rsidRPr="00DD014A" w14:paraId="006CC4F8" w14:textId="77777777" w:rsidTr="005E12C3">
        <w:trPr>
          <w:trHeight w:val="1305"/>
        </w:trPr>
        <w:tc>
          <w:tcPr>
            <w:tcW w:w="2143" w:type="pct"/>
            <w:tcBorders>
              <w:top w:val="nil"/>
              <w:left w:val="nil"/>
              <w:bottom w:val="single" w:sz="4" w:space="0" w:color="auto"/>
              <w:right w:val="nil"/>
            </w:tcBorders>
            <w:shd w:val="clear" w:color="auto" w:fill="auto"/>
            <w:noWrap/>
            <w:vAlign w:val="bottom"/>
            <w:hideMark/>
          </w:tcPr>
          <w:p w14:paraId="1F387FAF"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(v EUR)</w:t>
            </w:r>
          </w:p>
        </w:tc>
        <w:tc>
          <w:tcPr>
            <w:tcW w:w="698" w:type="pct"/>
            <w:tcBorders>
              <w:top w:val="nil"/>
              <w:left w:val="nil"/>
              <w:bottom w:val="single" w:sz="4" w:space="0" w:color="auto"/>
              <w:right w:val="nil"/>
            </w:tcBorders>
            <w:shd w:val="clear" w:color="auto" w:fill="auto"/>
            <w:vAlign w:val="bottom"/>
            <w:hideMark/>
          </w:tcPr>
          <w:p w14:paraId="558712D2"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v odvisne, pridružene in skupaj obvladovane družbe</w:t>
            </w:r>
          </w:p>
        </w:tc>
        <w:tc>
          <w:tcPr>
            <w:tcW w:w="843" w:type="pct"/>
            <w:tcBorders>
              <w:top w:val="nil"/>
              <w:left w:val="nil"/>
              <w:bottom w:val="single" w:sz="4" w:space="0" w:color="auto"/>
              <w:right w:val="nil"/>
            </w:tcBorders>
            <w:shd w:val="clear" w:color="auto" w:fill="auto"/>
            <w:vAlign w:val="bottom"/>
            <w:hideMark/>
          </w:tcPr>
          <w:p w14:paraId="39E9EF9C"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pošteni vrednosti prek drugega vseobsegajočega donosa</w:t>
            </w:r>
          </w:p>
        </w:tc>
        <w:tc>
          <w:tcPr>
            <w:tcW w:w="604" w:type="pct"/>
            <w:tcBorders>
              <w:top w:val="nil"/>
              <w:left w:val="nil"/>
              <w:bottom w:val="single" w:sz="4" w:space="0" w:color="auto"/>
              <w:right w:val="nil"/>
            </w:tcBorders>
            <w:shd w:val="clear" w:color="auto" w:fill="auto"/>
            <w:vAlign w:val="bottom"/>
            <w:hideMark/>
          </w:tcPr>
          <w:p w14:paraId="5E9A0E09"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Finančne naložbe po odplačni vrednosti</w:t>
            </w:r>
          </w:p>
        </w:tc>
        <w:tc>
          <w:tcPr>
            <w:tcW w:w="712" w:type="pct"/>
            <w:tcBorders>
              <w:top w:val="nil"/>
              <w:left w:val="nil"/>
              <w:bottom w:val="single" w:sz="4" w:space="0" w:color="auto"/>
              <w:right w:val="nil"/>
            </w:tcBorders>
            <w:shd w:val="clear" w:color="auto" w:fill="auto"/>
            <w:noWrap/>
            <w:vAlign w:val="bottom"/>
            <w:hideMark/>
          </w:tcPr>
          <w:p w14:paraId="57194B5B" w14:textId="77777777" w:rsidR="002E08D8" w:rsidRPr="00DD014A" w:rsidRDefault="002E08D8" w:rsidP="002E08D8">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2E08D8" w:rsidRPr="00DD014A" w14:paraId="1B050EE3" w14:textId="77777777" w:rsidTr="005E12C3">
        <w:trPr>
          <w:trHeight w:val="255"/>
        </w:trPr>
        <w:tc>
          <w:tcPr>
            <w:tcW w:w="2143" w:type="pct"/>
            <w:tcBorders>
              <w:top w:val="nil"/>
              <w:left w:val="nil"/>
              <w:bottom w:val="nil"/>
              <w:right w:val="nil"/>
            </w:tcBorders>
            <w:shd w:val="clear" w:color="auto" w:fill="auto"/>
            <w:noWrap/>
            <w:vAlign w:val="bottom"/>
            <w:hideMark/>
          </w:tcPr>
          <w:p w14:paraId="67CD0893"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 xml:space="preserve">Bruto vrednost </w:t>
            </w:r>
          </w:p>
        </w:tc>
        <w:tc>
          <w:tcPr>
            <w:tcW w:w="698" w:type="pct"/>
            <w:tcBorders>
              <w:top w:val="nil"/>
              <w:left w:val="nil"/>
              <w:bottom w:val="nil"/>
              <w:right w:val="nil"/>
            </w:tcBorders>
            <w:shd w:val="clear" w:color="auto" w:fill="auto"/>
            <w:noWrap/>
            <w:vAlign w:val="bottom"/>
            <w:hideMark/>
          </w:tcPr>
          <w:p w14:paraId="3FCEEF3B" w14:textId="77777777" w:rsidR="002E08D8" w:rsidRPr="00DD014A" w:rsidRDefault="002E08D8" w:rsidP="002E08D8">
            <w:pPr>
              <w:widowControl/>
              <w:autoSpaceDE/>
              <w:autoSpaceDN/>
              <w:adjustRightInd/>
              <w:rPr>
                <w:rFonts w:ascii="Arial Narrow" w:hAnsi="Arial Narrow" w:cs="Times New Roman"/>
                <w:b/>
                <w:bCs/>
              </w:rPr>
            </w:pPr>
          </w:p>
        </w:tc>
        <w:tc>
          <w:tcPr>
            <w:tcW w:w="843" w:type="pct"/>
            <w:tcBorders>
              <w:top w:val="nil"/>
              <w:left w:val="nil"/>
              <w:bottom w:val="nil"/>
              <w:right w:val="nil"/>
            </w:tcBorders>
            <w:shd w:val="clear" w:color="auto" w:fill="auto"/>
            <w:noWrap/>
            <w:vAlign w:val="bottom"/>
            <w:hideMark/>
          </w:tcPr>
          <w:p w14:paraId="00BC8B18"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5C30D755"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58C1B9E3"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7034D9AD" w14:textId="77777777" w:rsidTr="005E12C3">
        <w:trPr>
          <w:trHeight w:val="255"/>
        </w:trPr>
        <w:tc>
          <w:tcPr>
            <w:tcW w:w="2143" w:type="pct"/>
            <w:tcBorders>
              <w:top w:val="nil"/>
              <w:left w:val="nil"/>
              <w:bottom w:val="nil"/>
              <w:right w:val="nil"/>
            </w:tcBorders>
            <w:shd w:val="clear" w:color="auto" w:fill="auto"/>
            <w:noWrap/>
            <w:vAlign w:val="bottom"/>
            <w:hideMark/>
          </w:tcPr>
          <w:p w14:paraId="7AB2FA57"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698" w:type="pct"/>
            <w:tcBorders>
              <w:top w:val="nil"/>
              <w:left w:val="nil"/>
              <w:bottom w:val="nil"/>
              <w:right w:val="nil"/>
            </w:tcBorders>
            <w:shd w:val="clear" w:color="auto" w:fill="auto"/>
            <w:noWrap/>
            <w:vAlign w:val="bottom"/>
            <w:hideMark/>
          </w:tcPr>
          <w:p w14:paraId="3F3AC26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248.324 </w:t>
            </w:r>
          </w:p>
        </w:tc>
        <w:tc>
          <w:tcPr>
            <w:tcW w:w="843" w:type="pct"/>
            <w:tcBorders>
              <w:top w:val="nil"/>
              <w:left w:val="nil"/>
              <w:bottom w:val="nil"/>
              <w:right w:val="nil"/>
            </w:tcBorders>
            <w:shd w:val="clear" w:color="auto" w:fill="auto"/>
            <w:noWrap/>
            <w:vAlign w:val="bottom"/>
            <w:hideMark/>
          </w:tcPr>
          <w:p w14:paraId="4C40F1B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12.539.544 </w:t>
            </w:r>
          </w:p>
        </w:tc>
        <w:tc>
          <w:tcPr>
            <w:tcW w:w="604" w:type="pct"/>
            <w:tcBorders>
              <w:top w:val="nil"/>
              <w:left w:val="nil"/>
              <w:bottom w:val="nil"/>
              <w:right w:val="nil"/>
            </w:tcBorders>
            <w:shd w:val="clear" w:color="auto" w:fill="auto"/>
            <w:noWrap/>
            <w:vAlign w:val="bottom"/>
            <w:hideMark/>
          </w:tcPr>
          <w:p w14:paraId="7285BC77"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419.918 </w:t>
            </w:r>
          </w:p>
        </w:tc>
        <w:tc>
          <w:tcPr>
            <w:tcW w:w="712" w:type="pct"/>
            <w:tcBorders>
              <w:top w:val="nil"/>
              <w:left w:val="nil"/>
              <w:bottom w:val="nil"/>
              <w:right w:val="nil"/>
            </w:tcBorders>
            <w:shd w:val="clear" w:color="auto" w:fill="auto"/>
            <w:noWrap/>
            <w:vAlign w:val="bottom"/>
            <w:hideMark/>
          </w:tcPr>
          <w:p w14:paraId="0F9C09E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13.207.786 </w:t>
            </w:r>
          </w:p>
        </w:tc>
      </w:tr>
      <w:tr w:rsidR="002E08D8" w:rsidRPr="00DD014A" w14:paraId="2FBA6341" w14:textId="77777777" w:rsidTr="005E12C3">
        <w:trPr>
          <w:trHeight w:val="255"/>
        </w:trPr>
        <w:tc>
          <w:tcPr>
            <w:tcW w:w="2143" w:type="pct"/>
            <w:tcBorders>
              <w:top w:val="nil"/>
              <w:left w:val="nil"/>
              <w:bottom w:val="nil"/>
              <w:right w:val="nil"/>
            </w:tcBorders>
            <w:shd w:val="clear" w:color="auto" w:fill="auto"/>
            <w:noWrap/>
            <w:vAlign w:val="bottom"/>
            <w:hideMark/>
          </w:tcPr>
          <w:p w14:paraId="752643A3"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Pridobitve </w:t>
            </w:r>
          </w:p>
        </w:tc>
        <w:tc>
          <w:tcPr>
            <w:tcW w:w="698" w:type="pct"/>
            <w:tcBorders>
              <w:top w:val="nil"/>
              <w:left w:val="nil"/>
              <w:bottom w:val="nil"/>
              <w:right w:val="nil"/>
            </w:tcBorders>
            <w:shd w:val="clear" w:color="auto" w:fill="auto"/>
            <w:noWrap/>
            <w:vAlign w:val="bottom"/>
            <w:hideMark/>
          </w:tcPr>
          <w:p w14:paraId="57FDA86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3931FEF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148.037 </w:t>
            </w:r>
          </w:p>
        </w:tc>
        <w:tc>
          <w:tcPr>
            <w:tcW w:w="604" w:type="pct"/>
            <w:tcBorders>
              <w:top w:val="nil"/>
              <w:left w:val="nil"/>
              <w:bottom w:val="nil"/>
              <w:right w:val="nil"/>
            </w:tcBorders>
            <w:shd w:val="clear" w:color="auto" w:fill="auto"/>
            <w:noWrap/>
            <w:vAlign w:val="bottom"/>
            <w:hideMark/>
          </w:tcPr>
          <w:p w14:paraId="4E0FF0A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52.916 </w:t>
            </w:r>
          </w:p>
        </w:tc>
        <w:tc>
          <w:tcPr>
            <w:tcW w:w="712" w:type="pct"/>
            <w:tcBorders>
              <w:top w:val="nil"/>
              <w:left w:val="nil"/>
              <w:bottom w:val="nil"/>
              <w:right w:val="nil"/>
            </w:tcBorders>
            <w:shd w:val="clear" w:color="auto" w:fill="auto"/>
            <w:noWrap/>
            <w:vAlign w:val="bottom"/>
            <w:hideMark/>
          </w:tcPr>
          <w:p w14:paraId="548FE7B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200.953 </w:t>
            </w:r>
          </w:p>
        </w:tc>
      </w:tr>
      <w:tr w:rsidR="002E08D8" w:rsidRPr="00DD014A" w14:paraId="508A2FE7" w14:textId="77777777" w:rsidTr="005E12C3">
        <w:trPr>
          <w:trHeight w:val="255"/>
        </w:trPr>
        <w:tc>
          <w:tcPr>
            <w:tcW w:w="2143" w:type="pct"/>
            <w:tcBorders>
              <w:top w:val="nil"/>
              <w:left w:val="nil"/>
              <w:bottom w:val="nil"/>
              <w:right w:val="nil"/>
            </w:tcBorders>
            <w:shd w:val="clear" w:color="auto" w:fill="auto"/>
            <w:noWrap/>
            <w:vAlign w:val="bottom"/>
            <w:hideMark/>
          </w:tcPr>
          <w:p w14:paraId="1C7E786D"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Uskladitev s pošteno vrednostjo</w:t>
            </w:r>
          </w:p>
        </w:tc>
        <w:tc>
          <w:tcPr>
            <w:tcW w:w="698" w:type="pct"/>
            <w:tcBorders>
              <w:top w:val="nil"/>
              <w:left w:val="nil"/>
              <w:bottom w:val="nil"/>
              <w:right w:val="nil"/>
            </w:tcBorders>
            <w:shd w:val="clear" w:color="auto" w:fill="auto"/>
            <w:noWrap/>
            <w:vAlign w:val="bottom"/>
            <w:hideMark/>
          </w:tcPr>
          <w:p w14:paraId="3ADEAFD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0C0C6E1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501.564 </w:t>
            </w:r>
          </w:p>
        </w:tc>
        <w:tc>
          <w:tcPr>
            <w:tcW w:w="604" w:type="pct"/>
            <w:tcBorders>
              <w:top w:val="nil"/>
              <w:left w:val="nil"/>
              <w:bottom w:val="nil"/>
              <w:right w:val="nil"/>
            </w:tcBorders>
            <w:shd w:val="clear" w:color="auto" w:fill="auto"/>
            <w:noWrap/>
            <w:vAlign w:val="bottom"/>
            <w:hideMark/>
          </w:tcPr>
          <w:p w14:paraId="53E8884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nil"/>
              <w:right w:val="nil"/>
            </w:tcBorders>
            <w:shd w:val="clear" w:color="auto" w:fill="auto"/>
            <w:noWrap/>
            <w:vAlign w:val="bottom"/>
            <w:hideMark/>
          </w:tcPr>
          <w:p w14:paraId="1ABFF0E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501.564 </w:t>
            </w:r>
          </w:p>
        </w:tc>
      </w:tr>
      <w:tr w:rsidR="002E08D8" w:rsidRPr="00DD014A" w14:paraId="37A3E2D7" w14:textId="77777777" w:rsidTr="005E12C3">
        <w:trPr>
          <w:trHeight w:val="255"/>
        </w:trPr>
        <w:tc>
          <w:tcPr>
            <w:tcW w:w="2143" w:type="pct"/>
            <w:tcBorders>
              <w:top w:val="nil"/>
              <w:left w:val="nil"/>
              <w:bottom w:val="nil"/>
              <w:right w:val="nil"/>
            </w:tcBorders>
            <w:shd w:val="clear" w:color="auto" w:fill="auto"/>
            <w:noWrap/>
            <w:vAlign w:val="bottom"/>
            <w:hideMark/>
          </w:tcPr>
          <w:p w14:paraId="605C8429"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Pripis obresti</w:t>
            </w:r>
          </w:p>
        </w:tc>
        <w:tc>
          <w:tcPr>
            <w:tcW w:w="698" w:type="pct"/>
            <w:tcBorders>
              <w:top w:val="nil"/>
              <w:left w:val="nil"/>
              <w:bottom w:val="nil"/>
              <w:right w:val="nil"/>
            </w:tcBorders>
            <w:shd w:val="clear" w:color="auto" w:fill="auto"/>
            <w:noWrap/>
            <w:vAlign w:val="bottom"/>
            <w:hideMark/>
          </w:tcPr>
          <w:p w14:paraId="58471187"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nil"/>
              <w:right w:val="nil"/>
            </w:tcBorders>
            <w:shd w:val="clear" w:color="auto" w:fill="auto"/>
            <w:noWrap/>
            <w:vAlign w:val="bottom"/>
            <w:hideMark/>
          </w:tcPr>
          <w:p w14:paraId="397852D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04" w:type="pct"/>
            <w:tcBorders>
              <w:top w:val="nil"/>
              <w:left w:val="nil"/>
              <w:bottom w:val="nil"/>
              <w:right w:val="nil"/>
            </w:tcBorders>
            <w:shd w:val="clear" w:color="auto" w:fill="auto"/>
            <w:noWrap/>
            <w:vAlign w:val="bottom"/>
            <w:hideMark/>
          </w:tcPr>
          <w:p w14:paraId="580DEF8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34.406 </w:t>
            </w:r>
          </w:p>
        </w:tc>
        <w:tc>
          <w:tcPr>
            <w:tcW w:w="712" w:type="pct"/>
            <w:tcBorders>
              <w:top w:val="nil"/>
              <w:left w:val="nil"/>
              <w:bottom w:val="nil"/>
              <w:right w:val="nil"/>
            </w:tcBorders>
            <w:shd w:val="clear" w:color="auto" w:fill="auto"/>
            <w:noWrap/>
            <w:vAlign w:val="bottom"/>
            <w:hideMark/>
          </w:tcPr>
          <w:p w14:paraId="29AB9C9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34.406 </w:t>
            </w:r>
          </w:p>
        </w:tc>
      </w:tr>
      <w:tr w:rsidR="002E08D8" w:rsidRPr="00DD014A" w14:paraId="4B7E7D3B" w14:textId="77777777" w:rsidTr="005E12C3">
        <w:trPr>
          <w:trHeight w:val="255"/>
        </w:trPr>
        <w:tc>
          <w:tcPr>
            <w:tcW w:w="2143" w:type="pct"/>
            <w:tcBorders>
              <w:top w:val="nil"/>
              <w:left w:val="nil"/>
              <w:bottom w:val="nil"/>
              <w:right w:val="nil"/>
            </w:tcBorders>
            <w:shd w:val="clear" w:color="auto" w:fill="auto"/>
            <w:noWrap/>
            <w:vAlign w:val="bottom"/>
            <w:hideMark/>
          </w:tcPr>
          <w:p w14:paraId="2542279A"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Odtujitve </w:t>
            </w:r>
          </w:p>
        </w:tc>
        <w:tc>
          <w:tcPr>
            <w:tcW w:w="698" w:type="pct"/>
            <w:tcBorders>
              <w:top w:val="nil"/>
              <w:left w:val="nil"/>
              <w:right w:val="nil"/>
            </w:tcBorders>
            <w:shd w:val="clear" w:color="auto" w:fill="auto"/>
            <w:noWrap/>
            <w:vAlign w:val="bottom"/>
            <w:hideMark/>
          </w:tcPr>
          <w:p w14:paraId="75F5FC1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right w:val="nil"/>
            </w:tcBorders>
            <w:shd w:val="clear" w:color="auto" w:fill="auto"/>
            <w:noWrap/>
            <w:vAlign w:val="bottom"/>
            <w:hideMark/>
          </w:tcPr>
          <w:p w14:paraId="78D4BA3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(2.508.463)</w:t>
            </w:r>
          </w:p>
        </w:tc>
        <w:tc>
          <w:tcPr>
            <w:tcW w:w="604" w:type="pct"/>
            <w:tcBorders>
              <w:top w:val="nil"/>
              <w:left w:val="nil"/>
              <w:right w:val="nil"/>
            </w:tcBorders>
            <w:shd w:val="clear" w:color="auto" w:fill="auto"/>
            <w:noWrap/>
            <w:vAlign w:val="bottom"/>
            <w:hideMark/>
          </w:tcPr>
          <w:p w14:paraId="13F8FBA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(134.963)</w:t>
            </w:r>
          </w:p>
        </w:tc>
        <w:tc>
          <w:tcPr>
            <w:tcW w:w="712" w:type="pct"/>
            <w:tcBorders>
              <w:top w:val="nil"/>
              <w:left w:val="nil"/>
              <w:right w:val="nil"/>
            </w:tcBorders>
            <w:shd w:val="clear" w:color="auto" w:fill="auto"/>
            <w:noWrap/>
            <w:vAlign w:val="bottom"/>
            <w:hideMark/>
          </w:tcPr>
          <w:p w14:paraId="51DAA1D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(2.643.426)</w:t>
            </w:r>
          </w:p>
        </w:tc>
      </w:tr>
      <w:tr w:rsidR="002E08D8" w:rsidRPr="00DD014A" w14:paraId="7C0CA9A5" w14:textId="77777777" w:rsidTr="005E12C3">
        <w:trPr>
          <w:trHeight w:val="255"/>
        </w:trPr>
        <w:tc>
          <w:tcPr>
            <w:tcW w:w="2143" w:type="pct"/>
            <w:tcBorders>
              <w:top w:val="nil"/>
              <w:left w:val="nil"/>
              <w:bottom w:val="nil"/>
              <w:right w:val="nil"/>
            </w:tcBorders>
            <w:shd w:val="clear" w:color="auto" w:fill="auto"/>
            <w:noWrap/>
            <w:vAlign w:val="bottom"/>
            <w:hideMark/>
          </w:tcPr>
          <w:p w14:paraId="4E972403"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 xml:space="preserve">Pripadajoči poslovni izid  pridružene družbe </w:t>
            </w:r>
          </w:p>
        </w:tc>
        <w:tc>
          <w:tcPr>
            <w:tcW w:w="698" w:type="pct"/>
            <w:tcBorders>
              <w:top w:val="nil"/>
              <w:left w:val="nil"/>
              <w:bottom w:val="single" w:sz="4" w:space="0" w:color="auto"/>
              <w:right w:val="nil"/>
            </w:tcBorders>
            <w:shd w:val="clear" w:color="auto" w:fill="auto"/>
            <w:noWrap/>
            <w:vAlign w:val="bottom"/>
            <w:hideMark/>
          </w:tcPr>
          <w:p w14:paraId="174D704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11.471 </w:t>
            </w:r>
          </w:p>
        </w:tc>
        <w:tc>
          <w:tcPr>
            <w:tcW w:w="843" w:type="pct"/>
            <w:tcBorders>
              <w:top w:val="nil"/>
              <w:left w:val="nil"/>
              <w:bottom w:val="single" w:sz="4" w:space="0" w:color="auto"/>
              <w:right w:val="nil"/>
            </w:tcBorders>
            <w:shd w:val="clear" w:color="auto" w:fill="auto"/>
            <w:noWrap/>
            <w:vAlign w:val="bottom"/>
            <w:hideMark/>
          </w:tcPr>
          <w:p w14:paraId="10D9A1A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04" w:type="pct"/>
            <w:tcBorders>
              <w:top w:val="nil"/>
              <w:left w:val="nil"/>
              <w:bottom w:val="single" w:sz="4" w:space="0" w:color="auto"/>
              <w:right w:val="nil"/>
            </w:tcBorders>
            <w:shd w:val="clear" w:color="auto" w:fill="auto"/>
            <w:noWrap/>
            <w:vAlign w:val="bottom"/>
            <w:hideMark/>
          </w:tcPr>
          <w:p w14:paraId="081A295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single" w:sz="4" w:space="0" w:color="auto"/>
              <w:right w:val="nil"/>
            </w:tcBorders>
            <w:shd w:val="clear" w:color="auto" w:fill="auto"/>
            <w:noWrap/>
            <w:vAlign w:val="bottom"/>
            <w:hideMark/>
          </w:tcPr>
          <w:p w14:paraId="6EB049D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11.471 </w:t>
            </w:r>
          </w:p>
        </w:tc>
      </w:tr>
      <w:tr w:rsidR="002E08D8" w:rsidRPr="00DD014A" w14:paraId="641C8E4C" w14:textId="77777777" w:rsidTr="005E12C3">
        <w:trPr>
          <w:trHeight w:val="255"/>
        </w:trPr>
        <w:tc>
          <w:tcPr>
            <w:tcW w:w="2143" w:type="pct"/>
            <w:tcBorders>
              <w:top w:val="nil"/>
              <w:left w:val="nil"/>
              <w:bottom w:val="nil"/>
              <w:right w:val="nil"/>
            </w:tcBorders>
            <w:shd w:val="clear" w:color="auto" w:fill="auto"/>
            <w:noWrap/>
            <w:vAlign w:val="bottom"/>
            <w:hideMark/>
          </w:tcPr>
          <w:p w14:paraId="251C40B3"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698" w:type="pct"/>
            <w:tcBorders>
              <w:top w:val="nil"/>
              <w:left w:val="nil"/>
              <w:bottom w:val="single" w:sz="4" w:space="0" w:color="auto"/>
              <w:right w:val="nil"/>
            </w:tcBorders>
            <w:shd w:val="clear" w:color="auto" w:fill="auto"/>
            <w:noWrap/>
            <w:vAlign w:val="bottom"/>
            <w:hideMark/>
          </w:tcPr>
          <w:p w14:paraId="47EAC93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c>
          <w:tcPr>
            <w:tcW w:w="843" w:type="pct"/>
            <w:tcBorders>
              <w:top w:val="nil"/>
              <w:left w:val="nil"/>
              <w:bottom w:val="single" w:sz="4" w:space="0" w:color="auto"/>
              <w:right w:val="nil"/>
            </w:tcBorders>
            <w:shd w:val="clear" w:color="auto" w:fill="auto"/>
            <w:noWrap/>
            <w:vAlign w:val="bottom"/>
            <w:hideMark/>
          </w:tcPr>
          <w:p w14:paraId="15358FE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10.680.682 </w:t>
            </w:r>
          </w:p>
        </w:tc>
        <w:tc>
          <w:tcPr>
            <w:tcW w:w="604" w:type="pct"/>
            <w:tcBorders>
              <w:top w:val="nil"/>
              <w:left w:val="nil"/>
              <w:bottom w:val="single" w:sz="4" w:space="0" w:color="auto"/>
              <w:right w:val="nil"/>
            </w:tcBorders>
            <w:shd w:val="clear" w:color="auto" w:fill="auto"/>
            <w:noWrap/>
            <w:vAlign w:val="bottom"/>
            <w:hideMark/>
          </w:tcPr>
          <w:p w14:paraId="42DD893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372.277 </w:t>
            </w:r>
          </w:p>
        </w:tc>
        <w:tc>
          <w:tcPr>
            <w:tcW w:w="712" w:type="pct"/>
            <w:tcBorders>
              <w:top w:val="nil"/>
              <w:left w:val="nil"/>
              <w:bottom w:val="single" w:sz="4" w:space="0" w:color="auto"/>
              <w:right w:val="nil"/>
            </w:tcBorders>
            <w:shd w:val="clear" w:color="auto" w:fill="auto"/>
            <w:noWrap/>
            <w:vAlign w:val="bottom"/>
            <w:hideMark/>
          </w:tcPr>
          <w:p w14:paraId="47E62B6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11.312.754 </w:t>
            </w:r>
          </w:p>
        </w:tc>
      </w:tr>
      <w:tr w:rsidR="002E08D8" w:rsidRPr="00DD014A" w14:paraId="4D2BACF8" w14:textId="77777777" w:rsidTr="005E12C3">
        <w:trPr>
          <w:trHeight w:val="255"/>
        </w:trPr>
        <w:tc>
          <w:tcPr>
            <w:tcW w:w="2143" w:type="pct"/>
            <w:tcBorders>
              <w:top w:val="nil"/>
              <w:left w:val="nil"/>
              <w:bottom w:val="nil"/>
              <w:right w:val="nil"/>
            </w:tcBorders>
            <w:shd w:val="clear" w:color="auto" w:fill="auto"/>
            <w:noWrap/>
            <w:vAlign w:val="bottom"/>
            <w:hideMark/>
          </w:tcPr>
          <w:p w14:paraId="368BDF10" w14:textId="77777777" w:rsidR="002E08D8" w:rsidRPr="00DD014A" w:rsidRDefault="002E08D8" w:rsidP="002E08D8">
            <w:pPr>
              <w:widowControl/>
              <w:autoSpaceDE/>
              <w:autoSpaceDN/>
              <w:adjustRightInd/>
              <w:jc w:val="right"/>
              <w:rPr>
                <w:rFonts w:ascii="Arial Narrow" w:hAnsi="Arial Narrow" w:cs="Times New Roman"/>
              </w:rPr>
            </w:pPr>
          </w:p>
        </w:tc>
        <w:tc>
          <w:tcPr>
            <w:tcW w:w="698" w:type="pct"/>
            <w:tcBorders>
              <w:top w:val="nil"/>
              <w:left w:val="nil"/>
              <w:bottom w:val="nil"/>
              <w:right w:val="nil"/>
            </w:tcBorders>
            <w:shd w:val="clear" w:color="auto" w:fill="auto"/>
            <w:noWrap/>
            <w:vAlign w:val="bottom"/>
            <w:hideMark/>
          </w:tcPr>
          <w:p w14:paraId="2EF94068" w14:textId="77777777" w:rsidR="002E08D8" w:rsidRPr="00DD014A" w:rsidRDefault="002E08D8" w:rsidP="002E08D8">
            <w:pPr>
              <w:widowControl/>
              <w:autoSpaceDE/>
              <w:autoSpaceDN/>
              <w:adjustRightInd/>
              <w:rPr>
                <w:rFonts w:ascii="Arial Narrow" w:hAnsi="Arial Narrow" w:cs="Times New Roman"/>
              </w:rPr>
            </w:pPr>
          </w:p>
        </w:tc>
        <w:tc>
          <w:tcPr>
            <w:tcW w:w="843" w:type="pct"/>
            <w:tcBorders>
              <w:top w:val="nil"/>
              <w:left w:val="nil"/>
              <w:bottom w:val="nil"/>
              <w:right w:val="nil"/>
            </w:tcBorders>
            <w:shd w:val="clear" w:color="auto" w:fill="auto"/>
            <w:noWrap/>
            <w:vAlign w:val="bottom"/>
            <w:hideMark/>
          </w:tcPr>
          <w:p w14:paraId="2B289639"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4F17C446"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5DD19AC7"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1747B827" w14:textId="77777777" w:rsidTr="005E12C3">
        <w:trPr>
          <w:trHeight w:val="255"/>
        </w:trPr>
        <w:tc>
          <w:tcPr>
            <w:tcW w:w="2143" w:type="pct"/>
            <w:tcBorders>
              <w:top w:val="nil"/>
              <w:left w:val="nil"/>
              <w:bottom w:val="nil"/>
              <w:right w:val="nil"/>
            </w:tcBorders>
            <w:shd w:val="clear" w:color="auto" w:fill="auto"/>
            <w:noWrap/>
            <w:vAlign w:val="bottom"/>
            <w:hideMark/>
          </w:tcPr>
          <w:p w14:paraId="1F97766B"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Popravek vrednosti</w:t>
            </w:r>
          </w:p>
        </w:tc>
        <w:tc>
          <w:tcPr>
            <w:tcW w:w="698" w:type="pct"/>
            <w:tcBorders>
              <w:top w:val="nil"/>
              <w:left w:val="nil"/>
              <w:bottom w:val="nil"/>
              <w:right w:val="nil"/>
            </w:tcBorders>
            <w:shd w:val="clear" w:color="auto" w:fill="auto"/>
            <w:noWrap/>
            <w:vAlign w:val="bottom"/>
            <w:hideMark/>
          </w:tcPr>
          <w:p w14:paraId="10A6B5EC" w14:textId="77777777" w:rsidR="002E08D8" w:rsidRPr="00DD014A" w:rsidRDefault="002E08D8" w:rsidP="002E08D8">
            <w:pPr>
              <w:widowControl/>
              <w:autoSpaceDE/>
              <w:autoSpaceDN/>
              <w:adjustRightInd/>
              <w:rPr>
                <w:rFonts w:ascii="Arial Narrow" w:hAnsi="Arial Narrow" w:cs="Times New Roman"/>
                <w:b/>
                <w:bCs/>
              </w:rPr>
            </w:pPr>
          </w:p>
        </w:tc>
        <w:tc>
          <w:tcPr>
            <w:tcW w:w="843" w:type="pct"/>
            <w:tcBorders>
              <w:top w:val="nil"/>
              <w:left w:val="nil"/>
              <w:bottom w:val="nil"/>
              <w:right w:val="nil"/>
            </w:tcBorders>
            <w:shd w:val="clear" w:color="auto" w:fill="auto"/>
            <w:noWrap/>
            <w:vAlign w:val="bottom"/>
            <w:hideMark/>
          </w:tcPr>
          <w:p w14:paraId="669DEA69"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5336A984"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731211F4"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17A8A519" w14:textId="77777777" w:rsidTr="005E12C3">
        <w:trPr>
          <w:trHeight w:val="270"/>
        </w:trPr>
        <w:tc>
          <w:tcPr>
            <w:tcW w:w="2143" w:type="pct"/>
            <w:tcBorders>
              <w:top w:val="nil"/>
              <w:left w:val="nil"/>
              <w:bottom w:val="nil"/>
              <w:right w:val="nil"/>
            </w:tcBorders>
            <w:shd w:val="clear" w:color="auto" w:fill="auto"/>
            <w:noWrap/>
            <w:vAlign w:val="bottom"/>
            <w:hideMark/>
          </w:tcPr>
          <w:p w14:paraId="1CD8B200"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698" w:type="pct"/>
            <w:tcBorders>
              <w:top w:val="nil"/>
              <w:left w:val="nil"/>
              <w:right w:val="nil"/>
            </w:tcBorders>
            <w:shd w:val="clear" w:color="auto" w:fill="auto"/>
            <w:noWrap/>
            <w:vAlign w:val="bottom"/>
            <w:hideMark/>
          </w:tcPr>
          <w:p w14:paraId="40315E7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right w:val="nil"/>
            </w:tcBorders>
            <w:shd w:val="clear" w:color="auto" w:fill="auto"/>
            <w:noWrap/>
            <w:vAlign w:val="bottom"/>
            <w:hideMark/>
          </w:tcPr>
          <w:p w14:paraId="4101415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2.331.165 </w:t>
            </w:r>
          </w:p>
        </w:tc>
        <w:tc>
          <w:tcPr>
            <w:tcW w:w="604" w:type="pct"/>
            <w:tcBorders>
              <w:top w:val="nil"/>
              <w:left w:val="nil"/>
              <w:right w:val="nil"/>
            </w:tcBorders>
            <w:shd w:val="clear" w:color="auto" w:fill="auto"/>
            <w:noWrap/>
            <w:vAlign w:val="bottom"/>
            <w:hideMark/>
          </w:tcPr>
          <w:p w14:paraId="6833643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right w:val="nil"/>
            </w:tcBorders>
            <w:shd w:val="clear" w:color="auto" w:fill="auto"/>
            <w:noWrap/>
            <w:vAlign w:val="bottom"/>
            <w:hideMark/>
          </w:tcPr>
          <w:p w14:paraId="1699719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2.331.165 </w:t>
            </w:r>
          </w:p>
        </w:tc>
      </w:tr>
      <w:tr w:rsidR="002E08D8" w:rsidRPr="00DD014A" w14:paraId="75C5A1AE" w14:textId="77777777" w:rsidTr="005E12C3">
        <w:trPr>
          <w:trHeight w:val="255"/>
        </w:trPr>
        <w:tc>
          <w:tcPr>
            <w:tcW w:w="2143" w:type="pct"/>
            <w:tcBorders>
              <w:top w:val="nil"/>
              <w:left w:val="nil"/>
              <w:bottom w:val="nil"/>
              <w:right w:val="nil"/>
            </w:tcBorders>
            <w:shd w:val="clear" w:color="auto" w:fill="auto"/>
            <w:noWrap/>
            <w:vAlign w:val="bottom"/>
            <w:hideMark/>
          </w:tcPr>
          <w:p w14:paraId="2CCD050E" w14:textId="77777777" w:rsidR="002E08D8" w:rsidRPr="00DD014A" w:rsidRDefault="002E08D8" w:rsidP="002E08D8">
            <w:pPr>
              <w:widowControl/>
              <w:autoSpaceDE/>
              <w:autoSpaceDN/>
              <w:adjustRightInd/>
              <w:ind w:firstLineChars="100" w:firstLine="200"/>
              <w:rPr>
                <w:rFonts w:ascii="Arial Narrow" w:hAnsi="Arial Narrow" w:cs="Times New Roman"/>
              </w:rPr>
            </w:pPr>
            <w:r w:rsidRPr="00DD014A">
              <w:rPr>
                <w:rFonts w:ascii="Arial Narrow" w:hAnsi="Arial Narrow" w:cs="Times New Roman"/>
              </w:rPr>
              <w:t>Odtujitve in odprava</w:t>
            </w:r>
          </w:p>
        </w:tc>
        <w:tc>
          <w:tcPr>
            <w:tcW w:w="698" w:type="pct"/>
            <w:tcBorders>
              <w:top w:val="nil"/>
              <w:left w:val="nil"/>
              <w:bottom w:val="single" w:sz="4" w:space="0" w:color="auto"/>
              <w:right w:val="nil"/>
            </w:tcBorders>
            <w:shd w:val="clear" w:color="auto" w:fill="auto"/>
            <w:noWrap/>
            <w:vAlign w:val="bottom"/>
            <w:hideMark/>
          </w:tcPr>
          <w:p w14:paraId="5047B90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nil"/>
              <w:left w:val="nil"/>
              <w:bottom w:val="single" w:sz="4" w:space="0" w:color="auto"/>
              <w:right w:val="nil"/>
            </w:tcBorders>
            <w:shd w:val="clear" w:color="auto" w:fill="auto"/>
            <w:noWrap/>
            <w:vAlign w:val="bottom"/>
            <w:hideMark/>
          </w:tcPr>
          <w:p w14:paraId="6A935F85"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(1.378.818)</w:t>
            </w:r>
          </w:p>
        </w:tc>
        <w:tc>
          <w:tcPr>
            <w:tcW w:w="604" w:type="pct"/>
            <w:tcBorders>
              <w:top w:val="nil"/>
              <w:left w:val="nil"/>
              <w:bottom w:val="single" w:sz="4" w:space="0" w:color="auto"/>
              <w:right w:val="nil"/>
            </w:tcBorders>
            <w:shd w:val="clear" w:color="auto" w:fill="auto"/>
            <w:noWrap/>
            <w:vAlign w:val="bottom"/>
            <w:hideMark/>
          </w:tcPr>
          <w:p w14:paraId="32C460D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nil"/>
              <w:left w:val="nil"/>
              <w:bottom w:val="single" w:sz="4" w:space="0" w:color="auto"/>
              <w:right w:val="nil"/>
            </w:tcBorders>
            <w:shd w:val="clear" w:color="auto" w:fill="auto"/>
            <w:noWrap/>
            <w:vAlign w:val="bottom"/>
            <w:hideMark/>
          </w:tcPr>
          <w:p w14:paraId="32C2C9D4"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(1.378.818)</w:t>
            </w:r>
          </w:p>
        </w:tc>
      </w:tr>
      <w:tr w:rsidR="002E08D8" w:rsidRPr="00DD014A" w14:paraId="472A09DE" w14:textId="77777777" w:rsidTr="005E12C3">
        <w:trPr>
          <w:trHeight w:val="255"/>
        </w:trPr>
        <w:tc>
          <w:tcPr>
            <w:tcW w:w="2143" w:type="pct"/>
            <w:tcBorders>
              <w:top w:val="nil"/>
              <w:left w:val="nil"/>
              <w:bottom w:val="nil"/>
              <w:right w:val="nil"/>
            </w:tcBorders>
            <w:shd w:val="clear" w:color="auto" w:fill="auto"/>
            <w:noWrap/>
            <w:vAlign w:val="bottom"/>
            <w:hideMark/>
          </w:tcPr>
          <w:p w14:paraId="371D4966"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698" w:type="pct"/>
            <w:tcBorders>
              <w:top w:val="single" w:sz="4" w:space="0" w:color="auto"/>
              <w:left w:val="nil"/>
              <w:bottom w:val="single" w:sz="4" w:space="0" w:color="auto"/>
              <w:right w:val="nil"/>
            </w:tcBorders>
            <w:shd w:val="clear" w:color="auto" w:fill="auto"/>
            <w:noWrap/>
            <w:vAlign w:val="bottom"/>
            <w:hideMark/>
          </w:tcPr>
          <w:p w14:paraId="7995A17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43" w:type="pct"/>
            <w:tcBorders>
              <w:top w:val="single" w:sz="4" w:space="0" w:color="auto"/>
              <w:left w:val="nil"/>
              <w:bottom w:val="single" w:sz="4" w:space="0" w:color="auto"/>
              <w:right w:val="nil"/>
            </w:tcBorders>
            <w:shd w:val="clear" w:color="auto" w:fill="auto"/>
            <w:noWrap/>
            <w:vAlign w:val="bottom"/>
            <w:hideMark/>
          </w:tcPr>
          <w:p w14:paraId="7C5F98F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952.347 </w:t>
            </w:r>
          </w:p>
        </w:tc>
        <w:tc>
          <w:tcPr>
            <w:tcW w:w="604" w:type="pct"/>
            <w:tcBorders>
              <w:top w:val="single" w:sz="4" w:space="0" w:color="auto"/>
              <w:left w:val="nil"/>
              <w:bottom w:val="single" w:sz="4" w:space="0" w:color="auto"/>
              <w:right w:val="nil"/>
            </w:tcBorders>
            <w:shd w:val="clear" w:color="auto" w:fill="auto"/>
            <w:noWrap/>
            <w:vAlign w:val="bottom"/>
            <w:hideMark/>
          </w:tcPr>
          <w:p w14:paraId="7A7CDE1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12" w:type="pct"/>
            <w:tcBorders>
              <w:top w:val="single" w:sz="4" w:space="0" w:color="auto"/>
              <w:left w:val="nil"/>
              <w:bottom w:val="single" w:sz="4" w:space="0" w:color="auto"/>
              <w:right w:val="nil"/>
            </w:tcBorders>
            <w:shd w:val="clear" w:color="auto" w:fill="auto"/>
            <w:noWrap/>
            <w:vAlign w:val="bottom"/>
            <w:hideMark/>
          </w:tcPr>
          <w:p w14:paraId="236079B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952.347 </w:t>
            </w:r>
          </w:p>
        </w:tc>
      </w:tr>
      <w:tr w:rsidR="002E08D8" w:rsidRPr="00DD014A" w14:paraId="4742ED2F" w14:textId="77777777" w:rsidTr="005E12C3">
        <w:trPr>
          <w:trHeight w:val="255"/>
        </w:trPr>
        <w:tc>
          <w:tcPr>
            <w:tcW w:w="2143" w:type="pct"/>
            <w:tcBorders>
              <w:top w:val="nil"/>
              <w:left w:val="nil"/>
              <w:bottom w:val="nil"/>
              <w:right w:val="nil"/>
            </w:tcBorders>
            <w:shd w:val="clear" w:color="auto" w:fill="auto"/>
            <w:noWrap/>
            <w:vAlign w:val="bottom"/>
            <w:hideMark/>
          </w:tcPr>
          <w:p w14:paraId="32C95FD1" w14:textId="77777777" w:rsidR="002E08D8" w:rsidRPr="00DD014A" w:rsidRDefault="002E08D8" w:rsidP="002E08D8">
            <w:pPr>
              <w:widowControl/>
              <w:autoSpaceDE/>
              <w:autoSpaceDN/>
              <w:adjustRightInd/>
              <w:jc w:val="right"/>
              <w:rPr>
                <w:rFonts w:ascii="Arial Narrow" w:hAnsi="Arial Narrow" w:cs="Times New Roman"/>
              </w:rPr>
            </w:pPr>
          </w:p>
        </w:tc>
        <w:tc>
          <w:tcPr>
            <w:tcW w:w="698" w:type="pct"/>
            <w:tcBorders>
              <w:top w:val="nil"/>
              <w:left w:val="nil"/>
              <w:bottom w:val="nil"/>
              <w:right w:val="nil"/>
            </w:tcBorders>
            <w:shd w:val="clear" w:color="auto" w:fill="auto"/>
            <w:noWrap/>
            <w:vAlign w:val="bottom"/>
            <w:hideMark/>
          </w:tcPr>
          <w:p w14:paraId="726DAA6B" w14:textId="77777777" w:rsidR="002E08D8" w:rsidRPr="00DD014A" w:rsidRDefault="002E08D8" w:rsidP="002E08D8">
            <w:pPr>
              <w:widowControl/>
              <w:autoSpaceDE/>
              <w:autoSpaceDN/>
              <w:adjustRightInd/>
              <w:rPr>
                <w:rFonts w:ascii="Arial Narrow" w:hAnsi="Arial Narrow" w:cs="Times New Roman"/>
              </w:rPr>
            </w:pPr>
          </w:p>
        </w:tc>
        <w:tc>
          <w:tcPr>
            <w:tcW w:w="843" w:type="pct"/>
            <w:tcBorders>
              <w:top w:val="nil"/>
              <w:left w:val="nil"/>
              <w:bottom w:val="nil"/>
              <w:right w:val="nil"/>
            </w:tcBorders>
            <w:shd w:val="clear" w:color="auto" w:fill="auto"/>
            <w:noWrap/>
            <w:vAlign w:val="bottom"/>
            <w:hideMark/>
          </w:tcPr>
          <w:p w14:paraId="742FAE5F" w14:textId="77777777" w:rsidR="002E08D8" w:rsidRPr="00DD014A" w:rsidRDefault="002E08D8" w:rsidP="002E08D8">
            <w:pPr>
              <w:widowControl/>
              <w:autoSpaceDE/>
              <w:autoSpaceDN/>
              <w:adjustRightInd/>
              <w:rPr>
                <w:rFonts w:ascii="Arial Narrow" w:hAnsi="Arial Narrow" w:cs="Times New Roman"/>
              </w:rPr>
            </w:pPr>
          </w:p>
        </w:tc>
        <w:tc>
          <w:tcPr>
            <w:tcW w:w="604" w:type="pct"/>
            <w:tcBorders>
              <w:top w:val="nil"/>
              <w:left w:val="nil"/>
              <w:bottom w:val="nil"/>
              <w:right w:val="nil"/>
            </w:tcBorders>
            <w:shd w:val="clear" w:color="auto" w:fill="auto"/>
            <w:noWrap/>
            <w:vAlign w:val="bottom"/>
            <w:hideMark/>
          </w:tcPr>
          <w:p w14:paraId="64417B1B" w14:textId="77777777" w:rsidR="002E08D8" w:rsidRPr="00DD014A" w:rsidRDefault="002E08D8" w:rsidP="002E08D8">
            <w:pPr>
              <w:widowControl/>
              <w:autoSpaceDE/>
              <w:autoSpaceDN/>
              <w:adjustRightInd/>
              <w:rPr>
                <w:rFonts w:ascii="Arial Narrow" w:hAnsi="Arial Narrow" w:cs="Times New Roman"/>
              </w:rPr>
            </w:pPr>
          </w:p>
        </w:tc>
        <w:tc>
          <w:tcPr>
            <w:tcW w:w="712" w:type="pct"/>
            <w:tcBorders>
              <w:top w:val="nil"/>
              <w:left w:val="nil"/>
              <w:bottom w:val="nil"/>
              <w:right w:val="nil"/>
            </w:tcBorders>
            <w:shd w:val="clear" w:color="auto" w:fill="auto"/>
            <w:noWrap/>
            <w:vAlign w:val="bottom"/>
            <w:hideMark/>
          </w:tcPr>
          <w:p w14:paraId="3F1C99BE"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325187CC" w14:textId="77777777" w:rsidTr="005E12C3">
        <w:trPr>
          <w:trHeight w:val="270"/>
        </w:trPr>
        <w:tc>
          <w:tcPr>
            <w:tcW w:w="2143" w:type="pct"/>
            <w:tcBorders>
              <w:top w:val="nil"/>
              <w:left w:val="nil"/>
              <w:bottom w:val="nil"/>
              <w:right w:val="nil"/>
            </w:tcBorders>
            <w:shd w:val="clear" w:color="auto" w:fill="auto"/>
            <w:noWrap/>
            <w:vAlign w:val="bottom"/>
            <w:hideMark/>
          </w:tcPr>
          <w:p w14:paraId="6D91F1C6"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Čista vrednost 31.12.2018</w:t>
            </w:r>
          </w:p>
        </w:tc>
        <w:tc>
          <w:tcPr>
            <w:tcW w:w="698" w:type="pct"/>
            <w:tcBorders>
              <w:top w:val="nil"/>
              <w:left w:val="nil"/>
              <w:bottom w:val="double" w:sz="6" w:space="0" w:color="auto"/>
              <w:right w:val="nil"/>
            </w:tcBorders>
            <w:shd w:val="clear" w:color="auto" w:fill="auto"/>
            <w:noWrap/>
            <w:vAlign w:val="bottom"/>
            <w:hideMark/>
          </w:tcPr>
          <w:p w14:paraId="12F520A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248.324 </w:t>
            </w:r>
          </w:p>
        </w:tc>
        <w:tc>
          <w:tcPr>
            <w:tcW w:w="843" w:type="pct"/>
            <w:tcBorders>
              <w:top w:val="nil"/>
              <w:left w:val="nil"/>
              <w:bottom w:val="double" w:sz="6" w:space="0" w:color="auto"/>
              <w:right w:val="nil"/>
            </w:tcBorders>
            <w:shd w:val="clear" w:color="auto" w:fill="auto"/>
            <w:noWrap/>
            <w:vAlign w:val="bottom"/>
            <w:hideMark/>
          </w:tcPr>
          <w:p w14:paraId="60F1A95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10.208.379 </w:t>
            </w:r>
          </w:p>
        </w:tc>
        <w:tc>
          <w:tcPr>
            <w:tcW w:w="604" w:type="pct"/>
            <w:tcBorders>
              <w:top w:val="nil"/>
              <w:left w:val="nil"/>
              <w:bottom w:val="double" w:sz="6" w:space="0" w:color="auto"/>
              <w:right w:val="nil"/>
            </w:tcBorders>
            <w:shd w:val="clear" w:color="auto" w:fill="auto"/>
            <w:noWrap/>
            <w:vAlign w:val="bottom"/>
            <w:hideMark/>
          </w:tcPr>
          <w:p w14:paraId="31F9405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419.918 </w:t>
            </w:r>
          </w:p>
        </w:tc>
        <w:tc>
          <w:tcPr>
            <w:tcW w:w="712" w:type="pct"/>
            <w:tcBorders>
              <w:top w:val="nil"/>
              <w:left w:val="nil"/>
              <w:bottom w:val="double" w:sz="6" w:space="0" w:color="auto"/>
              <w:right w:val="nil"/>
            </w:tcBorders>
            <w:shd w:val="clear" w:color="auto" w:fill="auto"/>
            <w:noWrap/>
            <w:vAlign w:val="bottom"/>
            <w:hideMark/>
          </w:tcPr>
          <w:p w14:paraId="422576F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10.876.621 </w:t>
            </w:r>
          </w:p>
        </w:tc>
      </w:tr>
      <w:tr w:rsidR="002E08D8" w:rsidRPr="00DD014A" w14:paraId="16A4EF2F" w14:textId="77777777" w:rsidTr="005E12C3">
        <w:trPr>
          <w:trHeight w:val="285"/>
        </w:trPr>
        <w:tc>
          <w:tcPr>
            <w:tcW w:w="2143" w:type="pct"/>
            <w:tcBorders>
              <w:top w:val="nil"/>
              <w:left w:val="nil"/>
              <w:bottom w:val="nil"/>
              <w:right w:val="nil"/>
            </w:tcBorders>
            <w:shd w:val="clear" w:color="auto" w:fill="auto"/>
            <w:noWrap/>
            <w:vAlign w:val="bottom"/>
            <w:hideMark/>
          </w:tcPr>
          <w:p w14:paraId="7CD35B12" w14:textId="77777777" w:rsidR="002E08D8" w:rsidRPr="00DD014A" w:rsidRDefault="002E08D8" w:rsidP="002E08D8">
            <w:pPr>
              <w:widowControl/>
              <w:autoSpaceDE/>
              <w:autoSpaceDN/>
              <w:adjustRightInd/>
              <w:rPr>
                <w:rFonts w:ascii="Arial Narrow" w:hAnsi="Arial Narrow" w:cs="Times New Roman"/>
                <w:b/>
                <w:bCs/>
              </w:rPr>
            </w:pPr>
            <w:r w:rsidRPr="00DD014A">
              <w:rPr>
                <w:rFonts w:ascii="Arial Narrow" w:hAnsi="Arial Narrow" w:cs="Times New Roman"/>
                <w:b/>
                <w:bCs/>
              </w:rPr>
              <w:t>Čista vrednost 30.6.2019</w:t>
            </w:r>
          </w:p>
        </w:tc>
        <w:tc>
          <w:tcPr>
            <w:tcW w:w="698" w:type="pct"/>
            <w:tcBorders>
              <w:top w:val="nil"/>
              <w:left w:val="nil"/>
              <w:bottom w:val="double" w:sz="6" w:space="0" w:color="auto"/>
              <w:right w:val="nil"/>
            </w:tcBorders>
            <w:shd w:val="clear" w:color="auto" w:fill="auto"/>
            <w:noWrap/>
            <w:vAlign w:val="bottom"/>
            <w:hideMark/>
          </w:tcPr>
          <w:p w14:paraId="5359CA0F"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259.795 </w:t>
            </w:r>
          </w:p>
        </w:tc>
        <w:tc>
          <w:tcPr>
            <w:tcW w:w="843" w:type="pct"/>
            <w:tcBorders>
              <w:top w:val="nil"/>
              <w:left w:val="nil"/>
              <w:bottom w:val="double" w:sz="6" w:space="0" w:color="auto"/>
              <w:right w:val="nil"/>
            </w:tcBorders>
            <w:shd w:val="clear" w:color="auto" w:fill="auto"/>
            <w:noWrap/>
            <w:vAlign w:val="bottom"/>
            <w:hideMark/>
          </w:tcPr>
          <w:p w14:paraId="36A9797E"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9.728.335 </w:t>
            </w:r>
          </w:p>
        </w:tc>
        <w:tc>
          <w:tcPr>
            <w:tcW w:w="604" w:type="pct"/>
            <w:tcBorders>
              <w:top w:val="nil"/>
              <w:left w:val="nil"/>
              <w:bottom w:val="double" w:sz="6" w:space="0" w:color="auto"/>
              <w:right w:val="nil"/>
            </w:tcBorders>
            <w:shd w:val="clear" w:color="auto" w:fill="auto"/>
            <w:noWrap/>
            <w:vAlign w:val="bottom"/>
            <w:hideMark/>
          </w:tcPr>
          <w:p w14:paraId="1EA69AA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372.277 </w:t>
            </w:r>
          </w:p>
        </w:tc>
        <w:tc>
          <w:tcPr>
            <w:tcW w:w="712" w:type="pct"/>
            <w:tcBorders>
              <w:top w:val="nil"/>
              <w:left w:val="nil"/>
              <w:bottom w:val="double" w:sz="6" w:space="0" w:color="auto"/>
              <w:right w:val="nil"/>
            </w:tcBorders>
            <w:shd w:val="clear" w:color="auto" w:fill="auto"/>
            <w:noWrap/>
            <w:vAlign w:val="bottom"/>
            <w:hideMark/>
          </w:tcPr>
          <w:p w14:paraId="78880E9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10.360.407 </w:t>
            </w:r>
          </w:p>
        </w:tc>
      </w:tr>
    </w:tbl>
    <w:p w14:paraId="5DCE4136" w14:textId="184F1F29" w:rsidR="002E08D8" w:rsidRPr="00DD014A" w:rsidRDefault="002E08D8" w:rsidP="001A55C2">
      <w:pPr>
        <w:shd w:val="clear" w:color="auto" w:fill="FFFFFF"/>
        <w:jc w:val="both"/>
        <w:rPr>
          <w:rFonts w:ascii="Arial Narrow" w:hAnsi="Arial Narrow" w:cs="Times New Roman"/>
          <w:b/>
          <w:sz w:val="22"/>
          <w:szCs w:val="22"/>
          <w:highlight w:val="yellow"/>
        </w:rPr>
      </w:pPr>
    </w:p>
    <w:p w14:paraId="2E6B1E5E" w14:textId="5E78D802" w:rsidR="00CA456F" w:rsidRPr="00DD014A" w:rsidRDefault="00CA456F" w:rsidP="001A55C2">
      <w:pPr>
        <w:shd w:val="clear" w:color="auto" w:fill="FFFFFF"/>
        <w:jc w:val="both"/>
        <w:rPr>
          <w:rFonts w:ascii="Arial Narrow" w:hAnsi="Arial Narrow" w:cs="Times New Roman"/>
          <w:b/>
          <w:sz w:val="22"/>
          <w:szCs w:val="22"/>
          <w:highlight w:val="yellow"/>
        </w:rPr>
      </w:pPr>
    </w:p>
    <w:p w14:paraId="5D03B917" w14:textId="77777777" w:rsidR="00CA456F" w:rsidRPr="00DD014A" w:rsidRDefault="00CA456F" w:rsidP="001A55C2">
      <w:pPr>
        <w:shd w:val="clear" w:color="auto" w:fill="FFFFFF"/>
        <w:jc w:val="both"/>
        <w:rPr>
          <w:rFonts w:ascii="Arial Narrow" w:hAnsi="Arial Narrow" w:cs="Times New Roman"/>
          <w:b/>
          <w:sz w:val="22"/>
          <w:szCs w:val="22"/>
          <w:highlight w:val="yellow"/>
        </w:rPr>
      </w:pPr>
    </w:p>
    <w:p w14:paraId="23C9A25D" w14:textId="77777777" w:rsidR="00FC794E" w:rsidRPr="00DD014A" w:rsidRDefault="00FC794E" w:rsidP="001A55C2">
      <w:pPr>
        <w:shd w:val="clear" w:color="auto" w:fill="FFFFFF"/>
        <w:jc w:val="both"/>
        <w:rPr>
          <w:rFonts w:ascii="Arial Narrow" w:hAnsi="Arial Narrow" w:cs="Times New Roman"/>
          <w:b/>
          <w:sz w:val="22"/>
          <w:szCs w:val="22"/>
        </w:rPr>
      </w:pPr>
    </w:p>
    <w:p w14:paraId="09668EB9" w14:textId="69C9325C" w:rsidR="003B1775" w:rsidRPr="00DD014A" w:rsidRDefault="000E2A58" w:rsidP="003B1775">
      <w:pPr>
        <w:jc w:val="both"/>
        <w:rPr>
          <w:rFonts w:ascii="Arial Narrow" w:hAnsi="Arial Narrow" w:cs="Times New Roman"/>
          <w:sz w:val="22"/>
          <w:szCs w:val="22"/>
        </w:rPr>
      </w:pPr>
      <w:r w:rsidRPr="00DD014A">
        <w:rPr>
          <w:rFonts w:ascii="Arial Narrow" w:hAnsi="Arial Narrow" w:cs="Times New Roman"/>
          <w:sz w:val="22"/>
          <w:szCs w:val="22"/>
        </w:rPr>
        <w:t xml:space="preserve">Skupina ima na dan </w:t>
      </w:r>
      <w:r w:rsidR="00F87589" w:rsidRPr="00DD014A">
        <w:rPr>
          <w:rFonts w:ascii="Arial Narrow" w:hAnsi="Arial Narrow" w:cs="Times New Roman"/>
          <w:sz w:val="22"/>
          <w:szCs w:val="22"/>
        </w:rPr>
        <w:t>30.6.2020</w:t>
      </w:r>
      <w:r w:rsidR="006B0090" w:rsidRPr="00DD014A">
        <w:rPr>
          <w:rFonts w:ascii="Arial Narrow" w:hAnsi="Arial Narrow" w:cs="Times New Roman"/>
          <w:sz w:val="22"/>
          <w:szCs w:val="22"/>
        </w:rPr>
        <w:t xml:space="preserve"> v lasti 348.372</w:t>
      </w:r>
      <w:r w:rsidR="003A25FC" w:rsidRPr="00DD014A">
        <w:rPr>
          <w:rFonts w:ascii="Arial Narrow" w:hAnsi="Arial Narrow" w:cs="Times New Roman"/>
          <w:sz w:val="22"/>
          <w:szCs w:val="22"/>
        </w:rPr>
        <w:t xml:space="preserve"> </w:t>
      </w:r>
      <w:r w:rsidR="006B0090" w:rsidRPr="00DD014A">
        <w:rPr>
          <w:rFonts w:ascii="Arial Narrow" w:hAnsi="Arial Narrow" w:cs="Times New Roman"/>
          <w:sz w:val="22"/>
          <w:szCs w:val="22"/>
        </w:rPr>
        <w:t xml:space="preserve">delnic družbe DZS, založništvo in trgovina, d.d. kar predstavlja </w:t>
      </w:r>
      <w:r w:rsidR="006B0090" w:rsidRPr="00DD014A">
        <w:rPr>
          <w:rFonts w:ascii="Arial Narrow" w:hAnsi="Arial Narrow" w:cs="Times New Roman"/>
          <w:sz w:val="22"/>
          <w:szCs w:val="22"/>
        </w:rPr>
        <w:lastRenderedPageBreak/>
        <w:t>15,41 % udeležbo v kapitalu družbe. Vr</w:t>
      </w:r>
      <w:r w:rsidRPr="00DD014A">
        <w:rPr>
          <w:rFonts w:ascii="Arial Narrow" w:hAnsi="Arial Narrow" w:cs="Times New Roman"/>
          <w:sz w:val="22"/>
          <w:szCs w:val="22"/>
        </w:rPr>
        <w:t xml:space="preserve">ednost naložbe na dan </w:t>
      </w:r>
      <w:r w:rsidR="003A25FC" w:rsidRPr="00DD014A">
        <w:rPr>
          <w:rFonts w:ascii="Arial Narrow" w:hAnsi="Arial Narrow" w:cs="Times New Roman"/>
          <w:sz w:val="22"/>
          <w:szCs w:val="22"/>
        </w:rPr>
        <w:t>30.6.2020</w:t>
      </w:r>
      <w:r w:rsidR="006B0090" w:rsidRPr="00DD014A">
        <w:rPr>
          <w:rFonts w:ascii="Arial Narrow" w:hAnsi="Arial Narrow" w:cs="Times New Roman"/>
          <w:sz w:val="22"/>
          <w:szCs w:val="22"/>
        </w:rPr>
        <w:t xml:space="preserve"> znaša </w:t>
      </w:r>
      <w:r w:rsidR="003B1775" w:rsidRPr="00DD014A">
        <w:rPr>
          <w:rFonts w:ascii="Arial Narrow" w:hAnsi="Arial Narrow" w:cs="Times New Roman"/>
          <w:sz w:val="22"/>
          <w:szCs w:val="22"/>
        </w:rPr>
        <w:t>4</w:t>
      </w:r>
      <w:r w:rsidR="00B01696" w:rsidRPr="00DD014A">
        <w:rPr>
          <w:rFonts w:ascii="Arial Narrow" w:hAnsi="Arial Narrow" w:cs="Times New Roman"/>
          <w:sz w:val="22"/>
          <w:szCs w:val="22"/>
        </w:rPr>
        <w:t>.818.781</w:t>
      </w:r>
      <w:r w:rsidR="003B1775" w:rsidRPr="00DD014A">
        <w:rPr>
          <w:rFonts w:ascii="Arial Narrow" w:hAnsi="Arial Narrow" w:cs="Times New Roman"/>
          <w:sz w:val="22"/>
          <w:szCs w:val="22"/>
        </w:rPr>
        <w:t xml:space="preserve"> </w:t>
      </w:r>
      <w:r w:rsidR="006B0090" w:rsidRPr="00DD014A">
        <w:rPr>
          <w:rFonts w:ascii="Arial Narrow" w:hAnsi="Arial Narrow" w:cs="Times New Roman"/>
          <w:sz w:val="22"/>
          <w:szCs w:val="22"/>
        </w:rPr>
        <w:t xml:space="preserve">EUR. Skupaj z družbami Delo Prodaja d.d., Tehniška založba Slovenije, d.d. in Fond </w:t>
      </w:r>
      <w:proofErr w:type="spellStart"/>
      <w:r w:rsidR="006B0090" w:rsidRPr="00DD014A">
        <w:rPr>
          <w:rFonts w:ascii="Arial Narrow" w:hAnsi="Arial Narrow" w:cs="Times New Roman"/>
          <w:sz w:val="22"/>
          <w:szCs w:val="22"/>
        </w:rPr>
        <w:t>Invest</w:t>
      </w:r>
      <w:proofErr w:type="spellEnd"/>
      <w:r w:rsidR="006B0090" w:rsidRPr="00DD014A">
        <w:rPr>
          <w:rFonts w:ascii="Arial Narrow" w:hAnsi="Arial Narrow" w:cs="Times New Roman"/>
          <w:sz w:val="22"/>
          <w:szCs w:val="22"/>
        </w:rPr>
        <w:t xml:space="preserve"> družba za ustanavljanje, financiranje in upravljanje družb, d.d. (BPD </w:t>
      </w:r>
      <w:proofErr w:type="spellStart"/>
      <w:r w:rsidR="006B0090" w:rsidRPr="00DD014A">
        <w:rPr>
          <w:rFonts w:ascii="Arial Narrow" w:hAnsi="Arial Narrow" w:cs="Times New Roman"/>
          <w:sz w:val="22"/>
          <w:szCs w:val="22"/>
        </w:rPr>
        <w:t>Fida</w:t>
      </w:r>
      <w:proofErr w:type="spellEnd"/>
      <w:r w:rsidR="006B0090" w:rsidRPr="00DD014A">
        <w:rPr>
          <w:rFonts w:ascii="Arial Narrow" w:hAnsi="Arial Narrow" w:cs="Times New Roman"/>
          <w:sz w:val="22"/>
          <w:szCs w:val="22"/>
        </w:rPr>
        <w:t xml:space="preserve"> d.d.) je obvladujoča družba javno objavila prevzemno ponudbo dne 6.7.2007. Družba Fond </w:t>
      </w:r>
      <w:proofErr w:type="spellStart"/>
      <w:r w:rsidR="006B0090" w:rsidRPr="00DD014A">
        <w:rPr>
          <w:rFonts w:ascii="Arial Narrow" w:hAnsi="Arial Narrow" w:cs="Times New Roman"/>
          <w:sz w:val="22"/>
          <w:szCs w:val="22"/>
        </w:rPr>
        <w:t>Invest</w:t>
      </w:r>
      <w:proofErr w:type="spellEnd"/>
      <w:r w:rsidR="006B0090" w:rsidRPr="00DD014A">
        <w:rPr>
          <w:rFonts w:ascii="Arial Narrow" w:hAnsi="Arial Narrow" w:cs="Times New Roman"/>
          <w:sz w:val="22"/>
          <w:szCs w:val="22"/>
        </w:rPr>
        <w:t xml:space="preserve"> d.d. je bila dne 21.1.2008 pripojena družbi BPD </w:t>
      </w:r>
      <w:proofErr w:type="spellStart"/>
      <w:r w:rsidR="006B0090" w:rsidRPr="00DD014A">
        <w:rPr>
          <w:rFonts w:ascii="Arial Narrow" w:hAnsi="Arial Narrow" w:cs="Times New Roman"/>
          <w:sz w:val="22"/>
          <w:szCs w:val="22"/>
        </w:rPr>
        <w:t>Fida</w:t>
      </w:r>
      <w:proofErr w:type="spellEnd"/>
      <w:r w:rsidR="006B0090" w:rsidRPr="00DD014A">
        <w:rPr>
          <w:rFonts w:ascii="Arial Narrow" w:hAnsi="Arial Narrow" w:cs="Times New Roman"/>
          <w:sz w:val="22"/>
          <w:szCs w:val="22"/>
        </w:rPr>
        <w:t xml:space="preserve"> d.o.o. in tako prenehala obstajati. Vse premoženje, obveznosti ter pravni in pogodbeni posli družbe Fond </w:t>
      </w:r>
      <w:proofErr w:type="spellStart"/>
      <w:r w:rsidR="006B0090" w:rsidRPr="00DD014A">
        <w:rPr>
          <w:rFonts w:ascii="Arial Narrow" w:hAnsi="Arial Narrow" w:cs="Times New Roman"/>
          <w:sz w:val="22"/>
          <w:szCs w:val="22"/>
        </w:rPr>
        <w:t>Invest</w:t>
      </w:r>
      <w:proofErr w:type="spellEnd"/>
      <w:r w:rsidR="006B0090" w:rsidRPr="00DD014A">
        <w:rPr>
          <w:rFonts w:ascii="Arial Narrow" w:hAnsi="Arial Narrow" w:cs="Times New Roman"/>
          <w:sz w:val="22"/>
          <w:szCs w:val="22"/>
        </w:rPr>
        <w:t xml:space="preserve"> d.d. so se tako z dnem vpisa prenesli na prevzemno družbo, BPD </w:t>
      </w:r>
      <w:proofErr w:type="spellStart"/>
      <w:r w:rsidR="006B0090" w:rsidRPr="00DD014A">
        <w:rPr>
          <w:rFonts w:ascii="Arial Narrow" w:hAnsi="Arial Narrow" w:cs="Times New Roman"/>
          <w:sz w:val="22"/>
          <w:szCs w:val="22"/>
        </w:rPr>
        <w:t>Fida</w:t>
      </w:r>
      <w:proofErr w:type="spellEnd"/>
      <w:r w:rsidR="006B0090" w:rsidRPr="00DD014A">
        <w:rPr>
          <w:rFonts w:ascii="Arial Narrow" w:hAnsi="Arial Narrow" w:cs="Times New Roman"/>
          <w:sz w:val="22"/>
          <w:szCs w:val="22"/>
        </w:rPr>
        <w:t xml:space="preserve"> d.d.  Prevzemna ponudba je bila uspešno zaključena dne 3.8.2007. Delnice DZS, založništvo in trgovina d.d. so bile v letu 2008 umaknjene iz borze. </w:t>
      </w:r>
      <w:r w:rsidR="003B1775" w:rsidRPr="00DD014A">
        <w:rPr>
          <w:rFonts w:ascii="Arial Narrow" w:hAnsi="Arial Narrow" w:cs="Times New Roman"/>
          <w:sz w:val="22"/>
          <w:szCs w:val="22"/>
        </w:rPr>
        <w:t xml:space="preserve">Skupina je omenjeno naložbo ustrezno prerazvrstila iz za prodajo razpoložljivih finančnih naložb merjenih po pošteni vrednosti med za prodajo razpoložljive finančne naložbe, ki so merjene po nabavni vrednosti. Kot nabavna vrednost je bila upoštevana poštena vrednost na dan umika iz borze. Poslovodstvo družbe ocenjuje, da ne glede na odstotek udeležbe v kapitalu, v družbi DZS, d.d. nima pomembnega vpliva. </w:t>
      </w:r>
    </w:p>
    <w:p w14:paraId="3E7E06E1" w14:textId="77777777" w:rsidR="006B0090" w:rsidRPr="00DD014A" w:rsidRDefault="006B0090" w:rsidP="00D13C3D">
      <w:pPr>
        <w:jc w:val="both"/>
        <w:rPr>
          <w:rFonts w:ascii="Arial Narrow" w:hAnsi="Arial Narrow" w:cs="Times New Roman"/>
          <w:sz w:val="22"/>
          <w:szCs w:val="22"/>
        </w:rPr>
      </w:pPr>
    </w:p>
    <w:p w14:paraId="03DABE02" w14:textId="77777777" w:rsidR="00612D7D" w:rsidRPr="00DD014A" w:rsidRDefault="00612D7D" w:rsidP="00612D7D">
      <w:pPr>
        <w:jc w:val="both"/>
        <w:rPr>
          <w:rFonts w:ascii="Arial Narrow" w:hAnsi="Arial Narrow" w:cs="Times New Roman"/>
          <w:b/>
          <w:bCs/>
          <w:spacing w:val="-3"/>
          <w:sz w:val="22"/>
          <w:szCs w:val="22"/>
        </w:rPr>
      </w:pPr>
      <w:r w:rsidRPr="00DD014A">
        <w:rPr>
          <w:rFonts w:ascii="Arial Narrow" w:hAnsi="Arial Narrow" w:cs="Times New Roman"/>
          <w:sz w:val="22"/>
          <w:szCs w:val="22"/>
        </w:rPr>
        <w:t>Skupina je v letu 2015 potrebo po oslabitvi omenjene finančne naložbe v skladu s pojasnilom 1 k SRS 3 preverila na osnovi zadnjih javno dostopnih računovodskih izkazov (medletni izkazi družbe DZS d.d. z dne 30.6.2015) in vrednost finančne naložbe uskladila s knjigovodsko vrednostjo delnice družbe DZS d.d. z dne 30.6.2015, ki je znašala 27,2 EUR / delnico. Znesek pripoznanih odhodkov zaradi oslabitve naložbe v delnice DZS d.d. v letu 2015 znaša 550.671 EUR</w:t>
      </w:r>
    </w:p>
    <w:p w14:paraId="79B80526" w14:textId="77777777" w:rsidR="006B0090" w:rsidRPr="00DD014A" w:rsidRDefault="006B0090" w:rsidP="00D13C3D">
      <w:pPr>
        <w:jc w:val="both"/>
        <w:rPr>
          <w:rFonts w:ascii="Arial Narrow" w:hAnsi="Arial Narrow" w:cs="Times New Roman"/>
          <w:sz w:val="22"/>
          <w:szCs w:val="22"/>
          <w:highlight w:val="yellow"/>
        </w:rPr>
      </w:pPr>
    </w:p>
    <w:p w14:paraId="23AA8C60" w14:textId="77777777" w:rsidR="000E2A58" w:rsidRPr="00DD014A" w:rsidRDefault="000E2A58" w:rsidP="000E2A58">
      <w:pPr>
        <w:jc w:val="both"/>
        <w:rPr>
          <w:rFonts w:ascii="Arial Narrow" w:hAnsi="Arial Narrow" w:cs="Times New Roman"/>
          <w:sz w:val="22"/>
          <w:szCs w:val="22"/>
        </w:rPr>
      </w:pPr>
      <w:r w:rsidRPr="00DD014A">
        <w:rPr>
          <w:rFonts w:ascii="Arial Narrow" w:hAnsi="Arial Narrow" w:cs="Times New Roman"/>
          <w:sz w:val="22"/>
          <w:szCs w:val="22"/>
        </w:rPr>
        <w:t xml:space="preserve">Družba DZS, d.d. je v januarja 2017 objavila začetek postopka preventivnega prestrukturiranja v okviru katerega si je prizadevala za realizacijo ukrepov za izboljšanje finančnega položaja družbe in zagotovitev vzdržne dinamike odplačil finančnih obveznosti do bank. Zaradi negotovega izida preventivnega prestrukturiranja družbe DZS, d.d., je poslovodstvo družbe M1, d.d. pri pripravi letnega poročila za leto 2016 ocenilo, da zadnji javno objavljeni polletni računovodski izkazi družbe DZS, d.d., iz katerih je razvidna nerevidirana knjigovodska vrednost delnice, ne predstavljajo primerne podlage za izračun potrebne oslabitve finančne naložbe. </w:t>
      </w:r>
    </w:p>
    <w:p w14:paraId="60D8053B" w14:textId="77777777" w:rsidR="006B0090" w:rsidRPr="00DD014A" w:rsidRDefault="006B0090" w:rsidP="00D13C3D">
      <w:pPr>
        <w:jc w:val="both"/>
        <w:rPr>
          <w:rFonts w:ascii="Arial Narrow" w:hAnsi="Arial Narrow" w:cs="Times New Roman"/>
          <w:sz w:val="22"/>
          <w:szCs w:val="22"/>
        </w:rPr>
      </w:pPr>
    </w:p>
    <w:p w14:paraId="27083A75" w14:textId="00580A70" w:rsidR="003B1775" w:rsidRPr="00DD014A" w:rsidRDefault="003B1775" w:rsidP="003B1775">
      <w:pPr>
        <w:jc w:val="both"/>
        <w:rPr>
          <w:rFonts w:ascii="Arial Narrow" w:hAnsi="Arial Narrow" w:cs="Times New Roman"/>
          <w:sz w:val="22"/>
          <w:szCs w:val="22"/>
        </w:rPr>
      </w:pPr>
      <w:r w:rsidRPr="00DD014A">
        <w:rPr>
          <w:rFonts w:ascii="Arial Narrow" w:hAnsi="Arial Narrow" w:cs="Times New Roman"/>
          <w:sz w:val="22"/>
          <w:szCs w:val="22"/>
        </w:rPr>
        <w:t xml:space="preserve">Družba DZS, d.d. je dne 7.11.2017 objavila, da je z dnem 31.10.2017 postopek preventivnega prestrukturiranja nad družbo DZS, d.d. pravnomočno končan. Sprejeti Sporazum o finančnem prestrukturiranju družbe DZS, d.d. ureja finančno prestrukturiranje družbe DZS, d.d. do 31.12.2020. Revidirana knjigovodska vrednost delnice DZS, d.d. je na dan 31.12.2017 znašala 14,44 EUR. Zaradi pomembno spremenjenih okoliščin vezanih na družbo DZS, d.d. v letih 2016, 2017, 2018 in 2019 je poslovodstvo družbe M1, d.d. ocenilo, da revidirana knjigovodska vrednost delnice DZS, d.d., glede na okoliščine, predstavlja najbolj primerno podlago za ugotovitev </w:t>
      </w:r>
      <w:r w:rsidR="00337D5B" w:rsidRPr="00DD014A">
        <w:rPr>
          <w:rFonts w:ascii="Arial Narrow" w:hAnsi="Arial Narrow" w:cs="Times New Roman"/>
          <w:sz w:val="22"/>
          <w:szCs w:val="22"/>
        </w:rPr>
        <w:t>poštene vrednosti</w:t>
      </w:r>
      <w:r w:rsidR="00060C39" w:rsidRPr="00DD014A">
        <w:rPr>
          <w:rFonts w:ascii="Arial Narrow" w:hAnsi="Arial Narrow" w:cs="Times New Roman"/>
          <w:sz w:val="22"/>
          <w:szCs w:val="22"/>
        </w:rPr>
        <w:t xml:space="preserve"> te</w:t>
      </w:r>
      <w:r w:rsidR="00337D5B" w:rsidRPr="00DD014A">
        <w:rPr>
          <w:rFonts w:ascii="Arial Narrow" w:hAnsi="Arial Narrow" w:cs="Times New Roman"/>
          <w:sz w:val="22"/>
          <w:szCs w:val="22"/>
        </w:rPr>
        <w:t xml:space="preserve"> finančne naložbe. </w:t>
      </w:r>
      <w:r w:rsidRPr="00DD014A">
        <w:rPr>
          <w:rFonts w:ascii="Arial Narrow" w:hAnsi="Arial Narrow" w:cs="Times New Roman"/>
          <w:sz w:val="22"/>
          <w:szCs w:val="22"/>
        </w:rPr>
        <w:t xml:space="preserve">Skupina je v letu 2019 knjigovodsko </w:t>
      </w:r>
      <w:r w:rsidR="00337D5B" w:rsidRPr="00DD014A">
        <w:rPr>
          <w:rFonts w:ascii="Arial Narrow" w:hAnsi="Arial Narrow" w:cs="Times New Roman"/>
          <w:sz w:val="22"/>
          <w:szCs w:val="22"/>
        </w:rPr>
        <w:t xml:space="preserve">izkazano pošteno </w:t>
      </w:r>
      <w:r w:rsidRPr="00DD014A">
        <w:rPr>
          <w:rFonts w:ascii="Arial Narrow" w:hAnsi="Arial Narrow" w:cs="Times New Roman"/>
          <w:sz w:val="22"/>
          <w:szCs w:val="22"/>
        </w:rPr>
        <w:t xml:space="preserve">vrednost naložbe uskladila z zadnjo javno objavljeno revidirano knjigovodsko vrednostjo delnice DZS d.d., ki je na dan 31.12.2018 znašala 13,65 EUR/ delnico. Znesek </w:t>
      </w:r>
      <w:r w:rsidR="00337D5B" w:rsidRPr="00DD014A">
        <w:rPr>
          <w:rFonts w:ascii="Arial Narrow" w:hAnsi="Arial Narrow" w:cs="Times New Roman"/>
          <w:sz w:val="22"/>
          <w:szCs w:val="22"/>
        </w:rPr>
        <w:t>uskladitve s pošteno vrednostjo</w:t>
      </w:r>
      <w:r w:rsidRPr="00DD014A">
        <w:rPr>
          <w:rFonts w:ascii="Arial Narrow" w:hAnsi="Arial Narrow" w:cs="Times New Roman"/>
          <w:sz w:val="22"/>
          <w:szCs w:val="22"/>
        </w:rPr>
        <w:t xml:space="preserve"> naložbe v delnice DZS d.d. v letu 2019 znaša 4.709.429 </w:t>
      </w:r>
      <w:r w:rsidR="00265252" w:rsidRPr="00DD014A">
        <w:rPr>
          <w:rFonts w:ascii="Arial Narrow" w:hAnsi="Arial Narrow" w:cs="Times New Roman"/>
          <w:sz w:val="22"/>
          <w:szCs w:val="22"/>
        </w:rPr>
        <w:t xml:space="preserve">(brez vpliva odloženih davkov) </w:t>
      </w:r>
      <w:r w:rsidRPr="00DD014A">
        <w:rPr>
          <w:rFonts w:ascii="Arial Narrow" w:hAnsi="Arial Narrow" w:cs="Times New Roman"/>
          <w:sz w:val="22"/>
          <w:szCs w:val="22"/>
        </w:rPr>
        <w:t>EUR</w:t>
      </w:r>
      <w:r w:rsidR="00337D5B" w:rsidRPr="00DD014A">
        <w:rPr>
          <w:rFonts w:ascii="Arial Narrow" w:hAnsi="Arial Narrow" w:cs="Times New Roman"/>
          <w:sz w:val="22"/>
          <w:szCs w:val="22"/>
        </w:rPr>
        <w:t xml:space="preserve"> in je izkazan kot negativna rezerva za pošteno vrednost.</w:t>
      </w:r>
    </w:p>
    <w:p w14:paraId="01B7612A" w14:textId="72260603" w:rsidR="00B76AE0" w:rsidRPr="00DD014A" w:rsidRDefault="00B76AE0" w:rsidP="001A55C2">
      <w:pPr>
        <w:shd w:val="clear" w:color="auto" w:fill="FFFFFF"/>
        <w:jc w:val="both"/>
        <w:rPr>
          <w:rFonts w:ascii="Arial Narrow" w:hAnsi="Arial Narrow" w:cs="Times New Roman"/>
          <w:bCs/>
          <w:color w:val="000000"/>
          <w:sz w:val="22"/>
          <w:szCs w:val="22"/>
          <w:highlight w:val="yellow"/>
        </w:rPr>
      </w:pPr>
    </w:p>
    <w:p w14:paraId="37C189EA" w14:textId="77777777" w:rsidR="005E12C3" w:rsidRPr="00DD014A" w:rsidRDefault="005E12C3" w:rsidP="001A55C2">
      <w:pPr>
        <w:shd w:val="clear" w:color="auto" w:fill="FFFFFF"/>
        <w:jc w:val="both"/>
        <w:rPr>
          <w:rFonts w:ascii="Arial Narrow" w:hAnsi="Arial Narrow" w:cs="Times New Roman"/>
          <w:bCs/>
          <w:color w:val="000000"/>
          <w:sz w:val="22"/>
          <w:szCs w:val="22"/>
          <w:highlight w:val="yellow"/>
        </w:rPr>
      </w:pPr>
    </w:p>
    <w:p w14:paraId="731746BF" w14:textId="77777777" w:rsidR="00A073E7" w:rsidRPr="00DD014A" w:rsidRDefault="00A073E7" w:rsidP="001A55C2">
      <w:pPr>
        <w:pStyle w:val="Naslov3"/>
        <w:numPr>
          <w:ilvl w:val="2"/>
          <w:numId w:val="3"/>
        </w:numPr>
        <w:spacing w:before="0" w:after="0"/>
        <w:rPr>
          <w:rFonts w:ascii="Arial Narrow" w:hAnsi="Arial Narrow" w:cs="Times New Roman"/>
          <w:spacing w:val="-1"/>
          <w:sz w:val="22"/>
          <w:szCs w:val="22"/>
        </w:rPr>
      </w:pPr>
      <w:bookmarkStart w:id="50" w:name="_Toc52178790"/>
      <w:r w:rsidRPr="00DD014A">
        <w:rPr>
          <w:rFonts w:ascii="Arial Narrow" w:hAnsi="Arial Narrow" w:cs="Times New Roman"/>
          <w:spacing w:val="-1"/>
          <w:sz w:val="22"/>
          <w:szCs w:val="22"/>
        </w:rPr>
        <w:t>Zaloge</w:t>
      </w:r>
      <w:bookmarkEnd w:id="50"/>
      <w:r w:rsidRPr="00DD014A">
        <w:rPr>
          <w:rFonts w:ascii="Arial Narrow" w:hAnsi="Arial Narrow" w:cs="Times New Roman"/>
          <w:spacing w:val="-1"/>
          <w:sz w:val="22"/>
          <w:szCs w:val="22"/>
        </w:rPr>
        <w:t xml:space="preserve"> </w:t>
      </w:r>
    </w:p>
    <w:p w14:paraId="5F01F9F5" w14:textId="498DEE18" w:rsidR="00A073E7" w:rsidRPr="00DD014A" w:rsidRDefault="00A073E7" w:rsidP="00A073E7">
      <w:pPr>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5933"/>
        <w:gridCol w:w="1640"/>
        <w:gridCol w:w="1640"/>
      </w:tblGrid>
      <w:tr w:rsidR="002E08D8" w:rsidRPr="00DD014A" w14:paraId="1770EF0C" w14:textId="77777777" w:rsidTr="002E08D8">
        <w:trPr>
          <w:trHeight w:val="255"/>
        </w:trPr>
        <w:tc>
          <w:tcPr>
            <w:tcW w:w="3220" w:type="pct"/>
            <w:tcBorders>
              <w:top w:val="nil"/>
              <w:left w:val="nil"/>
              <w:bottom w:val="single" w:sz="4" w:space="0" w:color="auto"/>
              <w:right w:val="nil"/>
            </w:tcBorders>
            <w:shd w:val="clear" w:color="auto" w:fill="auto"/>
            <w:noWrap/>
            <w:vAlign w:val="bottom"/>
            <w:hideMark/>
          </w:tcPr>
          <w:p w14:paraId="2715A0CE"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(v EUR)</w:t>
            </w:r>
          </w:p>
        </w:tc>
        <w:tc>
          <w:tcPr>
            <w:tcW w:w="890" w:type="pct"/>
            <w:tcBorders>
              <w:top w:val="nil"/>
              <w:left w:val="nil"/>
              <w:bottom w:val="single" w:sz="4" w:space="0" w:color="auto"/>
              <w:right w:val="nil"/>
            </w:tcBorders>
            <w:shd w:val="clear" w:color="auto" w:fill="auto"/>
            <w:noWrap/>
            <w:vAlign w:val="bottom"/>
            <w:hideMark/>
          </w:tcPr>
          <w:p w14:paraId="03C6CF8A"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890" w:type="pct"/>
            <w:tcBorders>
              <w:top w:val="nil"/>
              <w:left w:val="nil"/>
              <w:bottom w:val="single" w:sz="4" w:space="0" w:color="auto"/>
              <w:right w:val="nil"/>
            </w:tcBorders>
            <w:shd w:val="clear" w:color="auto" w:fill="auto"/>
            <w:noWrap/>
            <w:vAlign w:val="bottom"/>
            <w:hideMark/>
          </w:tcPr>
          <w:p w14:paraId="7D14864B"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2E08D8" w:rsidRPr="00DD014A" w14:paraId="63947E7F" w14:textId="77777777" w:rsidTr="002E08D8">
        <w:trPr>
          <w:trHeight w:val="255"/>
        </w:trPr>
        <w:tc>
          <w:tcPr>
            <w:tcW w:w="3220" w:type="pct"/>
            <w:tcBorders>
              <w:top w:val="nil"/>
              <w:left w:val="nil"/>
              <w:bottom w:val="nil"/>
              <w:right w:val="nil"/>
            </w:tcBorders>
            <w:shd w:val="clear" w:color="auto" w:fill="auto"/>
            <w:noWrap/>
            <w:vAlign w:val="bottom"/>
            <w:hideMark/>
          </w:tcPr>
          <w:p w14:paraId="628F6651" w14:textId="77777777" w:rsidR="002E08D8" w:rsidRPr="00DD014A" w:rsidRDefault="002E08D8" w:rsidP="002E08D8">
            <w:pPr>
              <w:widowControl/>
              <w:autoSpaceDE/>
              <w:autoSpaceDN/>
              <w:adjustRightInd/>
              <w:jc w:val="center"/>
              <w:rPr>
                <w:rFonts w:ascii="Arial Narrow" w:hAnsi="Arial Narrow" w:cs="Times New Roman"/>
                <w:b/>
                <w:bCs/>
              </w:rPr>
            </w:pPr>
          </w:p>
        </w:tc>
        <w:tc>
          <w:tcPr>
            <w:tcW w:w="890" w:type="pct"/>
            <w:tcBorders>
              <w:top w:val="nil"/>
              <w:left w:val="nil"/>
              <w:right w:val="nil"/>
            </w:tcBorders>
            <w:shd w:val="clear" w:color="auto" w:fill="auto"/>
            <w:noWrap/>
            <w:vAlign w:val="bottom"/>
            <w:hideMark/>
          </w:tcPr>
          <w:p w14:paraId="32550BCA" w14:textId="77777777" w:rsidR="002E08D8" w:rsidRPr="00DD014A" w:rsidRDefault="002E08D8" w:rsidP="002E08D8">
            <w:pPr>
              <w:widowControl/>
              <w:autoSpaceDE/>
              <w:autoSpaceDN/>
              <w:adjustRightInd/>
              <w:rPr>
                <w:rFonts w:ascii="Arial Narrow" w:hAnsi="Arial Narrow" w:cs="Times New Roman"/>
              </w:rPr>
            </w:pPr>
          </w:p>
        </w:tc>
        <w:tc>
          <w:tcPr>
            <w:tcW w:w="890" w:type="pct"/>
            <w:tcBorders>
              <w:top w:val="nil"/>
              <w:left w:val="nil"/>
              <w:right w:val="nil"/>
            </w:tcBorders>
            <w:shd w:val="clear" w:color="auto" w:fill="auto"/>
            <w:noWrap/>
            <w:vAlign w:val="bottom"/>
            <w:hideMark/>
          </w:tcPr>
          <w:p w14:paraId="03B22079"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172DA2F8" w14:textId="77777777" w:rsidTr="002E08D8">
        <w:trPr>
          <w:trHeight w:val="255"/>
        </w:trPr>
        <w:tc>
          <w:tcPr>
            <w:tcW w:w="3220" w:type="pct"/>
            <w:tcBorders>
              <w:top w:val="nil"/>
              <w:left w:val="nil"/>
              <w:bottom w:val="nil"/>
              <w:right w:val="nil"/>
            </w:tcBorders>
            <w:shd w:val="clear" w:color="auto" w:fill="auto"/>
            <w:noWrap/>
            <w:vAlign w:val="bottom"/>
            <w:hideMark/>
          </w:tcPr>
          <w:p w14:paraId="52C5C559"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Material in surovine</w:t>
            </w:r>
          </w:p>
        </w:tc>
        <w:tc>
          <w:tcPr>
            <w:tcW w:w="890" w:type="pct"/>
            <w:tcBorders>
              <w:top w:val="nil"/>
              <w:left w:val="nil"/>
              <w:bottom w:val="single" w:sz="4" w:space="0" w:color="auto"/>
              <w:right w:val="nil"/>
            </w:tcBorders>
            <w:shd w:val="clear" w:color="auto" w:fill="auto"/>
            <w:noWrap/>
            <w:vAlign w:val="bottom"/>
            <w:hideMark/>
          </w:tcPr>
          <w:p w14:paraId="0830C0C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23.596 </w:t>
            </w:r>
          </w:p>
        </w:tc>
        <w:tc>
          <w:tcPr>
            <w:tcW w:w="890" w:type="pct"/>
            <w:tcBorders>
              <w:top w:val="nil"/>
              <w:left w:val="nil"/>
              <w:bottom w:val="single" w:sz="4" w:space="0" w:color="auto"/>
              <w:right w:val="nil"/>
            </w:tcBorders>
            <w:shd w:val="clear" w:color="auto" w:fill="auto"/>
            <w:noWrap/>
            <w:vAlign w:val="bottom"/>
            <w:hideMark/>
          </w:tcPr>
          <w:p w14:paraId="5161274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28.088 </w:t>
            </w:r>
          </w:p>
        </w:tc>
      </w:tr>
      <w:tr w:rsidR="002E08D8" w:rsidRPr="00DD014A" w14:paraId="7811B758" w14:textId="77777777" w:rsidTr="002E08D8">
        <w:trPr>
          <w:trHeight w:val="255"/>
        </w:trPr>
        <w:tc>
          <w:tcPr>
            <w:tcW w:w="3220" w:type="pct"/>
            <w:tcBorders>
              <w:top w:val="nil"/>
              <w:left w:val="nil"/>
              <w:bottom w:val="nil"/>
              <w:right w:val="nil"/>
            </w:tcBorders>
            <w:shd w:val="clear" w:color="auto" w:fill="auto"/>
            <w:noWrap/>
            <w:vAlign w:val="bottom"/>
            <w:hideMark/>
          </w:tcPr>
          <w:p w14:paraId="6ACB3D29" w14:textId="77777777" w:rsidR="002E08D8" w:rsidRPr="00DD014A" w:rsidRDefault="002E08D8" w:rsidP="002E08D8">
            <w:pPr>
              <w:widowControl/>
              <w:autoSpaceDE/>
              <w:autoSpaceDN/>
              <w:adjustRightInd/>
              <w:jc w:val="right"/>
              <w:rPr>
                <w:rFonts w:ascii="Arial Narrow" w:hAnsi="Arial Narrow" w:cs="Times New Roman"/>
              </w:rPr>
            </w:pPr>
          </w:p>
        </w:tc>
        <w:tc>
          <w:tcPr>
            <w:tcW w:w="890" w:type="pct"/>
            <w:tcBorders>
              <w:top w:val="single" w:sz="4" w:space="0" w:color="auto"/>
              <w:left w:val="nil"/>
              <w:bottom w:val="nil"/>
              <w:right w:val="nil"/>
            </w:tcBorders>
            <w:shd w:val="clear" w:color="auto" w:fill="auto"/>
            <w:noWrap/>
            <w:vAlign w:val="bottom"/>
            <w:hideMark/>
          </w:tcPr>
          <w:p w14:paraId="11F6446F" w14:textId="77777777" w:rsidR="002E08D8" w:rsidRPr="00DD014A" w:rsidRDefault="002E08D8" w:rsidP="002E08D8">
            <w:pPr>
              <w:widowControl/>
              <w:autoSpaceDE/>
              <w:autoSpaceDN/>
              <w:adjustRightInd/>
              <w:rPr>
                <w:rFonts w:ascii="Arial Narrow" w:hAnsi="Arial Narrow" w:cs="Times New Roman"/>
              </w:rPr>
            </w:pPr>
          </w:p>
        </w:tc>
        <w:tc>
          <w:tcPr>
            <w:tcW w:w="890" w:type="pct"/>
            <w:tcBorders>
              <w:top w:val="single" w:sz="4" w:space="0" w:color="auto"/>
              <w:left w:val="nil"/>
              <w:bottom w:val="nil"/>
              <w:right w:val="nil"/>
            </w:tcBorders>
            <w:shd w:val="clear" w:color="auto" w:fill="auto"/>
            <w:noWrap/>
            <w:vAlign w:val="bottom"/>
            <w:hideMark/>
          </w:tcPr>
          <w:p w14:paraId="2FAC1797"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04F01478" w14:textId="77777777" w:rsidTr="002E08D8">
        <w:trPr>
          <w:trHeight w:val="255"/>
        </w:trPr>
        <w:tc>
          <w:tcPr>
            <w:tcW w:w="3220" w:type="pct"/>
            <w:tcBorders>
              <w:top w:val="nil"/>
              <w:left w:val="nil"/>
              <w:bottom w:val="nil"/>
              <w:right w:val="nil"/>
            </w:tcBorders>
            <w:shd w:val="clear" w:color="auto" w:fill="auto"/>
            <w:noWrap/>
            <w:vAlign w:val="bottom"/>
            <w:hideMark/>
          </w:tcPr>
          <w:p w14:paraId="5AB3B3B6"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Skupaj</w:t>
            </w:r>
          </w:p>
        </w:tc>
        <w:tc>
          <w:tcPr>
            <w:tcW w:w="890" w:type="pct"/>
            <w:tcBorders>
              <w:top w:val="nil"/>
              <w:left w:val="nil"/>
              <w:bottom w:val="double" w:sz="6" w:space="0" w:color="auto"/>
              <w:right w:val="nil"/>
            </w:tcBorders>
            <w:shd w:val="clear" w:color="auto" w:fill="auto"/>
            <w:noWrap/>
            <w:vAlign w:val="bottom"/>
            <w:hideMark/>
          </w:tcPr>
          <w:p w14:paraId="3B0239FD"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23.596 </w:t>
            </w:r>
          </w:p>
        </w:tc>
        <w:tc>
          <w:tcPr>
            <w:tcW w:w="890" w:type="pct"/>
            <w:tcBorders>
              <w:top w:val="nil"/>
              <w:left w:val="nil"/>
              <w:bottom w:val="double" w:sz="6" w:space="0" w:color="auto"/>
              <w:right w:val="nil"/>
            </w:tcBorders>
            <w:shd w:val="clear" w:color="auto" w:fill="auto"/>
            <w:noWrap/>
            <w:vAlign w:val="bottom"/>
            <w:hideMark/>
          </w:tcPr>
          <w:p w14:paraId="5F7775D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28.088 </w:t>
            </w:r>
          </w:p>
        </w:tc>
      </w:tr>
    </w:tbl>
    <w:p w14:paraId="64F3FDFC" w14:textId="7F63A2A1" w:rsidR="002E08D8" w:rsidRPr="00DD014A" w:rsidRDefault="002E08D8" w:rsidP="00A073E7">
      <w:pPr>
        <w:rPr>
          <w:rFonts w:ascii="Arial Narrow" w:hAnsi="Arial Narrow" w:cs="Times New Roman"/>
          <w:highlight w:val="yellow"/>
        </w:rPr>
      </w:pPr>
    </w:p>
    <w:p w14:paraId="2C6304E2" w14:textId="77777777" w:rsidR="002E08D8" w:rsidRPr="00DD014A" w:rsidRDefault="002E08D8" w:rsidP="00A073E7">
      <w:pPr>
        <w:rPr>
          <w:rFonts w:ascii="Arial Narrow" w:hAnsi="Arial Narrow" w:cs="Times New Roman"/>
          <w:highlight w:val="yellow"/>
        </w:rPr>
      </w:pPr>
    </w:p>
    <w:p w14:paraId="466A4A8E" w14:textId="4ECE5B5B" w:rsidR="00A073E7" w:rsidRPr="00DD014A" w:rsidRDefault="00A073E7" w:rsidP="001B2C56">
      <w:pPr>
        <w:jc w:val="both"/>
        <w:rPr>
          <w:rFonts w:ascii="Arial Narrow" w:hAnsi="Arial Narrow" w:cs="Times New Roman"/>
          <w:sz w:val="22"/>
          <w:szCs w:val="22"/>
        </w:rPr>
      </w:pPr>
      <w:r w:rsidRPr="00DD014A">
        <w:rPr>
          <w:rFonts w:ascii="Arial Narrow" w:hAnsi="Arial Narrow" w:cs="Times New Roman"/>
          <w:sz w:val="22"/>
          <w:szCs w:val="22"/>
        </w:rPr>
        <w:t xml:space="preserve">Zaloge niso zastavljene kot jamstvo za obveznosti. </w:t>
      </w:r>
    </w:p>
    <w:p w14:paraId="76BB115C" w14:textId="77777777" w:rsidR="00CB1E67" w:rsidRPr="00DD014A" w:rsidRDefault="00CB1E67" w:rsidP="001B2C56">
      <w:pPr>
        <w:jc w:val="both"/>
        <w:rPr>
          <w:rFonts w:ascii="Arial Narrow" w:hAnsi="Arial Narrow" w:cs="Times New Roman"/>
          <w:sz w:val="22"/>
          <w:szCs w:val="22"/>
        </w:rPr>
      </w:pPr>
    </w:p>
    <w:p w14:paraId="0195E638" w14:textId="77777777" w:rsidR="00A073E7" w:rsidRPr="00DD014A" w:rsidRDefault="00A073E7" w:rsidP="00A073E7">
      <w:pPr>
        <w:rPr>
          <w:rFonts w:ascii="Arial Narrow" w:hAnsi="Arial Narrow" w:cs="Times New Roman"/>
          <w:highlight w:val="yellow"/>
        </w:rPr>
      </w:pPr>
    </w:p>
    <w:p w14:paraId="6EADA61E" w14:textId="77777777" w:rsidR="00C374C6" w:rsidRPr="00DD014A" w:rsidRDefault="00DF0D2E" w:rsidP="0051601F">
      <w:pPr>
        <w:pStyle w:val="Naslov3"/>
        <w:numPr>
          <w:ilvl w:val="2"/>
          <w:numId w:val="3"/>
        </w:numPr>
        <w:spacing w:before="0" w:after="0"/>
        <w:rPr>
          <w:rFonts w:ascii="Arial Narrow" w:hAnsi="Arial Narrow" w:cs="Times New Roman"/>
          <w:spacing w:val="-1"/>
          <w:sz w:val="22"/>
          <w:szCs w:val="22"/>
        </w:rPr>
      </w:pPr>
      <w:bookmarkStart w:id="51" w:name="_Toc52178791"/>
      <w:r w:rsidRPr="00DD014A">
        <w:rPr>
          <w:rFonts w:ascii="Arial Narrow" w:hAnsi="Arial Narrow" w:cs="Times New Roman"/>
          <w:spacing w:val="-1"/>
          <w:sz w:val="22"/>
          <w:szCs w:val="22"/>
        </w:rPr>
        <w:t>Kratkoročne poslovne terjatve</w:t>
      </w:r>
      <w:bookmarkEnd w:id="51"/>
    </w:p>
    <w:p w14:paraId="16CABA73" w14:textId="77777777" w:rsidR="00CB1E67" w:rsidRPr="00DD014A" w:rsidRDefault="00CB1E67" w:rsidP="00CB1E67">
      <w:pPr>
        <w:rPr>
          <w:rFonts w:ascii="Arial Narrow" w:hAnsi="Arial Narrow"/>
        </w:rPr>
      </w:pPr>
    </w:p>
    <w:tbl>
      <w:tblPr>
        <w:tblW w:w="5000" w:type="pct"/>
        <w:tblCellMar>
          <w:left w:w="70" w:type="dxa"/>
          <w:right w:w="70" w:type="dxa"/>
        </w:tblCellMar>
        <w:tblLook w:val="04A0" w:firstRow="1" w:lastRow="0" w:firstColumn="1" w:lastColumn="0" w:noHBand="0" w:noVBand="1"/>
      </w:tblPr>
      <w:tblGrid>
        <w:gridCol w:w="5677"/>
        <w:gridCol w:w="1625"/>
        <w:gridCol w:w="1911"/>
      </w:tblGrid>
      <w:tr w:rsidR="002E08D8" w:rsidRPr="00DD014A" w14:paraId="49D2A2B6" w14:textId="77777777" w:rsidTr="002E08D8">
        <w:trPr>
          <w:trHeight w:val="255"/>
        </w:trPr>
        <w:tc>
          <w:tcPr>
            <w:tcW w:w="3081" w:type="pct"/>
            <w:tcBorders>
              <w:top w:val="nil"/>
              <w:left w:val="nil"/>
              <w:bottom w:val="single" w:sz="4" w:space="0" w:color="auto"/>
              <w:right w:val="nil"/>
            </w:tcBorders>
            <w:shd w:val="clear" w:color="auto" w:fill="auto"/>
            <w:noWrap/>
            <w:vAlign w:val="bottom"/>
            <w:hideMark/>
          </w:tcPr>
          <w:p w14:paraId="5FF47F13"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(v EUR)</w:t>
            </w:r>
          </w:p>
        </w:tc>
        <w:tc>
          <w:tcPr>
            <w:tcW w:w="882" w:type="pct"/>
            <w:tcBorders>
              <w:top w:val="nil"/>
              <w:left w:val="nil"/>
              <w:bottom w:val="single" w:sz="4" w:space="0" w:color="auto"/>
              <w:right w:val="nil"/>
            </w:tcBorders>
            <w:shd w:val="clear" w:color="auto" w:fill="auto"/>
            <w:noWrap/>
            <w:vAlign w:val="bottom"/>
            <w:hideMark/>
          </w:tcPr>
          <w:p w14:paraId="41BBDA16"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1037" w:type="pct"/>
            <w:tcBorders>
              <w:top w:val="nil"/>
              <w:left w:val="nil"/>
              <w:bottom w:val="single" w:sz="4" w:space="0" w:color="auto"/>
              <w:right w:val="nil"/>
            </w:tcBorders>
            <w:shd w:val="clear" w:color="auto" w:fill="auto"/>
            <w:noWrap/>
            <w:vAlign w:val="bottom"/>
            <w:hideMark/>
          </w:tcPr>
          <w:p w14:paraId="5EAA6431"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2E08D8" w:rsidRPr="00DD014A" w14:paraId="0B3ED0C3" w14:textId="77777777" w:rsidTr="002E08D8">
        <w:trPr>
          <w:trHeight w:val="255"/>
        </w:trPr>
        <w:tc>
          <w:tcPr>
            <w:tcW w:w="3081" w:type="pct"/>
            <w:tcBorders>
              <w:top w:val="nil"/>
              <w:left w:val="nil"/>
              <w:bottom w:val="nil"/>
              <w:right w:val="nil"/>
            </w:tcBorders>
            <w:shd w:val="clear" w:color="auto" w:fill="auto"/>
            <w:noWrap/>
            <w:vAlign w:val="bottom"/>
            <w:hideMark/>
          </w:tcPr>
          <w:p w14:paraId="30B90413" w14:textId="77777777" w:rsidR="002E08D8" w:rsidRPr="00DD014A" w:rsidRDefault="002E08D8" w:rsidP="002E08D8">
            <w:pPr>
              <w:widowControl/>
              <w:autoSpaceDE/>
              <w:autoSpaceDN/>
              <w:adjustRightInd/>
              <w:jc w:val="right"/>
              <w:rPr>
                <w:rFonts w:ascii="Arial Narrow" w:hAnsi="Arial Narrow" w:cs="Times New Roman"/>
                <w:b/>
                <w:bCs/>
              </w:rPr>
            </w:pPr>
          </w:p>
        </w:tc>
        <w:tc>
          <w:tcPr>
            <w:tcW w:w="882" w:type="pct"/>
            <w:tcBorders>
              <w:top w:val="nil"/>
              <w:left w:val="nil"/>
              <w:bottom w:val="nil"/>
              <w:right w:val="nil"/>
            </w:tcBorders>
            <w:shd w:val="clear" w:color="auto" w:fill="auto"/>
            <w:noWrap/>
            <w:vAlign w:val="bottom"/>
            <w:hideMark/>
          </w:tcPr>
          <w:p w14:paraId="44DE0C37" w14:textId="77777777" w:rsidR="002E08D8" w:rsidRPr="00DD014A" w:rsidRDefault="002E08D8" w:rsidP="002E08D8">
            <w:pPr>
              <w:widowControl/>
              <w:autoSpaceDE/>
              <w:autoSpaceDN/>
              <w:adjustRightInd/>
              <w:rPr>
                <w:rFonts w:ascii="Arial Narrow" w:hAnsi="Arial Narrow" w:cs="Times New Roman"/>
              </w:rPr>
            </w:pPr>
          </w:p>
        </w:tc>
        <w:tc>
          <w:tcPr>
            <w:tcW w:w="1037" w:type="pct"/>
            <w:tcBorders>
              <w:top w:val="nil"/>
              <w:left w:val="nil"/>
              <w:bottom w:val="nil"/>
              <w:right w:val="nil"/>
            </w:tcBorders>
            <w:shd w:val="clear" w:color="auto" w:fill="auto"/>
            <w:noWrap/>
            <w:vAlign w:val="bottom"/>
            <w:hideMark/>
          </w:tcPr>
          <w:p w14:paraId="1587867B"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3B037A20" w14:textId="77777777" w:rsidTr="002E08D8">
        <w:trPr>
          <w:trHeight w:val="255"/>
        </w:trPr>
        <w:tc>
          <w:tcPr>
            <w:tcW w:w="3081" w:type="pct"/>
            <w:tcBorders>
              <w:top w:val="nil"/>
              <w:left w:val="nil"/>
              <w:bottom w:val="nil"/>
              <w:right w:val="nil"/>
            </w:tcBorders>
            <w:shd w:val="clear" w:color="auto" w:fill="auto"/>
            <w:noWrap/>
            <w:vAlign w:val="bottom"/>
            <w:hideMark/>
          </w:tcPr>
          <w:p w14:paraId="03DB8589"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Kratkoročne terjatve do kupcev v državi</w:t>
            </w:r>
          </w:p>
        </w:tc>
        <w:tc>
          <w:tcPr>
            <w:tcW w:w="882" w:type="pct"/>
            <w:tcBorders>
              <w:top w:val="nil"/>
              <w:left w:val="nil"/>
              <w:bottom w:val="nil"/>
              <w:right w:val="nil"/>
            </w:tcBorders>
            <w:shd w:val="clear" w:color="auto" w:fill="auto"/>
            <w:noWrap/>
            <w:vAlign w:val="bottom"/>
            <w:hideMark/>
          </w:tcPr>
          <w:p w14:paraId="179E913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146.453 </w:t>
            </w:r>
          </w:p>
        </w:tc>
        <w:tc>
          <w:tcPr>
            <w:tcW w:w="1037" w:type="pct"/>
            <w:tcBorders>
              <w:top w:val="nil"/>
              <w:left w:val="nil"/>
              <w:bottom w:val="nil"/>
              <w:right w:val="nil"/>
            </w:tcBorders>
            <w:shd w:val="clear" w:color="auto" w:fill="auto"/>
            <w:noWrap/>
            <w:vAlign w:val="bottom"/>
            <w:hideMark/>
          </w:tcPr>
          <w:p w14:paraId="3934D60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162.068 </w:t>
            </w:r>
          </w:p>
        </w:tc>
      </w:tr>
      <w:tr w:rsidR="002E08D8" w:rsidRPr="00DD014A" w14:paraId="756F9014" w14:textId="77777777" w:rsidTr="002E08D8">
        <w:trPr>
          <w:trHeight w:val="255"/>
        </w:trPr>
        <w:tc>
          <w:tcPr>
            <w:tcW w:w="3081" w:type="pct"/>
            <w:tcBorders>
              <w:top w:val="nil"/>
              <w:left w:val="nil"/>
              <w:bottom w:val="nil"/>
              <w:right w:val="nil"/>
            </w:tcBorders>
            <w:shd w:val="clear" w:color="auto" w:fill="auto"/>
            <w:noWrap/>
            <w:vAlign w:val="bottom"/>
            <w:hideMark/>
          </w:tcPr>
          <w:p w14:paraId="47C3B480"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Kratkoročne poslovne terjatve do organizacij v skupini</w:t>
            </w:r>
          </w:p>
        </w:tc>
        <w:tc>
          <w:tcPr>
            <w:tcW w:w="882" w:type="pct"/>
            <w:tcBorders>
              <w:top w:val="nil"/>
              <w:left w:val="nil"/>
              <w:bottom w:val="nil"/>
              <w:right w:val="nil"/>
            </w:tcBorders>
            <w:shd w:val="clear" w:color="auto" w:fill="auto"/>
            <w:noWrap/>
            <w:vAlign w:val="bottom"/>
            <w:hideMark/>
          </w:tcPr>
          <w:p w14:paraId="39F05EB4"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395 </w:t>
            </w:r>
          </w:p>
        </w:tc>
        <w:tc>
          <w:tcPr>
            <w:tcW w:w="1037" w:type="pct"/>
            <w:tcBorders>
              <w:top w:val="nil"/>
              <w:left w:val="nil"/>
              <w:bottom w:val="nil"/>
              <w:right w:val="nil"/>
            </w:tcBorders>
            <w:shd w:val="clear" w:color="auto" w:fill="auto"/>
            <w:noWrap/>
            <w:vAlign w:val="bottom"/>
            <w:hideMark/>
          </w:tcPr>
          <w:p w14:paraId="556DEED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359 </w:t>
            </w:r>
          </w:p>
        </w:tc>
      </w:tr>
      <w:tr w:rsidR="002E08D8" w:rsidRPr="00DD014A" w14:paraId="2553846A" w14:textId="77777777" w:rsidTr="002E08D8">
        <w:trPr>
          <w:trHeight w:val="255"/>
        </w:trPr>
        <w:tc>
          <w:tcPr>
            <w:tcW w:w="3081" w:type="pct"/>
            <w:tcBorders>
              <w:top w:val="nil"/>
              <w:left w:val="nil"/>
              <w:bottom w:val="nil"/>
              <w:right w:val="nil"/>
            </w:tcBorders>
            <w:shd w:val="clear" w:color="auto" w:fill="auto"/>
            <w:noWrap/>
            <w:vAlign w:val="bottom"/>
            <w:hideMark/>
          </w:tcPr>
          <w:p w14:paraId="53F74C65"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lastRenderedPageBreak/>
              <w:t>Kratkoročne terjatve iz poslovanja za tuj račun</w:t>
            </w:r>
          </w:p>
        </w:tc>
        <w:tc>
          <w:tcPr>
            <w:tcW w:w="882" w:type="pct"/>
            <w:tcBorders>
              <w:top w:val="nil"/>
              <w:left w:val="nil"/>
              <w:bottom w:val="nil"/>
              <w:right w:val="nil"/>
            </w:tcBorders>
            <w:shd w:val="clear" w:color="auto" w:fill="auto"/>
            <w:noWrap/>
            <w:vAlign w:val="bottom"/>
            <w:hideMark/>
          </w:tcPr>
          <w:p w14:paraId="513AA5B8"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037" w:type="pct"/>
            <w:tcBorders>
              <w:top w:val="nil"/>
              <w:left w:val="nil"/>
              <w:bottom w:val="nil"/>
              <w:right w:val="nil"/>
            </w:tcBorders>
            <w:shd w:val="clear" w:color="auto" w:fill="auto"/>
            <w:noWrap/>
            <w:vAlign w:val="bottom"/>
            <w:hideMark/>
          </w:tcPr>
          <w:p w14:paraId="51F4545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843 </w:t>
            </w:r>
          </w:p>
        </w:tc>
      </w:tr>
      <w:tr w:rsidR="002E08D8" w:rsidRPr="00DD014A" w14:paraId="088223B4" w14:textId="77777777" w:rsidTr="002E08D8">
        <w:trPr>
          <w:trHeight w:val="255"/>
        </w:trPr>
        <w:tc>
          <w:tcPr>
            <w:tcW w:w="3081" w:type="pct"/>
            <w:tcBorders>
              <w:top w:val="nil"/>
              <w:left w:val="nil"/>
              <w:bottom w:val="nil"/>
              <w:right w:val="nil"/>
            </w:tcBorders>
            <w:shd w:val="clear" w:color="auto" w:fill="auto"/>
            <w:noWrap/>
            <w:vAlign w:val="bottom"/>
            <w:hideMark/>
          </w:tcPr>
          <w:p w14:paraId="3F978B07"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Druge kratkoročne terjatve</w:t>
            </w:r>
          </w:p>
        </w:tc>
        <w:tc>
          <w:tcPr>
            <w:tcW w:w="882" w:type="pct"/>
            <w:tcBorders>
              <w:top w:val="nil"/>
              <w:left w:val="nil"/>
              <w:bottom w:val="nil"/>
              <w:right w:val="nil"/>
            </w:tcBorders>
            <w:shd w:val="clear" w:color="auto" w:fill="auto"/>
            <w:noWrap/>
            <w:vAlign w:val="bottom"/>
            <w:hideMark/>
          </w:tcPr>
          <w:p w14:paraId="33BD6E6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370.011 </w:t>
            </w:r>
          </w:p>
        </w:tc>
        <w:tc>
          <w:tcPr>
            <w:tcW w:w="1037" w:type="pct"/>
            <w:tcBorders>
              <w:top w:val="nil"/>
              <w:left w:val="nil"/>
              <w:bottom w:val="nil"/>
              <w:right w:val="nil"/>
            </w:tcBorders>
            <w:shd w:val="clear" w:color="auto" w:fill="auto"/>
            <w:noWrap/>
            <w:vAlign w:val="bottom"/>
            <w:hideMark/>
          </w:tcPr>
          <w:p w14:paraId="054022C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268.202 </w:t>
            </w:r>
          </w:p>
        </w:tc>
      </w:tr>
      <w:tr w:rsidR="002E08D8" w:rsidRPr="00DD014A" w14:paraId="1155A15B" w14:textId="77777777" w:rsidTr="002E08D8">
        <w:trPr>
          <w:trHeight w:val="255"/>
        </w:trPr>
        <w:tc>
          <w:tcPr>
            <w:tcW w:w="3081" w:type="pct"/>
            <w:tcBorders>
              <w:top w:val="nil"/>
              <w:left w:val="nil"/>
              <w:bottom w:val="nil"/>
              <w:right w:val="nil"/>
            </w:tcBorders>
            <w:shd w:val="clear" w:color="auto" w:fill="auto"/>
            <w:noWrap/>
            <w:vAlign w:val="bottom"/>
            <w:hideMark/>
          </w:tcPr>
          <w:p w14:paraId="03A05EDA"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Oslabitve terjatev </w:t>
            </w:r>
          </w:p>
        </w:tc>
        <w:tc>
          <w:tcPr>
            <w:tcW w:w="882" w:type="pct"/>
            <w:tcBorders>
              <w:top w:val="nil"/>
              <w:left w:val="nil"/>
              <w:bottom w:val="single" w:sz="4" w:space="0" w:color="auto"/>
              <w:right w:val="nil"/>
            </w:tcBorders>
            <w:shd w:val="clear" w:color="auto" w:fill="auto"/>
            <w:noWrap/>
            <w:vAlign w:val="bottom"/>
            <w:hideMark/>
          </w:tcPr>
          <w:p w14:paraId="3A6375F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(225.429)</w:t>
            </w:r>
          </w:p>
        </w:tc>
        <w:tc>
          <w:tcPr>
            <w:tcW w:w="1037" w:type="pct"/>
            <w:tcBorders>
              <w:top w:val="nil"/>
              <w:left w:val="nil"/>
              <w:bottom w:val="single" w:sz="4" w:space="0" w:color="auto"/>
              <w:right w:val="nil"/>
            </w:tcBorders>
            <w:shd w:val="clear" w:color="auto" w:fill="auto"/>
            <w:noWrap/>
            <w:vAlign w:val="bottom"/>
            <w:hideMark/>
          </w:tcPr>
          <w:p w14:paraId="14B22582"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(225.429)</w:t>
            </w:r>
          </w:p>
        </w:tc>
      </w:tr>
      <w:tr w:rsidR="002E08D8" w:rsidRPr="00DD014A" w14:paraId="7CCF9EC4" w14:textId="77777777" w:rsidTr="002E08D8">
        <w:trPr>
          <w:trHeight w:val="255"/>
        </w:trPr>
        <w:tc>
          <w:tcPr>
            <w:tcW w:w="3081" w:type="pct"/>
            <w:tcBorders>
              <w:top w:val="nil"/>
              <w:left w:val="nil"/>
              <w:bottom w:val="nil"/>
              <w:right w:val="nil"/>
            </w:tcBorders>
            <w:shd w:val="clear" w:color="auto" w:fill="auto"/>
            <w:noWrap/>
            <w:vAlign w:val="bottom"/>
            <w:hideMark/>
          </w:tcPr>
          <w:p w14:paraId="1D1BCB38" w14:textId="77777777" w:rsidR="002E08D8" w:rsidRPr="00DD014A" w:rsidRDefault="002E08D8" w:rsidP="002E08D8">
            <w:pPr>
              <w:widowControl/>
              <w:autoSpaceDE/>
              <w:autoSpaceDN/>
              <w:adjustRightInd/>
              <w:jc w:val="right"/>
              <w:rPr>
                <w:rFonts w:ascii="Arial Narrow" w:hAnsi="Arial Narrow" w:cs="Times New Roman"/>
              </w:rPr>
            </w:pPr>
          </w:p>
        </w:tc>
        <w:tc>
          <w:tcPr>
            <w:tcW w:w="882" w:type="pct"/>
            <w:tcBorders>
              <w:top w:val="nil"/>
              <w:left w:val="nil"/>
              <w:bottom w:val="nil"/>
              <w:right w:val="nil"/>
            </w:tcBorders>
            <w:shd w:val="clear" w:color="auto" w:fill="auto"/>
            <w:noWrap/>
            <w:vAlign w:val="bottom"/>
            <w:hideMark/>
          </w:tcPr>
          <w:p w14:paraId="4E4FEECC" w14:textId="77777777" w:rsidR="002E08D8" w:rsidRPr="00DD014A" w:rsidRDefault="002E08D8" w:rsidP="002E08D8">
            <w:pPr>
              <w:widowControl/>
              <w:autoSpaceDE/>
              <w:autoSpaceDN/>
              <w:adjustRightInd/>
              <w:rPr>
                <w:rFonts w:ascii="Arial Narrow" w:hAnsi="Arial Narrow" w:cs="Times New Roman"/>
              </w:rPr>
            </w:pPr>
          </w:p>
        </w:tc>
        <w:tc>
          <w:tcPr>
            <w:tcW w:w="1037" w:type="pct"/>
            <w:tcBorders>
              <w:top w:val="nil"/>
              <w:left w:val="nil"/>
              <w:bottom w:val="nil"/>
              <w:right w:val="nil"/>
            </w:tcBorders>
            <w:shd w:val="clear" w:color="auto" w:fill="auto"/>
            <w:noWrap/>
            <w:vAlign w:val="bottom"/>
            <w:hideMark/>
          </w:tcPr>
          <w:p w14:paraId="6B88DE93"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6EC68E45" w14:textId="77777777" w:rsidTr="002E08D8">
        <w:trPr>
          <w:trHeight w:val="255"/>
        </w:trPr>
        <w:tc>
          <w:tcPr>
            <w:tcW w:w="3081" w:type="pct"/>
            <w:tcBorders>
              <w:top w:val="nil"/>
              <w:left w:val="nil"/>
              <w:bottom w:val="nil"/>
              <w:right w:val="nil"/>
            </w:tcBorders>
            <w:shd w:val="clear" w:color="auto" w:fill="auto"/>
            <w:noWrap/>
            <w:vAlign w:val="bottom"/>
            <w:hideMark/>
          </w:tcPr>
          <w:p w14:paraId="440ABEA9"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882" w:type="pct"/>
            <w:tcBorders>
              <w:top w:val="nil"/>
              <w:left w:val="nil"/>
              <w:bottom w:val="double" w:sz="6" w:space="0" w:color="auto"/>
              <w:right w:val="nil"/>
            </w:tcBorders>
            <w:shd w:val="clear" w:color="auto" w:fill="auto"/>
            <w:noWrap/>
            <w:vAlign w:val="bottom"/>
            <w:hideMark/>
          </w:tcPr>
          <w:p w14:paraId="6B41442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291.430 </w:t>
            </w:r>
          </w:p>
        </w:tc>
        <w:tc>
          <w:tcPr>
            <w:tcW w:w="1037" w:type="pct"/>
            <w:tcBorders>
              <w:top w:val="nil"/>
              <w:left w:val="nil"/>
              <w:bottom w:val="double" w:sz="6" w:space="0" w:color="auto"/>
              <w:right w:val="nil"/>
            </w:tcBorders>
            <w:shd w:val="clear" w:color="auto" w:fill="auto"/>
            <w:noWrap/>
            <w:vAlign w:val="bottom"/>
            <w:hideMark/>
          </w:tcPr>
          <w:p w14:paraId="41E0F93E"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206.043 </w:t>
            </w:r>
          </w:p>
        </w:tc>
      </w:tr>
    </w:tbl>
    <w:p w14:paraId="65C63826" w14:textId="77777777" w:rsidR="004B1047" w:rsidRPr="00DD014A" w:rsidRDefault="004B1047" w:rsidP="00BE7DD7">
      <w:pPr>
        <w:shd w:val="clear" w:color="auto" w:fill="FFFFFF"/>
        <w:jc w:val="both"/>
        <w:rPr>
          <w:rFonts w:ascii="Arial Narrow" w:hAnsi="Arial Narrow"/>
          <w:color w:val="000000"/>
          <w:sz w:val="22"/>
          <w:szCs w:val="22"/>
          <w:highlight w:val="yellow"/>
        </w:rPr>
      </w:pPr>
    </w:p>
    <w:p w14:paraId="39AEE06A" w14:textId="77777777" w:rsidR="009535F3" w:rsidRPr="00DD014A" w:rsidRDefault="000F2629" w:rsidP="009535F3">
      <w:pPr>
        <w:shd w:val="clear" w:color="auto" w:fill="FFFFFF"/>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 xml:space="preserve">Druge kratkoročne terjatve v znesku 205.583 EUR predstavljajo terjatve iz naslova naložb v delnice podjetij, ki so v stečajnem ali likvidacijskem postopku. Za te je popravek vrednosti oblikovan v celoti. Med drugimi kratkoročnimi poslovnimi terjatvami družba izkazuje tudi odstopljene terjatve v znesku </w:t>
      </w:r>
      <w:r w:rsidR="00CB1E67" w:rsidRPr="00DD014A">
        <w:rPr>
          <w:rFonts w:ascii="Arial Narrow" w:hAnsi="Arial Narrow" w:cs="Times New Roman"/>
          <w:color w:val="000000"/>
          <w:spacing w:val="1"/>
          <w:sz w:val="22"/>
          <w:szCs w:val="22"/>
        </w:rPr>
        <w:t>11.162</w:t>
      </w:r>
      <w:r w:rsidRPr="00DD014A">
        <w:rPr>
          <w:rFonts w:ascii="Arial Narrow" w:hAnsi="Arial Narrow" w:cs="Times New Roman"/>
          <w:color w:val="000000"/>
          <w:spacing w:val="1"/>
          <w:sz w:val="22"/>
          <w:szCs w:val="22"/>
        </w:rPr>
        <w:t xml:space="preserve"> EUR</w:t>
      </w:r>
      <w:r w:rsidR="00BE3E0A" w:rsidRPr="00DD014A">
        <w:rPr>
          <w:rFonts w:ascii="Arial Narrow" w:hAnsi="Arial Narrow" w:cs="Times New Roman"/>
          <w:color w:val="000000"/>
          <w:spacing w:val="1"/>
          <w:sz w:val="22"/>
          <w:szCs w:val="22"/>
        </w:rPr>
        <w:t xml:space="preserve">. </w:t>
      </w:r>
      <w:r w:rsidR="00C94355" w:rsidRPr="00DD014A">
        <w:rPr>
          <w:rFonts w:ascii="Arial Narrow" w:hAnsi="Arial Narrow" w:cs="Times New Roman"/>
          <w:color w:val="000000"/>
          <w:spacing w:val="1"/>
          <w:sz w:val="22"/>
          <w:szCs w:val="22"/>
        </w:rPr>
        <w:t>Terjatve niso zastavljene kot jamstvo za obveznosti.</w:t>
      </w:r>
    </w:p>
    <w:p w14:paraId="04E42292" w14:textId="52BA5234" w:rsidR="00102B21" w:rsidRPr="00DD014A" w:rsidRDefault="00102B21" w:rsidP="00BE3E0A">
      <w:pPr>
        <w:shd w:val="clear" w:color="auto" w:fill="FFFFFF"/>
        <w:jc w:val="both"/>
        <w:rPr>
          <w:rFonts w:ascii="Arial Narrow" w:hAnsi="Arial Narrow" w:cs="Times New Roman"/>
          <w:b/>
          <w:sz w:val="22"/>
          <w:szCs w:val="22"/>
        </w:rPr>
      </w:pPr>
    </w:p>
    <w:p w14:paraId="3F0EF7A8" w14:textId="77777777" w:rsidR="009535F3" w:rsidRPr="00DD014A" w:rsidRDefault="009535F3" w:rsidP="00BE3E0A">
      <w:pPr>
        <w:shd w:val="clear" w:color="auto" w:fill="FFFFFF"/>
        <w:jc w:val="both"/>
        <w:rPr>
          <w:rFonts w:ascii="Arial Narrow" w:hAnsi="Arial Narrow" w:cs="Times New Roman"/>
          <w:b/>
          <w:sz w:val="22"/>
          <w:szCs w:val="22"/>
        </w:rPr>
      </w:pPr>
      <w:r w:rsidRPr="00DD014A">
        <w:rPr>
          <w:rFonts w:ascii="Arial Narrow" w:hAnsi="Arial Narrow" w:cs="Times New Roman"/>
          <w:b/>
          <w:sz w:val="22"/>
          <w:szCs w:val="22"/>
        </w:rPr>
        <w:t xml:space="preserve">Starostna struktura terjatev </w:t>
      </w:r>
    </w:p>
    <w:p w14:paraId="3C3FBFD9" w14:textId="77777777" w:rsidR="009535F3" w:rsidRPr="00DD014A" w:rsidRDefault="009535F3" w:rsidP="00BE3E0A">
      <w:pPr>
        <w:shd w:val="clear" w:color="auto" w:fill="FFFFFF"/>
        <w:jc w:val="both"/>
        <w:rPr>
          <w:rFonts w:ascii="Arial Narrow" w:hAnsi="Arial Narrow" w:cs="Times New Roman"/>
          <w:color w:val="000000"/>
          <w:spacing w:val="1"/>
          <w:sz w:val="22"/>
          <w:szCs w:val="22"/>
        </w:rPr>
      </w:pPr>
    </w:p>
    <w:tbl>
      <w:tblPr>
        <w:tblW w:w="5000" w:type="pct"/>
        <w:tblCellMar>
          <w:left w:w="70" w:type="dxa"/>
          <w:right w:w="70" w:type="dxa"/>
        </w:tblCellMar>
        <w:tblLook w:val="04A0" w:firstRow="1" w:lastRow="0" w:firstColumn="1" w:lastColumn="0" w:noHBand="0" w:noVBand="1"/>
      </w:tblPr>
      <w:tblGrid>
        <w:gridCol w:w="5677"/>
        <w:gridCol w:w="1625"/>
        <w:gridCol w:w="1911"/>
      </w:tblGrid>
      <w:tr w:rsidR="002E08D8" w:rsidRPr="00DD014A" w14:paraId="51248B2D" w14:textId="77777777" w:rsidTr="002E08D8">
        <w:trPr>
          <w:trHeight w:val="255"/>
        </w:trPr>
        <w:tc>
          <w:tcPr>
            <w:tcW w:w="3081" w:type="pct"/>
            <w:tcBorders>
              <w:top w:val="nil"/>
              <w:left w:val="nil"/>
              <w:bottom w:val="single" w:sz="4" w:space="0" w:color="auto"/>
              <w:right w:val="nil"/>
            </w:tcBorders>
            <w:shd w:val="clear" w:color="auto" w:fill="auto"/>
            <w:noWrap/>
            <w:vAlign w:val="bottom"/>
            <w:hideMark/>
          </w:tcPr>
          <w:p w14:paraId="38EE0D4E"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(v EUR)</w:t>
            </w:r>
          </w:p>
        </w:tc>
        <w:tc>
          <w:tcPr>
            <w:tcW w:w="882" w:type="pct"/>
            <w:tcBorders>
              <w:top w:val="nil"/>
              <w:left w:val="nil"/>
              <w:bottom w:val="single" w:sz="4" w:space="0" w:color="auto"/>
              <w:right w:val="nil"/>
            </w:tcBorders>
            <w:shd w:val="clear" w:color="auto" w:fill="auto"/>
            <w:noWrap/>
            <w:vAlign w:val="bottom"/>
            <w:hideMark/>
          </w:tcPr>
          <w:p w14:paraId="1F8146A0"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c>
          <w:tcPr>
            <w:tcW w:w="1037" w:type="pct"/>
            <w:tcBorders>
              <w:top w:val="nil"/>
              <w:left w:val="nil"/>
              <w:bottom w:val="single" w:sz="4" w:space="0" w:color="auto"/>
              <w:right w:val="nil"/>
            </w:tcBorders>
            <w:shd w:val="clear" w:color="auto" w:fill="auto"/>
            <w:noWrap/>
            <w:vAlign w:val="bottom"/>
            <w:hideMark/>
          </w:tcPr>
          <w:p w14:paraId="3D7F2112" w14:textId="77777777" w:rsidR="002E08D8" w:rsidRPr="00DD014A" w:rsidRDefault="002E08D8" w:rsidP="002E08D8">
            <w:pPr>
              <w:widowControl/>
              <w:autoSpaceDE/>
              <w:autoSpaceDN/>
              <w:adjustRightInd/>
              <w:jc w:val="right"/>
              <w:rPr>
                <w:rFonts w:ascii="Arial Narrow" w:hAnsi="Arial Narrow" w:cs="Times New Roman"/>
                <w:b/>
                <w:bCs/>
              </w:rPr>
            </w:pPr>
            <w:r w:rsidRPr="00DD014A">
              <w:rPr>
                <w:rFonts w:ascii="Arial Narrow" w:hAnsi="Arial Narrow" w:cs="Times New Roman"/>
                <w:b/>
                <w:bCs/>
              </w:rPr>
              <w:t>31.12.2018</w:t>
            </w:r>
          </w:p>
        </w:tc>
      </w:tr>
      <w:tr w:rsidR="002E08D8" w:rsidRPr="00DD014A" w14:paraId="2622C5C0" w14:textId="77777777" w:rsidTr="002E08D8">
        <w:trPr>
          <w:trHeight w:val="255"/>
        </w:trPr>
        <w:tc>
          <w:tcPr>
            <w:tcW w:w="3081" w:type="pct"/>
            <w:tcBorders>
              <w:top w:val="nil"/>
              <w:left w:val="nil"/>
              <w:bottom w:val="nil"/>
              <w:right w:val="nil"/>
            </w:tcBorders>
            <w:shd w:val="clear" w:color="auto" w:fill="auto"/>
            <w:noWrap/>
            <w:vAlign w:val="bottom"/>
            <w:hideMark/>
          </w:tcPr>
          <w:p w14:paraId="01FC1CCF" w14:textId="77777777" w:rsidR="002E08D8" w:rsidRPr="00DD014A" w:rsidRDefault="002E08D8" w:rsidP="002E08D8">
            <w:pPr>
              <w:widowControl/>
              <w:autoSpaceDE/>
              <w:autoSpaceDN/>
              <w:adjustRightInd/>
              <w:jc w:val="right"/>
              <w:rPr>
                <w:rFonts w:ascii="Arial Narrow" w:hAnsi="Arial Narrow" w:cs="Times New Roman"/>
                <w:b/>
                <w:bCs/>
              </w:rPr>
            </w:pPr>
          </w:p>
        </w:tc>
        <w:tc>
          <w:tcPr>
            <w:tcW w:w="882" w:type="pct"/>
            <w:tcBorders>
              <w:top w:val="nil"/>
              <w:left w:val="nil"/>
              <w:bottom w:val="nil"/>
              <w:right w:val="nil"/>
            </w:tcBorders>
            <w:shd w:val="clear" w:color="auto" w:fill="auto"/>
            <w:noWrap/>
            <w:vAlign w:val="bottom"/>
            <w:hideMark/>
          </w:tcPr>
          <w:p w14:paraId="3FE9F469" w14:textId="77777777" w:rsidR="002E08D8" w:rsidRPr="00DD014A" w:rsidRDefault="002E08D8" w:rsidP="002E08D8">
            <w:pPr>
              <w:widowControl/>
              <w:autoSpaceDE/>
              <w:autoSpaceDN/>
              <w:adjustRightInd/>
              <w:rPr>
                <w:rFonts w:ascii="Arial Narrow" w:hAnsi="Arial Narrow" w:cs="Times New Roman"/>
              </w:rPr>
            </w:pPr>
          </w:p>
        </w:tc>
        <w:tc>
          <w:tcPr>
            <w:tcW w:w="1037" w:type="pct"/>
            <w:tcBorders>
              <w:top w:val="nil"/>
              <w:left w:val="nil"/>
              <w:bottom w:val="nil"/>
              <w:right w:val="nil"/>
            </w:tcBorders>
            <w:shd w:val="clear" w:color="auto" w:fill="auto"/>
            <w:noWrap/>
            <w:vAlign w:val="bottom"/>
            <w:hideMark/>
          </w:tcPr>
          <w:p w14:paraId="0D52375E"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073FD3DD" w14:textId="77777777" w:rsidTr="002E08D8">
        <w:trPr>
          <w:trHeight w:val="255"/>
        </w:trPr>
        <w:tc>
          <w:tcPr>
            <w:tcW w:w="3081" w:type="pct"/>
            <w:tcBorders>
              <w:top w:val="nil"/>
              <w:left w:val="nil"/>
              <w:bottom w:val="nil"/>
              <w:right w:val="nil"/>
            </w:tcBorders>
            <w:shd w:val="clear" w:color="auto" w:fill="auto"/>
            <w:noWrap/>
            <w:vAlign w:val="bottom"/>
            <w:hideMark/>
          </w:tcPr>
          <w:p w14:paraId="1F091DDC" w14:textId="77777777" w:rsidR="002E08D8" w:rsidRPr="00DD014A" w:rsidRDefault="002E08D8" w:rsidP="002E08D8">
            <w:pPr>
              <w:widowControl/>
              <w:autoSpaceDE/>
              <w:autoSpaceDN/>
              <w:adjustRightInd/>
              <w:rPr>
                <w:rFonts w:ascii="Arial Narrow" w:hAnsi="Arial Narrow" w:cs="Times New Roman"/>
              </w:rPr>
            </w:pPr>
            <w:proofErr w:type="spellStart"/>
            <w:r w:rsidRPr="00DD014A">
              <w:rPr>
                <w:rFonts w:ascii="Arial Narrow" w:hAnsi="Arial Narrow" w:cs="Times New Roman"/>
              </w:rPr>
              <w:t>Nezapadlo</w:t>
            </w:r>
            <w:proofErr w:type="spellEnd"/>
          </w:p>
        </w:tc>
        <w:tc>
          <w:tcPr>
            <w:tcW w:w="882" w:type="pct"/>
            <w:tcBorders>
              <w:top w:val="nil"/>
              <w:left w:val="nil"/>
              <w:bottom w:val="nil"/>
              <w:right w:val="nil"/>
            </w:tcBorders>
            <w:shd w:val="clear" w:color="auto" w:fill="auto"/>
            <w:noWrap/>
            <w:vAlign w:val="bottom"/>
            <w:hideMark/>
          </w:tcPr>
          <w:p w14:paraId="3BCB42DC"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116.062 </w:t>
            </w:r>
          </w:p>
        </w:tc>
        <w:tc>
          <w:tcPr>
            <w:tcW w:w="1037" w:type="pct"/>
            <w:tcBorders>
              <w:top w:val="nil"/>
              <w:left w:val="nil"/>
              <w:bottom w:val="nil"/>
              <w:right w:val="nil"/>
            </w:tcBorders>
            <w:shd w:val="clear" w:color="auto" w:fill="auto"/>
            <w:noWrap/>
            <w:vAlign w:val="bottom"/>
            <w:hideMark/>
          </w:tcPr>
          <w:p w14:paraId="7FD0C5C3"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303.547 </w:t>
            </w:r>
          </w:p>
        </w:tc>
      </w:tr>
      <w:tr w:rsidR="002E08D8" w:rsidRPr="00DD014A" w14:paraId="6F79846C" w14:textId="77777777" w:rsidTr="002E08D8">
        <w:trPr>
          <w:trHeight w:val="255"/>
        </w:trPr>
        <w:tc>
          <w:tcPr>
            <w:tcW w:w="3081" w:type="pct"/>
            <w:tcBorders>
              <w:top w:val="nil"/>
              <w:left w:val="nil"/>
              <w:bottom w:val="nil"/>
              <w:right w:val="nil"/>
            </w:tcBorders>
            <w:shd w:val="clear" w:color="auto" w:fill="auto"/>
            <w:noWrap/>
            <w:vAlign w:val="bottom"/>
            <w:hideMark/>
          </w:tcPr>
          <w:p w14:paraId="36AF68E1"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Zapadlo do:</w:t>
            </w:r>
          </w:p>
        </w:tc>
        <w:tc>
          <w:tcPr>
            <w:tcW w:w="882" w:type="pct"/>
            <w:tcBorders>
              <w:top w:val="nil"/>
              <w:left w:val="nil"/>
              <w:bottom w:val="nil"/>
              <w:right w:val="nil"/>
            </w:tcBorders>
            <w:shd w:val="clear" w:color="auto" w:fill="auto"/>
            <w:noWrap/>
            <w:vAlign w:val="bottom"/>
            <w:hideMark/>
          </w:tcPr>
          <w:p w14:paraId="02573DEF" w14:textId="77777777" w:rsidR="002E08D8" w:rsidRPr="00DD014A" w:rsidRDefault="002E08D8" w:rsidP="002E08D8">
            <w:pPr>
              <w:widowControl/>
              <w:autoSpaceDE/>
              <w:autoSpaceDN/>
              <w:adjustRightInd/>
              <w:rPr>
                <w:rFonts w:ascii="Arial Narrow" w:hAnsi="Arial Narrow" w:cs="Times New Roman"/>
              </w:rPr>
            </w:pPr>
          </w:p>
        </w:tc>
        <w:tc>
          <w:tcPr>
            <w:tcW w:w="1037" w:type="pct"/>
            <w:tcBorders>
              <w:top w:val="nil"/>
              <w:left w:val="nil"/>
              <w:bottom w:val="nil"/>
              <w:right w:val="nil"/>
            </w:tcBorders>
            <w:shd w:val="clear" w:color="auto" w:fill="auto"/>
            <w:noWrap/>
            <w:vAlign w:val="bottom"/>
            <w:hideMark/>
          </w:tcPr>
          <w:p w14:paraId="67EFA428"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412F10BC" w14:textId="77777777" w:rsidTr="002E08D8">
        <w:trPr>
          <w:trHeight w:val="255"/>
        </w:trPr>
        <w:tc>
          <w:tcPr>
            <w:tcW w:w="3081" w:type="pct"/>
            <w:tcBorders>
              <w:top w:val="nil"/>
              <w:left w:val="nil"/>
              <w:bottom w:val="nil"/>
              <w:right w:val="nil"/>
            </w:tcBorders>
            <w:shd w:val="clear" w:color="auto" w:fill="auto"/>
            <w:noWrap/>
            <w:vAlign w:val="bottom"/>
            <w:hideMark/>
          </w:tcPr>
          <w:p w14:paraId="23DA17AD"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  - 30 dni</w:t>
            </w:r>
          </w:p>
        </w:tc>
        <w:tc>
          <w:tcPr>
            <w:tcW w:w="882" w:type="pct"/>
            <w:tcBorders>
              <w:top w:val="nil"/>
              <w:left w:val="nil"/>
              <w:bottom w:val="nil"/>
              <w:right w:val="nil"/>
            </w:tcBorders>
            <w:shd w:val="clear" w:color="auto" w:fill="auto"/>
            <w:noWrap/>
            <w:vAlign w:val="bottom"/>
            <w:hideMark/>
          </w:tcPr>
          <w:p w14:paraId="00CB05D1"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36.514 </w:t>
            </w:r>
          </w:p>
        </w:tc>
        <w:tc>
          <w:tcPr>
            <w:tcW w:w="1037" w:type="pct"/>
            <w:tcBorders>
              <w:top w:val="nil"/>
              <w:left w:val="nil"/>
              <w:bottom w:val="nil"/>
              <w:right w:val="nil"/>
            </w:tcBorders>
            <w:shd w:val="clear" w:color="auto" w:fill="auto"/>
            <w:noWrap/>
            <w:vAlign w:val="bottom"/>
            <w:hideMark/>
          </w:tcPr>
          <w:p w14:paraId="07AADEB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12.023 </w:t>
            </w:r>
          </w:p>
        </w:tc>
      </w:tr>
      <w:tr w:rsidR="002E08D8" w:rsidRPr="00DD014A" w14:paraId="346FFB3B" w14:textId="77777777" w:rsidTr="002E08D8">
        <w:trPr>
          <w:trHeight w:val="255"/>
        </w:trPr>
        <w:tc>
          <w:tcPr>
            <w:tcW w:w="3081" w:type="pct"/>
            <w:tcBorders>
              <w:top w:val="nil"/>
              <w:left w:val="nil"/>
              <w:bottom w:val="nil"/>
              <w:right w:val="nil"/>
            </w:tcBorders>
            <w:shd w:val="clear" w:color="auto" w:fill="auto"/>
            <w:noWrap/>
            <w:vAlign w:val="bottom"/>
            <w:hideMark/>
          </w:tcPr>
          <w:p w14:paraId="45A1E41C"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  - 60 dni</w:t>
            </w:r>
          </w:p>
        </w:tc>
        <w:tc>
          <w:tcPr>
            <w:tcW w:w="882" w:type="pct"/>
            <w:tcBorders>
              <w:top w:val="nil"/>
              <w:left w:val="nil"/>
              <w:bottom w:val="nil"/>
              <w:right w:val="nil"/>
            </w:tcBorders>
            <w:shd w:val="clear" w:color="auto" w:fill="auto"/>
            <w:noWrap/>
            <w:vAlign w:val="bottom"/>
            <w:hideMark/>
          </w:tcPr>
          <w:p w14:paraId="6EB8E63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4.243 </w:t>
            </w:r>
          </w:p>
        </w:tc>
        <w:tc>
          <w:tcPr>
            <w:tcW w:w="1037" w:type="pct"/>
            <w:tcBorders>
              <w:top w:val="nil"/>
              <w:left w:val="nil"/>
              <w:bottom w:val="nil"/>
              <w:right w:val="nil"/>
            </w:tcBorders>
            <w:shd w:val="clear" w:color="auto" w:fill="auto"/>
            <w:noWrap/>
            <w:vAlign w:val="bottom"/>
            <w:hideMark/>
          </w:tcPr>
          <w:p w14:paraId="46653A07"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29.750 </w:t>
            </w:r>
          </w:p>
        </w:tc>
      </w:tr>
      <w:tr w:rsidR="002E08D8" w:rsidRPr="00DD014A" w14:paraId="65CD7CBA" w14:textId="77777777" w:rsidTr="002E08D8">
        <w:trPr>
          <w:trHeight w:val="255"/>
        </w:trPr>
        <w:tc>
          <w:tcPr>
            <w:tcW w:w="3081" w:type="pct"/>
            <w:tcBorders>
              <w:top w:val="nil"/>
              <w:left w:val="nil"/>
              <w:bottom w:val="nil"/>
              <w:right w:val="nil"/>
            </w:tcBorders>
            <w:shd w:val="clear" w:color="auto" w:fill="auto"/>
            <w:noWrap/>
            <w:vAlign w:val="bottom"/>
            <w:hideMark/>
          </w:tcPr>
          <w:p w14:paraId="4705D45C"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  - 90 dni</w:t>
            </w:r>
          </w:p>
        </w:tc>
        <w:tc>
          <w:tcPr>
            <w:tcW w:w="882" w:type="pct"/>
            <w:tcBorders>
              <w:top w:val="nil"/>
              <w:left w:val="nil"/>
              <w:right w:val="nil"/>
            </w:tcBorders>
            <w:shd w:val="clear" w:color="auto" w:fill="auto"/>
            <w:noWrap/>
            <w:vAlign w:val="bottom"/>
            <w:hideMark/>
          </w:tcPr>
          <w:p w14:paraId="45B0A3AA"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3.641 </w:t>
            </w:r>
          </w:p>
        </w:tc>
        <w:tc>
          <w:tcPr>
            <w:tcW w:w="1037" w:type="pct"/>
            <w:tcBorders>
              <w:top w:val="nil"/>
              <w:left w:val="nil"/>
              <w:right w:val="nil"/>
            </w:tcBorders>
            <w:shd w:val="clear" w:color="auto" w:fill="auto"/>
            <w:noWrap/>
            <w:vAlign w:val="bottom"/>
            <w:hideMark/>
          </w:tcPr>
          <w:p w14:paraId="24838D3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11.056 </w:t>
            </w:r>
          </w:p>
        </w:tc>
      </w:tr>
      <w:tr w:rsidR="002E08D8" w:rsidRPr="00DD014A" w14:paraId="37E4C660" w14:textId="77777777" w:rsidTr="002E08D8">
        <w:trPr>
          <w:trHeight w:val="255"/>
        </w:trPr>
        <w:tc>
          <w:tcPr>
            <w:tcW w:w="3081" w:type="pct"/>
            <w:tcBorders>
              <w:top w:val="nil"/>
              <w:left w:val="nil"/>
              <w:bottom w:val="nil"/>
              <w:right w:val="nil"/>
            </w:tcBorders>
            <w:shd w:val="clear" w:color="auto" w:fill="auto"/>
            <w:noWrap/>
            <w:vAlign w:val="bottom"/>
            <w:hideMark/>
          </w:tcPr>
          <w:p w14:paraId="1736CE2E"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  - nad 90 dni</w:t>
            </w:r>
          </w:p>
        </w:tc>
        <w:tc>
          <w:tcPr>
            <w:tcW w:w="882" w:type="pct"/>
            <w:tcBorders>
              <w:top w:val="nil"/>
              <w:left w:val="nil"/>
              <w:bottom w:val="single" w:sz="4" w:space="0" w:color="auto"/>
              <w:right w:val="nil"/>
            </w:tcBorders>
            <w:shd w:val="clear" w:color="auto" w:fill="auto"/>
            <w:noWrap/>
            <w:vAlign w:val="bottom"/>
            <w:hideMark/>
          </w:tcPr>
          <w:p w14:paraId="2C906FB0"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271.012 </w:t>
            </w:r>
          </w:p>
        </w:tc>
        <w:tc>
          <w:tcPr>
            <w:tcW w:w="1037" w:type="pct"/>
            <w:tcBorders>
              <w:top w:val="nil"/>
              <w:left w:val="nil"/>
              <w:bottom w:val="single" w:sz="4" w:space="0" w:color="auto"/>
              <w:right w:val="nil"/>
            </w:tcBorders>
            <w:shd w:val="clear" w:color="auto" w:fill="auto"/>
            <w:noWrap/>
            <w:vAlign w:val="bottom"/>
            <w:hideMark/>
          </w:tcPr>
          <w:p w14:paraId="3C197686"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310.763 </w:t>
            </w:r>
          </w:p>
        </w:tc>
      </w:tr>
      <w:tr w:rsidR="002E08D8" w:rsidRPr="00DD014A" w14:paraId="7C03CE05" w14:textId="77777777" w:rsidTr="002E08D8">
        <w:trPr>
          <w:trHeight w:val="255"/>
        </w:trPr>
        <w:tc>
          <w:tcPr>
            <w:tcW w:w="3081" w:type="pct"/>
            <w:tcBorders>
              <w:top w:val="nil"/>
              <w:left w:val="nil"/>
              <w:bottom w:val="nil"/>
              <w:right w:val="nil"/>
            </w:tcBorders>
            <w:shd w:val="clear" w:color="auto" w:fill="auto"/>
            <w:noWrap/>
            <w:vAlign w:val="bottom"/>
            <w:hideMark/>
          </w:tcPr>
          <w:p w14:paraId="5E9B2697" w14:textId="77777777" w:rsidR="002E08D8" w:rsidRPr="00DD014A" w:rsidRDefault="002E08D8" w:rsidP="002E08D8">
            <w:pPr>
              <w:widowControl/>
              <w:autoSpaceDE/>
              <w:autoSpaceDN/>
              <w:adjustRightInd/>
              <w:jc w:val="right"/>
              <w:rPr>
                <w:rFonts w:ascii="Arial Narrow" w:hAnsi="Arial Narrow" w:cs="Times New Roman"/>
              </w:rPr>
            </w:pPr>
          </w:p>
        </w:tc>
        <w:tc>
          <w:tcPr>
            <w:tcW w:w="882" w:type="pct"/>
            <w:tcBorders>
              <w:top w:val="single" w:sz="4" w:space="0" w:color="auto"/>
              <w:left w:val="nil"/>
              <w:bottom w:val="nil"/>
              <w:right w:val="nil"/>
            </w:tcBorders>
            <w:shd w:val="clear" w:color="auto" w:fill="auto"/>
            <w:noWrap/>
            <w:vAlign w:val="bottom"/>
            <w:hideMark/>
          </w:tcPr>
          <w:p w14:paraId="01246745" w14:textId="77777777" w:rsidR="002E08D8" w:rsidRPr="00DD014A" w:rsidRDefault="002E08D8" w:rsidP="002E08D8">
            <w:pPr>
              <w:widowControl/>
              <w:autoSpaceDE/>
              <w:autoSpaceDN/>
              <w:adjustRightInd/>
              <w:rPr>
                <w:rFonts w:ascii="Arial Narrow" w:hAnsi="Arial Narrow" w:cs="Times New Roman"/>
              </w:rPr>
            </w:pPr>
          </w:p>
        </w:tc>
        <w:tc>
          <w:tcPr>
            <w:tcW w:w="1037" w:type="pct"/>
            <w:tcBorders>
              <w:top w:val="single" w:sz="4" w:space="0" w:color="auto"/>
              <w:left w:val="nil"/>
              <w:bottom w:val="nil"/>
              <w:right w:val="nil"/>
            </w:tcBorders>
            <w:shd w:val="clear" w:color="auto" w:fill="auto"/>
            <w:noWrap/>
            <w:vAlign w:val="bottom"/>
            <w:hideMark/>
          </w:tcPr>
          <w:p w14:paraId="6C9A7192" w14:textId="77777777" w:rsidR="002E08D8" w:rsidRPr="00DD014A" w:rsidRDefault="002E08D8" w:rsidP="002E08D8">
            <w:pPr>
              <w:widowControl/>
              <w:autoSpaceDE/>
              <w:autoSpaceDN/>
              <w:adjustRightInd/>
              <w:rPr>
                <w:rFonts w:ascii="Arial Narrow" w:hAnsi="Arial Narrow" w:cs="Times New Roman"/>
              </w:rPr>
            </w:pPr>
          </w:p>
        </w:tc>
      </w:tr>
      <w:tr w:rsidR="002E08D8" w:rsidRPr="00DD014A" w14:paraId="7675F9F7" w14:textId="77777777" w:rsidTr="002E08D8">
        <w:trPr>
          <w:trHeight w:val="255"/>
        </w:trPr>
        <w:tc>
          <w:tcPr>
            <w:tcW w:w="3081" w:type="pct"/>
            <w:tcBorders>
              <w:top w:val="nil"/>
              <w:left w:val="nil"/>
              <w:bottom w:val="nil"/>
              <w:right w:val="nil"/>
            </w:tcBorders>
            <w:shd w:val="clear" w:color="auto" w:fill="auto"/>
            <w:noWrap/>
            <w:vAlign w:val="bottom"/>
            <w:hideMark/>
          </w:tcPr>
          <w:p w14:paraId="3903956C" w14:textId="77777777" w:rsidR="002E08D8" w:rsidRPr="00DD014A" w:rsidRDefault="002E08D8" w:rsidP="002E08D8">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882" w:type="pct"/>
            <w:tcBorders>
              <w:top w:val="nil"/>
              <w:left w:val="nil"/>
              <w:bottom w:val="double" w:sz="6" w:space="0" w:color="auto"/>
              <w:right w:val="nil"/>
            </w:tcBorders>
            <w:shd w:val="clear" w:color="auto" w:fill="auto"/>
            <w:noWrap/>
            <w:vAlign w:val="bottom"/>
            <w:hideMark/>
          </w:tcPr>
          <w:p w14:paraId="59881099"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431.472 </w:t>
            </w:r>
          </w:p>
        </w:tc>
        <w:tc>
          <w:tcPr>
            <w:tcW w:w="1037" w:type="pct"/>
            <w:tcBorders>
              <w:top w:val="nil"/>
              <w:left w:val="nil"/>
              <w:bottom w:val="double" w:sz="6" w:space="0" w:color="auto"/>
              <w:right w:val="nil"/>
            </w:tcBorders>
            <w:shd w:val="clear" w:color="auto" w:fill="auto"/>
            <w:noWrap/>
            <w:vAlign w:val="bottom"/>
            <w:hideMark/>
          </w:tcPr>
          <w:p w14:paraId="53F1988B" w14:textId="77777777" w:rsidR="002E08D8" w:rsidRPr="00DD014A" w:rsidRDefault="002E08D8" w:rsidP="002E08D8">
            <w:pPr>
              <w:widowControl/>
              <w:autoSpaceDE/>
              <w:autoSpaceDN/>
              <w:adjustRightInd/>
              <w:jc w:val="right"/>
              <w:rPr>
                <w:rFonts w:ascii="Arial Narrow" w:hAnsi="Arial Narrow" w:cs="Times New Roman"/>
              </w:rPr>
            </w:pPr>
            <w:r w:rsidRPr="00DD014A">
              <w:rPr>
                <w:rFonts w:ascii="Arial Narrow" w:hAnsi="Arial Narrow" w:cs="Times New Roman"/>
              </w:rPr>
              <w:t xml:space="preserve">667.139 </w:t>
            </w:r>
          </w:p>
        </w:tc>
      </w:tr>
    </w:tbl>
    <w:p w14:paraId="5DDB8900" w14:textId="059F90A9" w:rsidR="00CB1E67" w:rsidRPr="00DD014A" w:rsidRDefault="00CB1E67" w:rsidP="001A55C2">
      <w:pPr>
        <w:shd w:val="clear" w:color="auto" w:fill="FFFFFF"/>
        <w:jc w:val="both"/>
        <w:rPr>
          <w:rFonts w:ascii="Arial Narrow" w:hAnsi="Arial Narrow" w:cs="Times New Roman"/>
          <w:b/>
          <w:sz w:val="22"/>
          <w:szCs w:val="22"/>
        </w:rPr>
      </w:pPr>
    </w:p>
    <w:p w14:paraId="15EEE70C" w14:textId="77777777" w:rsidR="00646928" w:rsidRPr="00DD014A" w:rsidRDefault="00646928" w:rsidP="001A55C2">
      <w:pPr>
        <w:shd w:val="clear" w:color="auto" w:fill="FFFFFF"/>
        <w:jc w:val="both"/>
        <w:rPr>
          <w:rFonts w:ascii="Arial Narrow" w:hAnsi="Arial Narrow" w:cs="Times New Roman"/>
          <w:highlight w:val="yellow"/>
        </w:rPr>
      </w:pPr>
    </w:p>
    <w:p w14:paraId="09226452" w14:textId="77777777" w:rsidR="008C47D1" w:rsidRPr="00DD014A" w:rsidRDefault="008C47D1" w:rsidP="001A55C2">
      <w:pPr>
        <w:pStyle w:val="Naslov3"/>
        <w:numPr>
          <w:ilvl w:val="2"/>
          <w:numId w:val="3"/>
        </w:numPr>
        <w:spacing w:before="0" w:after="0"/>
        <w:rPr>
          <w:rFonts w:ascii="Arial Narrow" w:hAnsi="Arial Narrow" w:cs="Times New Roman"/>
          <w:spacing w:val="-1"/>
          <w:sz w:val="22"/>
          <w:szCs w:val="22"/>
        </w:rPr>
      </w:pPr>
      <w:bookmarkStart w:id="52" w:name="_Toc52178792"/>
      <w:r w:rsidRPr="00DD014A">
        <w:rPr>
          <w:rFonts w:ascii="Arial Narrow" w:hAnsi="Arial Narrow" w:cs="Times New Roman"/>
          <w:spacing w:val="-1"/>
          <w:sz w:val="22"/>
          <w:szCs w:val="22"/>
        </w:rPr>
        <w:t>Denarna sredstva</w:t>
      </w:r>
      <w:bookmarkEnd w:id="52"/>
    </w:p>
    <w:p w14:paraId="076F50AB" w14:textId="77777777" w:rsidR="00C374C6" w:rsidRPr="00DD014A" w:rsidRDefault="00C374C6" w:rsidP="001A55C2">
      <w:pPr>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6181"/>
        <w:gridCol w:w="1516"/>
        <w:gridCol w:w="1516"/>
      </w:tblGrid>
      <w:tr w:rsidR="001F5E22" w:rsidRPr="00DD014A" w14:paraId="30C0AF10" w14:textId="77777777" w:rsidTr="001F5E22">
        <w:trPr>
          <w:trHeight w:val="255"/>
        </w:trPr>
        <w:tc>
          <w:tcPr>
            <w:tcW w:w="3354" w:type="pct"/>
            <w:tcBorders>
              <w:top w:val="nil"/>
              <w:left w:val="nil"/>
              <w:bottom w:val="single" w:sz="4" w:space="0" w:color="auto"/>
              <w:right w:val="nil"/>
            </w:tcBorders>
            <w:shd w:val="clear" w:color="auto" w:fill="auto"/>
            <w:noWrap/>
            <w:vAlign w:val="bottom"/>
            <w:hideMark/>
          </w:tcPr>
          <w:p w14:paraId="4ECB703B"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(v EUR)</w:t>
            </w:r>
          </w:p>
        </w:tc>
        <w:tc>
          <w:tcPr>
            <w:tcW w:w="823" w:type="pct"/>
            <w:tcBorders>
              <w:top w:val="nil"/>
              <w:left w:val="nil"/>
              <w:bottom w:val="single" w:sz="4" w:space="0" w:color="auto"/>
              <w:right w:val="nil"/>
            </w:tcBorders>
            <w:shd w:val="clear" w:color="auto" w:fill="auto"/>
            <w:noWrap/>
            <w:vAlign w:val="bottom"/>
            <w:hideMark/>
          </w:tcPr>
          <w:p w14:paraId="6D9D774D" w14:textId="77777777" w:rsidR="001F5E22" w:rsidRPr="00DD014A" w:rsidRDefault="001F5E22" w:rsidP="001F5E22">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823" w:type="pct"/>
            <w:tcBorders>
              <w:top w:val="nil"/>
              <w:left w:val="nil"/>
              <w:bottom w:val="single" w:sz="4" w:space="0" w:color="auto"/>
              <w:right w:val="nil"/>
            </w:tcBorders>
            <w:shd w:val="clear" w:color="auto" w:fill="auto"/>
            <w:noWrap/>
            <w:vAlign w:val="bottom"/>
            <w:hideMark/>
          </w:tcPr>
          <w:p w14:paraId="4CF6BD15" w14:textId="77777777" w:rsidR="001F5E22" w:rsidRPr="00DD014A" w:rsidRDefault="001F5E22" w:rsidP="001F5E22">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1F5E22" w:rsidRPr="00DD014A" w14:paraId="43B30902" w14:textId="77777777" w:rsidTr="001F5E22">
        <w:trPr>
          <w:trHeight w:val="255"/>
        </w:trPr>
        <w:tc>
          <w:tcPr>
            <w:tcW w:w="3354" w:type="pct"/>
            <w:tcBorders>
              <w:top w:val="nil"/>
              <w:left w:val="nil"/>
              <w:bottom w:val="nil"/>
              <w:right w:val="nil"/>
            </w:tcBorders>
            <w:shd w:val="clear" w:color="auto" w:fill="auto"/>
            <w:noWrap/>
            <w:vAlign w:val="bottom"/>
            <w:hideMark/>
          </w:tcPr>
          <w:p w14:paraId="6B08C9E2" w14:textId="77777777" w:rsidR="001F5E22" w:rsidRPr="00DD014A" w:rsidRDefault="001F5E22" w:rsidP="001F5E22">
            <w:pPr>
              <w:widowControl/>
              <w:autoSpaceDE/>
              <w:autoSpaceDN/>
              <w:adjustRightInd/>
              <w:jc w:val="right"/>
              <w:rPr>
                <w:rFonts w:ascii="Arial Narrow" w:hAnsi="Arial Narrow" w:cs="Times New Roman"/>
                <w:b/>
                <w:bCs/>
              </w:rPr>
            </w:pPr>
          </w:p>
        </w:tc>
        <w:tc>
          <w:tcPr>
            <w:tcW w:w="823" w:type="pct"/>
            <w:tcBorders>
              <w:top w:val="nil"/>
              <w:left w:val="nil"/>
              <w:bottom w:val="nil"/>
              <w:right w:val="nil"/>
            </w:tcBorders>
            <w:shd w:val="clear" w:color="auto" w:fill="auto"/>
            <w:noWrap/>
            <w:vAlign w:val="bottom"/>
            <w:hideMark/>
          </w:tcPr>
          <w:p w14:paraId="4B35D178" w14:textId="77777777" w:rsidR="001F5E22" w:rsidRPr="00DD014A" w:rsidRDefault="001F5E22" w:rsidP="001F5E22">
            <w:pPr>
              <w:widowControl/>
              <w:autoSpaceDE/>
              <w:autoSpaceDN/>
              <w:adjustRightInd/>
              <w:rPr>
                <w:rFonts w:ascii="Arial Narrow" w:hAnsi="Arial Narrow" w:cs="Times New Roman"/>
              </w:rPr>
            </w:pPr>
          </w:p>
        </w:tc>
        <w:tc>
          <w:tcPr>
            <w:tcW w:w="823" w:type="pct"/>
            <w:tcBorders>
              <w:top w:val="nil"/>
              <w:left w:val="nil"/>
              <w:bottom w:val="nil"/>
              <w:right w:val="nil"/>
            </w:tcBorders>
            <w:shd w:val="clear" w:color="auto" w:fill="auto"/>
            <w:noWrap/>
            <w:vAlign w:val="bottom"/>
            <w:hideMark/>
          </w:tcPr>
          <w:p w14:paraId="6AB1D7DC"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67673915" w14:textId="77777777" w:rsidTr="001F5E22">
        <w:trPr>
          <w:trHeight w:val="255"/>
        </w:trPr>
        <w:tc>
          <w:tcPr>
            <w:tcW w:w="3354" w:type="pct"/>
            <w:tcBorders>
              <w:top w:val="nil"/>
              <w:left w:val="nil"/>
              <w:bottom w:val="nil"/>
              <w:right w:val="nil"/>
            </w:tcBorders>
            <w:shd w:val="clear" w:color="auto" w:fill="auto"/>
            <w:noWrap/>
            <w:vAlign w:val="bottom"/>
            <w:hideMark/>
          </w:tcPr>
          <w:p w14:paraId="466D75C1"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 xml:space="preserve">Denarna sredstva v blagajni, razen deviznih </w:t>
            </w:r>
          </w:p>
        </w:tc>
        <w:tc>
          <w:tcPr>
            <w:tcW w:w="823" w:type="pct"/>
            <w:tcBorders>
              <w:top w:val="nil"/>
              <w:left w:val="nil"/>
              <w:bottom w:val="nil"/>
              <w:right w:val="nil"/>
            </w:tcBorders>
            <w:shd w:val="clear" w:color="auto" w:fill="auto"/>
            <w:noWrap/>
            <w:vAlign w:val="bottom"/>
            <w:hideMark/>
          </w:tcPr>
          <w:p w14:paraId="704B59C2"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23" w:type="pct"/>
            <w:tcBorders>
              <w:top w:val="nil"/>
              <w:left w:val="nil"/>
              <w:bottom w:val="nil"/>
              <w:right w:val="nil"/>
            </w:tcBorders>
            <w:shd w:val="clear" w:color="auto" w:fill="auto"/>
            <w:noWrap/>
            <w:vAlign w:val="bottom"/>
            <w:hideMark/>
          </w:tcPr>
          <w:p w14:paraId="15BF4FDB"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15.983 </w:t>
            </w:r>
          </w:p>
        </w:tc>
      </w:tr>
      <w:tr w:rsidR="001F5E22" w:rsidRPr="00DD014A" w14:paraId="04FC0BCB" w14:textId="77777777" w:rsidTr="001F5E22">
        <w:trPr>
          <w:trHeight w:val="255"/>
        </w:trPr>
        <w:tc>
          <w:tcPr>
            <w:tcW w:w="3354" w:type="pct"/>
            <w:tcBorders>
              <w:top w:val="nil"/>
              <w:left w:val="nil"/>
              <w:bottom w:val="nil"/>
              <w:right w:val="nil"/>
            </w:tcBorders>
            <w:shd w:val="clear" w:color="auto" w:fill="auto"/>
            <w:noWrap/>
            <w:vAlign w:val="bottom"/>
            <w:hideMark/>
          </w:tcPr>
          <w:p w14:paraId="5606F7E1" w14:textId="77777777" w:rsidR="001F5E22" w:rsidRPr="00DD014A" w:rsidRDefault="001F5E22" w:rsidP="001F5E22">
            <w:pPr>
              <w:widowControl/>
              <w:autoSpaceDE/>
              <w:autoSpaceDN/>
              <w:adjustRightInd/>
              <w:rPr>
                <w:rFonts w:ascii="Arial Narrow" w:hAnsi="Arial Narrow" w:cs="Times New Roman"/>
              </w:rPr>
            </w:pPr>
            <w:proofErr w:type="spellStart"/>
            <w:r w:rsidRPr="00DD014A">
              <w:rPr>
                <w:rFonts w:ascii="Arial Narrow" w:hAnsi="Arial Narrow" w:cs="Times New Roman"/>
              </w:rPr>
              <w:t>Netvegani</w:t>
            </w:r>
            <w:proofErr w:type="spellEnd"/>
            <w:r w:rsidRPr="00DD014A">
              <w:rPr>
                <w:rFonts w:ascii="Arial Narrow" w:hAnsi="Arial Narrow" w:cs="Times New Roman"/>
              </w:rPr>
              <w:t xml:space="preserve"> takoj </w:t>
            </w:r>
            <w:proofErr w:type="spellStart"/>
            <w:r w:rsidRPr="00DD014A">
              <w:rPr>
                <w:rFonts w:ascii="Arial Narrow" w:hAnsi="Arial Narrow" w:cs="Times New Roman"/>
              </w:rPr>
              <w:t>udenarljivi</w:t>
            </w:r>
            <w:proofErr w:type="spellEnd"/>
            <w:r w:rsidRPr="00DD014A">
              <w:rPr>
                <w:rFonts w:ascii="Arial Narrow" w:hAnsi="Arial Narrow" w:cs="Times New Roman"/>
              </w:rPr>
              <w:t xml:space="preserve"> dolžniški vrednostni papirji</w:t>
            </w:r>
          </w:p>
        </w:tc>
        <w:tc>
          <w:tcPr>
            <w:tcW w:w="823" w:type="pct"/>
            <w:tcBorders>
              <w:top w:val="nil"/>
              <w:left w:val="nil"/>
              <w:bottom w:val="nil"/>
              <w:right w:val="nil"/>
            </w:tcBorders>
            <w:shd w:val="clear" w:color="auto" w:fill="auto"/>
            <w:noWrap/>
            <w:vAlign w:val="bottom"/>
            <w:hideMark/>
          </w:tcPr>
          <w:p w14:paraId="64605C89"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74 </w:t>
            </w:r>
          </w:p>
        </w:tc>
        <w:tc>
          <w:tcPr>
            <w:tcW w:w="823" w:type="pct"/>
            <w:tcBorders>
              <w:top w:val="nil"/>
              <w:left w:val="nil"/>
              <w:bottom w:val="nil"/>
              <w:right w:val="nil"/>
            </w:tcBorders>
            <w:shd w:val="clear" w:color="auto" w:fill="auto"/>
            <w:noWrap/>
            <w:vAlign w:val="bottom"/>
            <w:hideMark/>
          </w:tcPr>
          <w:p w14:paraId="5FCADFE4"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1F5E22" w:rsidRPr="00DD014A" w14:paraId="589AA399" w14:textId="77777777" w:rsidTr="001F5E22">
        <w:trPr>
          <w:trHeight w:val="255"/>
        </w:trPr>
        <w:tc>
          <w:tcPr>
            <w:tcW w:w="3354" w:type="pct"/>
            <w:tcBorders>
              <w:top w:val="nil"/>
              <w:left w:val="nil"/>
              <w:bottom w:val="nil"/>
              <w:right w:val="nil"/>
            </w:tcBorders>
            <w:shd w:val="clear" w:color="auto" w:fill="auto"/>
            <w:noWrap/>
            <w:vAlign w:val="bottom"/>
            <w:hideMark/>
          </w:tcPr>
          <w:p w14:paraId="545D15AE"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Denar na poti</w:t>
            </w:r>
          </w:p>
        </w:tc>
        <w:tc>
          <w:tcPr>
            <w:tcW w:w="823" w:type="pct"/>
            <w:tcBorders>
              <w:top w:val="nil"/>
              <w:left w:val="nil"/>
              <w:bottom w:val="nil"/>
              <w:right w:val="nil"/>
            </w:tcBorders>
            <w:shd w:val="clear" w:color="auto" w:fill="auto"/>
            <w:noWrap/>
            <w:vAlign w:val="bottom"/>
            <w:hideMark/>
          </w:tcPr>
          <w:p w14:paraId="12159120"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3.973 </w:t>
            </w:r>
          </w:p>
        </w:tc>
        <w:tc>
          <w:tcPr>
            <w:tcW w:w="823" w:type="pct"/>
            <w:tcBorders>
              <w:top w:val="nil"/>
              <w:left w:val="nil"/>
              <w:bottom w:val="nil"/>
              <w:right w:val="nil"/>
            </w:tcBorders>
            <w:shd w:val="clear" w:color="auto" w:fill="auto"/>
            <w:noWrap/>
            <w:vAlign w:val="bottom"/>
            <w:hideMark/>
          </w:tcPr>
          <w:p w14:paraId="606D3517"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28.691 </w:t>
            </w:r>
          </w:p>
        </w:tc>
      </w:tr>
      <w:tr w:rsidR="001F5E22" w:rsidRPr="00DD014A" w14:paraId="526C3DD9" w14:textId="77777777" w:rsidTr="001F5E22">
        <w:trPr>
          <w:trHeight w:val="255"/>
        </w:trPr>
        <w:tc>
          <w:tcPr>
            <w:tcW w:w="3354" w:type="pct"/>
            <w:tcBorders>
              <w:top w:val="nil"/>
              <w:left w:val="nil"/>
              <w:bottom w:val="nil"/>
              <w:right w:val="nil"/>
            </w:tcBorders>
            <w:shd w:val="clear" w:color="auto" w:fill="auto"/>
            <w:noWrap/>
            <w:vAlign w:val="bottom"/>
            <w:hideMark/>
          </w:tcPr>
          <w:p w14:paraId="3F83022B"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Denarna sredstva na računih, razen deviznih</w:t>
            </w:r>
          </w:p>
        </w:tc>
        <w:tc>
          <w:tcPr>
            <w:tcW w:w="823" w:type="pct"/>
            <w:tcBorders>
              <w:top w:val="nil"/>
              <w:left w:val="nil"/>
              <w:bottom w:val="nil"/>
              <w:right w:val="nil"/>
            </w:tcBorders>
            <w:shd w:val="clear" w:color="auto" w:fill="auto"/>
            <w:noWrap/>
            <w:vAlign w:val="bottom"/>
            <w:hideMark/>
          </w:tcPr>
          <w:p w14:paraId="1FF70071"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678.065 </w:t>
            </w:r>
          </w:p>
        </w:tc>
        <w:tc>
          <w:tcPr>
            <w:tcW w:w="823" w:type="pct"/>
            <w:tcBorders>
              <w:top w:val="nil"/>
              <w:left w:val="nil"/>
              <w:bottom w:val="nil"/>
              <w:right w:val="nil"/>
            </w:tcBorders>
            <w:shd w:val="clear" w:color="auto" w:fill="auto"/>
            <w:noWrap/>
            <w:vAlign w:val="bottom"/>
            <w:hideMark/>
          </w:tcPr>
          <w:p w14:paraId="61D8BA34"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843.833 </w:t>
            </w:r>
          </w:p>
        </w:tc>
      </w:tr>
      <w:tr w:rsidR="001F5E22" w:rsidRPr="00DD014A" w14:paraId="2742266C" w14:textId="77777777" w:rsidTr="001F5E22">
        <w:trPr>
          <w:trHeight w:val="255"/>
        </w:trPr>
        <w:tc>
          <w:tcPr>
            <w:tcW w:w="3354" w:type="pct"/>
            <w:tcBorders>
              <w:top w:val="nil"/>
              <w:left w:val="nil"/>
              <w:bottom w:val="nil"/>
              <w:right w:val="nil"/>
            </w:tcBorders>
            <w:shd w:val="clear" w:color="auto" w:fill="auto"/>
            <w:noWrap/>
            <w:vAlign w:val="bottom"/>
            <w:hideMark/>
          </w:tcPr>
          <w:p w14:paraId="1D8D8952"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Devizna sredstva na računih</w:t>
            </w:r>
          </w:p>
        </w:tc>
        <w:tc>
          <w:tcPr>
            <w:tcW w:w="823" w:type="pct"/>
            <w:tcBorders>
              <w:top w:val="nil"/>
              <w:left w:val="nil"/>
              <w:right w:val="nil"/>
            </w:tcBorders>
            <w:shd w:val="clear" w:color="auto" w:fill="auto"/>
            <w:noWrap/>
            <w:vAlign w:val="bottom"/>
            <w:hideMark/>
          </w:tcPr>
          <w:p w14:paraId="59D9E04F"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4.170 </w:t>
            </w:r>
          </w:p>
        </w:tc>
        <w:tc>
          <w:tcPr>
            <w:tcW w:w="823" w:type="pct"/>
            <w:tcBorders>
              <w:top w:val="nil"/>
              <w:left w:val="nil"/>
              <w:right w:val="nil"/>
            </w:tcBorders>
            <w:shd w:val="clear" w:color="auto" w:fill="auto"/>
            <w:noWrap/>
            <w:vAlign w:val="bottom"/>
            <w:hideMark/>
          </w:tcPr>
          <w:p w14:paraId="167F2885"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3.068 </w:t>
            </w:r>
          </w:p>
        </w:tc>
      </w:tr>
      <w:tr w:rsidR="001F5E22" w:rsidRPr="00DD014A" w14:paraId="48C33ED3" w14:textId="77777777" w:rsidTr="001F5E22">
        <w:trPr>
          <w:trHeight w:val="255"/>
        </w:trPr>
        <w:tc>
          <w:tcPr>
            <w:tcW w:w="3354" w:type="pct"/>
            <w:tcBorders>
              <w:top w:val="nil"/>
              <w:left w:val="nil"/>
              <w:bottom w:val="nil"/>
              <w:right w:val="nil"/>
            </w:tcBorders>
            <w:shd w:val="clear" w:color="auto" w:fill="auto"/>
            <w:noWrap/>
            <w:vAlign w:val="bottom"/>
            <w:hideMark/>
          </w:tcPr>
          <w:p w14:paraId="2FC8C83D"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Kratkoročni depoziti oz. depoziti na odpoklic, razen deviznih</w:t>
            </w:r>
          </w:p>
        </w:tc>
        <w:tc>
          <w:tcPr>
            <w:tcW w:w="823" w:type="pct"/>
            <w:tcBorders>
              <w:top w:val="nil"/>
              <w:left w:val="nil"/>
              <w:bottom w:val="single" w:sz="4" w:space="0" w:color="auto"/>
              <w:right w:val="nil"/>
            </w:tcBorders>
            <w:shd w:val="clear" w:color="auto" w:fill="auto"/>
            <w:noWrap/>
            <w:vAlign w:val="bottom"/>
            <w:hideMark/>
          </w:tcPr>
          <w:p w14:paraId="44B69F2E"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23" w:type="pct"/>
            <w:tcBorders>
              <w:top w:val="nil"/>
              <w:left w:val="nil"/>
              <w:bottom w:val="single" w:sz="4" w:space="0" w:color="auto"/>
              <w:right w:val="nil"/>
            </w:tcBorders>
            <w:shd w:val="clear" w:color="auto" w:fill="auto"/>
            <w:noWrap/>
            <w:vAlign w:val="bottom"/>
            <w:hideMark/>
          </w:tcPr>
          <w:p w14:paraId="2D058B71"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208 </w:t>
            </w:r>
          </w:p>
        </w:tc>
      </w:tr>
      <w:tr w:rsidR="001F5E22" w:rsidRPr="00DD014A" w14:paraId="2ACBE0D3" w14:textId="77777777" w:rsidTr="001F5E22">
        <w:trPr>
          <w:trHeight w:val="255"/>
        </w:trPr>
        <w:tc>
          <w:tcPr>
            <w:tcW w:w="3354" w:type="pct"/>
            <w:tcBorders>
              <w:top w:val="nil"/>
              <w:left w:val="nil"/>
              <w:bottom w:val="nil"/>
              <w:right w:val="nil"/>
            </w:tcBorders>
            <w:shd w:val="clear" w:color="auto" w:fill="auto"/>
            <w:noWrap/>
            <w:vAlign w:val="bottom"/>
            <w:hideMark/>
          </w:tcPr>
          <w:p w14:paraId="1DE7DCA1" w14:textId="77777777" w:rsidR="001F5E22" w:rsidRPr="00DD014A" w:rsidRDefault="001F5E22" w:rsidP="001F5E22">
            <w:pPr>
              <w:widowControl/>
              <w:autoSpaceDE/>
              <w:autoSpaceDN/>
              <w:adjustRightInd/>
              <w:jc w:val="right"/>
              <w:rPr>
                <w:rFonts w:ascii="Arial Narrow" w:hAnsi="Arial Narrow" w:cs="Times New Roman"/>
              </w:rPr>
            </w:pPr>
          </w:p>
        </w:tc>
        <w:tc>
          <w:tcPr>
            <w:tcW w:w="823" w:type="pct"/>
            <w:tcBorders>
              <w:top w:val="single" w:sz="4" w:space="0" w:color="auto"/>
              <w:left w:val="nil"/>
              <w:bottom w:val="nil"/>
              <w:right w:val="nil"/>
            </w:tcBorders>
            <w:shd w:val="clear" w:color="auto" w:fill="auto"/>
            <w:noWrap/>
            <w:vAlign w:val="bottom"/>
            <w:hideMark/>
          </w:tcPr>
          <w:p w14:paraId="6307BBD7" w14:textId="77777777" w:rsidR="001F5E22" w:rsidRPr="00DD014A" w:rsidRDefault="001F5E22" w:rsidP="001F5E22">
            <w:pPr>
              <w:widowControl/>
              <w:autoSpaceDE/>
              <w:autoSpaceDN/>
              <w:adjustRightInd/>
              <w:rPr>
                <w:rFonts w:ascii="Arial Narrow" w:hAnsi="Arial Narrow" w:cs="Times New Roman"/>
              </w:rPr>
            </w:pPr>
          </w:p>
        </w:tc>
        <w:tc>
          <w:tcPr>
            <w:tcW w:w="823" w:type="pct"/>
            <w:tcBorders>
              <w:top w:val="single" w:sz="4" w:space="0" w:color="auto"/>
              <w:left w:val="nil"/>
              <w:bottom w:val="nil"/>
              <w:right w:val="nil"/>
            </w:tcBorders>
            <w:shd w:val="clear" w:color="auto" w:fill="auto"/>
            <w:noWrap/>
            <w:vAlign w:val="bottom"/>
            <w:hideMark/>
          </w:tcPr>
          <w:p w14:paraId="3ABE1F84"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416B2EDF" w14:textId="77777777" w:rsidTr="001F5E22">
        <w:trPr>
          <w:trHeight w:val="255"/>
        </w:trPr>
        <w:tc>
          <w:tcPr>
            <w:tcW w:w="3354" w:type="pct"/>
            <w:tcBorders>
              <w:top w:val="nil"/>
              <w:left w:val="nil"/>
              <w:bottom w:val="nil"/>
              <w:right w:val="nil"/>
            </w:tcBorders>
            <w:shd w:val="clear" w:color="auto" w:fill="auto"/>
            <w:noWrap/>
            <w:vAlign w:val="bottom"/>
            <w:hideMark/>
          </w:tcPr>
          <w:p w14:paraId="6A7CB845"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Skupaj</w:t>
            </w:r>
          </w:p>
        </w:tc>
        <w:tc>
          <w:tcPr>
            <w:tcW w:w="823" w:type="pct"/>
            <w:tcBorders>
              <w:top w:val="nil"/>
              <w:left w:val="nil"/>
              <w:bottom w:val="double" w:sz="6" w:space="0" w:color="auto"/>
              <w:right w:val="nil"/>
            </w:tcBorders>
            <w:shd w:val="clear" w:color="auto" w:fill="auto"/>
            <w:noWrap/>
            <w:vAlign w:val="bottom"/>
            <w:hideMark/>
          </w:tcPr>
          <w:p w14:paraId="4DB6230E"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686.282 </w:t>
            </w:r>
          </w:p>
        </w:tc>
        <w:tc>
          <w:tcPr>
            <w:tcW w:w="823" w:type="pct"/>
            <w:tcBorders>
              <w:top w:val="nil"/>
              <w:left w:val="nil"/>
              <w:bottom w:val="double" w:sz="6" w:space="0" w:color="auto"/>
              <w:right w:val="nil"/>
            </w:tcBorders>
            <w:shd w:val="clear" w:color="auto" w:fill="auto"/>
            <w:noWrap/>
            <w:vAlign w:val="bottom"/>
            <w:hideMark/>
          </w:tcPr>
          <w:p w14:paraId="5F6BB0D1"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891.783 </w:t>
            </w:r>
          </w:p>
        </w:tc>
      </w:tr>
    </w:tbl>
    <w:p w14:paraId="7C81FF82" w14:textId="77777777" w:rsidR="00301F19" w:rsidRPr="00DD014A" w:rsidRDefault="00301F19" w:rsidP="001A55C2">
      <w:pPr>
        <w:rPr>
          <w:rFonts w:ascii="Arial Narrow" w:hAnsi="Arial Narrow" w:cs="Times New Roman"/>
          <w:highlight w:val="yellow"/>
        </w:rPr>
      </w:pPr>
    </w:p>
    <w:p w14:paraId="22341EA8" w14:textId="77777777" w:rsidR="008C47D1" w:rsidRPr="00DD014A" w:rsidRDefault="008C47D1" w:rsidP="001A55C2">
      <w:pPr>
        <w:shd w:val="clear" w:color="auto" w:fill="FFFFFF"/>
        <w:jc w:val="both"/>
        <w:rPr>
          <w:rFonts w:ascii="Arial Narrow" w:hAnsi="Arial Narrow" w:cs="Times New Roman"/>
          <w:sz w:val="22"/>
          <w:szCs w:val="22"/>
        </w:rPr>
      </w:pPr>
    </w:p>
    <w:p w14:paraId="4488D365" w14:textId="77777777" w:rsidR="00CE586A" w:rsidRPr="00DD014A" w:rsidRDefault="00C159D1" w:rsidP="001A55C2">
      <w:pPr>
        <w:pStyle w:val="Naslov3"/>
        <w:numPr>
          <w:ilvl w:val="2"/>
          <w:numId w:val="3"/>
        </w:numPr>
        <w:spacing w:before="0" w:after="0"/>
        <w:rPr>
          <w:rFonts w:ascii="Arial Narrow" w:hAnsi="Arial Narrow" w:cs="Times New Roman"/>
          <w:spacing w:val="-1"/>
          <w:sz w:val="22"/>
          <w:szCs w:val="22"/>
        </w:rPr>
      </w:pPr>
      <w:bookmarkStart w:id="53" w:name="_Toc52178793"/>
      <w:r w:rsidRPr="00DD014A">
        <w:rPr>
          <w:rFonts w:ascii="Arial Narrow" w:hAnsi="Arial Narrow" w:cs="Times New Roman"/>
          <w:spacing w:val="-1"/>
          <w:sz w:val="22"/>
          <w:szCs w:val="22"/>
        </w:rPr>
        <w:t>Kapital</w:t>
      </w:r>
      <w:r w:rsidR="007E6C21" w:rsidRPr="00DD014A">
        <w:rPr>
          <w:rFonts w:ascii="Arial Narrow" w:hAnsi="Arial Narrow" w:cs="Times New Roman"/>
          <w:spacing w:val="-1"/>
          <w:sz w:val="22"/>
          <w:szCs w:val="22"/>
        </w:rPr>
        <w:t xml:space="preserve"> obvladujočih lastnikov</w:t>
      </w:r>
      <w:bookmarkEnd w:id="53"/>
    </w:p>
    <w:p w14:paraId="5022A4A7" w14:textId="77777777" w:rsidR="00C159D1" w:rsidRPr="00DD014A" w:rsidRDefault="00C159D1" w:rsidP="001A55C2">
      <w:pPr>
        <w:shd w:val="clear" w:color="auto" w:fill="FFFFFF"/>
        <w:jc w:val="both"/>
        <w:rPr>
          <w:rFonts w:ascii="Arial Narrow" w:hAnsi="Arial Narrow" w:cs="Times New Roman"/>
          <w:sz w:val="22"/>
          <w:szCs w:val="22"/>
        </w:rPr>
      </w:pPr>
    </w:p>
    <w:p w14:paraId="5C138823" w14:textId="2AF98986" w:rsidR="00A45337" w:rsidRPr="00DD014A" w:rsidRDefault="00A45337" w:rsidP="00A45337">
      <w:pPr>
        <w:jc w:val="both"/>
        <w:rPr>
          <w:rFonts w:ascii="Arial Narrow" w:hAnsi="Arial Narrow" w:cs="Times New Roman"/>
          <w:sz w:val="22"/>
          <w:szCs w:val="22"/>
        </w:rPr>
      </w:pPr>
      <w:r w:rsidRPr="00DD014A">
        <w:rPr>
          <w:rFonts w:ascii="Arial Narrow" w:hAnsi="Arial Narrow" w:cs="Times New Roman"/>
          <w:sz w:val="22"/>
          <w:szCs w:val="22"/>
        </w:rPr>
        <w:t xml:space="preserve">Osnovni </w:t>
      </w:r>
      <w:r w:rsidR="00B83B9E" w:rsidRPr="00DD014A">
        <w:rPr>
          <w:rFonts w:ascii="Arial Narrow" w:hAnsi="Arial Narrow" w:cs="Times New Roman"/>
          <w:sz w:val="22"/>
          <w:szCs w:val="22"/>
        </w:rPr>
        <w:t xml:space="preserve">kapital </w:t>
      </w:r>
      <w:r w:rsidR="00BB6D66" w:rsidRPr="00DD014A">
        <w:rPr>
          <w:rFonts w:ascii="Arial Narrow" w:hAnsi="Arial Narrow" w:cs="Times New Roman"/>
          <w:sz w:val="22"/>
          <w:szCs w:val="22"/>
        </w:rPr>
        <w:t xml:space="preserve">obvladujoče </w:t>
      </w:r>
      <w:r w:rsidR="00B83B9E" w:rsidRPr="00DD014A">
        <w:rPr>
          <w:rFonts w:ascii="Arial Narrow" w:hAnsi="Arial Narrow" w:cs="Times New Roman"/>
          <w:sz w:val="22"/>
          <w:szCs w:val="22"/>
        </w:rPr>
        <w:t>družbe na dan 3</w:t>
      </w:r>
      <w:r w:rsidR="00AA483A" w:rsidRPr="00DD014A">
        <w:rPr>
          <w:rFonts w:ascii="Arial Narrow" w:hAnsi="Arial Narrow" w:cs="Times New Roman"/>
          <w:sz w:val="22"/>
          <w:szCs w:val="22"/>
        </w:rPr>
        <w:t xml:space="preserve">0.6.2020 </w:t>
      </w:r>
      <w:r w:rsidRPr="00DD014A">
        <w:rPr>
          <w:rFonts w:ascii="Arial Narrow" w:hAnsi="Arial Narrow" w:cs="Times New Roman"/>
          <w:sz w:val="22"/>
          <w:szCs w:val="22"/>
        </w:rPr>
        <w:t>znaša 16.406.434 EUR in je razdeljen na 3.932.515 kosovnih delnic. Delnice so izdane v nematerializirani obliki in vpisane v KDD – centralni klirinško depotni družbi Ljubljana. Vse delnice so enakega razreda in imajo enako glasovalno pravico brez omejitev. Delnice so uvrščene na prosti trg Ljubljanske borze d.d. pod oznako MR1R. Enotni tečaj d</w:t>
      </w:r>
      <w:r w:rsidR="00547742" w:rsidRPr="00DD014A">
        <w:rPr>
          <w:rFonts w:ascii="Arial Narrow" w:hAnsi="Arial Narrow" w:cs="Times New Roman"/>
          <w:sz w:val="22"/>
          <w:szCs w:val="22"/>
        </w:rPr>
        <w:t xml:space="preserve">elnice MR1R je na dan </w:t>
      </w:r>
      <w:r w:rsidR="00AA483A" w:rsidRPr="00DD014A">
        <w:rPr>
          <w:rFonts w:ascii="Arial Narrow" w:hAnsi="Arial Narrow" w:cs="Times New Roman"/>
          <w:sz w:val="22"/>
          <w:szCs w:val="22"/>
        </w:rPr>
        <w:t>30.6.2020</w:t>
      </w:r>
      <w:r w:rsidRPr="00DD014A">
        <w:rPr>
          <w:rFonts w:ascii="Arial Narrow" w:hAnsi="Arial Narrow" w:cs="Times New Roman"/>
          <w:sz w:val="22"/>
          <w:szCs w:val="22"/>
        </w:rPr>
        <w:t xml:space="preserve"> znašal 0,</w:t>
      </w:r>
      <w:r w:rsidR="004C31BC" w:rsidRPr="00DD014A">
        <w:rPr>
          <w:rFonts w:ascii="Arial Narrow" w:hAnsi="Arial Narrow" w:cs="Times New Roman"/>
          <w:sz w:val="22"/>
          <w:szCs w:val="22"/>
        </w:rPr>
        <w:t>60</w:t>
      </w:r>
      <w:r w:rsidRPr="00DD014A">
        <w:rPr>
          <w:rFonts w:ascii="Arial Narrow" w:hAnsi="Arial Narrow" w:cs="Times New Roman"/>
          <w:sz w:val="22"/>
          <w:szCs w:val="22"/>
        </w:rPr>
        <w:t xml:space="preserve"> EUR.</w:t>
      </w:r>
    </w:p>
    <w:p w14:paraId="745A8F03" w14:textId="2DC008DD" w:rsidR="00A45337" w:rsidRPr="00DD014A" w:rsidRDefault="00A45337" w:rsidP="00A45337">
      <w:pPr>
        <w:jc w:val="both"/>
        <w:rPr>
          <w:rFonts w:ascii="Arial Narrow" w:hAnsi="Arial Narrow" w:cs="Times New Roman"/>
          <w:b/>
          <w:sz w:val="22"/>
          <w:szCs w:val="22"/>
          <w:highlight w:val="yellow"/>
        </w:rPr>
      </w:pPr>
    </w:p>
    <w:p w14:paraId="3B20C740" w14:textId="77777777" w:rsidR="00B0737C" w:rsidRPr="00DD014A" w:rsidRDefault="00B0737C" w:rsidP="00A45337">
      <w:pPr>
        <w:jc w:val="both"/>
        <w:rPr>
          <w:rFonts w:ascii="Arial Narrow" w:hAnsi="Arial Narrow" w:cs="Times New Roman"/>
          <w:b/>
          <w:sz w:val="22"/>
          <w:szCs w:val="22"/>
          <w:highlight w:val="yellow"/>
        </w:rPr>
      </w:pPr>
    </w:p>
    <w:p w14:paraId="512D604C" w14:textId="024F3943" w:rsidR="00A45337" w:rsidRPr="00DD014A" w:rsidRDefault="005333E8" w:rsidP="00A45337">
      <w:pPr>
        <w:jc w:val="both"/>
        <w:rPr>
          <w:rFonts w:ascii="Arial Narrow" w:hAnsi="Arial Narrow" w:cs="Times New Roman"/>
          <w:b/>
          <w:sz w:val="22"/>
          <w:szCs w:val="22"/>
        </w:rPr>
      </w:pPr>
      <w:r w:rsidRPr="00DD014A">
        <w:rPr>
          <w:rFonts w:ascii="Arial Narrow" w:hAnsi="Arial Narrow" w:cs="Times New Roman"/>
          <w:b/>
          <w:sz w:val="22"/>
          <w:szCs w:val="22"/>
        </w:rPr>
        <w:t xml:space="preserve">Gibanja kapitala za </w:t>
      </w:r>
      <w:r w:rsidR="00AA483A" w:rsidRPr="00DD014A">
        <w:rPr>
          <w:rFonts w:ascii="Arial Narrow" w:hAnsi="Arial Narrow" w:cs="Times New Roman"/>
          <w:b/>
          <w:sz w:val="22"/>
          <w:szCs w:val="22"/>
        </w:rPr>
        <w:t xml:space="preserve">obdobja 1.1. – 30.6. </w:t>
      </w:r>
      <w:r w:rsidRPr="00DD014A">
        <w:rPr>
          <w:rFonts w:ascii="Arial Narrow" w:hAnsi="Arial Narrow" w:cs="Times New Roman"/>
          <w:b/>
          <w:sz w:val="22"/>
          <w:szCs w:val="22"/>
        </w:rPr>
        <w:t>20</w:t>
      </w:r>
      <w:r w:rsidR="00AA483A" w:rsidRPr="00DD014A">
        <w:rPr>
          <w:rFonts w:ascii="Arial Narrow" w:hAnsi="Arial Narrow" w:cs="Times New Roman"/>
          <w:b/>
          <w:sz w:val="22"/>
          <w:szCs w:val="22"/>
        </w:rPr>
        <w:t>20</w:t>
      </w:r>
      <w:r w:rsidRPr="00DD014A">
        <w:rPr>
          <w:rFonts w:ascii="Arial Narrow" w:hAnsi="Arial Narrow" w:cs="Times New Roman"/>
          <w:b/>
          <w:sz w:val="22"/>
          <w:szCs w:val="22"/>
        </w:rPr>
        <w:t xml:space="preserve"> in 201</w:t>
      </w:r>
      <w:r w:rsidR="00AA483A" w:rsidRPr="00DD014A">
        <w:rPr>
          <w:rFonts w:ascii="Arial Narrow" w:hAnsi="Arial Narrow" w:cs="Times New Roman"/>
          <w:b/>
          <w:sz w:val="22"/>
          <w:szCs w:val="22"/>
        </w:rPr>
        <w:t xml:space="preserve">9 </w:t>
      </w:r>
      <w:r w:rsidR="00A45337" w:rsidRPr="00DD014A">
        <w:rPr>
          <w:rFonts w:ascii="Arial Narrow" w:hAnsi="Arial Narrow" w:cs="Times New Roman"/>
          <w:b/>
          <w:sz w:val="22"/>
          <w:szCs w:val="22"/>
        </w:rPr>
        <w:t>sta razvidna iz izkaza gibanja kapitala.</w:t>
      </w:r>
    </w:p>
    <w:p w14:paraId="69F60560" w14:textId="77777777" w:rsidR="005673B7" w:rsidRPr="00DD014A" w:rsidRDefault="005673B7" w:rsidP="005673B7">
      <w:pPr>
        <w:jc w:val="both"/>
        <w:rPr>
          <w:rFonts w:ascii="Arial Narrow" w:hAnsi="Arial Narrow" w:cs="Times New Roman"/>
          <w:b/>
          <w:sz w:val="22"/>
          <w:szCs w:val="22"/>
        </w:rPr>
      </w:pPr>
      <w:r w:rsidRPr="00DD014A">
        <w:rPr>
          <w:rFonts w:ascii="Arial Narrow" w:hAnsi="Arial Narrow" w:cs="Times New Roman"/>
          <w:b/>
          <w:sz w:val="22"/>
          <w:szCs w:val="22"/>
        </w:rPr>
        <w:t>Kapitalske rezerve</w:t>
      </w:r>
    </w:p>
    <w:p w14:paraId="1E392CBD" w14:textId="77777777" w:rsidR="00AE6046" w:rsidRPr="00DD014A" w:rsidRDefault="00AE6046" w:rsidP="005673B7">
      <w:pPr>
        <w:jc w:val="both"/>
        <w:rPr>
          <w:rFonts w:ascii="Arial Narrow" w:hAnsi="Arial Narrow" w:cs="Times New Roman"/>
          <w:b/>
          <w:sz w:val="22"/>
          <w:szCs w:val="22"/>
        </w:rPr>
      </w:pPr>
    </w:p>
    <w:p w14:paraId="1276019D" w14:textId="4FE386C5" w:rsidR="00AE6046" w:rsidRPr="00DD014A" w:rsidRDefault="00AE6046" w:rsidP="00AE6046">
      <w:pPr>
        <w:jc w:val="both"/>
        <w:rPr>
          <w:rFonts w:ascii="Arial Narrow" w:hAnsi="Arial Narrow" w:cs="Times New Roman"/>
          <w:sz w:val="22"/>
          <w:szCs w:val="22"/>
        </w:rPr>
      </w:pPr>
      <w:r w:rsidRPr="00DD014A">
        <w:rPr>
          <w:rFonts w:ascii="Arial Narrow" w:hAnsi="Arial Narrow" w:cs="Times New Roman"/>
          <w:sz w:val="22"/>
          <w:szCs w:val="22"/>
        </w:rPr>
        <w:t xml:space="preserve">Kapitalske rezerve v znesku </w:t>
      </w:r>
      <w:r w:rsidR="00BB6D66" w:rsidRPr="00DD014A">
        <w:rPr>
          <w:rFonts w:ascii="Arial Narrow" w:hAnsi="Arial Narrow" w:cs="Times New Roman"/>
          <w:sz w:val="22"/>
          <w:szCs w:val="22"/>
        </w:rPr>
        <w:t>2.425.641</w:t>
      </w:r>
      <w:r w:rsidRPr="00DD014A">
        <w:rPr>
          <w:rFonts w:ascii="Arial Narrow" w:hAnsi="Arial Narrow" w:cs="Times New Roman"/>
          <w:sz w:val="22"/>
          <w:szCs w:val="22"/>
        </w:rPr>
        <w:t xml:space="preserve"> EUR so sestavljene iz splošnega </w:t>
      </w:r>
      <w:proofErr w:type="spellStart"/>
      <w:r w:rsidRPr="00DD014A">
        <w:rPr>
          <w:rFonts w:ascii="Arial Narrow" w:hAnsi="Arial Narrow" w:cs="Times New Roman"/>
          <w:sz w:val="22"/>
          <w:szCs w:val="22"/>
        </w:rPr>
        <w:t>prevrednotovalne</w:t>
      </w:r>
      <w:proofErr w:type="spellEnd"/>
      <w:r w:rsidRPr="00DD014A">
        <w:rPr>
          <w:rFonts w:ascii="Arial Narrow" w:hAnsi="Arial Narrow" w:cs="Times New Roman"/>
          <w:sz w:val="22"/>
          <w:szCs w:val="22"/>
        </w:rPr>
        <w:t xml:space="preserve"> popravka kapitala v znesku </w:t>
      </w:r>
      <w:r w:rsidR="00BB6D66" w:rsidRPr="00DD014A">
        <w:rPr>
          <w:rFonts w:ascii="Arial Narrow" w:hAnsi="Arial Narrow" w:cs="Times New Roman"/>
          <w:sz w:val="22"/>
          <w:szCs w:val="22"/>
        </w:rPr>
        <w:t>2.423.649</w:t>
      </w:r>
      <w:r w:rsidRPr="00DD014A">
        <w:rPr>
          <w:rFonts w:ascii="Arial Narrow" w:hAnsi="Arial Narrow" w:cs="Times New Roman"/>
          <w:sz w:val="22"/>
          <w:szCs w:val="22"/>
        </w:rPr>
        <w:t xml:space="preserve"> EUR in zneska poenostavljenega zmanjšanja osnovnega kapitala v letu 2005 kot posledice zamenjave in umika delnic, ki zaradi spremembe nominalne vrednosti iz 100 Sit na 1.000 Sit niso dosegle </w:t>
      </w:r>
      <w:r w:rsidRPr="00DD014A">
        <w:rPr>
          <w:rFonts w:ascii="Arial Narrow" w:hAnsi="Arial Narrow" w:cs="Times New Roman"/>
          <w:sz w:val="22"/>
          <w:szCs w:val="22"/>
        </w:rPr>
        <w:lastRenderedPageBreak/>
        <w:t>potrebnega števila, da bi bile zamenjane (1.992 EUR).</w:t>
      </w:r>
    </w:p>
    <w:p w14:paraId="5428AB4B" w14:textId="77777777" w:rsidR="004A3466" w:rsidRPr="00DD014A" w:rsidRDefault="004A3466" w:rsidP="00AA131C">
      <w:pPr>
        <w:jc w:val="both"/>
        <w:rPr>
          <w:rFonts w:ascii="Arial Narrow" w:hAnsi="Arial Narrow" w:cs="Times New Roman"/>
          <w:b/>
          <w:sz w:val="22"/>
          <w:szCs w:val="22"/>
        </w:rPr>
      </w:pPr>
    </w:p>
    <w:p w14:paraId="37402C1F" w14:textId="77777777" w:rsidR="00AA131C" w:rsidRPr="00DD014A" w:rsidRDefault="00AA131C" w:rsidP="00AA131C">
      <w:pPr>
        <w:jc w:val="both"/>
        <w:rPr>
          <w:rFonts w:ascii="Arial Narrow" w:hAnsi="Arial Narrow" w:cs="Times New Roman"/>
          <w:b/>
          <w:sz w:val="22"/>
          <w:szCs w:val="22"/>
        </w:rPr>
      </w:pPr>
      <w:r w:rsidRPr="00DD014A">
        <w:rPr>
          <w:rFonts w:ascii="Arial Narrow" w:hAnsi="Arial Narrow" w:cs="Times New Roman"/>
          <w:b/>
          <w:sz w:val="22"/>
          <w:szCs w:val="22"/>
        </w:rPr>
        <w:t>Čisti in popravljeni čisti dobiček na delnico</w:t>
      </w:r>
    </w:p>
    <w:p w14:paraId="33E96CDE" w14:textId="77777777" w:rsidR="00AA131C" w:rsidRPr="00DD014A" w:rsidRDefault="00AA131C" w:rsidP="00AA131C">
      <w:pPr>
        <w:jc w:val="both"/>
        <w:rPr>
          <w:rFonts w:ascii="Arial Narrow" w:hAnsi="Arial Narrow" w:cs="Times New Roman"/>
          <w:b/>
          <w:sz w:val="22"/>
          <w:szCs w:val="22"/>
        </w:rPr>
      </w:pPr>
    </w:p>
    <w:p w14:paraId="1D023EB1" w14:textId="77777777" w:rsidR="00AA131C" w:rsidRPr="00DD014A" w:rsidRDefault="00AA131C" w:rsidP="00AA131C">
      <w:pPr>
        <w:jc w:val="both"/>
        <w:rPr>
          <w:rFonts w:ascii="Arial Narrow" w:hAnsi="Arial Narrow" w:cs="Times New Roman"/>
          <w:sz w:val="22"/>
          <w:szCs w:val="22"/>
        </w:rPr>
      </w:pPr>
      <w:r w:rsidRPr="00DD014A">
        <w:rPr>
          <w:rFonts w:ascii="Arial Narrow" w:hAnsi="Arial Narrow" w:cs="Times New Roman"/>
          <w:sz w:val="22"/>
          <w:szCs w:val="22"/>
        </w:rPr>
        <w:t>Čisti dobiček na delnico je opredeljen kot razmerje med čistim poslovnim izidom poslovnega leta in tehtanim povprečnim številom uveljavljajočih navadnih delnic.</w:t>
      </w:r>
    </w:p>
    <w:p w14:paraId="7A2BCF0F" w14:textId="77777777" w:rsidR="00AA131C" w:rsidRPr="00DD014A" w:rsidRDefault="00AA131C" w:rsidP="00AA131C">
      <w:pPr>
        <w:jc w:val="both"/>
        <w:rPr>
          <w:rFonts w:ascii="Arial Narrow" w:hAnsi="Arial Narrow" w:cs="Times New Roman"/>
          <w:b/>
          <w:sz w:val="22"/>
          <w:szCs w:val="22"/>
          <w:highlight w:val="yellow"/>
        </w:rPr>
      </w:pPr>
    </w:p>
    <w:p w14:paraId="7DB36C94" w14:textId="16D665C2" w:rsidR="0098703D" w:rsidRPr="00DD014A" w:rsidRDefault="00AA131C" w:rsidP="00AA131C">
      <w:pPr>
        <w:jc w:val="both"/>
        <w:rPr>
          <w:rFonts w:ascii="Arial Narrow" w:hAnsi="Arial Narrow" w:cs="Times New Roman"/>
          <w:sz w:val="22"/>
          <w:szCs w:val="22"/>
        </w:rPr>
      </w:pPr>
      <w:r w:rsidRPr="00DD014A">
        <w:rPr>
          <w:rFonts w:ascii="Arial Narrow" w:hAnsi="Arial Narrow" w:cs="Times New Roman"/>
          <w:sz w:val="22"/>
          <w:szCs w:val="22"/>
        </w:rPr>
        <w:t xml:space="preserve">Tehtano povprečno število navadnih delnic uveljavljajočih se v obračunskem obdobju, se preračuna za poslovne dogodke, ki spreminjajo uveljavljajoče se navadne delnice, ne da bi prišlo do ustrezne spremembe virov, razen za zamenjave </w:t>
      </w:r>
      <w:proofErr w:type="spellStart"/>
      <w:r w:rsidRPr="00DD014A">
        <w:rPr>
          <w:rFonts w:ascii="Arial Narrow" w:hAnsi="Arial Narrow" w:cs="Times New Roman"/>
          <w:sz w:val="22"/>
          <w:szCs w:val="22"/>
        </w:rPr>
        <w:t>možnostnih</w:t>
      </w:r>
      <w:proofErr w:type="spellEnd"/>
      <w:r w:rsidRPr="00DD014A">
        <w:rPr>
          <w:rFonts w:ascii="Arial Narrow" w:hAnsi="Arial Narrow" w:cs="Times New Roman"/>
          <w:sz w:val="22"/>
          <w:szCs w:val="22"/>
        </w:rPr>
        <w:t xml:space="preserve"> navadnih delnic. Tehtano povprečno število navadnih delnic, uveljavljajočih se v obračuns</w:t>
      </w:r>
      <w:r w:rsidR="003B63A6" w:rsidRPr="00DD014A">
        <w:rPr>
          <w:rFonts w:ascii="Arial Narrow" w:hAnsi="Arial Narrow" w:cs="Times New Roman"/>
          <w:sz w:val="22"/>
          <w:szCs w:val="22"/>
        </w:rPr>
        <w:t>kem obdobju, je 3.932.515.</w:t>
      </w:r>
      <w:r w:rsidR="00646928" w:rsidRPr="00DD014A">
        <w:rPr>
          <w:rFonts w:ascii="Arial Narrow" w:hAnsi="Arial Narrow" w:cs="Times New Roman"/>
          <w:sz w:val="22"/>
          <w:szCs w:val="22"/>
        </w:rPr>
        <w:t xml:space="preserve"> </w:t>
      </w:r>
      <w:r w:rsidR="0098703D" w:rsidRPr="00DD014A">
        <w:rPr>
          <w:rFonts w:ascii="Arial Narrow" w:hAnsi="Arial Narrow" w:cs="Times New Roman"/>
          <w:sz w:val="22"/>
          <w:szCs w:val="22"/>
        </w:rPr>
        <w:t xml:space="preserve">Čisti dobiček poslovnega </w:t>
      </w:r>
      <w:r w:rsidR="008667A0" w:rsidRPr="00DD014A">
        <w:rPr>
          <w:rFonts w:ascii="Arial Narrow" w:hAnsi="Arial Narrow" w:cs="Times New Roman"/>
          <w:sz w:val="22"/>
          <w:szCs w:val="22"/>
        </w:rPr>
        <w:t>polletja</w:t>
      </w:r>
      <w:r w:rsidR="0098703D" w:rsidRPr="00DD014A">
        <w:rPr>
          <w:rFonts w:ascii="Arial Narrow" w:hAnsi="Arial Narrow" w:cs="Times New Roman"/>
          <w:sz w:val="22"/>
          <w:szCs w:val="22"/>
        </w:rPr>
        <w:t>, ki pripada Skupini M1 (</w:t>
      </w:r>
      <w:r w:rsidR="002F072A" w:rsidRPr="00DD014A">
        <w:rPr>
          <w:rFonts w:ascii="Arial Narrow" w:hAnsi="Arial Narrow" w:cs="Times New Roman"/>
          <w:sz w:val="22"/>
          <w:szCs w:val="22"/>
        </w:rPr>
        <w:t>116.410</w:t>
      </w:r>
      <w:r w:rsidR="00827E8E" w:rsidRPr="00DD014A">
        <w:rPr>
          <w:rFonts w:ascii="Arial Narrow" w:hAnsi="Arial Narrow" w:cs="Times New Roman"/>
          <w:sz w:val="22"/>
          <w:szCs w:val="22"/>
        </w:rPr>
        <w:t xml:space="preserve"> </w:t>
      </w:r>
      <w:r w:rsidR="0098703D" w:rsidRPr="00DD014A">
        <w:rPr>
          <w:rFonts w:ascii="Arial Narrow" w:hAnsi="Arial Narrow" w:cs="Times New Roman"/>
          <w:sz w:val="22"/>
          <w:szCs w:val="22"/>
        </w:rPr>
        <w:t>EUR) na tako izračunane uv</w:t>
      </w:r>
      <w:r w:rsidR="00827E8E" w:rsidRPr="00DD014A">
        <w:rPr>
          <w:rFonts w:ascii="Arial Narrow" w:hAnsi="Arial Narrow" w:cs="Times New Roman"/>
          <w:sz w:val="22"/>
          <w:szCs w:val="22"/>
        </w:rPr>
        <w:t xml:space="preserve">eljavljajoče delnice </w:t>
      </w:r>
      <w:r w:rsidR="002F072A" w:rsidRPr="00DD014A">
        <w:rPr>
          <w:rFonts w:ascii="Arial Narrow" w:hAnsi="Arial Narrow" w:cs="Times New Roman"/>
          <w:sz w:val="22"/>
          <w:szCs w:val="22"/>
        </w:rPr>
        <w:t xml:space="preserve">je do 30.6.2020 </w:t>
      </w:r>
      <w:r w:rsidR="0098703D" w:rsidRPr="00DD014A">
        <w:rPr>
          <w:rFonts w:ascii="Arial Narrow" w:hAnsi="Arial Narrow" w:cs="Times New Roman"/>
          <w:sz w:val="22"/>
          <w:szCs w:val="22"/>
        </w:rPr>
        <w:t>znaša</w:t>
      </w:r>
      <w:r w:rsidR="008667A0" w:rsidRPr="00DD014A">
        <w:rPr>
          <w:rFonts w:ascii="Arial Narrow" w:hAnsi="Arial Narrow" w:cs="Times New Roman"/>
          <w:sz w:val="22"/>
          <w:szCs w:val="22"/>
        </w:rPr>
        <w:t>l</w:t>
      </w:r>
      <w:r w:rsidR="0098703D" w:rsidRPr="00DD014A">
        <w:rPr>
          <w:rFonts w:ascii="Arial Narrow" w:hAnsi="Arial Narrow" w:cs="Times New Roman"/>
          <w:sz w:val="22"/>
          <w:szCs w:val="22"/>
        </w:rPr>
        <w:t xml:space="preserve"> </w:t>
      </w:r>
      <w:r w:rsidR="00827E8E" w:rsidRPr="00DD014A">
        <w:rPr>
          <w:rFonts w:ascii="Arial Narrow" w:hAnsi="Arial Narrow" w:cs="Times New Roman"/>
          <w:sz w:val="22"/>
          <w:szCs w:val="22"/>
        </w:rPr>
        <w:t>0,0</w:t>
      </w:r>
      <w:r w:rsidR="008667A0" w:rsidRPr="00DD014A">
        <w:rPr>
          <w:rFonts w:ascii="Arial Narrow" w:hAnsi="Arial Narrow" w:cs="Times New Roman"/>
          <w:sz w:val="22"/>
          <w:szCs w:val="22"/>
        </w:rPr>
        <w:t>296</w:t>
      </w:r>
      <w:r w:rsidR="0098703D" w:rsidRPr="00DD014A">
        <w:rPr>
          <w:rFonts w:ascii="Arial Narrow" w:hAnsi="Arial Narrow" w:cs="Times New Roman"/>
          <w:sz w:val="22"/>
          <w:szCs w:val="22"/>
        </w:rPr>
        <w:t xml:space="preserve"> EUR</w:t>
      </w:r>
    </w:p>
    <w:p w14:paraId="67596CF7" w14:textId="5E654478" w:rsidR="005673B7" w:rsidRPr="00DD014A" w:rsidRDefault="00827E8E" w:rsidP="00AA131C">
      <w:pPr>
        <w:jc w:val="both"/>
        <w:rPr>
          <w:rFonts w:ascii="Arial Narrow" w:hAnsi="Arial Narrow" w:cs="Times New Roman"/>
          <w:sz w:val="22"/>
          <w:szCs w:val="22"/>
        </w:rPr>
      </w:pPr>
      <w:r w:rsidRPr="00DD014A">
        <w:rPr>
          <w:rFonts w:ascii="Arial Narrow" w:hAnsi="Arial Narrow" w:cs="Times New Roman"/>
          <w:sz w:val="22"/>
          <w:szCs w:val="22"/>
        </w:rPr>
        <w:t xml:space="preserve">Čisti dobiček poslovnega </w:t>
      </w:r>
      <w:r w:rsidR="008667A0" w:rsidRPr="00DD014A">
        <w:rPr>
          <w:rFonts w:ascii="Arial Narrow" w:hAnsi="Arial Narrow" w:cs="Times New Roman"/>
          <w:sz w:val="22"/>
          <w:szCs w:val="22"/>
        </w:rPr>
        <w:t>polletja</w:t>
      </w:r>
      <w:r w:rsidRPr="00DD014A">
        <w:rPr>
          <w:rFonts w:ascii="Arial Narrow" w:hAnsi="Arial Narrow" w:cs="Times New Roman"/>
          <w:sz w:val="22"/>
          <w:szCs w:val="22"/>
        </w:rPr>
        <w:t>, ki pripada Skupini M1 (</w:t>
      </w:r>
      <w:r w:rsidR="008667A0" w:rsidRPr="00DD014A">
        <w:rPr>
          <w:rFonts w:ascii="Arial Narrow" w:hAnsi="Arial Narrow" w:cs="Times New Roman"/>
          <w:sz w:val="22"/>
          <w:szCs w:val="22"/>
        </w:rPr>
        <w:t>142.829</w:t>
      </w:r>
      <w:r w:rsidRPr="00DD014A">
        <w:rPr>
          <w:rFonts w:ascii="Arial Narrow" w:hAnsi="Arial Narrow" w:cs="Times New Roman"/>
          <w:sz w:val="22"/>
          <w:szCs w:val="22"/>
        </w:rPr>
        <w:t xml:space="preserve"> EUR) na tako izr</w:t>
      </w:r>
      <w:r w:rsidR="00A428BB" w:rsidRPr="00DD014A">
        <w:rPr>
          <w:rFonts w:ascii="Arial Narrow" w:hAnsi="Arial Narrow" w:cs="Times New Roman"/>
          <w:sz w:val="22"/>
          <w:szCs w:val="22"/>
        </w:rPr>
        <w:t xml:space="preserve">ačunane uveljavljajoče delnice je </w:t>
      </w:r>
      <w:r w:rsidR="008667A0" w:rsidRPr="00DD014A">
        <w:rPr>
          <w:rFonts w:ascii="Arial Narrow" w:hAnsi="Arial Narrow" w:cs="Times New Roman"/>
          <w:sz w:val="22"/>
          <w:szCs w:val="22"/>
        </w:rPr>
        <w:t xml:space="preserve">do 30.6.2019 </w:t>
      </w:r>
      <w:r w:rsidRPr="00DD014A">
        <w:rPr>
          <w:rFonts w:ascii="Arial Narrow" w:hAnsi="Arial Narrow" w:cs="Times New Roman"/>
          <w:sz w:val="22"/>
          <w:szCs w:val="22"/>
        </w:rPr>
        <w:t>znaš</w:t>
      </w:r>
      <w:r w:rsidR="00A428BB" w:rsidRPr="00DD014A">
        <w:rPr>
          <w:rFonts w:ascii="Arial Narrow" w:hAnsi="Arial Narrow" w:cs="Times New Roman"/>
          <w:sz w:val="22"/>
          <w:szCs w:val="22"/>
        </w:rPr>
        <w:t>al</w:t>
      </w:r>
      <w:r w:rsidRPr="00DD014A">
        <w:rPr>
          <w:rFonts w:ascii="Arial Narrow" w:hAnsi="Arial Narrow" w:cs="Times New Roman"/>
          <w:sz w:val="22"/>
          <w:szCs w:val="22"/>
        </w:rPr>
        <w:t xml:space="preserve"> </w:t>
      </w:r>
      <w:r w:rsidR="008667A0" w:rsidRPr="00DD014A">
        <w:rPr>
          <w:rFonts w:ascii="Arial Narrow" w:hAnsi="Arial Narrow" w:cs="Times New Roman"/>
          <w:sz w:val="22"/>
          <w:szCs w:val="22"/>
        </w:rPr>
        <w:t>0,036</w:t>
      </w:r>
      <w:r w:rsidRPr="00DD014A">
        <w:rPr>
          <w:rFonts w:ascii="Arial Narrow" w:hAnsi="Arial Narrow" w:cs="Times New Roman"/>
          <w:sz w:val="22"/>
          <w:szCs w:val="22"/>
        </w:rPr>
        <w:t xml:space="preserve"> EUR. </w:t>
      </w:r>
    </w:p>
    <w:p w14:paraId="6CB61BAA" w14:textId="77777777" w:rsidR="00827E8E" w:rsidRPr="00DD014A" w:rsidRDefault="00827E8E" w:rsidP="00AA131C">
      <w:pPr>
        <w:jc w:val="both"/>
        <w:rPr>
          <w:rFonts w:ascii="Arial Narrow" w:hAnsi="Arial Narrow" w:cs="Times New Roman"/>
          <w:color w:val="4D4D4D"/>
          <w:sz w:val="22"/>
          <w:szCs w:val="22"/>
        </w:rPr>
      </w:pPr>
    </w:p>
    <w:p w14:paraId="21504418" w14:textId="2B25D973" w:rsidR="0015768E" w:rsidRPr="00DD014A" w:rsidRDefault="00AA131C" w:rsidP="00827E8E">
      <w:pPr>
        <w:jc w:val="both"/>
        <w:rPr>
          <w:rFonts w:ascii="Arial Narrow" w:hAnsi="Arial Narrow" w:cs="Times New Roman"/>
          <w:sz w:val="22"/>
          <w:szCs w:val="22"/>
        </w:rPr>
      </w:pPr>
      <w:r w:rsidRPr="00DD014A">
        <w:rPr>
          <w:rFonts w:ascii="Arial Narrow" w:hAnsi="Arial Narrow" w:cs="Times New Roman"/>
          <w:sz w:val="22"/>
          <w:szCs w:val="22"/>
        </w:rPr>
        <w:t xml:space="preserve">Za izračun popravljenega čistega dobička na delnico je potrebno tehtano povprečno število navadnih delnic povečati za tehtano povprečno število navadnih delnic, ki bi jih podjetje izdalo ob zamenjavi vseh popravljalnih </w:t>
      </w:r>
      <w:proofErr w:type="spellStart"/>
      <w:r w:rsidRPr="00DD014A">
        <w:rPr>
          <w:rFonts w:ascii="Arial Narrow" w:hAnsi="Arial Narrow" w:cs="Times New Roman"/>
          <w:sz w:val="22"/>
          <w:szCs w:val="22"/>
        </w:rPr>
        <w:t>možnostnih</w:t>
      </w:r>
      <w:proofErr w:type="spellEnd"/>
      <w:r w:rsidRPr="00DD014A">
        <w:rPr>
          <w:rFonts w:ascii="Arial Narrow" w:hAnsi="Arial Narrow" w:cs="Times New Roman"/>
          <w:sz w:val="22"/>
          <w:szCs w:val="22"/>
        </w:rPr>
        <w:t xml:space="preserve"> navadnih delnic za navadne delnice. </w:t>
      </w:r>
      <w:r w:rsidR="00646928" w:rsidRPr="00DD014A">
        <w:rPr>
          <w:rFonts w:ascii="Arial Narrow" w:hAnsi="Arial Narrow" w:cs="Times New Roman"/>
          <w:sz w:val="22"/>
          <w:szCs w:val="22"/>
        </w:rPr>
        <w:t>Popravljeni čist</w:t>
      </w:r>
      <w:r w:rsidR="00827E8E" w:rsidRPr="00DD014A">
        <w:rPr>
          <w:rFonts w:ascii="Arial Narrow" w:hAnsi="Arial Narrow" w:cs="Times New Roman"/>
          <w:sz w:val="22"/>
          <w:szCs w:val="22"/>
        </w:rPr>
        <w:t xml:space="preserve">i dobiček na delnico </w:t>
      </w:r>
      <w:r w:rsidR="00953D96" w:rsidRPr="00DD014A">
        <w:rPr>
          <w:rFonts w:ascii="Arial Narrow" w:hAnsi="Arial Narrow" w:cs="Times New Roman"/>
          <w:sz w:val="22"/>
          <w:szCs w:val="22"/>
        </w:rPr>
        <w:t xml:space="preserve">na 30.6.2020 in 30.6.2019 </w:t>
      </w:r>
      <w:r w:rsidR="00646928" w:rsidRPr="00DD014A">
        <w:rPr>
          <w:rFonts w:ascii="Arial Narrow" w:hAnsi="Arial Narrow" w:cs="Times New Roman"/>
          <w:sz w:val="22"/>
          <w:szCs w:val="22"/>
        </w:rPr>
        <w:t xml:space="preserve">in </w:t>
      </w:r>
      <w:r w:rsidR="0098703D" w:rsidRPr="00DD014A">
        <w:rPr>
          <w:rFonts w:ascii="Arial Narrow" w:hAnsi="Arial Narrow" w:cs="Times New Roman"/>
          <w:sz w:val="22"/>
          <w:szCs w:val="22"/>
        </w:rPr>
        <w:t>sta enaka</w:t>
      </w:r>
      <w:r w:rsidR="00646928" w:rsidRPr="00DD014A">
        <w:rPr>
          <w:rFonts w:ascii="Arial Narrow" w:hAnsi="Arial Narrow" w:cs="Times New Roman"/>
          <w:sz w:val="22"/>
          <w:szCs w:val="22"/>
        </w:rPr>
        <w:t xml:space="preserve"> čistem</w:t>
      </w:r>
      <w:r w:rsidR="00827E8E" w:rsidRPr="00DD014A">
        <w:rPr>
          <w:rFonts w:ascii="Arial Narrow" w:hAnsi="Arial Narrow" w:cs="Times New Roman"/>
          <w:sz w:val="22"/>
          <w:szCs w:val="22"/>
        </w:rPr>
        <w:t xml:space="preserve">u dobičku na delnico </w:t>
      </w:r>
      <w:r w:rsidR="00953D96" w:rsidRPr="00DD014A">
        <w:rPr>
          <w:rFonts w:ascii="Arial Narrow" w:hAnsi="Arial Narrow" w:cs="Times New Roman"/>
          <w:sz w:val="22"/>
          <w:szCs w:val="22"/>
        </w:rPr>
        <w:t>na 30.6.2020 in 30.6.2019.</w:t>
      </w:r>
    </w:p>
    <w:p w14:paraId="1F50FF99" w14:textId="77777777" w:rsidR="00102B21" w:rsidRPr="00DD014A" w:rsidRDefault="00102B21" w:rsidP="0015768E">
      <w:pPr>
        <w:shd w:val="clear" w:color="auto" w:fill="FFFFFF"/>
        <w:rPr>
          <w:rFonts w:ascii="Arial Narrow" w:hAnsi="Arial Narrow" w:cs="Times New Roman"/>
          <w:b/>
          <w:color w:val="000000"/>
          <w:spacing w:val="6"/>
          <w:sz w:val="22"/>
          <w:szCs w:val="22"/>
        </w:rPr>
      </w:pPr>
    </w:p>
    <w:p w14:paraId="66AD4F01" w14:textId="213DDA02" w:rsidR="0015768E" w:rsidRPr="00DD014A" w:rsidRDefault="0015768E" w:rsidP="0015768E">
      <w:pPr>
        <w:shd w:val="clear" w:color="auto" w:fill="FFFFFF"/>
        <w:rPr>
          <w:rFonts w:ascii="Arial Narrow" w:hAnsi="Arial Narrow" w:cs="Times New Roman"/>
          <w:b/>
          <w:color w:val="000000"/>
          <w:spacing w:val="6"/>
          <w:sz w:val="22"/>
          <w:szCs w:val="22"/>
        </w:rPr>
      </w:pPr>
      <w:r w:rsidRPr="00DD014A">
        <w:rPr>
          <w:rFonts w:ascii="Arial Narrow" w:hAnsi="Arial Narrow" w:cs="Times New Roman"/>
          <w:b/>
          <w:color w:val="000000"/>
          <w:spacing w:val="6"/>
          <w:sz w:val="22"/>
          <w:szCs w:val="22"/>
        </w:rPr>
        <w:t xml:space="preserve">Gibanje rezerv, nastalih iz vrednotenja po pošteni vrednosti </w:t>
      </w:r>
      <w:r w:rsidR="001F5E22" w:rsidRPr="00DD014A">
        <w:rPr>
          <w:rFonts w:ascii="Arial Narrow" w:hAnsi="Arial Narrow" w:cs="Times New Roman"/>
          <w:b/>
          <w:color w:val="000000"/>
          <w:spacing w:val="6"/>
          <w:sz w:val="22"/>
          <w:szCs w:val="22"/>
        </w:rPr>
        <w:t>za obdobje 1.1. – 30.6.2020</w:t>
      </w:r>
    </w:p>
    <w:p w14:paraId="21BCCAF5" w14:textId="69D318F7" w:rsidR="0015768E" w:rsidRPr="00DD014A" w:rsidRDefault="0015768E" w:rsidP="0015768E">
      <w:pPr>
        <w:shd w:val="clear" w:color="auto" w:fill="FFFFFF"/>
        <w:rPr>
          <w:rFonts w:ascii="Arial Narrow" w:hAnsi="Arial Narrow" w:cs="Times New Roman"/>
          <w:b/>
          <w:color w:val="000000"/>
          <w:spacing w:val="6"/>
          <w:sz w:val="22"/>
          <w:szCs w:val="22"/>
          <w:highlight w:val="yellow"/>
        </w:rPr>
      </w:pPr>
    </w:p>
    <w:tbl>
      <w:tblPr>
        <w:tblW w:w="5000" w:type="pct"/>
        <w:tblCellMar>
          <w:left w:w="70" w:type="dxa"/>
          <w:right w:w="70" w:type="dxa"/>
        </w:tblCellMar>
        <w:tblLook w:val="04A0" w:firstRow="1" w:lastRow="0" w:firstColumn="1" w:lastColumn="0" w:noHBand="0" w:noVBand="1"/>
      </w:tblPr>
      <w:tblGrid>
        <w:gridCol w:w="6283"/>
        <w:gridCol w:w="1351"/>
        <w:gridCol w:w="1579"/>
      </w:tblGrid>
      <w:tr w:rsidR="001F5E22" w:rsidRPr="00DD014A" w14:paraId="70B974BE" w14:textId="77777777" w:rsidTr="005E12C3">
        <w:trPr>
          <w:trHeight w:val="137"/>
        </w:trPr>
        <w:tc>
          <w:tcPr>
            <w:tcW w:w="3410" w:type="pct"/>
            <w:tcBorders>
              <w:top w:val="nil"/>
              <w:left w:val="nil"/>
              <w:bottom w:val="single" w:sz="4" w:space="0" w:color="auto"/>
              <w:right w:val="nil"/>
            </w:tcBorders>
            <w:shd w:val="clear" w:color="auto" w:fill="auto"/>
            <w:noWrap/>
            <w:vAlign w:val="bottom"/>
            <w:hideMark/>
          </w:tcPr>
          <w:p w14:paraId="66D061A7"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(v EUR)</w:t>
            </w:r>
          </w:p>
        </w:tc>
        <w:tc>
          <w:tcPr>
            <w:tcW w:w="733" w:type="pct"/>
            <w:tcBorders>
              <w:top w:val="nil"/>
              <w:left w:val="nil"/>
              <w:bottom w:val="single" w:sz="4" w:space="0" w:color="auto"/>
              <w:right w:val="nil"/>
            </w:tcBorders>
            <w:shd w:val="clear" w:color="auto" w:fill="auto"/>
            <w:vAlign w:val="bottom"/>
            <w:hideMark/>
          </w:tcPr>
          <w:p w14:paraId="0CE4F625" w14:textId="77777777" w:rsidR="001F5E22" w:rsidRPr="00DD014A" w:rsidRDefault="001F5E22" w:rsidP="001F5E22">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Finančne naložbe </w:t>
            </w:r>
          </w:p>
        </w:tc>
        <w:tc>
          <w:tcPr>
            <w:tcW w:w="857" w:type="pct"/>
            <w:tcBorders>
              <w:top w:val="nil"/>
              <w:left w:val="nil"/>
              <w:bottom w:val="single" w:sz="4" w:space="0" w:color="auto"/>
              <w:right w:val="nil"/>
            </w:tcBorders>
            <w:shd w:val="clear" w:color="auto" w:fill="auto"/>
            <w:noWrap/>
            <w:vAlign w:val="bottom"/>
            <w:hideMark/>
          </w:tcPr>
          <w:p w14:paraId="5992D31A" w14:textId="77777777" w:rsidR="001F5E22" w:rsidRPr="00DD014A" w:rsidRDefault="001F5E22" w:rsidP="001F5E22">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1F5E22" w:rsidRPr="00DD014A" w14:paraId="0572650F" w14:textId="77777777" w:rsidTr="001F5E22">
        <w:trPr>
          <w:trHeight w:val="255"/>
        </w:trPr>
        <w:tc>
          <w:tcPr>
            <w:tcW w:w="3410" w:type="pct"/>
            <w:tcBorders>
              <w:top w:val="nil"/>
              <w:left w:val="nil"/>
              <w:bottom w:val="nil"/>
              <w:right w:val="nil"/>
            </w:tcBorders>
            <w:shd w:val="clear" w:color="auto" w:fill="auto"/>
            <w:noWrap/>
            <w:vAlign w:val="bottom"/>
            <w:hideMark/>
          </w:tcPr>
          <w:p w14:paraId="046DB977"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Stanje 31. december 2019</w:t>
            </w:r>
          </w:p>
        </w:tc>
        <w:tc>
          <w:tcPr>
            <w:tcW w:w="733" w:type="pct"/>
            <w:tcBorders>
              <w:top w:val="nil"/>
              <w:left w:val="nil"/>
              <w:bottom w:val="nil"/>
              <w:right w:val="nil"/>
            </w:tcBorders>
            <w:shd w:val="clear" w:color="auto" w:fill="auto"/>
            <w:noWrap/>
            <w:vAlign w:val="bottom"/>
            <w:hideMark/>
          </w:tcPr>
          <w:p w14:paraId="7E0E32BC"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(3.714.473)</w:t>
            </w:r>
          </w:p>
        </w:tc>
        <w:tc>
          <w:tcPr>
            <w:tcW w:w="857" w:type="pct"/>
            <w:tcBorders>
              <w:top w:val="nil"/>
              <w:left w:val="nil"/>
              <w:bottom w:val="nil"/>
              <w:right w:val="nil"/>
            </w:tcBorders>
            <w:shd w:val="clear" w:color="auto" w:fill="auto"/>
            <w:noWrap/>
            <w:vAlign w:val="bottom"/>
            <w:hideMark/>
          </w:tcPr>
          <w:p w14:paraId="58BA7DA1"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(3.714.473)</w:t>
            </w:r>
          </w:p>
        </w:tc>
      </w:tr>
      <w:tr w:rsidR="001F5E22" w:rsidRPr="00DD014A" w14:paraId="34514425" w14:textId="77777777" w:rsidTr="001F5E22">
        <w:trPr>
          <w:trHeight w:val="255"/>
        </w:trPr>
        <w:tc>
          <w:tcPr>
            <w:tcW w:w="3410" w:type="pct"/>
            <w:tcBorders>
              <w:top w:val="nil"/>
              <w:left w:val="nil"/>
              <w:bottom w:val="nil"/>
              <w:right w:val="nil"/>
            </w:tcBorders>
            <w:shd w:val="clear" w:color="auto" w:fill="auto"/>
            <w:noWrap/>
            <w:vAlign w:val="bottom"/>
            <w:hideMark/>
          </w:tcPr>
          <w:p w14:paraId="229DBAE9" w14:textId="77777777" w:rsidR="001F5E22" w:rsidRPr="00DD014A" w:rsidRDefault="001F5E22" w:rsidP="001F5E22">
            <w:pPr>
              <w:widowControl/>
              <w:autoSpaceDE/>
              <w:autoSpaceDN/>
              <w:adjustRightInd/>
              <w:rPr>
                <w:rFonts w:ascii="Arial Narrow" w:hAnsi="Arial Narrow" w:cs="Times New Roman"/>
                <w:b/>
                <w:bCs/>
              </w:rPr>
            </w:pPr>
            <w:r w:rsidRPr="00DD014A">
              <w:rPr>
                <w:rFonts w:ascii="Arial Narrow" w:hAnsi="Arial Narrow" w:cs="Times New Roman"/>
                <w:b/>
                <w:bCs/>
              </w:rPr>
              <w:t>Zmanjšanje</w:t>
            </w:r>
          </w:p>
        </w:tc>
        <w:tc>
          <w:tcPr>
            <w:tcW w:w="733" w:type="pct"/>
            <w:tcBorders>
              <w:top w:val="nil"/>
              <w:left w:val="nil"/>
              <w:bottom w:val="nil"/>
              <w:right w:val="nil"/>
            </w:tcBorders>
            <w:shd w:val="clear" w:color="auto" w:fill="auto"/>
            <w:noWrap/>
            <w:vAlign w:val="bottom"/>
            <w:hideMark/>
          </w:tcPr>
          <w:p w14:paraId="779E1185" w14:textId="77777777" w:rsidR="001F5E22" w:rsidRPr="00DD014A" w:rsidRDefault="001F5E22" w:rsidP="001F5E22">
            <w:pPr>
              <w:widowControl/>
              <w:autoSpaceDE/>
              <w:autoSpaceDN/>
              <w:adjustRightInd/>
              <w:rPr>
                <w:rFonts w:ascii="Arial Narrow" w:hAnsi="Arial Narrow" w:cs="Times New Roman"/>
              </w:rPr>
            </w:pPr>
          </w:p>
        </w:tc>
        <w:tc>
          <w:tcPr>
            <w:tcW w:w="857" w:type="pct"/>
            <w:tcBorders>
              <w:top w:val="nil"/>
              <w:left w:val="nil"/>
              <w:bottom w:val="nil"/>
              <w:right w:val="nil"/>
            </w:tcBorders>
            <w:shd w:val="clear" w:color="auto" w:fill="auto"/>
            <w:noWrap/>
            <w:vAlign w:val="bottom"/>
            <w:hideMark/>
          </w:tcPr>
          <w:p w14:paraId="23E8C81A"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31E3AFB2" w14:textId="77777777" w:rsidTr="001F5E22">
        <w:trPr>
          <w:trHeight w:val="255"/>
        </w:trPr>
        <w:tc>
          <w:tcPr>
            <w:tcW w:w="3410" w:type="pct"/>
            <w:tcBorders>
              <w:top w:val="nil"/>
              <w:left w:val="nil"/>
              <w:bottom w:val="nil"/>
              <w:right w:val="nil"/>
            </w:tcBorders>
            <w:shd w:val="clear" w:color="auto" w:fill="auto"/>
            <w:noWrap/>
            <w:vAlign w:val="bottom"/>
            <w:hideMark/>
          </w:tcPr>
          <w:p w14:paraId="2CB009D9" w14:textId="77777777" w:rsidR="001F5E22" w:rsidRPr="00DD014A" w:rsidRDefault="001F5E22" w:rsidP="001F5E22">
            <w:pPr>
              <w:widowControl/>
              <w:autoSpaceDE/>
              <w:autoSpaceDN/>
              <w:adjustRightInd/>
              <w:ind w:firstLineChars="100" w:firstLine="200"/>
              <w:rPr>
                <w:rFonts w:ascii="Arial Narrow" w:hAnsi="Arial Narrow" w:cs="Times New Roman"/>
              </w:rPr>
            </w:pPr>
            <w:r w:rsidRPr="00DD014A">
              <w:rPr>
                <w:rFonts w:ascii="Arial Narrow" w:hAnsi="Arial Narrow" w:cs="Times New Roman"/>
              </w:rPr>
              <w:t>Uskladitve s pošteno vrednostjo</w:t>
            </w:r>
          </w:p>
        </w:tc>
        <w:tc>
          <w:tcPr>
            <w:tcW w:w="733" w:type="pct"/>
            <w:tcBorders>
              <w:top w:val="nil"/>
              <w:left w:val="nil"/>
              <w:bottom w:val="nil"/>
              <w:right w:val="nil"/>
            </w:tcBorders>
            <w:shd w:val="clear" w:color="auto" w:fill="auto"/>
            <w:noWrap/>
            <w:vAlign w:val="bottom"/>
            <w:hideMark/>
          </w:tcPr>
          <w:p w14:paraId="76D158ED"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(29.118)</w:t>
            </w:r>
          </w:p>
        </w:tc>
        <w:tc>
          <w:tcPr>
            <w:tcW w:w="857" w:type="pct"/>
            <w:tcBorders>
              <w:top w:val="nil"/>
              <w:left w:val="nil"/>
              <w:bottom w:val="nil"/>
              <w:right w:val="nil"/>
            </w:tcBorders>
            <w:shd w:val="clear" w:color="auto" w:fill="auto"/>
            <w:noWrap/>
            <w:vAlign w:val="bottom"/>
            <w:hideMark/>
          </w:tcPr>
          <w:p w14:paraId="2DDA7C6A"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(29.118)</w:t>
            </w:r>
          </w:p>
        </w:tc>
      </w:tr>
      <w:tr w:rsidR="001F5E22" w:rsidRPr="00DD014A" w14:paraId="726BF61E" w14:textId="77777777" w:rsidTr="001F5E22">
        <w:trPr>
          <w:trHeight w:val="255"/>
        </w:trPr>
        <w:tc>
          <w:tcPr>
            <w:tcW w:w="3410" w:type="pct"/>
            <w:tcBorders>
              <w:top w:val="nil"/>
              <w:left w:val="nil"/>
              <w:bottom w:val="nil"/>
              <w:right w:val="nil"/>
            </w:tcBorders>
            <w:shd w:val="clear" w:color="auto" w:fill="auto"/>
            <w:noWrap/>
            <w:vAlign w:val="bottom"/>
            <w:hideMark/>
          </w:tcPr>
          <w:p w14:paraId="06D81A8E"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Bruto vrednost</w:t>
            </w:r>
          </w:p>
        </w:tc>
        <w:tc>
          <w:tcPr>
            <w:tcW w:w="733" w:type="pct"/>
            <w:tcBorders>
              <w:top w:val="nil"/>
              <w:left w:val="nil"/>
              <w:bottom w:val="nil"/>
              <w:right w:val="nil"/>
            </w:tcBorders>
            <w:shd w:val="clear" w:color="auto" w:fill="auto"/>
            <w:noWrap/>
            <w:vAlign w:val="bottom"/>
            <w:hideMark/>
          </w:tcPr>
          <w:p w14:paraId="546D9AA1"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(35.948)</w:t>
            </w:r>
          </w:p>
        </w:tc>
        <w:tc>
          <w:tcPr>
            <w:tcW w:w="857" w:type="pct"/>
            <w:tcBorders>
              <w:top w:val="nil"/>
              <w:left w:val="nil"/>
              <w:bottom w:val="nil"/>
              <w:right w:val="nil"/>
            </w:tcBorders>
            <w:shd w:val="clear" w:color="auto" w:fill="auto"/>
            <w:noWrap/>
            <w:vAlign w:val="bottom"/>
            <w:hideMark/>
          </w:tcPr>
          <w:p w14:paraId="0E6FCF2F"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(35.948)</w:t>
            </w:r>
          </w:p>
        </w:tc>
      </w:tr>
      <w:tr w:rsidR="001F5E22" w:rsidRPr="00DD014A" w14:paraId="4173CFCE" w14:textId="77777777" w:rsidTr="001F5E22">
        <w:trPr>
          <w:trHeight w:val="255"/>
        </w:trPr>
        <w:tc>
          <w:tcPr>
            <w:tcW w:w="3410" w:type="pct"/>
            <w:tcBorders>
              <w:top w:val="nil"/>
              <w:left w:val="nil"/>
              <w:bottom w:val="nil"/>
              <w:right w:val="nil"/>
            </w:tcBorders>
            <w:shd w:val="clear" w:color="auto" w:fill="auto"/>
            <w:noWrap/>
            <w:vAlign w:val="bottom"/>
            <w:hideMark/>
          </w:tcPr>
          <w:p w14:paraId="32CDD802"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Vpliv odloženih davkov</w:t>
            </w:r>
          </w:p>
        </w:tc>
        <w:tc>
          <w:tcPr>
            <w:tcW w:w="733" w:type="pct"/>
            <w:tcBorders>
              <w:top w:val="nil"/>
              <w:left w:val="nil"/>
              <w:bottom w:val="nil"/>
              <w:right w:val="nil"/>
            </w:tcBorders>
            <w:shd w:val="clear" w:color="auto" w:fill="auto"/>
            <w:noWrap/>
            <w:vAlign w:val="bottom"/>
            <w:hideMark/>
          </w:tcPr>
          <w:p w14:paraId="63681797"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6.830 </w:t>
            </w:r>
          </w:p>
        </w:tc>
        <w:tc>
          <w:tcPr>
            <w:tcW w:w="857" w:type="pct"/>
            <w:tcBorders>
              <w:top w:val="nil"/>
              <w:left w:val="nil"/>
              <w:bottom w:val="nil"/>
              <w:right w:val="nil"/>
            </w:tcBorders>
            <w:shd w:val="clear" w:color="auto" w:fill="auto"/>
            <w:noWrap/>
            <w:vAlign w:val="bottom"/>
            <w:hideMark/>
          </w:tcPr>
          <w:p w14:paraId="4F2E6209"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6.830 </w:t>
            </w:r>
          </w:p>
        </w:tc>
      </w:tr>
      <w:tr w:rsidR="001F5E22" w:rsidRPr="00DD014A" w14:paraId="5F016D1C" w14:textId="77777777" w:rsidTr="001F5E22">
        <w:trPr>
          <w:trHeight w:val="240"/>
        </w:trPr>
        <w:tc>
          <w:tcPr>
            <w:tcW w:w="3410" w:type="pct"/>
            <w:tcBorders>
              <w:top w:val="nil"/>
              <w:left w:val="nil"/>
              <w:bottom w:val="nil"/>
              <w:right w:val="nil"/>
            </w:tcBorders>
            <w:shd w:val="clear" w:color="auto" w:fill="auto"/>
            <w:noWrap/>
            <w:vAlign w:val="bottom"/>
            <w:hideMark/>
          </w:tcPr>
          <w:p w14:paraId="4708D4F1" w14:textId="77777777" w:rsidR="001F5E22" w:rsidRPr="00DD014A" w:rsidRDefault="001F5E22" w:rsidP="001F5E22">
            <w:pPr>
              <w:widowControl/>
              <w:autoSpaceDE/>
              <w:autoSpaceDN/>
              <w:adjustRightInd/>
              <w:jc w:val="right"/>
              <w:rPr>
                <w:rFonts w:ascii="Arial Narrow" w:hAnsi="Arial Narrow" w:cs="Times New Roman"/>
              </w:rPr>
            </w:pPr>
          </w:p>
        </w:tc>
        <w:tc>
          <w:tcPr>
            <w:tcW w:w="733" w:type="pct"/>
            <w:tcBorders>
              <w:top w:val="nil"/>
              <w:left w:val="nil"/>
              <w:bottom w:val="nil"/>
              <w:right w:val="nil"/>
            </w:tcBorders>
            <w:shd w:val="clear" w:color="auto" w:fill="auto"/>
            <w:noWrap/>
            <w:vAlign w:val="bottom"/>
            <w:hideMark/>
          </w:tcPr>
          <w:p w14:paraId="34A0986B" w14:textId="77777777" w:rsidR="001F5E22" w:rsidRPr="00DD014A" w:rsidRDefault="001F5E22" w:rsidP="001F5E22">
            <w:pPr>
              <w:widowControl/>
              <w:autoSpaceDE/>
              <w:autoSpaceDN/>
              <w:adjustRightInd/>
              <w:rPr>
                <w:rFonts w:ascii="Arial Narrow" w:hAnsi="Arial Narrow" w:cs="Times New Roman"/>
              </w:rPr>
            </w:pPr>
          </w:p>
        </w:tc>
        <w:tc>
          <w:tcPr>
            <w:tcW w:w="857" w:type="pct"/>
            <w:tcBorders>
              <w:top w:val="nil"/>
              <w:left w:val="nil"/>
              <w:bottom w:val="nil"/>
              <w:right w:val="nil"/>
            </w:tcBorders>
            <w:shd w:val="clear" w:color="auto" w:fill="auto"/>
            <w:noWrap/>
            <w:vAlign w:val="bottom"/>
            <w:hideMark/>
          </w:tcPr>
          <w:p w14:paraId="0722D992"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2E299D8D" w14:textId="77777777" w:rsidTr="001F5E22">
        <w:trPr>
          <w:trHeight w:val="240"/>
        </w:trPr>
        <w:tc>
          <w:tcPr>
            <w:tcW w:w="3410" w:type="pct"/>
            <w:tcBorders>
              <w:top w:val="nil"/>
              <w:left w:val="nil"/>
              <w:bottom w:val="nil"/>
              <w:right w:val="nil"/>
            </w:tcBorders>
            <w:shd w:val="clear" w:color="auto" w:fill="auto"/>
            <w:noWrap/>
            <w:vAlign w:val="bottom"/>
            <w:hideMark/>
          </w:tcPr>
          <w:p w14:paraId="54C3B86B"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Stanje 30. junij 2020</w:t>
            </w:r>
          </w:p>
        </w:tc>
        <w:tc>
          <w:tcPr>
            <w:tcW w:w="733" w:type="pct"/>
            <w:tcBorders>
              <w:top w:val="nil"/>
              <w:left w:val="nil"/>
              <w:bottom w:val="double" w:sz="6" w:space="0" w:color="auto"/>
              <w:right w:val="nil"/>
            </w:tcBorders>
            <w:shd w:val="clear" w:color="auto" w:fill="auto"/>
            <w:noWrap/>
            <w:vAlign w:val="bottom"/>
            <w:hideMark/>
          </w:tcPr>
          <w:p w14:paraId="11BE74EA"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(3.743.591)</w:t>
            </w:r>
          </w:p>
        </w:tc>
        <w:tc>
          <w:tcPr>
            <w:tcW w:w="857" w:type="pct"/>
            <w:tcBorders>
              <w:top w:val="nil"/>
              <w:left w:val="nil"/>
              <w:bottom w:val="double" w:sz="6" w:space="0" w:color="auto"/>
              <w:right w:val="nil"/>
            </w:tcBorders>
            <w:shd w:val="clear" w:color="auto" w:fill="auto"/>
            <w:noWrap/>
            <w:vAlign w:val="bottom"/>
            <w:hideMark/>
          </w:tcPr>
          <w:p w14:paraId="2A0C1FB8"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(3.743.591)</w:t>
            </w:r>
          </w:p>
        </w:tc>
      </w:tr>
    </w:tbl>
    <w:p w14:paraId="6271AA3F" w14:textId="77777777" w:rsidR="00A02B9C" w:rsidRPr="00DD014A" w:rsidRDefault="00A02B9C" w:rsidP="0015768E">
      <w:pPr>
        <w:shd w:val="clear" w:color="auto" w:fill="FFFFFF"/>
        <w:rPr>
          <w:rFonts w:ascii="Arial Narrow" w:hAnsi="Arial Narrow" w:cs="Times New Roman"/>
          <w:b/>
          <w:color w:val="000000"/>
          <w:spacing w:val="6"/>
          <w:sz w:val="22"/>
          <w:szCs w:val="22"/>
          <w:highlight w:val="yellow"/>
        </w:rPr>
      </w:pPr>
    </w:p>
    <w:p w14:paraId="1EA7D4FD" w14:textId="77777777" w:rsidR="00B13CD5" w:rsidRPr="00DD014A" w:rsidRDefault="00B13CD5" w:rsidP="00646928">
      <w:pPr>
        <w:jc w:val="both"/>
        <w:rPr>
          <w:rFonts w:ascii="Arial Narrow" w:hAnsi="Arial Narrow" w:cs="Times New Roman"/>
          <w:sz w:val="22"/>
          <w:szCs w:val="22"/>
          <w:highlight w:val="yellow"/>
        </w:rPr>
      </w:pPr>
    </w:p>
    <w:p w14:paraId="27A2B791" w14:textId="2DB0AE64" w:rsidR="00AE6046" w:rsidRPr="00DD014A" w:rsidRDefault="00AE6046" w:rsidP="0015768E">
      <w:pPr>
        <w:rPr>
          <w:rFonts w:ascii="Arial Narrow" w:hAnsi="Arial Narrow" w:cs="Times New Roman"/>
          <w:sz w:val="22"/>
          <w:szCs w:val="22"/>
        </w:rPr>
      </w:pPr>
      <w:r w:rsidRPr="00DD014A">
        <w:rPr>
          <w:rFonts w:ascii="Arial Narrow" w:hAnsi="Arial Narrow" w:cs="Times New Roman"/>
          <w:b/>
          <w:color w:val="000000"/>
          <w:spacing w:val="6"/>
          <w:sz w:val="22"/>
          <w:szCs w:val="22"/>
        </w:rPr>
        <w:t>Gibanje rezerv, nastalih iz vrednotenja po pošteni vrednosti</w:t>
      </w:r>
      <w:r w:rsidR="0015768E" w:rsidRPr="00DD014A">
        <w:rPr>
          <w:rFonts w:ascii="Arial Narrow" w:hAnsi="Arial Narrow" w:cs="Times New Roman"/>
          <w:b/>
          <w:color w:val="000000"/>
          <w:spacing w:val="6"/>
          <w:sz w:val="22"/>
          <w:szCs w:val="22"/>
        </w:rPr>
        <w:t xml:space="preserve"> </w:t>
      </w:r>
      <w:r w:rsidR="001F5E22" w:rsidRPr="00DD014A">
        <w:rPr>
          <w:rFonts w:ascii="Arial Narrow" w:hAnsi="Arial Narrow" w:cs="Times New Roman"/>
          <w:b/>
          <w:color w:val="000000"/>
          <w:spacing w:val="6"/>
          <w:sz w:val="22"/>
          <w:szCs w:val="22"/>
        </w:rPr>
        <w:t>za obdobje 1.1. – 30.6.2019</w:t>
      </w:r>
    </w:p>
    <w:p w14:paraId="2868FE5C" w14:textId="123AA0D4" w:rsidR="00AA131C" w:rsidRPr="00DD014A" w:rsidRDefault="00AA131C" w:rsidP="0015768E">
      <w:pPr>
        <w:rPr>
          <w:rFonts w:ascii="Arial Narrow" w:hAnsi="Arial Narrow" w:cs="Times New Roman"/>
          <w:b/>
          <w:bCs/>
          <w:color w:val="000000"/>
          <w:sz w:val="22"/>
          <w:szCs w:val="22"/>
        </w:rPr>
      </w:pPr>
    </w:p>
    <w:tbl>
      <w:tblPr>
        <w:tblW w:w="5000" w:type="pct"/>
        <w:tblCellMar>
          <w:left w:w="70" w:type="dxa"/>
          <w:right w:w="70" w:type="dxa"/>
        </w:tblCellMar>
        <w:tblLook w:val="04A0" w:firstRow="1" w:lastRow="0" w:firstColumn="1" w:lastColumn="0" w:noHBand="0" w:noVBand="1"/>
      </w:tblPr>
      <w:tblGrid>
        <w:gridCol w:w="6770"/>
        <w:gridCol w:w="1264"/>
        <w:gridCol w:w="1179"/>
      </w:tblGrid>
      <w:tr w:rsidR="001F5E22" w:rsidRPr="00DD014A" w14:paraId="073622C5" w14:textId="77777777" w:rsidTr="005E12C3">
        <w:trPr>
          <w:trHeight w:val="145"/>
        </w:trPr>
        <w:tc>
          <w:tcPr>
            <w:tcW w:w="3674" w:type="pct"/>
            <w:tcBorders>
              <w:top w:val="nil"/>
              <w:left w:val="nil"/>
              <w:bottom w:val="single" w:sz="4" w:space="0" w:color="auto"/>
              <w:right w:val="nil"/>
            </w:tcBorders>
            <w:shd w:val="clear" w:color="auto" w:fill="auto"/>
            <w:noWrap/>
            <w:vAlign w:val="bottom"/>
            <w:hideMark/>
          </w:tcPr>
          <w:p w14:paraId="7A715393"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(v EUR)</w:t>
            </w:r>
          </w:p>
        </w:tc>
        <w:tc>
          <w:tcPr>
            <w:tcW w:w="686" w:type="pct"/>
            <w:tcBorders>
              <w:top w:val="nil"/>
              <w:left w:val="nil"/>
              <w:bottom w:val="single" w:sz="4" w:space="0" w:color="auto"/>
              <w:right w:val="nil"/>
            </w:tcBorders>
            <w:shd w:val="clear" w:color="auto" w:fill="auto"/>
            <w:vAlign w:val="bottom"/>
            <w:hideMark/>
          </w:tcPr>
          <w:p w14:paraId="68A01A99" w14:textId="77777777" w:rsidR="001F5E22" w:rsidRPr="00DD014A" w:rsidRDefault="001F5E22" w:rsidP="001F5E22">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Finančne naložbe </w:t>
            </w:r>
          </w:p>
        </w:tc>
        <w:tc>
          <w:tcPr>
            <w:tcW w:w="640" w:type="pct"/>
            <w:tcBorders>
              <w:top w:val="nil"/>
              <w:left w:val="nil"/>
              <w:bottom w:val="single" w:sz="4" w:space="0" w:color="auto"/>
              <w:right w:val="nil"/>
            </w:tcBorders>
            <w:shd w:val="clear" w:color="auto" w:fill="auto"/>
            <w:noWrap/>
            <w:vAlign w:val="bottom"/>
            <w:hideMark/>
          </w:tcPr>
          <w:p w14:paraId="61294482" w14:textId="77777777" w:rsidR="001F5E22" w:rsidRPr="00DD014A" w:rsidRDefault="001F5E22" w:rsidP="001F5E22">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1F5E22" w:rsidRPr="00DD014A" w14:paraId="690DB4D8" w14:textId="77777777" w:rsidTr="001F5E22">
        <w:trPr>
          <w:trHeight w:val="255"/>
        </w:trPr>
        <w:tc>
          <w:tcPr>
            <w:tcW w:w="3674" w:type="pct"/>
            <w:tcBorders>
              <w:top w:val="nil"/>
              <w:left w:val="nil"/>
              <w:bottom w:val="nil"/>
              <w:right w:val="nil"/>
            </w:tcBorders>
            <w:shd w:val="clear" w:color="auto" w:fill="auto"/>
            <w:noWrap/>
            <w:vAlign w:val="bottom"/>
            <w:hideMark/>
          </w:tcPr>
          <w:p w14:paraId="349C7AA7"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Stanje 31. december 2018</w:t>
            </w:r>
          </w:p>
        </w:tc>
        <w:tc>
          <w:tcPr>
            <w:tcW w:w="686" w:type="pct"/>
            <w:tcBorders>
              <w:top w:val="nil"/>
              <w:left w:val="nil"/>
              <w:bottom w:val="nil"/>
              <w:right w:val="nil"/>
            </w:tcBorders>
            <w:shd w:val="clear" w:color="auto" w:fill="auto"/>
            <w:noWrap/>
            <w:vAlign w:val="bottom"/>
            <w:hideMark/>
          </w:tcPr>
          <w:p w14:paraId="721A2FE2"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(706.751)</w:t>
            </w:r>
          </w:p>
        </w:tc>
        <w:tc>
          <w:tcPr>
            <w:tcW w:w="640" w:type="pct"/>
            <w:tcBorders>
              <w:top w:val="nil"/>
              <w:left w:val="nil"/>
              <w:bottom w:val="nil"/>
              <w:right w:val="nil"/>
            </w:tcBorders>
            <w:shd w:val="clear" w:color="auto" w:fill="auto"/>
            <w:noWrap/>
            <w:vAlign w:val="bottom"/>
            <w:hideMark/>
          </w:tcPr>
          <w:p w14:paraId="71ABDB6C"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(706.751)</w:t>
            </w:r>
          </w:p>
        </w:tc>
      </w:tr>
      <w:tr w:rsidR="001F5E22" w:rsidRPr="00DD014A" w14:paraId="5CBF67B8" w14:textId="77777777" w:rsidTr="001F5E22">
        <w:trPr>
          <w:trHeight w:val="255"/>
        </w:trPr>
        <w:tc>
          <w:tcPr>
            <w:tcW w:w="3674" w:type="pct"/>
            <w:tcBorders>
              <w:top w:val="nil"/>
              <w:left w:val="nil"/>
              <w:bottom w:val="nil"/>
              <w:right w:val="nil"/>
            </w:tcBorders>
            <w:shd w:val="clear" w:color="auto" w:fill="auto"/>
            <w:noWrap/>
            <w:vAlign w:val="bottom"/>
            <w:hideMark/>
          </w:tcPr>
          <w:p w14:paraId="1289184C" w14:textId="77777777" w:rsidR="001F5E22" w:rsidRPr="00DD014A" w:rsidRDefault="001F5E22" w:rsidP="001F5E22">
            <w:pPr>
              <w:widowControl/>
              <w:autoSpaceDE/>
              <w:autoSpaceDN/>
              <w:adjustRightInd/>
              <w:rPr>
                <w:rFonts w:ascii="Arial Narrow" w:hAnsi="Arial Narrow" w:cs="Times New Roman"/>
                <w:b/>
                <w:bCs/>
              </w:rPr>
            </w:pPr>
            <w:r w:rsidRPr="00DD014A">
              <w:rPr>
                <w:rFonts w:ascii="Arial Narrow" w:hAnsi="Arial Narrow" w:cs="Times New Roman"/>
                <w:b/>
                <w:bCs/>
              </w:rPr>
              <w:t>Povečanje</w:t>
            </w:r>
          </w:p>
        </w:tc>
        <w:tc>
          <w:tcPr>
            <w:tcW w:w="686" w:type="pct"/>
            <w:tcBorders>
              <w:top w:val="nil"/>
              <w:left w:val="nil"/>
              <w:bottom w:val="nil"/>
              <w:right w:val="nil"/>
            </w:tcBorders>
            <w:shd w:val="clear" w:color="auto" w:fill="auto"/>
            <w:noWrap/>
            <w:vAlign w:val="bottom"/>
            <w:hideMark/>
          </w:tcPr>
          <w:p w14:paraId="3075E75D" w14:textId="77777777" w:rsidR="001F5E22" w:rsidRPr="00DD014A" w:rsidRDefault="001F5E22" w:rsidP="001F5E22">
            <w:pPr>
              <w:widowControl/>
              <w:autoSpaceDE/>
              <w:autoSpaceDN/>
              <w:adjustRightInd/>
              <w:rPr>
                <w:rFonts w:ascii="Arial Narrow" w:hAnsi="Arial Narrow" w:cs="Times New Roman"/>
                <w:b/>
                <w:bCs/>
              </w:rPr>
            </w:pPr>
          </w:p>
        </w:tc>
        <w:tc>
          <w:tcPr>
            <w:tcW w:w="640" w:type="pct"/>
            <w:tcBorders>
              <w:top w:val="nil"/>
              <w:left w:val="nil"/>
              <w:bottom w:val="nil"/>
              <w:right w:val="nil"/>
            </w:tcBorders>
            <w:shd w:val="clear" w:color="auto" w:fill="auto"/>
            <w:noWrap/>
            <w:vAlign w:val="bottom"/>
            <w:hideMark/>
          </w:tcPr>
          <w:p w14:paraId="3639A6C3"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04475398" w14:textId="77777777" w:rsidTr="001F5E22">
        <w:trPr>
          <w:trHeight w:val="255"/>
        </w:trPr>
        <w:tc>
          <w:tcPr>
            <w:tcW w:w="3674" w:type="pct"/>
            <w:tcBorders>
              <w:top w:val="nil"/>
              <w:left w:val="nil"/>
              <w:bottom w:val="nil"/>
              <w:right w:val="nil"/>
            </w:tcBorders>
            <w:shd w:val="clear" w:color="auto" w:fill="auto"/>
            <w:noWrap/>
            <w:vAlign w:val="bottom"/>
            <w:hideMark/>
          </w:tcPr>
          <w:p w14:paraId="35FAF8BA" w14:textId="77777777" w:rsidR="001F5E22" w:rsidRPr="00DD014A" w:rsidRDefault="001F5E22" w:rsidP="001F5E22">
            <w:pPr>
              <w:widowControl/>
              <w:autoSpaceDE/>
              <w:autoSpaceDN/>
              <w:adjustRightInd/>
              <w:ind w:firstLineChars="100" w:firstLine="200"/>
              <w:rPr>
                <w:rFonts w:ascii="Arial Narrow" w:hAnsi="Arial Narrow" w:cs="Times New Roman"/>
              </w:rPr>
            </w:pPr>
            <w:r w:rsidRPr="00DD014A">
              <w:rPr>
                <w:rFonts w:ascii="Arial Narrow" w:hAnsi="Arial Narrow" w:cs="Times New Roman"/>
              </w:rPr>
              <w:t>Odprava ob odtujitvi sredstev</w:t>
            </w:r>
          </w:p>
        </w:tc>
        <w:tc>
          <w:tcPr>
            <w:tcW w:w="686" w:type="pct"/>
            <w:tcBorders>
              <w:top w:val="nil"/>
              <w:left w:val="nil"/>
              <w:bottom w:val="nil"/>
              <w:right w:val="nil"/>
            </w:tcBorders>
            <w:shd w:val="clear" w:color="auto" w:fill="auto"/>
            <w:noWrap/>
            <w:vAlign w:val="bottom"/>
            <w:hideMark/>
          </w:tcPr>
          <w:p w14:paraId="7824CD36"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422.839 </w:t>
            </w:r>
          </w:p>
        </w:tc>
        <w:tc>
          <w:tcPr>
            <w:tcW w:w="640" w:type="pct"/>
            <w:tcBorders>
              <w:top w:val="nil"/>
              <w:left w:val="nil"/>
              <w:bottom w:val="nil"/>
              <w:right w:val="nil"/>
            </w:tcBorders>
            <w:shd w:val="clear" w:color="auto" w:fill="auto"/>
            <w:noWrap/>
            <w:vAlign w:val="bottom"/>
            <w:hideMark/>
          </w:tcPr>
          <w:p w14:paraId="36E1820F"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422.839 </w:t>
            </w:r>
          </w:p>
        </w:tc>
      </w:tr>
      <w:tr w:rsidR="001F5E22" w:rsidRPr="00DD014A" w14:paraId="69D57196" w14:textId="77777777" w:rsidTr="001F5E22">
        <w:trPr>
          <w:trHeight w:val="255"/>
        </w:trPr>
        <w:tc>
          <w:tcPr>
            <w:tcW w:w="3674" w:type="pct"/>
            <w:tcBorders>
              <w:top w:val="nil"/>
              <w:left w:val="nil"/>
              <w:bottom w:val="nil"/>
              <w:right w:val="nil"/>
            </w:tcBorders>
            <w:shd w:val="clear" w:color="auto" w:fill="auto"/>
            <w:noWrap/>
            <w:vAlign w:val="bottom"/>
            <w:hideMark/>
          </w:tcPr>
          <w:p w14:paraId="3F5E8F0A"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Bruto vrednost</w:t>
            </w:r>
          </w:p>
        </w:tc>
        <w:tc>
          <w:tcPr>
            <w:tcW w:w="686" w:type="pct"/>
            <w:tcBorders>
              <w:top w:val="nil"/>
              <w:left w:val="nil"/>
              <w:bottom w:val="nil"/>
              <w:right w:val="nil"/>
            </w:tcBorders>
            <w:shd w:val="clear" w:color="auto" w:fill="auto"/>
            <w:noWrap/>
            <w:vAlign w:val="bottom"/>
            <w:hideMark/>
          </w:tcPr>
          <w:p w14:paraId="29A23B8A"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522.023 </w:t>
            </w:r>
          </w:p>
        </w:tc>
        <w:tc>
          <w:tcPr>
            <w:tcW w:w="640" w:type="pct"/>
            <w:tcBorders>
              <w:top w:val="nil"/>
              <w:left w:val="nil"/>
              <w:bottom w:val="nil"/>
              <w:right w:val="nil"/>
            </w:tcBorders>
            <w:shd w:val="clear" w:color="auto" w:fill="auto"/>
            <w:noWrap/>
            <w:vAlign w:val="bottom"/>
            <w:hideMark/>
          </w:tcPr>
          <w:p w14:paraId="4FD2ECDB"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522.023 </w:t>
            </w:r>
          </w:p>
        </w:tc>
      </w:tr>
      <w:tr w:rsidR="001F5E22" w:rsidRPr="00DD014A" w14:paraId="195A2D28" w14:textId="77777777" w:rsidTr="001F5E22">
        <w:trPr>
          <w:trHeight w:val="255"/>
        </w:trPr>
        <w:tc>
          <w:tcPr>
            <w:tcW w:w="3674" w:type="pct"/>
            <w:tcBorders>
              <w:top w:val="nil"/>
              <w:left w:val="nil"/>
              <w:bottom w:val="nil"/>
              <w:right w:val="nil"/>
            </w:tcBorders>
            <w:shd w:val="clear" w:color="auto" w:fill="auto"/>
            <w:noWrap/>
            <w:vAlign w:val="bottom"/>
            <w:hideMark/>
          </w:tcPr>
          <w:p w14:paraId="3C737424"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Vpliv odloženih davkov</w:t>
            </w:r>
          </w:p>
        </w:tc>
        <w:tc>
          <w:tcPr>
            <w:tcW w:w="686" w:type="pct"/>
            <w:tcBorders>
              <w:top w:val="nil"/>
              <w:left w:val="nil"/>
              <w:bottom w:val="nil"/>
              <w:right w:val="nil"/>
            </w:tcBorders>
            <w:shd w:val="clear" w:color="auto" w:fill="auto"/>
            <w:noWrap/>
            <w:vAlign w:val="bottom"/>
            <w:hideMark/>
          </w:tcPr>
          <w:p w14:paraId="343B4B17"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(99.184)</w:t>
            </w:r>
          </w:p>
        </w:tc>
        <w:tc>
          <w:tcPr>
            <w:tcW w:w="640" w:type="pct"/>
            <w:tcBorders>
              <w:top w:val="nil"/>
              <w:left w:val="nil"/>
              <w:bottom w:val="nil"/>
              <w:right w:val="nil"/>
            </w:tcBorders>
            <w:shd w:val="clear" w:color="auto" w:fill="auto"/>
            <w:noWrap/>
            <w:vAlign w:val="bottom"/>
            <w:hideMark/>
          </w:tcPr>
          <w:p w14:paraId="61BC8C2B"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(99.184)</w:t>
            </w:r>
          </w:p>
        </w:tc>
      </w:tr>
      <w:tr w:rsidR="001F5E22" w:rsidRPr="00DD014A" w14:paraId="3350AAC0" w14:textId="77777777" w:rsidTr="001F5E22">
        <w:trPr>
          <w:trHeight w:val="255"/>
        </w:trPr>
        <w:tc>
          <w:tcPr>
            <w:tcW w:w="3674" w:type="pct"/>
            <w:tcBorders>
              <w:top w:val="nil"/>
              <w:left w:val="nil"/>
              <w:bottom w:val="nil"/>
              <w:right w:val="nil"/>
            </w:tcBorders>
            <w:shd w:val="clear" w:color="auto" w:fill="auto"/>
            <w:noWrap/>
            <w:vAlign w:val="bottom"/>
            <w:hideMark/>
          </w:tcPr>
          <w:p w14:paraId="2EDFCB35" w14:textId="77777777" w:rsidR="001F5E22" w:rsidRPr="00DD014A" w:rsidRDefault="001F5E22" w:rsidP="001F5E22">
            <w:pPr>
              <w:widowControl/>
              <w:autoSpaceDE/>
              <w:autoSpaceDN/>
              <w:adjustRightInd/>
              <w:rPr>
                <w:rFonts w:ascii="Arial Narrow" w:hAnsi="Arial Narrow" w:cs="Times New Roman"/>
                <w:b/>
                <w:bCs/>
              </w:rPr>
            </w:pPr>
            <w:r w:rsidRPr="00DD014A">
              <w:rPr>
                <w:rFonts w:ascii="Arial Narrow" w:hAnsi="Arial Narrow" w:cs="Times New Roman"/>
                <w:b/>
                <w:bCs/>
              </w:rPr>
              <w:t>Zmanjšanje</w:t>
            </w:r>
          </w:p>
        </w:tc>
        <w:tc>
          <w:tcPr>
            <w:tcW w:w="686" w:type="pct"/>
            <w:tcBorders>
              <w:top w:val="nil"/>
              <w:left w:val="nil"/>
              <w:bottom w:val="nil"/>
              <w:right w:val="nil"/>
            </w:tcBorders>
            <w:shd w:val="clear" w:color="auto" w:fill="auto"/>
            <w:noWrap/>
            <w:vAlign w:val="bottom"/>
            <w:hideMark/>
          </w:tcPr>
          <w:p w14:paraId="5A8386A5" w14:textId="77777777" w:rsidR="001F5E22" w:rsidRPr="00DD014A" w:rsidRDefault="001F5E22" w:rsidP="001F5E22">
            <w:pPr>
              <w:widowControl/>
              <w:autoSpaceDE/>
              <w:autoSpaceDN/>
              <w:adjustRightInd/>
              <w:rPr>
                <w:rFonts w:ascii="Arial Narrow" w:hAnsi="Arial Narrow" w:cs="Times New Roman"/>
                <w:b/>
                <w:bCs/>
              </w:rPr>
            </w:pPr>
          </w:p>
        </w:tc>
        <w:tc>
          <w:tcPr>
            <w:tcW w:w="640" w:type="pct"/>
            <w:tcBorders>
              <w:top w:val="nil"/>
              <w:left w:val="nil"/>
              <w:bottom w:val="nil"/>
              <w:right w:val="nil"/>
            </w:tcBorders>
            <w:shd w:val="clear" w:color="auto" w:fill="auto"/>
            <w:noWrap/>
            <w:vAlign w:val="bottom"/>
            <w:hideMark/>
          </w:tcPr>
          <w:p w14:paraId="02D15258"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620D79EB" w14:textId="77777777" w:rsidTr="001F5E22">
        <w:trPr>
          <w:trHeight w:val="255"/>
        </w:trPr>
        <w:tc>
          <w:tcPr>
            <w:tcW w:w="3674" w:type="pct"/>
            <w:tcBorders>
              <w:top w:val="nil"/>
              <w:left w:val="nil"/>
              <w:bottom w:val="nil"/>
              <w:right w:val="nil"/>
            </w:tcBorders>
            <w:shd w:val="clear" w:color="auto" w:fill="auto"/>
            <w:noWrap/>
            <w:vAlign w:val="bottom"/>
            <w:hideMark/>
          </w:tcPr>
          <w:p w14:paraId="38B344BF" w14:textId="77777777" w:rsidR="001F5E22" w:rsidRPr="00DD014A" w:rsidRDefault="001F5E22" w:rsidP="001F5E22">
            <w:pPr>
              <w:widowControl/>
              <w:autoSpaceDE/>
              <w:autoSpaceDN/>
              <w:adjustRightInd/>
              <w:ind w:firstLineChars="100" w:firstLine="200"/>
              <w:rPr>
                <w:rFonts w:ascii="Arial Narrow" w:hAnsi="Arial Narrow" w:cs="Times New Roman"/>
              </w:rPr>
            </w:pPr>
            <w:r w:rsidRPr="00DD014A">
              <w:rPr>
                <w:rFonts w:ascii="Arial Narrow" w:hAnsi="Arial Narrow" w:cs="Times New Roman"/>
              </w:rPr>
              <w:t>Uskladitve s pošteno vrednostjo</w:t>
            </w:r>
          </w:p>
        </w:tc>
        <w:tc>
          <w:tcPr>
            <w:tcW w:w="686" w:type="pct"/>
            <w:tcBorders>
              <w:top w:val="nil"/>
              <w:left w:val="nil"/>
              <w:bottom w:val="nil"/>
              <w:right w:val="nil"/>
            </w:tcBorders>
            <w:shd w:val="clear" w:color="auto" w:fill="auto"/>
            <w:noWrap/>
            <w:vAlign w:val="bottom"/>
            <w:hideMark/>
          </w:tcPr>
          <w:p w14:paraId="50611852"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(20.588)</w:t>
            </w:r>
          </w:p>
        </w:tc>
        <w:tc>
          <w:tcPr>
            <w:tcW w:w="640" w:type="pct"/>
            <w:tcBorders>
              <w:top w:val="nil"/>
              <w:left w:val="nil"/>
              <w:bottom w:val="nil"/>
              <w:right w:val="nil"/>
            </w:tcBorders>
            <w:shd w:val="clear" w:color="auto" w:fill="auto"/>
            <w:noWrap/>
            <w:vAlign w:val="bottom"/>
            <w:hideMark/>
          </w:tcPr>
          <w:p w14:paraId="37EEDFD3"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(20.588)</w:t>
            </w:r>
          </w:p>
        </w:tc>
      </w:tr>
      <w:tr w:rsidR="001F5E22" w:rsidRPr="00DD014A" w14:paraId="0D9427D2" w14:textId="77777777" w:rsidTr="001F5E22">
        <w:trPr>
          <w:trHeight w:val="255"/>
        </w:trPr>
        <w:tc>
          <w:tcPr>
            <w:tcW w:w="3674" w:type="pct"/>
            <w:tcBorders>
              <w:top w:val="nil"/>
              <w:left w:val="nil"/>
              <w:bottom w:val="nil"/>
              <w:right w:val="nil"/>
            </w:tcBorders>
            <w:shd w:val="clear" w:color="auto" w:fill="auto"/>
            <w:noWrap/>
            <w:vAlign w:val="bottom"/>
            <w:hideMark/>
          </w:tcPr>
          <w:p w14:paraId="3A0B0529"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Bruto vrednost</w:t>
            </w:r>
          </w:p>
        </w:tc>
        <w:tc>
          <w:tcPr>
            <w:tcW w:w="686" w:type="pct"/>
            <w:tcBorders>
              <w:top w:val="nil"/>
              <w:left w:val="nil"/>
              <w:bottom w:val="nil"/>
              <w:right w:val="nil"/>
            </w:tcBorders>
            <w:shd w:val="clear" w:color="auto" w:fill="auto"/>
            <w:noWrap/>
            <w:vAlign w:val="bottom"/>
            <w:hideMark/>
          </w:tcPr>
          <w:p w14:paraId="53D1D919"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(24.500)</w:t>
            </w:r>
          </w:p>
        </w:tc>
        <w:tc>
          <w:tcPr>
            <w:tcW w:w="640" w:type="pct"/>
            <w:tcBorders>
              <w:top w:val="nil"/>
              <w:left w:val="nil"/>
              <w:bottom w:val="nil"/>
              <w:right w:val="nil"/>
            </w:tcBorders>
            <w:shd w:val="clear" w:color="auto" w:fill="auto"/>
            <w:noWrap/>
            <w:vAlign w:val="bottom"/>
            <w:hideMark/>
          </w:tcPr>
          <w:p w14:paraId="348280CE"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(24.500)</w:t>
            </w:r>
          </w:p>
        </w:tc>
      </w:tr>
      <w:tr w:rsidR="001F5E22" w:rsidRPr="00DD014A" w14:paraId="29E6E4EA" w14:textId="77777777" w:rsidTr="001F5E22">
        <w:trPr>
          <w:trHeight w:val="255"/>
        </w:trPr>
        <w:tc>
          <w:tcPr>
            <w:tcW w:w="3674" w:type="pct"/>
            <w:tcBorders>
              <w:top w:val="nil"/>
              <w:left w:val="nil"/>
              <w:bottom w:val="nil"/>
              <w:right w:val="nil"/>
            </w:tcBorders>
            <w:shd w:val="clear" w:color="auto" w:fill="auto"/>
            <w:noWrap/>
            <w:vAlign w:val="bottom"/>
            <w:hideMark/>
          </w:tcPr>
          <w:p w14:paraId="07C8539F" w14:textId="77777777" w:rsidR="001F5E22" w:rsidRPr="00DD014A" w:rsidRDefault="001F5E22" w:rsidP="001F5E22">
            <w:pPr>
              <w:widowControl/>
              <w:autoSpaceDE/>
              <w:autoSpaceDN/>
              <w:adjustRightInd/>
              <w:ind w:firstLineChars="200" w:firstLine="400"/>
              <w:rPr>
                <w:rFonts w:ascii="Arial Narrow" w:hAnsi="Arial Narrow" w:cs="Times New Roman"/>
                <w:i/>
                <w:iCs/>
              </w:rPr>
            </w:pPr>
            <w:r w:rsidRPr="00DD014A">
              <w:rPr>
                <w:rFonts w:ascii="Arial Narrow" w:hAnsi="Arial Narrow" w:cs="Times New Roman"/>
                <w:i/>
                <w:iCs/>
              </w:rPr>
              <w:t>Vpliv odloženih davkov</w:t>
            </w:r>
          </w:p>
        </w:tc>
        <w:tc>
          <w:tcPr>
            <w:tcW w:w="686" w:type="pct"/>
            <w:tcBorders>
              <w:top w:val="nil"/>
              <w:left w:val="nil"/>
              <w:bottom w:val="nil"/>
              <w:right w:val="nil"/>
            </w:tcBorders>
            <w:shd w:val="clear" w:color="auto" w:fill="auto"/>
            <w:noWrap/>
            <w:vAlign w:val="bottom"/>
            <w:hideMark/>
          </w:tcPr>
          <w:p w14:paraId="2B3CB44F"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3.912 </w:t>
            </w:r>
          </w:p>
        </w:tc>
        <w:tc>
          <w:tcPr>
            <w:tcW w:w="640" w:type="pct"/>
            <w:tcBorders>
              <w:top w:val="nil"/>
              <w:left w:val="nil"/>
              <w:bottom w:val="nil"/>
              <w:right w:val="nil"/>
            </w:tcBorders>
            <w:shd w:val="clear" w:color="auto" w:fill="auto"/>
            <w:noWrap/>
            <w:vAlign w:val="bottom"/>
            <w:hideMark/>
          </w:tcPr>
          <w:p w14:paraId="52DE015B"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 xml:space="preserve">3.912 </w:t>
            </w:r>
          </w:p>
        </w:tc>
      </w:tr>
      <w:tr w:rsidR="001F5E22" w:rsidRPr="00DD014A" w14:paraId="459368B7" w14:textId="77777777" w:rsidTr="001F5E22">
        <w:trPr>
          <w:trHeight w:val="240"/>
        </w:trPr>
        <w:tc>
          <w:tcPr>
            <w:tcW w:w="3674" w:type="pct"/>
            <w:tcBorders>
              <w:top w:val="nil"/>
              <w:left w:val="nil"/>
              <w:bottom w:val="nil"/>
              <w:right w:val="nil"/>
            </w:tcBorders>
            <w:shd w:val="clear" w:color="auto" w:fill="auto"/>
            <w:noWrap/>
            <w:vAlign w:val="bottom"/>
            <w:hideMark/>
          </w:tcPr>
          <w:p w14:paraId="19E8AB38" w14:textId="77777777" w:rsidR="001F5E22" w:rsidRPr="00DD014A" w:rsidRDefault="001F5E22" w:rsidP="001F5E22">
            <w:pPr>
              <w:widowControl/>
              <w:autoSpaceDE/>
              <w:autoSpaceDN/>
              <w:adjustRightInd/>
              <w:jc w:val="right"/>
              <w:rPr>
                <w:rFonts w:ascii="Arial Narrow" w:hAnsi="Arial Narrow" w:cs="Times New Roman"/>
              </w:rPr>
            </w:pPr>
          </w:p>
        </w:tc>
        <w:tc>
          <w:tcPr>
            <w:tcW w:w="686" w:type="pct"/>
            <w:tcBorders>
              <w:top w:val="nil"/>
              <w:left w:val="nil"/>
              <w:bottom w:val="nil"/>
              <w:right w:val="nil"/>
            </w:tcBorders>
            <w:shd w:val="clear" w:color="auto" w:fill="auto"/>
            <w:noWrap/>
            <w:vAlign w:val="bottom"/>
            <w:hideMark/>
          </w:tcPr>
          <w:p w14:paraId="0DFD3E64" w14:textId="77777777" w:rsidR="001F5E22" w:rsidRPr="00DD014A" w:rsidRDefault="001F5E22" w:rsidP="001F5E22">
            <w:pPr>
              <w:widowControl/>
              <w:autoSpaceDE/>
              <w:autoSpaceDN/>
              <w:adjustRightInd/>
              <w:rPr>
                <w:rFonts w:ascii="Arial Narrow" w:hAnsi="Arial Narrow" w:cs="Times New Roman"/>
              </w:rPr>
            </w:pPr>
          </w:p>
        </w:tc>
        <w:tc>
          <w:tcPr>
            <w:tcW w:w="640" w:type="pct"/>
            <w:tcBorders>
              <w:top w:val="nil"/>
              <w:left w:val="nil"/>
              <w:bottom w:val="nil"/>
              <w:right w:val="nil"/>
            </w:tcBorders>
            <w:shd w:val="clear" w:color="auto" w:fill="auto"/>
            <w:noWrap/>
            <w:vAlign w:val="bottom"/>
            <w:hideMark/>
          </w:tcPr>
          <w:p w14:paraId="474F3AE6" w14:textId="77777777" w:rsidR="001F5E22" w:rsidRPr="00DD014A" w:rsidRDefault="001F5E22" w:rsidP="001F5E22">
            <w:pPr>
              <w:widowControl/>
              <w:autoSpaceDE/>
              <w:autoSpaceDN/>
              <w:adjustRightInd/>
              <w:rPr>
                <w:rFonts w:ascii="Arial Narrow" w:hAnsi="Arial Narrow" w:cs="Times New Roman"/>
              </w:rPr>
            </w:pPr>
          </w:p>
        </w:tc>
      </w:tr>
      <w:tr w:rsidR="001F5E22" w:rsidRPr="00DD014A" w14:paraId="2861D26E" w14:textId="77777777" w:rsidTr="001F5E22">
        <w:trPr>
          <w:trHeight w:val="240"/>
        </w:trPr>
        <w:tc>
          <w:tcPr>
            <w:tcW w:w="3674" w:type="pct"/>
            <w:tcBorders>
              <w:top w:val="nil"/>
              <w:left w:val="nil"/>
              <w:bottom w:val="nil"/>
              <w:right w:val="nil"/>
            </w:tcBorders>
            <w:shd w:val="clear" w:color="auto" w:fill="auto"/>
            <w:noWrap/>
            <w:vAlign w:val="bottom"/>
            <w:hideMark/>
          </w:tcPr>
          <w:p w14:paraId="4325022E" w14:textId="77777777" w:rsidR="001F5E22" w:rsidRPr="00DD014A" w:rsidRDefault="001F5E22" w:rsidP="001F5E22">
            <w:pPr>
              <w:widowControl/>
              <w:autoSpaceDE/>
              <w:autoSpaceDN/>
              <w:adjustRightInd/>
              <w:rPr>
                <w:rFonts w:ascii="Arial Narrow" w:hAnsi="Arial Narrow" w:cs="Times New Roman"/>
              </w:rPr>
            </w:pPr>
            <w:r w:rsidRPr="00DD014A">
              <w:rPr>
                <w:rFonts w:ascii="Arial Narrow" w:hAnsi="Arial Narrow" w:cs="Times New Roman"/>
              </w:rPr>
              <w:t>Stanje 30. junij 2019</w:t>
            </w:r>
          </w:p>
        </w:tc>
        <w:tc>
          <w:tcPr>
            <w:tcW w:w="686" w:type="pct"/>
            <w:tcBorders>
              <w:top w:val="nil"/>
              <w:left w:val="nil"/>
              <w:bottom w:val="double" w:sz="6" w:space="0" w:color="auto"/>
              <w:right w:val="nil"/>
            </w:tcBorders>
            <w:shd w:val="clear" w:color="auto" w:fill="auto"/>
            <w:noWrap/>
            <w:vAlign w:val="bottom"/>
            <w:hideMark/>
          </w:tcPr>
          <w:p w14:paraId="7DD18669"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(304.500)</w:t>
            </w:r>
          </w:p>
        </w:tc>
        <w:tc>
          <w:tcPr>
            <w:tcW w:w="640" w:type="pct"/>
            <w:tcBorders>
              <w:top w:val="nil"/>
              <w:left w:val="nil"/>
              <w:bottom w:val="double" w:sz="6" w:space="0" w:color="auto"/>
              <w:right w:val="nil"/>
            </w:tcBorders>
            <w:shd w:val="clear" w:color="auto" w:fill="auto"/>
            <w:noWrap/>
            <w:vAlign w:val="bottom"/>
            <w:hideMark/>
          </w:tcPr>
          <w:p w14:paraId="6A1E52F8" w14:textId="77777777" w:rsidR="001F5E22" w:rsidRPr="00DD014A" w:rsidRDefault="001F5E22" w:rsidP="001F5E22">
            <w:pPr>
              <w:widowControl/>
              <w:autoSpaceDE/>
              <w:autoSpaceDN/>
              <w:adjustRightInd/>
              <w:jc w:val="right"/>
              <w:rPr>
                <w:rFonts w:ascii="Arial Narrow" w:hAnsi="Arial Narrow" w:cs="Times New Roman"/>
              </w:rPr>
            </w:pPr>
            <w:r w:rsidRPr="00DD014A">
              <w:rPr>
                <w:rFonts w:ascii="Arial Narrow" w:hAnsi="Arial Narrow" w:cs="Times New Roman"/>
              </w:rPr>
              <w:t>(304.500)</w:t>
            </w:r>
          </w:p>
        </w:tc>
      </w:tr>
    </w:tbl>
    <w:p w14:paraId="6E38A899" w14:textId="77777777" w:rsidR="001F5E22" w:rsidRPr="00DD014A" w:rsidRDefault="001F5E22" w:rsidP="0015768E">
      <w:pPr>
        <w:rPr>
          <w:rFonts w:ascii="Arial Narrow" w:hAnsi="Arial Narrow" w:cs="Times New Roman"/>
          <w:b/>
          <w:bCs/>
          <w:color w:val="000000"/>
          <w:sz w:val="22"/>
          <w:szCs w:val="22"/>
        </w:rPr>
      </w:pPr>
    </w:p>
    <w:p w14:paraId="1C37882C" w14:textId="77777777" w:rsidR="00301F19" w:rsidRPr="00DD014A" w:rsidRDefault="00301F19" w:rsidP="0015768E">
      <w:pPr>
        <w:rPr>
          <w:rFonts w:ascii="Arial Narrow" w:hAnsi="Arial Narrow" w:cs="Times New Roman"/>
          <w:b/>
          <w:bCs/>
          <w:color w:val="000000"/>
          <w:sz w:val="22"/>
          <w:szCs w:val="22"/>
        </w:rPr>
      </w:pPr>
    </w:p>
    <w:p w14:paraId="196FC106" w14:textId="77D90E9E" w:rsidR="00AE6046" w:rsidRPr="00DD014A" w:rsidRDefault="00AE6046" w:rsidP="00AE6046">
      <w:pPr>
        <w:shd w:val="clear" w:color="auto" w:fill="FFFFFF"/>
        <w:jc w:val="both"/>
        <w:rPr>
          <w:rFonts w:ascii="Arial Narrow" w:hAnsi="Arial Narrow" w:cs="Times New Roman"/>
          <w:bCs/>
          <w:color w:val="000000"/>
          <w:sz w:val="22"/>
          <w:szCs w:val="22"/>
        </w:rPr>
      </w:pPr>
      <w:r w:rsidRPr="00DD014A">
        <w:rPr>
          <w:rFonts w:ascii="Arial Narrow" w:hAnsi="Arial Narrow" w:cs="Times New Roman"/>
          <w:bCs/>
          <w:color w:val="000000"/>
          <w:sz w:val="22"/>
          <w:szCs w:val="22"/>
        </w:rPr>
        <w:t>Stanje negativnih rezerv, nastalih zaradi prevrednotenja finančnih naložb po pošteni vrednosti  na da</w:t>
      </w:r>
      <w:r w:rsidR="0015768E" w:rsidRPr="00DD014A">
        <w:rPr>
          <w:rFonts w:ascii="Arial Narrow" w:hAnsi="Arial Narrow" w:cs="Times New Roman"/>
          <w:bCs/>
          <w:color w:val="000000"/>
          <w:sz w:val="22"/>
          <w:szCs w:val="22"/>
        </w:rPr>
        <w:t xml:space="preserve">n </w:t>
      </w:r>
      <w:r w:rsidR="00953D96" w:rsidRPr="00DD014A">
        <w:rPr>
          <w:rFonts w:ascii="Arial Narrow" w:hAnsi="Arial Narrow" w:cs="Times New Roman"/>
          <w:bCs/>
          <w:color w:val="000000"/>
          <w:sz w:val="22"/>
          <w:szCs w:val="22"/>
        </w:rPr>
        <w:t>30.6.2020</w:t>
      </w:r>
      <w:r w:rsidR="0097717F" w:rsidRPr="00DD014A">
        <w:rPr>
          <w:rFonts w:ascii="Arial Narrow" w:hAnsi="Arial Narrow" w:cs="Times New Roman"/>
          <w:bCs/>
          <w:color w:val="000000"/>
          <w:sz w:val="22"/>
          <w:szCs w:val="22"/>
        </w:rPr>
        <w:t xml:space="preserve"> znaša (</w:t>
      </w:r>
      <w:r w:rsidR="00A02B9C" w:rsidRPr="00DD014A">
        <w:rPr>
          <w:rFonts w:ascii="Arial Narrow" w:hAnsi="Arial Narrow" w:cs="Times New Roman"/>
          <w:bCs/>
          <w:color w:val="000000"/>
          <w:sz w:val="22"/>
          <w:szCs w:val="22"/>
        </w:rPr>
        <w:t>3.7</w:t>
      </w:r>
      <w:r w:rsidR="00953D96" w:rsidRPr="00DD014A">
        <w:rPr>
          <w:rFonts w:ascii="Arial Narrow" w:hAnsi="Arial Narrow" w:cs="Times New Roman"/>
          <w:bCs/>
          <w:color w:val="000000"/>
          <w:sz w:val="22"/>
          <w:szCs w:val="22"/>
        </w:rPr>
        <w:t>43.591</w:t>
      </w:r>
      <w:r w:rsidRPr="00DD014A">
        <w:rPr>
          <w:rFonts w:ascii="Arial Narrow" w:hAnsi="Arial Narrow" w:cs="Times New Roman"/>
          <w:bCs/>
          <w:color w:val="000000"/>
          <w:sz w:val="22"/>
          <w:szCs w:val="22"/>
        </w:rPr>
        <w:t xml:space="preserve"> EUR</w:t>
      </w:r>
      <w:r w:rsidR="00953D96" w:rsidRPr="00DD014A">
        <w:rPr>
          <w:rFonts w:ascii="Arial Narrow" w:hAnsi="Arial Narrow" w:cs="Times New Roman"/>
          <w:bCs/>
          <w:color w:val="000000"/>
          <w:sz w:val="22"/>
          <w:szCs w:val="22"/>
        </w:rPr>
        <w:t>)</w:t>
      </w:r>
      <w:r w:rsidRPr="00DD014A">
        <w:rPr>
          <w:rFonts w:ascii="Arial Narrow" w:hAnsi="Arial Narrow" w:cs="Times New Roman"/>
          <w:bCs/>
          <w:color w:val="000000"/>
          <w:sz w:val="22"/>
          <w:szCs w:val="22"/>
        </w:rPr>
        <w:t xml:space="preserve">. </w:t>
      </w:r>
    </w:p>
    <w:p w14:paraId="6F4CD021" w14:textId="77777777" w:rsidR="00056906" w:rsidRPr="00DD014A" w:rsidRDefault="00056906" w:rsidP="003B63A6">
      <w:pPr>
        <w:shd w:val="clear" w:color="auto" w:fill="FFFFFF"/>
        <w:jc w:val="both"/>
        <w:rPr>
          <w:rFonts w:ascii="Arial Narrow" w:hAnsi="Arial Narrow" w:cs="Times New Roman"/>
          <w:bCs/>
          <w:color w:val="000000"/>
          <w:sz w:val="22"/>
          <w:szCs w:val="22"/>
          <w:highlight w:val="yellow"/>
        </w:rPr>
      </w:pPr>
    </w:p>
    <w:p w14:paraId="70D970BB" w14:textId="1F50BAFC" w:rsidR="00AE6046" w:rsidRPr="00DD014A" w:rsidRDefault="00AE6046" w:rsidP="00AE6046">
      <w:pPr>
        <w:jc w:val="both"/>
        <w:rPr>
          <w:rFonts w:ascii="Arial Narrow" w:hAnsi="Arial Narrow" w:cs="Times New Roman"/>
          <w:sz w:val="22"/>
          <w:szCs w:val="22"/>
        </w:rPr>
      </w:pPr>
      <w:r w:rsidRPr="00DD014A">
        <w:rPr>
          <w:rFonts w:ascii="Arial Narrow" w:hAnsi="Arial Narrow" w:cs="Times New Roman"/>
          <w:sz w:val="22"/>
          <w:szCs w:val="22"/>
        </w:rPr>
        <w:t xml:space="preserve">Celotni vseobsegajoči donos na delnico </w:t>
      </w:r>
      <w:r w:rsidRPr="00DD014A">
        <w:rPr>
          <w:rFonts w:ascii="Arial Narrow" w:hAnsi="Arial Narrow" w:cs="Times New Roman"/>
          <w:bCs/>
          <w:color w:val="000000"/>
          <w:sz w:val="22"/>
          <w:szCs w:val="22"/>
        </w:rPr>
        <w:t>obvladujočega lastnika</w:t>
      </w:r>
      <w:r w:rsidR="00F13D3E" w:rsidRPr="00DD014A">
        <w:rPr>
          <w:rFonts w:ascii="Arial Narrow" w:hAnsi="Arial Narrow" w:cs="Times New Roman"/>
          <w:sz w:val="22"/>
          <w:szCs w:val="22"/>
        </w:rPr>
        <w:t xml:space="preserve"> </w:t>
      </w:r>
      <w:r w:rsidR="00953D96" w:rsidRPr="00DD014A">
        <w:rPr>
          <w:rFonts w:ascii="Arial Narrow" w:hAnsi="Arial Narrow" w:cs="Times New Roman"/>
          <w:sz w:val="22"/>
          <w:szCs w:val="22"/>
        </w:rPr>
        <w:t xml:space="preserve">na 30.6.2020 </w:t>
      </w:r>
      <w:r w:rsidR="00827E8E" w:rsidRPr="00DD014A">
        <w:rPr>
          <w:rFonts w:ascii="Arial Narrow" w:hAnsi="Arial Narrow" w:cs="Times New Roman"/>
          <w:sz w:val="22"/>
          <w:szCs w:val="22"/>
        </w:rPr>
        <w:t xml:space="preserve">znaša </w:t>
      </w:r>
      <w:r w:rsidR="00953D96" w:rsidRPr="00DD014A">
        <w:rPr>
          <w:rFonts w:ascii="Arial Narrow" w:hAnsi="Arial Narrow" w:cs="Times New Roman"/>
          <w:sz w:val="22"/>
          <w:szCs w:val="22"/>
        </w:rPr>
        <w:t>0,028</w:t>
      </w:r>
      <w:r w:rsidR="00F13D3E" w:rsidRPr="00DD014A">
        <w:rPr>
          <w:rFonts w:ascii="Arial Narrow" w:hAnsi="Arial Narrow" w:cs="Times New Roman"/>
          <w:sz w:val="22"/>
          <w:szCs w:val="22"/>
        </w:rPr>
        <w:t xml:space="preserve"> EUR, </w:t>
      </w:r>
      <w:r w:rsidR="00953D96" w:rsidRPr="00DD014A">
        <w:rPr>
          <w:rFonts w:ascii="Arial Narrow" w:hAnsi="Arial Narrow" w:cs="Times New Roman"/>
          <w:sz w:val="22"/>
          <w:szCs w:val="22"/>
        </w:rPr>
        <w:t>n</w:t>
      </w:r>
      <w:r w:rsidR="004376FA" w:rsidRPr="00DD014A">
        <w:rPr>
          <w:rFonts w:ascii="Arial Narrow" w:hAnsi="Arial Narrow" w:cs="Times New Roman"/>
          <w:sz w:val="22"/>
          <w:szCs w:val="22"/>
        </w:rPr>
        <w:t>a</w:t>
      </w:r>
      <w:r w:rsidR="00953D96" w:rsidRPr="00DD014A">
        <w:rPr>
          <w:rFonts w:ascii="Arial Narrow" w:hAnsi="Arial Narrow" w:cs="Times New Roman"/>
          <w:sz w:val="22"/>
          <w:szCs w:val="22"/>
        </w:rPr>
        <w:t xml:space="preserve"> 30.6.2019</w:t>
      </w:r>
      <w:r w:rsidR="00F13D3E" w:rsidRPr="00DD014A">
        <w:rPr>
          <w:rFonts w:ascii="Arial Narrow" w:hAnsi="Arial Narrow" w:cs="Times New Roman"/>
          <w:sz w:val="22"/>
          <w:szCs w:val="22"/>
        </w:rPr>
        <w:t xml:space="preserve"> pa je znašal  </w:t>
      </w:r>
      <w:r w:rsidR="00AB3CC9" w:rsidRPr="00DD014A">
        <w:rPr>
          <w:rFonts w:ascii="Arial Narrow" w:hAnsi="Arial Narrow" w:cs="Times New Roman"/>
          <w:sz w:val="22"/>
          <w:szCs w:val="22"/>
        </w:rPr>
        <w:t>-</w:t>
      </w:r>
      <w:r w:rsidR="00953D96" w:rsidRPr="00DD014A">
        <w:rPr>
          <w:rFonts w:ascii="Arial Narrow" w:hAnsi="Arial Narrow" w:cs="Times New Roman"/>
          <w:sz w:val="22"/>
          <w:szCs w:val="22"/>
        </w:rPr>
        <w:t xml:space="preserve">0,800 </w:t>
      </w:r>
      <w:r w:rsidRPr="00DD014A">
        <w:rPr>
          <w:rFonts w:ascii="Arial Narrow" w:hAnsi="Arial Narrow" w:cs="Times New Roman"/>
          <w:sz w:val="22"/>
          <w:szCs w:val="22"/>
        </w:rPr>
        <w:t xml:space="preserve">EUR. </w:t>
      </w:r>
    </w:p>
    <w:p w14:paraId="60C6A1C1" w14:textId="77777777" w:rsidR="009C7656" w:rsidRPr="00DD014A" w:rsidRDefault="009C7656" w:rsidP="001A55C2">
      <w:pPr>
        <w:shd w:val="clear" w:color="auto" w:fill="FFFFFF"/>
        <w:tabs>
          <w:tab w:val="left" w:pos="408"/>
        </w:tabs>
        <w:jc w:val="both"/>
        <w:rPr>
          <w:rFonts w:ascii="Arial Narrow" w:hAnsi="Arial Narrow" w:cs="Times New Roman"/>
          <w:b/>
          <w:bCs/>
          <w:color w:val="000000"/>
          <w:spacing w:val="-10"/>
          <w:sz w:val="22"/>
          <w:szCs w:val="22"/>
          <w:highlight w:val="yellow"/>
        </w:rPr>
      </w:pPr>
    </w:p>
    <w:p w14:paraId="3F3851A3" w14:textId="77777777" w:rsidR="00CE586A" w:rsidRPr="00DD014A" w:rsidRDefault="007E6C21" w:rsidP="001A55C2">
      <w:pPr>
        <w:pStyle w:val="Naslov3"/>
        <w:numPr>
          <w:ilvl w:val="2"/>
          <w:numId w:val="3"/>
        </w:numPr>
        <w:spacing w:before="0" w:after="0"/>
        <w:rPr>
          <w:rFonts w:ascii="Arial Narrow" w:hAnsi="Arial Narrow" w:cs="Times New Roman"/>
          <w:spacing w:val="-1"/>
          <w:sz w:val="22"/>
          <w:szCs w:val="22"/>
        </w:rPr>
      </w:pPr>
      <w:bookmarkStart w:id="54" w:name="_Toc52178794"/>
      <w:r w:rsidRPr="00DD014A">
        <w:rPr>
          <w:rFonts w:ascii="Arial Narrow" w:hAnsi="Arial Narrow" w:cs="Times New Roman"/>
          <w:spacing w:val="-1"/>
          <w:sz w:val="22"/>
          <w:szCs w:val="22"/>
        </w:rPr>
        <w:t xml:space="preserve">Kapital </w:t>
      </w:r>
      <w:proofErr w:type="spellStart"/>
      <w:r w:rsidRPr="00DD014A">
        <w:rPr>
          <w:rFonts w:ascii="Arial Narrow" w:hAnsi="Arial Narrow" w:cs="Times New Roman"/>
          <w:spacing w:val="-1"/>
          <w:sz w:val="22"/>
          <w:szCs w:val="22"/>
        </w:rPr>
        <w:t>neobvladujočih</w:t>
      </w:r>
      <w:proofErr w:type="spellEnd"/>
      <w:r w:rsidR="00CE586A" w:rsidRPr="00DD014A">
        <w:rPr>
          <w:rFonts w:ascii="Arial Narrow" w:hAnsi="Arial Narrow" w:cs="Times New Roman"/>
          <w:spacing w:val="-1"/>
          <w:sz w:val="22"/>
          <w:szCs w:val="22"/>
        </w:rPr>
        <w:t xml:space="preserve"> lastnikov</w:t>
      </w:r>
      <w:bookmarkEnd w:id="54"/>
    </w:p>
    <w:p w14:paraId="6EA0C2F6" w14:textId="77777777" w:rsidR="008E0933" w:rsidRPr="00DD014A" w:rsidRDefault="008E0933" w:rsidP="001A55C2">
      <w:pPr>
        <w:shd w:val="clear" w:color="auto" w:fill="FFFFFF"/>
        <w:jc w:val="both"/>
        <w:rPr>
          <w:rFonts w:ascii="Arial Narrow" w:hAnsi="Arial Narrow" w:cs="Times New Roman"/>
          <w:b/>
          <w:bCs/>
          <w:color w:val="000000"/>
          <w:spacing w:val="-1"/>
          <w:sz w:val="22"/>
          <w:szCs w:val="22"/>
        </w:rPr>
      </w:pPr>
    </w:p>
    <w:p w14:paraId="28645506" w14:textId="5A81CF7D" w:rsidR="00CE586A" w:rsidRPr="00DD014A" w:rsidRDefault="00020607" w:rsidP="001A55C2">
      <w:pPr>
        <w:shd w:val="clear" w:color="auto" w:fill="FFFFFF"/>
        <w:jc w:val="both"/>
        <w:rPr>
          <w:rFonts w:ascii="Arial Narrow" w:hAnsi="Arial Narrow" w:cs="Times New Roman"/>
          <w:color w:val="000000"/>
          <w:spacing w:val="-2"/>
          <w:sz w:val="22"/>
          <w:szCs w:val="22"/>
        </w:rPr>
      </w:pPr>
      <w:r w:rsidRPr="00DD014A">
        <w:rPr>
          <w:rFonts w:ascii="Arial Narrow" w:hAnsi="Arial Narrow" w:cs="Times New Roman"/>
          <w:color w:val="000000"/>
          <w:sz w:val="22"/>
          <w:szCs w:val="22"/>
        </w:rPr>
        <w:t xml:space="preserve">Kapital </w:t>
      </w:r>
      <w:proofErr w:type="spellStart"/>
      <w:r w:rsidRPr="00DD014A">
        <w:rPr>
          <w:rFonts w:ascii="Arial Narrow" w:hAnsi="Arial Narrow" w:cs="Times New Roman"/>
          <w:color w:val="000000"/>
          <w:sz w:val="22"/>
          <w:szCs w:val="22"/>
        </w:rPr>
        <w:t>neobvladujočih</w:t>
      </w:r>
      <w:proofErr w:type="spellEnd"/>
      <w:r w:rsidR="008E0933" w:rsidRPr="00DD014A">
        <w:rPr>
          <w:rFonts w:ascii="Arial Narrow" w:hAnsi="Arial Narrow" w:cs="Times New Roman"/>
          <w:color w:val="000000"/>
          <w:sz w:val="22"/>
          <w:szCs w:val="22"/>
        </w:rPr>
        <w:t xml:space="preserve"> lastnikov </w:t>
      </w:r>
      <w:r w:rsidR="00816757" w:rsidRPr="00DD014A">
        <w:rPr>
          <w:rFonts w:ascii="Arial Narrow" w:hAnsi="Arial Narrow" w:cs="Times New Roman"/>
          <w:color w:val="000000"/>
          <w:sz w:val="22"/>
          <w:szCs w:val="22"/>
        </w:rPr>
        <w:t xml:space="preserve">se </w:t>
      </w:r>
      <w:r w:rsidR="008772BB" w:rsidRPr="00DD014A">
        <w:rPr>
          <w:rFonts w:ascii="Arial Narrow" w:hAnsi="Arial Narrow" w:cs="Times New Roman"/>
          <w:color w:val="000000"/>
          <w:sz w:val="22"/>
          <w:szCs w:val="22"/>
        </w:rPr>
        <w:t xml:space="preserve">nanaša na njihov delež v </w:t>
      </w:r>
      <w:r w:rsidR="006B2344" w:rsidRPr="00DD014A">
        <w:rPr>
          <w:rFonts w:ascii="Arial Narrow" w:hAnsi="Arial Narrow" w:cs="Times New Roman"/>
          <w:color w:val="000000"/>
          <w:spacing w:val="-2"/>
          <w:sz w:val="22"/>
          <w:szCs w:val="22"/>
        </w:rPr>
        <w:t xml:space="preserve">družbi </w:t>
      </w:r>
      <w:proofErr w:type="spellStart"/>
      <w:r w:rsidR="006B2344" w:rsidRPr="00DD014A">
        <w:rPr>
          <w:rFonts w:ascii="Arial Narrow" w:hAnsi="Arial Narrow" w:cs="Times New Roman"/>
          <w:color w:val="000000"/>
          <w:spacing w:val="-2"/>
          <w:sz w:val="22"/>
          <w:szCs w:val="22"/>
        </w:rPr>
        <w:t>Intara</w:t>
      </w:r>
      <w:proofErr w:type="spellEnd"/>
      <w:r w:rsidR="006B2344" w:rsidRPr="00DD014A">
        <w:rPr>
          <w:rFonts w:ascii="Arial Narrow" w:hAnsi="Arial Narrow" w:cs="Times New Roman"/>
          <w:color w:val="000000"/>
          <w:spacing w:val="-2"/>
          <w:sz w:val="22"/>
          <w:szCs w:val="22"/>
        </w:rPr>
        <w:t xml:space="preserve"> d.d., ki na dan</w:t>
      </w:r>
      <w:r w:rsidR="0097717F" w:rsidRPr="00DD014A">
        <w:rPr>
          <w:rFonts w:ascii="Arial Narrow" w:hAnsi="Arial Narrow" w:cs="Times New Roman"/>
          <w:color w:val="000000"/>
          <w:spacing w:val="-2"/>
          <w:sz w:val="22"/>
          <w:szCs w:val="22"/>
        </w:rPr>
        <w:t xml:space="preserve"> </w:t>
      </w:r>
      <w:r w:rsidR="00725265" w:rsidRPr="00DD014A">
        <w:rPr>
          <w:rFonts w:ascii="Arial Narrow" w:hAnsi="Arial Narrow" w:cs="Times New Roman"/>
          <w:color w:val="000000"/>
          <w:spacing w:val="-2"/>
          <w:sz w:val="22"/>
          <w:szCs w:val="22"/>
        </w:rPr>
        <w:t>3</w:t>
      </w:r>
      <w:r w:rsidR="00AA483A" w:rsidRPr="00DD014A">
        <w:rPr>
          <w:rFonts w:ascii="Arial Narrow" w:hAnsi="Arial Narrow" w:cs="Times New Roman"/>
          <w:color w:val="000000"/>
          <w:spacing w:val="-2"/>
          <w:sz w:val="22"/>
          <w:szCs w:val="22"/>
        </w:rPr>
        <w:t>0</w:t>
      </w:r>
      <w:r w:rsidR="002E1585" w:rsidRPr="00DD014A">
        <w:rPr>
          <w:rFonts w:ascii="Arial Narrow" w:hAnsi="Arial Narrow" w:cs="Times New Roman"/>
          <w:color w:val="000000"/>
          <w:spacing w:val="-2"/>
          <w:sz w:val="22"/>
          <w:szCs w:val="22"/>
        </w:rPr>
        <w:t>.</w:t>
      </w:r>
      <w:r w:rsidR="00AA483A" w:rsidRPr="00DD014A">
        <w:rPr>
          <w:rFonts w:ascii="Arial Narrow" w:hAnsi="Arial Narrow" w:cs="Times New Roman"/>
          <w:color w:val="000000"/>
          <w:spacing w:val="-2"/>
          <w:sz w:val="22"/>
          <w:szCs w:val="22"/>
        </w:rPr>
        <w:t xml:space="preserve"> 6</w:t>
      </w:r>
      <w:r w:rsidR="002E1585" w:rsidRPr="00DD014A">
        <w:rPr>
          <w:rFonts w:ascii="Arial Narrow" w:hAnsi="Arial Narrow" w:cs="Times New Roman"/>
          <w:color w:val="000000"/>
          <w:spacing w:val="-2"/>
          <w:sz w:val="22"/>
          <w:szCs w:val="22"/>
        </w:rPr>
        <w:t>.</w:t>
      </w:r>
      <w:r w:rsidR="00AA483A" w:rsidRPr="00DD014A">
        <w:rPr>
          <w:rFonts w:ascii="Arial Narrow" w:hAnsi="Arial Narrow" w:cs="Times New Roman"/>
          <w:color w:val="000000"/>
          <w:spacing w:val="-2"/>
          <w:sz w:val="22"/>
          <w:szCs w:val="22"/>
        </w:rPr>
        <w:t xml:space="preserve"> 2020 </w:t>
      </w:r>
      <w:r w:rsidR="0015768E" w:rsidRPr="00DD014A">
        <w:rPr>
          <w:rFonts w:ascii="Arial Narrow" w:hAnsi="Arial Narrow" w:cs="Times New Roman"/>
          <w:color w:val="000000"/>
          <w:spacing w:val="-2"/>
          <w:sz w:val="22"/>
          <w:szCs w:val="22"/>
        </w:rPr>
        <w:t>znaša 45,</w:t>
      </w:r>
      <w:r w:rsidR="00AA483A" w:rsidRPr="00DD014A">
        <w:rPr>
          <w:rFonts w:ascii="Arial Narrow" w:hAnsi="Arial Narrow" w:cs="Times New Roman"/>
          <w:color w:val="000000"/>
          <w:spacing w:val="-2"/>
          <w:sz w:val="22"/>
          <w:szCs w:val="22"/>
        </w:rPr>
        <w:t>32</w:t>
      </w:r>
      <w:r w:rsidR="006B2344" w:rsidRPr="00DD014A">
        <w:rPr>
          <w:rFonts w:ascii="Arial Narrow" w:hAnsi="Arial Narrow" w:cs="Times New Roman"/>
          <w:color w:val="000000"/>
          <w:spacing w:val="-2"/>
          <w:sz w:val="22"/>
          <w:szCs w:val="22"/>
        </w:rPr>
        <w:t>%</w:t>
      </w:r>
      <w:r w:rsidR="004544C7" w:rsidRPr="00DD014A">
        <w:rPr>
          <w:rFonts w:ascii="Arial Narrow" w:hAnsi="Arial Narrow" w:cs="Times New Roman"/>
          <w:color w:val="000000"/>
          <w:spacing w:val="-2"/>
          <w:sz w:val="22"/>
          <w:szCs w:val="22"/>
        </w:rPr>
        <w:t>.</w:t>
      </w:r>
    </w:p>
    <w:p w14:paraId="3CCD96D7" w14:textId="77777777" w:rsidR="00A97CD0" w:rsidRPr="00DD014A" w:rsidRDefault="00A97CD0" w:rsidP="001A55C2">
      <w:pPr>
        <w:shd w:val="clear" w:color="auto" w:fill="FFFFFF"/>
        <w:jc w:val="both"/>
        <w:rPr>
          <w:rFonts w:ascii="Arial Narrow" w:hAnsi="Arial Narrow" w:cs="Times New Roman"/>
          <w:color w:val="000000"/>
          <w:spacing w:val="-2"/>
          <w:sz w:val="22"/>
          <w:szCs w:val="22"/>
        </w:rPr>
      </w:pPr>
    </w:p>
    <w:p w14:paraId="2BDAE819" w14:textId="77777777" w:rsidR="00604555" w:rsidRPr="00DD014A" w:rsidRDefault="00480E08" w:rsidP="00A5600B">
      <w:pPr>
        <w:pStyle w:val="Naslov3"/>
        <w:numPr>
          <w:ilvl w:val="2"/>
          <w:numId w:val="3"/>
        </w:numPr>
        <w:spacing w:before="0" w:after="0"/>
        <w:rPr>
          <w:rFonts w:ascii="Arial Narrow" w:hAnsi="Arial Narrow" w:cs="Times New Roman"/>
          <w:spacing w:val="-1"/>
          <w:sz w:val="22"/>
          <w:szCs w:val="22"/>
        </w:rPr>
      </w:pPr>
      <w:bookmarkStart w:id="55" w:name="_Toc38369160"/>
      <w:bookmarkStart w:id="56" w:name="_Toc38369161"/>
      <w:bookmarkStart w:id="57" w:name="_Toc52178795"/>
      <w:bookmarkEnd w:id="55"/>
      <w:bookmarkEnd w:id="56"/>
      <w:r w:rsidRPr="00DD014A">
        <w:rPr>
          <w:rFonts w:ascii="Arial Narrow" w:hAnsi="Arial Narrow" w:cs="Times New Roman"/>
          <w:spacing w:val="-1"/>
          <w:sz w:val="22"/>
          <w:szCs w:val="22"/>
        </w:rPr>
        <w:t>Rezervacije</w:t>
      </w:r>
      <w:bookmarkEnd w:id="57"/>
      <w:r w:rsidR="00CE586A" w:rsidRPr="00DD014A">
        <w:rPr>
          <w:rFonts w:ascii="Arial Narrow" w:hAnsi="Arial Narrow" w:cs="Times New Roman"/>
          <w:spacing w:val="-1"/>
          <w:sz w:val="22"/>
          <w:szCs w:val="22"/>
        </w:rPr>
        <w:tab/>
      </w:r>
    </w:p>
    <w:p w14:paraId="0806C474" w14:textId="77777777" w:rsidR="00A5600B" w:rsidRPr="00DD014A" w:rsidRDefault="00A5600B" w:rsidP="00A5600B">
      <w:pPr>
        <w:rPr>
          <w:rFonts w:ascii="Arial Narrow" w:hAnsi="Arial Narrow" w:cs="Times New Roman"/>
        </w:rPr>
      </w:pPr>
    </w:p>
    <w:tbl>
      <w:tblPr>
        <w:tblW w:w="5000" w:type="pct"/>
        <w:tblCellMar>
          <w:left w:w="70" w:type="dxa"/>
          <w:right w:w="70" w:type="dxa"/>
        </w:tblCellMar>
        <w:tblLook w:val="04A0" w:firstRow="1" w:lastRow="0" w:firstColumn="1" w:lastColumn="0" w:noHBand="0" w:noVBand="1"/>
      </w:tblPr>
      <w:tblGrid>
        <w:gridCol w:w="5074"/>
        <w:gridCol w:w="2473"/>
        <w:gridCol w:w="1666"/>
      </w:tblGrid>
      <w:tr w:rsidR="00947E2C" w:rsidRPr="00DD014A" w14:paraId="4F313327" w14:textId="77777777" w:rsidTr="00050962">
        <w:trPr>
          <w:trHeight w:val="256"/>
        </w:trPr>
        <w:tc>
          <w:tcPr>
            <w:tcW w:w="2754" w:type="pct"/>
            <w:tcBorders>
              <w:top w:val="nil"/>
              <w:left w:val="nil"/>
              <w:bottom w:val="nil"/>
              <w:right w:val="nil"/>
            </w:tcBorders>
            <w:shd w:val="clear" w:color="auto" w:fill="auto"/>
            <w:noWrap/>
            <w:vAlign w:val="bottom"/>
            <w:hideMark/>
          </w:tcPr>
          <w:p w14:paraId="06AB408E" w14:textId="77777777" w:rsidR="00947E2C" w:rsidRPr="00DD014A" w:rsidRDefault="00947E2C" w:rsidP="00947E2C">
            <w:pPr>
              <w:widowControl/>
              <w:autoSpaceDE/>
              <w:autoSpaceDN/>
              <w:adjustRightInd/>
              <w:rPr>
                <w:rFonts w:ascii="Arial Narrow" w:hAnsi="Arial Narrow" w:cs="Times New Roman"/>
                <w:sz w:val="24"/>
                <w:szCs w:val="24"/>
              </w:rPr>
            </w:pPr>
          </w:p>
        </w:tc>
        <w:tc>
          <w:tcPr>
            <w:tcW w:w="1342" w:type="pct"/>
            <w:tcBorders>
              <w:top w:val="nil"/>
              <w:left w:val="nil"/>
              <w:bottom w:val="nil"/>
              <w:right w:val="nil"/>
            </w:tcBorders>
            <w:shd w:val="clear" w:color="auto" w:fill="auto"/>
            <w:noWrap/>
            <w:vAlign w:val="bottom"/>
            <w:hideMark/>
          </w:tcPr>
          <w:p w14:paraId="72D833B7" w14:textId="04230D77" w:rsidR="00947E2C" w:rsidRPr="00DD014A" w:rsidRDefault="00947E2C" w:rsidP="00947E2C">
            <w:pPr>
              <w:widowControl/>
              <w:autoSpaceDE/>
              <w:autoSpaceDN/>
              <w:adjustRightInd/>
              <w:jc w:val="center"/>
              <w:rPr>
                <w:rFonts w:ascii="Arial Narrow" w:hAnsi="Arial Narrow" w:cs="Times New Roman"/>
                <w:b/>
                <w:bCs/>
              </w:rPr>
            </w:pPr>
            <w:r w:rsidRPr="00DD014A">
              <w:rPr>
                <w:rFonts w:ascii="Arial Narrow" w:hAnsi="Arial Narrow" w:cs="Times New Roman"/>
                <w:b/>
                <w:bCs/>
              </w:rPr>
              <w:t>Druge</w:t>
            </w:r>
            <w:r w:rsidR="00112BE8" w:rsidRPr="00DD014A">
              <w:rPr>
                <w:rFonts w:ascii="Arial Narrow" w:hAnsi="Arial Narrow" w:cs="Times New Roman"/>
                <w:b/>
                <w:bCs/>
              </w:rPr>
              <w:t xml:space="preserve"> dolg</w:t>
            </w:r>
            <w:r w:rsidR="00BB6D66" w:rsidRPr="00DD014A">
              <w:rPr>
                <w:rFonts w:ascii="Arial Narrow" w:hAnsi="Arial Narrow" w:cs="Times New Roman"/>
                <w:b/>
                <w:bCs/>
              </w:rPr>
              <w:t>oročne</w:t>
            </w:r>
          </w:p>
        </w:tc>
        <w:tc>
          <w:tcPr>
            <w:tcW w:w="904" w:type="pct"/>
            <w:tcBorders>
              <w:top w:val="nil"/>
              <w:left w:val="nil"/>
              <w:bottom w:val="nil"/>
              <w:right w:val="nil"/>
            </w:tcBorders>
            <w:shd w:val="clear" w:color="auto" w:fill="auto"/>
            <w:noWrap/>
            <w:vAlign w:val="bottom"/>
            <w:hideMark/>
          </w:tcPr>
          <w:p w14:paraId="6B44F328" w14:textId="77777777" w:rsidR="00947E2C" w:rsidRPr="00DD014A" w:rsidRDefault="00947E2C" w:rsidP="00947E2C">
            <w:pPr>
              <w:widowControl/>
              <w:autoSpaceDE/>
              <w:autoSpaceDN/>
              <w:adjustRightInd/>
              <w:jc w:val="center"/>
              <w:rPr>
                <w:rFonts w:ascii="Arial Narrow" w:hAnsi="Arial Narrow" w:cs="Times New Roman"/>
                <w:b/>
                <w:bCs/>
              </w:rPr>
            </w:pPr>
          </w:p>
        </w:tc>
      </w:tr>
      <w:tr w:rsidR="00947E2C" w:rsidRPr="00DD014A" w14:paraId="67988DDF" w14:textId="77777777" w:rsidTr="00050962">
        <w:trPr>
          <w:trHeight w:val="256"/>
        </w:trPr>
        <w:tc>
          <w:tcPr>
            <w:tcW w:w="2754" w:type="pct"/>
            <w:tcBorders>
              <w:top w:val="nil"/>
              <w:left w:val="nil"/>
              <w:bottom w:val="single" w:sz="4" w:space="0" w:color="auto"/>
              <w:right w:val="nil"/>
            </w:tcBorders>
            <w:shd w:val="clear" w:color="auto" w:fill="auto"/>
            <w:noWrap/>
            <w:vAlign w:val="bottom"/>
            <w:hideMark/>
          </w:tcPr>
          <w:p w14:paraId="2D842F1E" w14:textId="77777777" w:rsidR="00947E2C" w:rsidRPr="00DD014A" w:rsidRDefault="00947E2C" w:rsidP="00947E2C">
            <w:pPr>
              <w:widowControl/>
              <w:autoSpaceDE/>
              <w:autoSpaceDN/>
              <w:adjustRightInd/>
              <w:rPr>
                <w:rFonts w:ascii="Arial Narrow" w:hAnsi="Arial Narrow" w:cs="Times New Roman"/>
              </w:rPr>
            </w:pPr>
            <w:r w:rsidRPr="00DD014A">
              <w:rPr>
                <w:rFonts w:ascii="Arial Narrow" w:hAnsi="Arial Narrow" w:cs="Times New Roman"/>
              </w:rPr>
              <w:t xml:space="preserve">(v </w:t>
            </w:r>
            <w:r w:rsidR="004A3DE0" w:rsidRPr="00DD014A">
              <w:rPr>
                <w:rFonts w:ascii="Arial Narrow" w:hAnsi="Arial Narrow" w:cs="Times New Roman"/>
              </w:rPr>
              <w:t>EUR</w:t>
            </w:r>
            <w:r w:rsidRPr="00DD014A">
              <w:rPr>
                <w:rFonts w:ascii="Arial Narrow" w:hAnsi="Arial Narrow" w:cs="Times New Roman"/>
              </w:rPr>
              <w:t>)</w:t>
            </w:r>
          </w:p>
        </w:tc>
        <w:tc>
          <w:tcPr>
            <w:tcW w:w="1342" w:type="pct"/>
            <w:tcBorders>
              <w:top w:val="nil"/>
              <w:left w:val="nil"/>
              <w:bottom w:val="single" w:sz="4" w:space="0" w:color="auto"/>
              <w:right w:val="nil"/>
            </w:tcBorders>
            <w:shd w:val="clear" w:color="auto" w:fill="auto"/>
            <w:noWrap/>
            <w:vAlign w:val="bottom"/>
            <w:hideMark/>
          </w:tcPr>
          <w:p w14:paraId="43106478" w14:textId="77777777" w:rsidR="00947E2C" w:rsidRPr="00DD014A" w:rsidRDefault="00112BE8" w:rsidP="00947E2C">
            <w:pPr>
              <w:widowControl/>
              <w:autoSpaceDE/>
              <w:autoSpaceDN/>
              <w:adjustRightInd/>
              <w:jc w:val="center"/>
              <w:rPr>
                <w:rFonts w:ascii="Arial Narrow" w:hAnsi="Arial Narrow" w:cs="Times New Roman"/>
                <w:b/>
                <w:bCs/>
              </w:rPr>
            </w:pPr>
            <w:r w:rsidRPr="00DD014A">
              <w:rPr>
                <w:rFonts w:ascii="Arial Narrow" w:hAnsi="Arial Narrow" w:cs="Times New Roman"/>
                <w:b/>
                <w:bCs/>
              </w:rPr>
              <w:t>PČR</w:t>
            </w:r>
          </w:p>
        </w:tc>
        <w:tc>
          <w:tcPr>
            <w:tcW w:w="904" w:type="pct"/>
            <w:tcBorders>
              <w:top w:val="nil"/>
              <w:left w:val="nil"/>
              <w:bottom w:val="single" w:sz="4" w:space="0" w:color="auto"/>
              <w:right w:val="nil"/>
            </w:tcBorders>
            <w:shd w:val="clear" w:color="auto" w:fill="auto"/>
            <w:noWrap/>
            <w:vAlign w:val="bottom"/>
            <w:hideMark/>
          </w:tcPr>
          <w:p w14:paraId="66EB2FE0" w14:textId="77777777" w:rsidR="00947E2C" w:rsidRPr="00DD014A" w:rsidRDefault="00947E2C" w:rsidP="00947E2C">
            <w:pPr>
              <w:widowControl/>
              <w:autoSpaceDE/>
              <w:autoSpaceDN/>
              <w:adjustRightInd/>
              <w:jc w:val="center"/>
              <w:rPr>
                <w:rFonts w:ascii="Arial Narrow" w:hAnsi="Arial Narrow" w:cs="Times New Roman"/>
                <w:b/>
                <w:bCs/>
              </w:rPr>
            </w:pPr>
            <w:r w:rsidRPr="00DD014A">
              <w:rPr>
                <w:rFonts w:ascii="Arial Narrow" w:hAnsi="Arial Narrow" w:cs="Times New Roman"/>
                <w:b/>
                <w:bCs/>
              </w:rPr>
              <w:t>Skupaj</w:t>
            </w:r>
          </w:p>
        </w:tc>
      </w:tr>
      <w:tr w:rsidR="00947E2C" w:rsidRPr="00DD014A" w14:paraId="024B4EB9" w14:textId="77777777" w:rsidTr="00050962">
        <w:trPr>
          <w:trHeight w:val="256"/>
        </w:trPr>
        <w:tc>
          <w:tcPr>
            <w:tcW w:w="2754" w:type="pct"/>
            <w:tcBorders>
              <w:top w:val="nil"/>
              <w:left w:val="nil"/>
              <w:bottom w:val="nil"/>
              <w:right w:val="nil"/>
            </w:tcBorders>
            <w:shd w:val="clear" w:color="auto" w:fill="auto"/>
            <w:noWrap/>
            <w:vAlign w:val="bottom"/>
            <w:hideMark/>
          </w:tcPr>
          <w:p w14:paraId="62879A9F" w14:textId="77777777" w:rsidR="00947E2C" w:rsidRPr="00DD014A" w:rsidRDefault="00947E2C" w:rsidP="00947E2C">
            <w:pPr>
              <w:widowControl/>
              <w:autoSpaceDE/>
              <w:autoSpaceDN/>
              <w:adjustRightInd/>
              <w:jc w:val="center"/>
              <w:rPr>
                <w:rFonts w:ascii="Arial Narrow" w:hAnsi="Arial Narrow" w:cs="Times New Roman"/>
                <w:b/>
                <w:bCs/>
              </w:rPr>
            </w:pPr>
          </w:p>
        </w:tc>
        <w:tc>
          <w:tcPr>
            <w:tcW w:w="1342" w:type="pct"/>
            <w:tcBorders>
              <w:top w:val="nil"/>
              <w:left w:val="nil"/>
              <w:bottom w:val="nil"/>
              <w:right w:val="nil"/>
            </w:tcBorders>
            <w:shd w:val="clear" w:color="auto" w:fill="auto"/>
            <w:noWrap/>
            <w:vAlign w:val="bottom"/>
            <w:hideMark/>
          </w:tcPr>
          <w:p w14:paraId="0743B436" w14:textId="77777777" w:rsidR="00947E2C" w:rsidRPr="00DD014A" w:rsidRDefault="00947E2C" w:rsidP="00947E2C">
            <w:pPr>
              <w:widowControl/>
              <w:autoSpaceDE/>
              <w:autoSpaceDN/>
              <w:adjustRightInd/>
              <w:rPr>
                <w:rFonts w:ascii="Arial Narrow" w:hAnsi="Arial Narrow" w:cs="Times New Roman"/>
              </w:rPr>
            </w:pPr>
          </w:p>
        </w:tc>
        <w:tc>
          <w:tcPr>
            <w:tcW w:w="904" w:type="pct"/>
            <w:tcBorders>
              <w:top w:val="nil"/>
              <w:left w:val="nil"/>
              <w:bottom w:val="nil"/>
              <w:right w:val="nil"/>
            </w:tcBorders>
            <w:shd w:val="clear" w:color="auto" w:fill="auto"/>
            <w:noWrap/>
            <w:vAlign w:val="bottom"/>
            <w:hideMark/>
          </w:tcPr>
          <w:p w14:paraId="4B65250D" w14:textId="77777777" w:rsidR="00947E2C" w:rsidRPr="00DD014A" w:rsidRDefault="00947E2C" w:rsidP="00947E2C">
            <w:pPr>
              <w:widowControl/>
              <w:autoSpaceDE/>
              <w:autoSpaceDN/>
              <w:adjustRightInd/>
              <w:rPr>
                <w:rFonts w:ascii="Arial Narrow" w:hAnsi="Arial Narrow" w:cs="Times New Roman"/>
              </w:rPr>
            </w:pPr>
          </w:p>
        </w:tc>
      </w:tr>
      <w:tr w:rsidR="00947E2C" w:rsidRPr="00DD014A" w14:paraId="30D9A10F" w14:textId="77777777" w:rsidTr="00050962">
        <w:trPr>
          <w:trHeight w:val="256"/>
        </w:trPr>
        <w:tc>
          <w:tcPr>
            <w:tcW w:w="2754" w:type="pct"/>
            <w:tcBorders>
              <w:top w:val="nil"/>
              <w:left w:val="nil"/>
              <w:bottom w:val="nil"/>
              <w:right w:val="nil"/>
            </w:tcBorders>
            <w:shd w:val="clear" w:color="auto" w:fill="auto"/>
            <w:noWrap/>
            <w:vAlign w:val="bottom"/>
            <w:hideMark/>
          </w:tcPr>
          <w:p w14:paraId="1E17D15F" w14:textId="0DBDA26E" w:rsidR="00947E2C" w:rsidRPr="00DD014A" w:rsidRDefault="00947E2C" w:rsidP="00947E2C">
            <w:pPr>
              <w:widowControl/>
              <w:autoSpaceDE/>
              <w:autoSpaceDN/>
              <w:adjustRightInd/>
              <w:rPr>
                <w:rFonts w:ascii="Arial Narrow" w:hAnsi="Arial Narrow" w:cs="Times New Roman"/>
              </w:rPr>
            </w:pPr>
            <w:r w:rsidRPr="00DD014A">
              <w:rPr>
                <w:rFonts w:ascii="Arial Narrow" w:hAnsi="Arial Narrow" w:cs="Times New Roman"/>
              </w:rPr>
              <w:t>Stanje 31. decembra 201</w:t>
            </w:r>
            <w:r w:rsidR="00AA483A" w:rsidRPr="00DD014A">
              <w:rPr>
                <w:rFonts w:ascii="Arial Narrow" w:hAnsi="Arial Narrow" w:cs="Times New Roman"/>
              </w:rPr>
              <w:t>9</w:t>
            </w:r>
          </w:p>
        </w:tc>
        <w:tc>
          <w:tcPr>
            <w:tcW w:w="1342" w:type="pct"/>
            <w:tcBorders>
              <w:top w:val="nil"/>
              <w:left w:val="nil"/>
              <w:bottom w:val="nil"/>
              <w:right w:val="nil"/>
            </w:tcBorders>
            <w:shd w:val="clear" w:color="auto" w:fill="auto"/>
            <w:noWrap/>
            <w:vAlign w:val="bottom"/>
            <w:hideMark/>
          </w:tcPr>
          <w:p w14:paraId="12C7EBE7" w14:textId="77777777" w:rsidR="00947E2C" w:rsidRPr="00DD014A" w:rsidRDefault="00112BE8" w:rsidP="00947E2C">
            <w:pPr>
              <w:widowControl/>
              <w:autoSpaceDE/>
              <w:autoSpaceDN/>
              <w:adjustRightInd/>
              <w:jc w:val="right"/>
              <w:rPr>
                <w:rFonts w:ascii="Arial Narrow" w:hAnsi="Arial Narrow" w:cs="Times New Roman"/>
              </w:rPr>
            </w:pPr>
            <w:r w:rsidRPr="00DD014A">
              <w:rPr>
                <w:rFonts w:ascii="Arial Narrow" w:hAnsi="Arial Narrow" w:cs="Times New Roman"/>
              </w:rPr>
              <w:t>5.794</w:t>
            </w:r>
            <w:r w:rsidR="00947E2C" w:rsidRPr="00DD014A">
              <w:rPr>
                <w:rFonts w:ascii="Arial Narrow" w:hAnsi="Arial Narrow" w:cs="Times New Roman"/>
              </w:rPr>
              <w:t xml:space="preserve"> </w:t>
            </w:r>
          </w:p>
        </w:tc>
        <w:tc>
          <w:tcPr>
            <w:tcW w:w="904" w:type="pct"/>
            <w:tcBorders>
              <w:top w:val="nil"/>
              <w:left w:val="nil"/>
              <w:bottom w:val="nil"/>
              <w:right w:val="nil"/>
            </w:tcBorders>
            <w:shd w:val="clear" w:color="auto" w:fill="auto"/>
            <w:noWrap/>
            <w:vAlign w:val="bottom"/>
            <w:hideMark/>
          </w:tcPr>
          <w:p w14:paraId="1AB1C4DA" w14:textId="77777777" w:rsidR="00947E2C" w:rsidRPr="00DD014A" w:rsidRDefault="00112BE8" w:rsidP="00947E2C">
            <w:pPr>
              <w:widowControl/>
              <w:autoSpaceDE/>
              <w:autoSpaceDN/>
              <w:adjustRightInd/>
              <w:jc w:val="right"/>
              <w:rPr>
                <w:rFonts w:ascii="Arial Narrow" w:hAnsi="Arial Narrow" w:cs="Times New Roman"/>
              </w:rPr>
            </w:pPr>
            <w:r w:rsidRPr="00DD014A">
              <w:rPr>
                <w:rFonts w:ascii="Arial Narrow" w:hAnsi="Arial Narrow" w:cs="Times New Roman"/>
              </w:rPr>
              <w:t>5.794</w:t>
            </w:r>
            <w:r w:rsidR="00947E2C" w:rsidRPr="00DD014A">
              <w:rPr>
                <w:rFonts w:ascii="Arial Narrow" w:hAnsi="Arial Narrow" w:cs="Times New Roman"/>
              </w:rPr>
              <w:t xml:space="preserve"> </w:t>
            </w:r>
          </w:p>
        </w:tc>
      </w:tr>
      <w:tr w:rsidR="00947E2C" w:rsidRPr="00DD014A" w14:paraId="5019C7F7" w14:textId="77777777" w:rsidTr="00050962">
        <w:trPr>
          <w:trHeight w:val="256"/>
        </w:trPr>
        <w:tc>
          <w:tcPr>
            <w:tcW w:w="2754" w:type="pct"/>
            <w:tcBorders>
              <w:top w:val="nil"/>
              <w:left w:val="nil"/>
              <w:bottom w:val="nil"/>
              <w:right w:val="nil"/>
            </w:tcBorders>
            <w:shd w:val="clear" w:color="auto" w:fill="auto"/>
            <w:noWrap/>
            <w:vAlign w:val="bottom"/>
            <w:hideMark/>
          </w:tcPr>
          <w:p w14:paraId="28048954" w14:textId="77777777" w:rsidR="00947E2C" w:rsidRPr="00DD014A" w:rsidRDefault="00947E2C" w:rsidP="00947E2C">
            <w:pPr>
              <w:widowControl/>
              <w:autoSpaceDE/>
              <w:autoSpaceDN/>
              <w:adjustRightInd/>
              <w:rPr>
                <w:rFonts w:ascii="Arial Narrow" w:hAnsi="Arial Narrow" w:cs="Times New Roman"/>
              </w:rPr>
            </w:pPr>
            <w:r w:rsidRPr="00DD014A">
              <w:rPr>
                <w:rFonts w:ascii="Arial Narrow" w:hAnsi="Arial Narrow" w:cs="Times New Roman"/>
              </w:rPr>
              <w:t>Spremembe v letu:</w:t>
            </w:r>
          </w:p>
        </w:tc>
        <w:tc>
          <w:tcPr>
            <w:tcW w:w="1342" w:type="pct"/>
            <w:tcBorders>
              <w:top w:val="nil"/>
              <w:left w:val="nil"/>
              <w:bottom w:val="nil"/>
              <w:right w:val="nil"/>
            </w:tcBorders>
            <w:shd w:val="clear" w:color="auto" w:fill="auto"/>
            <w:noWrap/>
            <w:vAlign w:val="bottom"/>
            <w:hideMark/>
          </w:tcPr>
          <w:p w14:paraId="51151CED" w14:textId="77777777" w:rsidR="00947E2C" w:rsidRPr="00DD014A" w:rsidRDefault="00947E2C" w:rsidP="00947E2C">
            <w:pPr>
              <w:widowControl/>
              <w:autoSpaceDE/>
              <w:autoSpaceDN/>
              <w:adjustRightInd/>
              <w:rPr>
                <w:rFonts w:ascii="Arial Narrow" w:hAnsi="Arial Narrow" w:cs="Times New Roman"/>
              </w:rPr>
            </w:pPr>
          </w:p>
        </w:tc>
        <w:tc>
          <w:tcPr>
            <w:tcW w:w="904" w:type="pct"/>
            <w:tcBorders>
              <w:top w:val="nil"/>
              <w:left w:val="nil"/>
              <w:bottom w:val="nil"/>
              <w:right w:val="nil"/>
            </w:tcBorders>
            <w:shd w:val="clear" w:color="auto" w:fill="auto"/>
            <w:noWrap/>
            <w:vAlign w:val="bottom"/>
            <w:hideMark/>
          </w:tcPr>
          <w:p w14:paraId="32039FE4" w14:textId="77777777" w:rsidR="00947E2C" w:rsidRPr="00DD014A" w:rsidRDefault="00947E2C" w:rsidP="00947E2C">
            <w:pPr>
              <w:widowControl/>
              <w:autoSpaceDE/>
              <w:autoSpaceDN/>
              <w:adjustRightInd/>
              <w:rPr>
                <w:rFonts w:ascii="Arial Narrow" w:hAnsi="Arial Narrow" w:cs="Times New Roman"/>
              </w:rPr>
            </w:pPr>
          </w:p>
        </w:tc>
      </w:tr>
      <w:tr w:rsidR="00947E2C" w:rsidRPr="00DD014A" w14:paraId="52197BC7" w14:textId="77777777" w:rsidTr="00050962">
        <w:trPr>
          <w:trHeight w:val="256"/>
        </w:trPr>
        <w:tc>
          <w:tcPr>
            <w:tcW w:w="2754" w:type="pct"/>
            <w:tcBorders>
              <w:top w:val="nil"/>
              <w:left w:val="nil"/>
              <w:bottom w:val="nil"/>
              <w:right w:val="nil"/>
            </w:tcBorders>
            <w:shd w:val="clear" w:color="auto" w:fill="auto"/>
            <w:noWrap/>
            <w:vAlign w:val="bottom"/>
            <w:hideMark/>
          </w:tcPr>
          <w:p w14:paraId="08193C48" w14:textId="77777777" w:rsidR="00947E2C" w:rsidRPr="00DD014A" w:rsidRDefault="00947E2C" w:rsidP="00947E2C">
            <w:pPr>
              <w:widowControl/>
              <w:autoSpaceDE/>
              <w:autoSpaceDN/>
              <w:adjustRightInd/>
              <w:rPr>
                <w:rFonts w:ascii="Arial Narrow" w:hAnsi="Arial Narrow" w:cs="Times New Roman"/>
              </w:rPr>
            </w:pPr>
            <w:r w:rsidRPr="00DD014A">
              <w:rPr>
                <w:rFonts w:ascii="Arial Narrow" w:hAnsi="Arial Narrow" w:cs="Times New Roman"/>
              </w:rPr>
              <w:t>Poraba</w:t>
            </w:r>
          </w:p>
        </w:tc>
        <w:tc>
          <w:tcPr>
            <w:tcW w:w="1342" w:type="pct"/>
            <w:tcBorders>
              <w:top w:val="nil"/>
              <w:left w:val="nil"/>
              <w:bottom w:val="single" w:sz="4" w:space="0" w:color="auto"/>
              <w:right w:val="nil"/>
            </w:tcBorders>
            <w:shd w:val="clear" w:color="auto" w:fill="auto"/>
            <w:noWrap/>
            <w:vAlign w:val="bottom"/>
          </w:tcPr>
          <w:p w14:paraId="4B2A38B3" w14:textId="77777777" w:rsidR="00947E2C" w:rsidRPr="00DD014A" w:rsidRDefault="008E0C1D" w:rsidP="00947E2C">
            <w:pPr>
              <w:widowControl/>
              <w:autoSpaceDE/>
              <w:autoSpaceDN/>
              <w:adjustRightInd/>
              <w:jc w:val="right"/>
              <w:rPr>
                <w:rFonts w:ascii="Arial Narrow" w:hAnsi="Arial Narrow" w:cs="Times New Roman"/>
              </w:rPr>
            </w:pPr>
            <w:r w:rsidRPr="00DD014A">
              <w:rPr>
                <w:rFonts w:ascii="Arial Narrow" w:hAnsi="Arial Narrow" w:cs="Times New Roman"/>
              </w:rPr>
              <w:t>-</w:t>
            </w:r>
          </w:p>
        </w:tc>
        <w:tc>
          <w:tcPr>
            <w:tcW w:w="904" w:type="pct"/>
            <w:tcBorders>
              <w:top w:val="nil"/>
              <w:left w:val="nil"/>
              <w:bottom w:val="single" w:sz="4" w:space="0" w:color="auto"/>
              <w:right w:val="nil"/>
            </w:tcBorders>
            <w:shd w:val="clear" w:color="auto" w:fill="auto"/>
            <w:noWrap/>
            <w:vAlign w:val="bottom"/>
          </w:tcPr>
          <w:p w14:paraId="2DCDFAC1" w14:textId="77777777" w:rsidR="00947E2C" w:rsidRPr="00DD014A" w:rsidRDefault="008E0C1D" w:rsidP="00112BE8">
            <w:pPr>
              <w:widowControl/>
              <w:autoSpaceDE/>
              <w:autoSpaceDN/>
              <w:adjustRightInd/>
              <w:jc w:val="right"/>
              <w:rPr>
                <w:rFonts w:ascii="Arial Narrow" w:hAnsi="Arial Narrow" w:cs="Times New Roman"/>
              </w:rPr>
            </w:pPr>
            <w:r w:rsidRPr="00DD014A">
              <w:rPr>
                <w:rFonts w:ascii="Arial Narrow" w:hAnsi="Arial Narrow" w:cs="Times New Roman"/>
              </w:rPr>
              <w:t>-</w:t>
            </w:r>
          </w:p>
        </w:tc>
      </w:tr>
      <w:tr w:rsidR="00947E2C" w:rsidRPr="00DD014A" w14:paraId="0FA03629" w14:textId="77777777" w:rsidTr="00050962">
        <w:trPr>
          <w:trHeight w:val="256"/>
        </w:trPr>
        <w:tc>
          <w:tcPr>
            <w:tcW w:w="2754" w:type="pct"/>
            <w:tcBorders>
              <w:top w:val="nil"/>
              <w:left w:val="nil"/>
              <w:bottom w:val="nil"/>
              <w:right w:val="nil"/>
            </w:tcBorders>
            <w:shd w:val="clear" w:color="auto" w:fill="auto"/>
            <w:noWrap/>
            <w:vAlign w:val="bottom"/>
            <w:hideMark/>
          </w:tcPr>
          <w:p w14:paraId="36AE6DF1" w14:textId="77777777" w:rsidR="00947E2C" w:rsidRPr="00DD014A" w:rsidRDefault="00947E2C" w:rsidP="00947E2C">
            <w:pPr>
              <w:widowControl/>
              <w:autoSpaceDE/>
              <w:autoSpaceDN/>
              <w:adjustRightInd/>
              <w:jc w:val="right"/>
              <w:rPr>
                <w:rFonts w:ascii="Arial Narrow" w:hAnsi="Arial Narrow" w:cs="Times New Roman"/>
              </w:rPr>
            </w:pPr>
          </w:p>
        </w:tc>
        <w:tc>
          <w:tcPr>
            <w:tcW w:w="1342" w:type="pct"/>
            <w:tcBorders>
              <w:top w:val="nil"/>
              <w:left w:val="nil"/>
              <w:bottom w:val="nil"/>
              <w:right w:val="nil"/>
            </w:tcBorders>
            <w:shd w:val="clear" w:color="auto" w:fill="auto"/>
            <w:noWrap/>
            <w:vAlign w:val="bottom"/>
            <w:hideMark/>
          </w:tcPr>
          <w:p w14:paraId="5CBC7890" w14:textId="77777777" w:rsidR="00947E2C" w:rsidRPr="00DD014A" w:rsidRDefault="00947E2C" w:rsidP="00947E2C">
            <w:pPr>
              <w:widowControl/>
              <w:autoSpaceDE/>
              <w:autoSpaceDN/>
              <w:adjustRightInd/>
              <w:rPr>
                <w:rFonts w:ascii="Arial Narrow" w:hAnsi="Arial Narrow" w:cs="Times New Roman"/>
              </w:rPr>
            </w:pPr>
          </w:p>
        </w:tc>
        <w:tc>
          <w:tcPr>
            <w:tcW w:w="904" w:type="pct"/>
            <w:tcBorders>
              <w:top w:val="nil"/>
              <w:left w:val="nil"/>
              <w:bottom w:val="nil"/>
              <w:right w:val="nil"/>
            </w:tcBorders>
            <w:shd w:val="clear" w:color="auto" w:fill="auto"/>
            <w:noWrap/>
            <w:vAlign w:val="bottom"/>
            <w:hideMark/>
          </w:tcPr>
          <w:p w14:paraId="456A0720" w14:textId="77777777" w:rsidR="00947E2C" w:rsidRPr="00DD014A" w:rsidRDefault="00947E2C" w:rsidP="00947E2C">
            <w:pPr>
              <w:widowControl/>
              <w:autoSpaceDE/>
              <w:autoSpaceDN/>
              <w:adjustRightInd/>
              <w:rPr>
                <w:rFonts w:ascii="Arial Narrow" w:hAnsi="Arial Narrow" w:cs="Times New Roman"/>
              </w:rPr>
            </w:pPr>
          </w:p>
        </w:tc>
      </w:tr>
      <w:tr w:rsidR="00947E2C" w:rsidRPr="00DD014A" w14:paraId="3FBBB0E5" w14:textId="77777777" w:rsidTr="00050962">
        <w:trPr>
          <w:trHeight w:val="256"/>
        </w:trPr>
        <w:tc>
          <w:tcPr>
            <w:tcW w:w="2754" w:type="pct"/>
            <w:tcBorders>
              <w:top w:val="nil"/>
              <w:left w:val="nil"/>
              <w:bottom w:val="nil"/>
              <w:right w:val="nil"/>
            </w:tcBorders>
            <w:shd w:val="clear" w:color="auto" w:fill="auto"/>
            <w:noWrap/>
            <w:vAlign w:val="bottom"/>
            <w:hideMark/>
          </w:tcPr>
          <w:p w14:paraId="104A8D14" w14:textId="6E5EB42F" w:rsidR="00947E2C" w:rsidRPr="00DD014A" w:rsidRDefault="00112BE8" w:rsidP="00947E2C">
            <w:pPr>
              <w:widowControl/>
              <w:autoSpaceDE/>
              <w:autoSpaceDN/>
              <w:adjustRightInd/>
              <w:rPr>
                <w:rFonts w:ascii="Arial Narrow" w:hAnsi="Arial Narrow" w:cs="Times New Roman"/>
              </w:rPr>
            </w:pPr>
            <w:r w:rsidRPr="00DD014A">
              <w:rPr>
                <w:rFonts w:ascii="Arial Narrow" w:hAnsi="Arial Narrow" w:cs="Times New Roman"/>
              </w:rPr>
              <w:t>Stanje 3</w:t>
            </w:r>
            <w:r w:rsidR="00AA483A" w:rsidRPr="00DD014A">
              <w:rPr>
                <w:rFonts w:ascii="Arial Narrow" w:hAnsi="Arial Narrow" w:cs="Times New Roman"/>
              </w:rPr>
              <w:t>0. junij 2020</w:t>
            </w:r>
          </w:p>
        </w:tc>
        <w:tc>
          <w:tcPr>
            <w:tcW w:w="1342" w:type="pct"/>
            <w:tcBorders>
              <w:top w:val="nil"/>
              <w:left w:val="nil"/>
              <w:bottom w:val="double" w:sz="6" w:space="0" w:color="auto"/>
              <w:right w:val="nil"/>
            </w:tcBorders>
            <w:shd w:val="clear" w:color="auto" w:fill="auto"/>
            <w:noWrap/>
            <w:vAlign w:val="bottom"/>
            <w:hideMark/>
          </w:tcPr>
          <w:p w14:paraId="1712E500" w14:textId="77777777" w:rsidR="00947E2C" w:rsidRPr="00DD014A" w:rsidRDefault="00947E2C" w:rsidP="00947E2C">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c>
          <w:tcPr>
            <w:tcW w:w="904" w:type="pct"/>
            <w:tcBorders>
              <w:top w:val="nil"/>
              <w:left w:val="nil"/>
              <w:bottom w:val="double" w:sz="6" w:space="0" w:color="auto"/>
              <w:right w:val="nil"/>
            </w:tcBorders>
            <w:shd w:val="clear" w:color="auto" w:fill="auto"/>
            <w:noWrap/>
            <w:vAlign w:val="bottom"/>
            <w:hideMark/>
          </w:tcPr>
          <w:p w14:paraId="4AE7F556" w14:textId="77777777" w:rsidR="00947E2C" w:rsidRPr="00DD014A" w:rsidRDefault="00947E2C" w:rsidP="00947E2C">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r>
    </w:tbl>
    <w:p w14:paraId="1E7E1411" w14:textId="77777777" w:rsidR="003E56D9" w:rsidRPr="00DD014A" w:rsidRDefault="003E56D9" w:rsidP="001A55C2">
      <w:pPr>
        <w:shd w:val="clear" w:color="auto" w:fill="FFFFFF"/>
        <w:tabs>
          <w:tab w:val="left" w:pos="408"/>
          <w:tab w:val="left" w:pos="6883"/>
          <w:tab w:val="left" w:pos="8256"/>
        </w:tabs>
        <w:jc w:val="both"/>
        <w:rPr>
          <w:rFonts w:ascii="Arial Narrow" w:hAnsi="Arial Narrow" w:cs="Times New Roman"/>
          <w:b/>
          <w:bCs/>
          <w:color w:val="000000"/>
          <w:spacing w:val="-10"/>
          <w:sz w:val="22"/>
          <w:szCs w:val="22"/>
          <w:highlight w:val="yellow"/>
        </w:rPr>
      </w:pPr>
    </w:p>
    <w:p w14:paraId="65D47F9A" w14:textId="77777777" w:rsidR="00480E08" w:rsidRPr="00DD014A" w:rsidRDefault="00A95659" w:rsidP="001A55C2">
      <w:pPr>
        <w:pStyle w:val="Naslov3"/>
        <w:numPr>
          <w:ilvl w:val="2"/>
          <w:numId w:val="3"/>
        </w:numPr>
        <w:spacing w:before="0" w:after="0"/>
        <w:rPr>
          <w:rFonts w:ascii="Arial Narrow" w:hAnsi="Arial Narrow" w:cs="Times New Roman"/>
          <w:spacing w:val="-1"/>
          <w:sz w:val="22"/>
          <w:szCs w:val="22"/>
        </w:rPr>
      </w:pPr>
      <w:bookmarkStart w:id="58" w:name="_Toc52178796"/>
      <w:proofErr w:type="spellStart"/>
      <w:r w:rsidRPr="00DD014A">
        <w:rPr>
          <w:rFonts w:ascii="Arial Narrow" w:hAnsi="Arial Narrow" w:cs="Times New Roman"/>
          <w:spacing w:val="-1"/>
          <w:sz w:val="22"/>
          <w:szCs w:val="22"/>
        </w:rPr>
        <w:t>Nekratkoročne</w:t>
      </w:r>
      <w:proofErr w:type="spellEnd"/>
      <w:r w:rsidR="00480E08" w:rsidRPr="00DD014A">
        <w:rPr>
          <w:rFonts w:ascii="Arial Narrow" w:hAnsi="Arial Narrow" w:cs="Times New Roman"/>
          <w:spacing w:val="-1"/>
          <w:sz w:val="22"/>
          <w:szCs w:val="22"/>
        </w:rPr>
        <w:t xml:space="preserve"> finanč</w:t>
      </w:r>
      <w:r w:rsidR="00CF2FB5" w:rsidRPr="00DD014A">
        <w:rPr>
          <w:rFonts w:ascii="Arial Narrow" w:hAnsi="Arial Narrow" w:cs="Times New Roman"/>
          <w:spacing w:val="-1"/>
          <w:sz w:val="22"/>
          <w:szCs w:val="22"/>
        </w:rPr>
        <w:t>ne obveznosti</w:t>
      </w:r>
      <w:bookmarkEnd w:id="58"/>
    </w:p>
    <w:p w14:paraId="24303653" w14:textId="7DC40931" w:rsidR="00480E08" w:rsidRPr="00DD014A" w:rsidRDefault="00480E08" w:rsidP="001A55C2">
      <w:pPr>
        <w:shd w:val="clear" w:color="auto" w:fill="FFFFFF"/>
        <w:tabs>
          <w:tab w:val="left" w:pos="408"/>
          <w:tab w:val="left" w:pos="6883"/>
          <w:tab w:val="left" w:pos="8256"/>
        </w:tabs>
        <w:jc w:val="both"/>
        <w:rPr>
          <w:rFonts w:ascii="Arial Narrow" w:hAnsi="Arial Narrow" w:cs="Times New Roman"/>
          <w:b/>
          <w:bCs/>
          <w:color w:val="000000"/>
        </w:rPr>
      </w:pPr>
    </w:p>
    <w:tbl>
      <w:tblPr>
        <w:tblW w:w="5000" w:type="pct"/>
        <w:tblCellMar>
          <w:left w:w="70" w:type="dxa"/>
          <w:right w:w="70" w:type="dxa"/>
        </w:tblCellMar>
        <w:tblLook w:val="04A0" w:firstRow="1" w:lastRow="0" w:firstColumn="1" w:lastColumn="0" w:noHBand="0" w:noVBand="1"/>
      </w:tblPr>
      <w:tblGrid>
        <w:gridCol w:w="6345"/>
        <w:gridCol w:w="1434"/>
        <w:gridCol w:w="1434"/>
      </w:tblGrid>
      <w:tr w:rsidR="00AA483A" w:rsidRPr="00DD014A" w14:paraId="2EFF16B8" w14:textId="77777777" w:rsidTr="00AA483A">
        <w:trPr>
          <w:trHeight w:val="255"/>
        </w:trPr>
        <w:tc>
          <w:tcPr>
            <w:tcW w:w="3444" w:type="pct"/>
            <w:tcBorders>
              <w:top w:val="nil"/>
              <w:left w:val="nil"/>
              <w:bottom w:val="single" w:sz="4" w:space="0" w:color="auto"/>
              <w:right w:val="nil"/>
            </w:tcBorders>
            <w:shd w:val="clear" w:color="auto" w:fill="auto"/>
            <w:noWrap/>
            <w:vAlign w:val="bottom"/>
            <w:hideMark/>
          </w:tcPr>
          <w:p w14:paraId="54295D15"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778" w:type="pct"/>
            <w:tcBorders>
              <w:top w:val="nil"/>
              <w:left w:val="nil"/>
              <w:bottom w:val="single" w:sz="4" w:space="0" w:color="auto"/>
              <w:right w:val="nil"/>
            </w:tcBorders>
            <w:shd w:val="clear" w:color="auto" w:fill="auto"/>
            <w:noWrap/>
            <w:vAlign w:val="bottom"/>
            <w:hideMark/>
          </w:tcPr>
          <w:p w14:paraId="51E4CB77"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78" w:type="pct"/>
            <w:tcBorders>
              <w:top w:val="nil"/>
              <w:left w:val="nil"/>
              <w:bottom w:val="single" w:sz="4" w:space="0" w:color="auto"/>
              <w:right w:val="nil"/>
            </w:tcBorders>
            <w:shd w:val="clear" w:color="auto" w:fill="auto"/>
            <w:noWrap/>
            <w:vAlign w:val="bottom"/>
            <w:hideMark/>
          </w:tcPr>
          <w:p w14:paraId="515E7018"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AA483A" w:rsidRPr="00DD014A" w14:paraId="0FA22225" w14:textId="77777777" w:rsidTr="00AA483A">
        <w:trPr>
          <w:trHeight w:val="255"/>
        </w:trPr>
        <w:tc>
          <w:tcPr>
            <w:tcW w:w="3444" w:type="pct"/>
            <w:tcBorders>
              <w:top w:val="nil"/>
              <w:left w:val="nil"/>
              <w:bottom w:val="nil"/>
              <w:right w:val="nil"/>
            </w:tcBorders>
            <w:shd w:val="clear" w:color="auto" w:fill="auto"/>
            <w:noWrap/>
            <w:vAlign w:val="bottom"/>
            <w:hideMark/>
          </w:tcPr>
          <w:p w14:paraId="0B176E0F" w14:textId="77777777" w:rsidR="00AA483A" w:rsidRPr="00DD014A" w:rsidRDefault="00AA483A" w:rsidP="00AA483A">
            <w:pPr>
              <w:widowControl/>
              <w:autoSpaceDE/>
              <w:autoSpaceDN/>
              <w:adjustRightInd/>
              <w:jc w:val="right"/>
              <w:rPr>
                <w:rFonts w:ascii="Arial Narrow" w:hAnsi="Arial Narrow" w:cs="Times New Roman"/>
                <w:b/>
                <w:bCs/>
              </w:rPr>
            </w:pPr>
          </w:p>
        </w:tc>
        <w:tc>
          <w:tcPr>
            <w:tcW w:w="778" w:type="pct"/>
            <w:tcBorders>
              <w:top w:val="nil"/>
              <w:left w:val="nil"/>
              <w:bottom w:val="nil"/>
              <w:right w:val="nil"/>
            </w:tcBorders>
            <w:shd w:val="clear" w:color="auto" w:fill="auto"/>
            <w:noWrap/>
            <w:vAlign w:val="bottom"/>
            <w:hideMark/>
          </w:tcPr>
          <w:p w14:paraId="1CE5E76E" w14:textId="77777777" w:rsidR="00AA483A" w:rsidRPr="00DD014A" w:rsidRDefault="00AA483A" w:rsidP="00AA483A">
            <w:pPr>
              <w:widowControl/>
              <w:autoSpaceDE/>
              <w:autoSpaceDN/>
              <w:adjustRightInd/>
              <w:rPr>
                <w:rFonts w:ascii="Arial Narrow" w:hAnsi="Arial Narrow" w:cs="Times New Roman"/>
              </w:rPr>
            </w:pPr>
          </w:p>
        </w:tc>
        <w:tc>
          <w:tcPr>
            <w:tcW w:w="778" w:type="pct"/>
            <w:tcBorders>
              <w:top w:val="nil"/>
              <w:left w:val="nil"/>
              <w:bottom w:val="nil"/>
              <w:right w:val="nil"/>
            </w:tcBorders>
            <w:shd w:val="clear" w:color="auto" w:fill="auto"/>
            <w:noWrap/>
            <w:vAlign w:val="bottom"/>
            <w:hideMark/>
          </w:tcPr>
          <w:p w14:paraId="3AEC205B"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0B8921F7" w14:textId="77777777" w:rsidTr="00AA483A">
        <w:trPr>
          <w:trHeight w:val="255"/>
        </w:trPr>
        <w:tc>
          <w:tcPr>
            <w:tcW w:w="3444" w:type="pct"/>
            <w:tcBorders>
              <w:top w:val="nil"/>
              <w:left w:val="nil"/>
              <w:bottom w:val="nil"/>
              <w:right w:val="nil"/>
            </w:tcBorders>
            <w:shd w:val="clear" w:color="auto" w:fill="auto"/>
            <w:noWrap/>
            <w:vAlign w:val="bottom"/>
            <w:hideMark/>
          </w:tcPr>
          <w:p w14:paraId="788C711A"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Nekratkoročna</w:t>
            </w:r>
            <w:proofErr w:type="spellEnd"/>
            <w:r w:rsidRPr="00DD014A">
              <w:rPr>
                <w:rFonts w:ascii="Arial Narrow" w:hAnsi="Arial Narrow" w:cs="Times New Roman"/>
              </w:rPr>
              <w:t xml:space="preserve"> posojila, dobljena pri organizacijah </w:t>
            </w:r>
          </w:p>
        </w:tc>
        <w:tc>
          <w:tcPr>
            <w:tcW w:w="778" w:type="pct"/>
            <w:tcBorders>
              <w:top w:val="nil"/>
              <w:left w:val="nil"/>
              <w:bottom w:val="nil"/>
              <w:right w:val="nil"/>
            </w:tcBorders>
            <w:shd w:val="clear" w:color="auto" w:fill="auto"/>
            <w:noWrap/>
            <w:vAlign w:val="bottom"/>
            <w:hideMark/>
          </w:tcPr>
          <w:p w14:paraId="3EDBFBA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778" w:type="pct"/>
            <w:tcBorders>
              <w:top w:val="nil"/>
              <w:left w:val="nil"/>
              <w:bottom w:val="nil"/>
              <w:right w:val="nil"/>
            </w:tcBorders>
            <w:shd w:val="clear" w:color="auto" w:fill="auto"/>
            <w:noWrap/>
            <w:vAlign w:val="bottom"/>
            <w:hideMark/>
          </w:tcPr>
          <w:p w14:paraId="18518C8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r>
      <w:tr w:rsidR="00AA483A" w:rsidRPr="00DD014A" w14:paraId="71A361CB" w14:textId="77777777" w:rsidTr="00AA483A">
        <w:trPr>
          <w:trHeight w:val="255"/>
        </w:trPr>
        <w:tc>
          <w:tcPr>
            <w:tcW w:w="3444" w:type="pct"/>
            <w:tcBorders>
              <w:top w:val="nil"/>
              <w:left w:val="nil"/>
              <w:bottom w:val="nil"/>
              <w:right w:val="nil"/>
            </w:tcBorders>
            <w:shd w:val="clear" w:color="auto" w:fill="auto"/>
            <w:noWrap/>
            <w:vAlign w:val="bottom"/>
            <w:hideMark/>
          </w:tcPr>
          <w:p w14:paraId="62485220"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xml:space="preserve">Kratkoročni del </w:t>
            </w:r>
            <w:proofErr w:type="spellStart"/>
            <w:r w:rsidRPr="00DD014A">
              <w:rPr>
                <w:rFonts w:ascii="Arial Narrow" w:hAnsi="Arial Narrow" w:cs="Times New Roman"/>
              </w:rPr>
              <w:t>nekratkoročnih</w:t>
            </w:r>
            <w:proofErr w:type="spellEnd"/>
            <w:r w:rsidRPr="00DD014A">
              <w:rPr>
                <w:rFonts w:ascii="Arial Narrow" w:hAnsi="Arial Narrow" w:cs="Times New Roman"/>
              </w:rPr>
              <w:t xml:space="preserve"> finančnih obveznosti</w:t>
            </w:r>
          </w:p>
        </w:tc>
        <w:tc>
          <w:tcPr>
            <w:tcW w:w="778" w:type="pct"/>
            <w:tcBorders>
              <w:top w:val="nil"/>
              <w:left w:val="nil"/>
              <w:bottom w:val="single" w:sz="4" w:space="0" w:color="auto"/>
              <w:right w:val="nil"/>
            </w:tcBorders>
            <w:shd w:val="clear" w:color="auto" w:fill="auto"/>
            <w:noWrap/>
            <w:vAlign w:val="bottom"/>
            <w:hideMark/>
          </w:tcPr>
          <w:p w14:paraId="0B837AC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78" w:type="pct"/>
            <w:tcBorders>
              <w:top w:val="nil"/>
              <w:left w:val="nil"/>
              <w:bottom w:val="single" w:sz="4" w:space="0" w:color="auto"/>
              <w:right w:val="nil"/>
            </w:tcBorders>
            <w:shd w:val="clear" w:color="auto" w:fill="auto"/>
            <w:noWrap/>
            <w:vAlign w:val="bottom"/>
            <w:hideMark/>
          </w:tcPr>
          <w:p w14:paraId="4E0A066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(30.000)</w:t>
            </w:r>
          </w:p>
        </w:tc>
      </w:tr>
      <w:tr w:rsidR="00AA483A" w:rsidRPr="00DD014A" w14:paraId="5A905C14" w14:textId="77777777" w:rsidTr="00AA483A">
        <w:trPr>
          <w:trHeight w:val="255"/>
        </w:trPr>
        <w:tc>
          <w:tcPr>
            <w:tcW w:w="3444" w:type="pct"/>
            <w:tcBorders>
              <w:top w:val="nil"/>
              <w:left w:val="nil"/>
              <w:bottom w:val="nil"/>
              <w:right w:val="nil"/>
            </w:tcBorders>
            <w:shd w:val="clear" w:color="auto" w:fill="auto"/>
            <w:noWrap/>
            <w:vAlign w:val="bottom"/>
            <w:hideMark/>
          </w:tcPr>
          <w:p w14:paraId="23EBAF8B" w14:textId="77777777" w:rsidR="00AA483A" w:rsidRPr="00DD014A" w:rsidRDefault="00AA483A" w:rsidP="00AA483A">
            <w:pPr>
              <w:widowControl/>
              <w:autoSpaceDE/>
              <w:autoSpaceDN/>
              <w:adjustRightInd/>
              <w:jc w:val="right"/>
              <w:rPr>
                <w:rFonts w:ascii="Arial Narrow" w:hAnsi="Arial Narrow" w:cs="Times New Roman"/>
              </w:rPr>
            </w:pPr>
          </w:p>
        </w:tc>
        <w:tc>
          <w:tcPr>
            <w:tcW w:w="778" w:type="pct"/>
            <w:tcBorders>
              <w:top w:val="nil"/>
              <w:left w:val="nil"/>
              <w:bottom w:val="nil"/>
              <w:right w:val="nil"/>
            </w:tcBorders>
            <w:shd w:val="clear" w:color="auto" w:fill="auto"/>
            <w:noWrap/>
            <w:vAlign w:val="bottom"/>
            <w:hideMark/>
          </w:tcPr>
          <w:p w14:paraId="23BA38A5" w14:textId="77777777" w:rsidR="00AA483A" w:rsidRPr="00DD014A" w:rsidRDefault="00AA483A" w:rsidP="00AA483A">
            <w:pPr>
              <w:widowControl/>
              <w:autoSpaceDE/>
              <w:autoSpaceDN/>
              <w:adjustRightInd/>
              <w:rPr>
                <w:rFonts w:ascii="Arial Narrow" w:hAnsi="Arial Narrow" w:cs="Times New Roman"/>
              </w:rPr>
            </w:pPr>
          </w:p>
        </w:tc>
        <w:tc>
          <w:tcPr>
            <w:tcW w:w="778" w:type="pct"/>
            <w:tcBorders>
              <w:top w:val="nil"/>
              <w:left w:val="nil"/>
              <w:bottom w:val="nil"/>
              <w:right w:val="nil"/>
            </w:tcBorders>
            <w:shd w:val="clear" w:color="auto" w:fill="auto"/>
            <w:noWrap/>
            <w:vAlign w:val="bottom"/>
            <w:hideMark/>
          </w:tcPr>
          <w:p w14:paraId="3A1BE0EB"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32631799" w14:textId="77777777" w:rsidTr="00AA483A">
        <w:trPr>
          <w:trHeight w:val="255"/>
        </w:trPr>
        <w:tc>
          <w:tcPr>
            <w:tcW w:w="3444" w:type="pct"/>
            <w:tcBorders>
              <w:top w:val="nil"/>
              <w:left w:val="nil"/>
              <w:bottom w:val="nil"/>
              <w:right w:val="nil"/>
            </w:tcBorders>
            <w:shd w:val="clear" w:color="auto" w:fill="auto"/>
            <w:noWrap/>
            <w:vAlign w:val="bottom"/>
            <w:hideMark/>
          </w:tcPr>
          <w:p w14:paraId="6F295AC2"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w:t>
            </w:r>
          </w:p>
        </w:tc>
        <w:tc>
          <w:tcPr>
            <w:tcW w:w="778" w:type="pct"/>
            <w:tcBorders>
              <w:top w:val="nil"/>
              <w:left w:val="nil"/>
              <w:bottom w:val="double" w:sz="6" w:space="0" w:color="auto"/>
              <w:right w:val="nil"/>
            </w:tcBorders>
            <w:shd w:val="clear" w:color="auto" w:fill="auto"/>
            <w:noWrap/>
            <w:vAlign w:val="bottom"/>
            <w:hideMark/>
          </w:tcPr>
          <w:p w14:paraId="208BA91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778" w:type="pct"/>
            <w:tcBorders>
              <w:top w:val="nil"/>
              <w:left w:val="nil"/>
              <w:bottom w:val="double" w:sz="6" w:space="0" w:color="auto"/>
              <w:right w:val="nil"/>
            </w:tcBorders>
            <w:shd w:val="clear" w:color="auto" w:fill="auto"/>
            <w:noWrap/>
            <w:vAlign w:val="bottom"/>
            <w:hideMark/>
          </w:tcPr>
          <w:p w14:paraId="28E3488D"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r>
    </w:tbl>
    <w:p w14:paraId="64A187B9" w14:textId="23E0A5D7" w:rsidR="00AA483A" w:rsidRPr="00DD014A" w:rsidRDefault="00AA483A" w:rsidP="001A55C2">
      <w:pPr>
        <w:shd w:val="clear" w:color="auto" w:fill="FFFFFF"/>
        <w:tabs>
          <w:tab w:val="left" w:pos="408"/>
          <w:tab w:val="left" w:pos="6883"/>
          <w:tab w:val="left" w:pos="8256"/>
        </w:tabs>
        <w:jc w:val="both"/>
        <w:rPr>
          <w:rFonts w:ascii="Arial Narrow" w:hAnsi="Arial Narrow" w:cs="Times New Roman"/>
          <w:b/>
          <w:bCs/>
          <w:color w:val="000000"/>
        </w:rPr>
      </w:pPr>
    </w:p>
    <w:p w14:paraId="7C46F694" w14:textId="77777777" w:rsidR="00AA483A" w:rsidRPr="00DD014A" w:rsidRDefault="00AA483A" w:rsidP="001A55C2">
      <w:pPr>
        <w:shd w:val="clear" w:color="auto" w:fill="FFFFFF"/>
        <w:tabs>
          <w:tab w:val="left" w:pos="408"/>
          <w:tab w:val="left" w:pos="6883"/>
          <w:tab w:val="left" w:pos="8256"/>
        </w:tabs>
        <w:jc w:val="both"/>
        <w:rPr>
          <w:rFonts w:ascii="Arial Narrow" w:hAnsi="Arial Narrow" w:cs="Times New Roman"/>
          <w:b/>
          <w:bCs/>
          <w:color w:val="000000"/>
        </w:rPr>
      </w:pPr>
    </w:p>
    <w:p w14:paraId="086A8792" w14:textId="1E74E44D" w:rsidR="00020607" w:rsidRPr="00DD014A" w:rsidRDefault="00A95659" w:rsidP="0053426B">
      <w:pPr>
        <w:shd w:val="clear" w:color="auto" w:fill="FFFFFF"/>
        <w:jc w:val="both"/>
        <w:rPr>
          <w:rFonts w:ascii="Arial Narrow" w:hAnsi="Arial Narrow" w:cs="Times New Roman"/>
          <w:sz w:val="22"/>
          <w:szCs w:val="22"/>
        </w:rPr>
      </w:pPr>
      <w:proofErr w:type="spellStart"/>
      <w:r w:rsidRPr="00DD014A">
        <w:rPr>
          <w:rFonts w:ascii="Arial Narrow" w:hAnsi="Arial Narrow" w:cs="Times New Roman"/>
          <w:sz w:val="22"/>
          <w:szCs w:val="22"/>
        </w:rPr>
        <w:t>Nekratkoročne</w:t>
      </w:r>
      <w:proofErr w:type="spellEnd"/>
      <w:r w:rsidR="008772BB" w:rsidRPr="00DD014A">
        <w:rPr>
          <w:rFonts w:ascii="Arial Narrow" w:hAnsi="Arial Narrow" w:cs="Times New Roman"/>
          <w:sz w:val="22"/>
          <w:szCs w:val="22"/>
        </w:rPr>
        <w:t xml:space="preserve"> </w:t>
      </w:r>
      <w:r w:rsidR="00DD3EAE" w:rsidRPr="00DD014A">
        <w:rPr>
          <w:rFonts w:ascii="Arial Narrow" w:hAnsi="Arial Narrow" w:cs="Times New Roman"/>
          <w:sz w:val="22"/>
          <w:szCs w:val="22"/>
        </w:rPr>
        <w:t xml:space="preserve">finančne obveznosti v znesku </w:t>
      </w:r>
      <w:r w:rsidR="00725265" w:rsidRPr="00DD014A">
        <w:rPr>
          <w:rFonts w:ascii="Arial Narrow" w:hAnsi="Arial Narrow" w:cs="Times New Roman"/>
          <w:sz w:val="22"/>
          <w:szCs w:val="22"/>
        </w:rPr>
        <w:t>1</w:t>
      </w:r>
      <w:r w:rsidR="004E422D" w:rsidRPr="00DD014A">
        <w:rPr>
          <w:rFonts w:ascii="Arial Narrow" w:hAnsi="Arial Narrow" w:cs="Times New Roman"/>
          <w:sz w:val="22"/>
          <w:szCs w:val="22"/>
        </w:rPr>
        <w:t>4</w:t>
      </w:r>
      <w:r w:rsidR="00725265" w:rsidRPr="00DD014A">
        <w:rPr>
          <w:rFonts w:ascii="Arial Narrow" w:hAnsi="Arial Narrow" w:cs="Times New Roman"/>
          <w:sz w:val="22"/>
          <w:szCs w:val="22"/>
        </w:rPr>
        <w:t>0.000</w:t>
      </w:r>
      <w:r w:rsidR="008772BB" w:rsidRPr="00DD014A">
        <w:rPr>
          <w:rFonts w:ascii="Arial Narrow" w:hAnsi="Arial Narrow" w:cs="Times New Roman"/>
          <w:sz w:val="22"/>
          <w:szCs w:val="22"/>
        </w:rPr>
        <w:t xml:space="preserve"> </w:t>
      </w:r>
      <w:r w:rsidR="004A3DE0" w:rsidRPr="00DD014A">
        <w:rPr>
          <w:rFonts w:ascii="Arial Narrow" w:hAnsi="Arial Narrow" w:cs="Times New Roman"/>
          <w:sz w:val="22"/>
          <w:szCs w:val="22"/>
        </w:rPr>
        <w:t>EUR</w:t>
      </w:r>
      <w:r w:rsidR="008772BB" w:rsidRPr="00DD014A">
        <w:rPr>
          <w:rFonts w:ascii="Arial Narrow" w:hAnsi="Arial Narrow" w:cs="Times New Roman"/>
          <w:sz w:val="22"/>
          <w:szCs w:val="22"/>
        </w:rPr>
        <w:t xml:space="preserve"> </w:t>
      </w:r>
      <w:r w:rsidR="0053426B" w:rsidRPr="00DD014A">
        <w:rPr>
          <w:rFonts w:ascii="Arial Narrow" w:hAnsi="Arial Narrow" w:cs="Times New Roman"/>
          <w:color w:val="000000"/>
          <w:spacing w:val="2"/>
          <w:sz w:val="22"/>
          <w:szCs w:val="22"/>
        </w:rPr>
        <w:t>p</w:t>
      </w:r>
      <w:r w:rsidR="008772BB" w:rsidRPr="00DD014A">
        <w:rPr>
          <w:rFonts w:ascii="Arial Narrow" w:hAnsi="Arial Narrow" w:cs="Times New Roman"/>
          <w:color w:val="000000"/>
          <w:spacing w:val="2"/>
          <w:sz w:val="22"/>
          <w:szCs w:val="22"/>
        </w:rPr>
        <w:t>redstavlja prejeto dolgoročno</w:t>
      </w:r>
      <w:r w:rsidR="00020607" w:rsidRPr="00DD014A">
        <w:rPr>
          <w:rFonts w:ascii="Arial Narrow" w:hAnsi="Arial Narrow" w:cs="Times New Roman"/>
          <w:color w:val="000000"/>
          <w:spacing w:val="2"/>
          <w:sz w:val="22"/>
          <w:szCs w:val="22"/>
        </w:rPr>
        <w:t xml:space="preserve"> posojilo domače banke</w:t>
      </w:r>
      <w:r w:rsidR="00AA483A" w:rsidRPr="00DD014A">
        <w:rPr>
          <w:rFonts w:ascii="Arial Narrow" w:hAnsi="Arial Narrow" w:cs="Times New Roman"/>
          <w:color w:val="000000"/>
          <w:spacing w:val="2"/>
          <w:sz w:val="22"/>
          <w:szCs w:val="22"/>
        </w:rPr>
        <w:t xml:space="preserve">. </w:t>
      </w:r>
      <w:r w:rsidR="008772BB" w:rsidRPr="00DD014A">
        <w:rPr>
          <w:rFonts w:ascii="Arial Narrow" w:hAnsi="Arial Narrow" w:cs="Times New Roman"/>
          <w:color w:val="000000"/>
          <w:sz w:val="22"/>
          <w:szCs w:val="22"/>
        </w:rPr>
        <w:t xml:space="preserve">Posojilo se obrestuje po obrestni meri 6 Mesečni </w:t>
      </w:r>
      <w:r w:rsidR="004A3DE0" w:rsidRPr="00DD014A">
        <w:rPr>
          <w:rFonts w:ascii="Arial Narrow" w:hAnsi="Arial Narrow" w:cs="Times New Roman"/>
          <w:color w:val="000000"/>
          <w:sz w:val="22"/>
          <w:szCs w:val="22"/>
        </w:rPr>
        <w:t>EUR</w:t>
      </w:r>
      <w:r w:rsidR="008772BB" w:rsidRPr="00DD014A">
        <w:rPr>
          <w:rFonts w:ascii="Arial Narrow" w:hAnsi="Arial Narrow" w:cs="Times New Roman"/>
          <w:color w:val="000000"/>
          <w:sz w:val="22"/>
          <w:szCs w:val="22"/>
        </w:rPr>
        <w:t>IBOR + 3,2 % p.a. in je zavarovano z vpisom zastavne pravice na naložbenih nepremičninah</w:t>
      </w:r>
      <w:r w:rsidR="00020607" w:rsidRPr="00DD014A">
        <w:rPr>
          <w:rFonts w:ascii="Arial Narrow" w:hAnsi="Arial Narrow" w:cs="Times New Roman"/>
          <w:color w:val="000000"/>
          <w:sz w:val="22"/>
          <w:szCs w:val="22"/>
        </w:rPr>
        <w:t>.</w:t>
      </w:r>
    </w:p>
    <w:p w14:paraId="79DF9C11" w14:textId="77777777" w:rsidR="00725265" w:rsidRPr="00DD014A" w:rsidRDefault="00725265" w:rsidP="0053426B">
      <w:pPr>
        <w:jc w:val="both"/>
        <w:rPr>
          <w:rFonts w:ascii="Arial Narrow" w:hAnsi="Arial Narrow" w:cs="Times New Roman"/>
          <w:sz w:val="24"/>
          <w:szCs w:val="24"/>
        </w:rPr>
      </w:pPr>
    </w:p>
    <w:p w14:paraId="12732294" w14:textId="2A618523" w:rsidR="00C96B46" w:rsidRPr="00DD014A" w:rsidRDefault="00C96B46" w:rsidP="008E0C1D">
      <w:pPr>
        <w:shd w:val="clear" w:color="auto" w:fill="FFFFFF"/>
        <w:jc w:val="both"/>
        <w:rPr>
          <w:rFonts w:ascii="Arial Narrow" w:hAnsi="Arial Narrow" w:cs="Times New Roman"/>
          <w:b/>
          <w:spacing w:val="2"/>
          <w:sz w:val="22"/>
          <w:szCs w:val="22"/>
        </w:rPr>
      </w:pPr>
      <w:r w:rsidRPr="00DD014A">
        <w:rPr>
          <w:rFonts w:ascii="Arial Narrow" w:hAnsi="Arial Narrow" w:cs="Times New Roman"/>
          <w:b/>
          <w:spacing w:val="2"/>
          <w:sz w:val="22"/>
          <w:szCs w:val="22"/>
        </w:rPr>
        <w:t xml:space="preserve">Gibanje </w:t>
      </w:r>
      <w:proofErr w:type="spellStart"/>
      <w:r w:rsidRPr="00DD014A">
        <w:rPr>
          <w:rFonts w:ascii="Arial Narrow" w:hAnsi="Arial Narrow" w:cs="Times New Roman"/>
          <w:b/>
          <w:spacing w:val="2"/>
          <w:sz w:val="22"/>
          <w:szCs w:val="22"/>
        </w:rPr>
        <w:t>nekratkoročnih</w:t>
      </w:r>
      <w:proofErr w:type="spellEnd"/>
      <w:r w:rsidRPr="00DD014A">
        <w:rPr>
          <w:rFonts w:ascii="Arial Narrow" w:hAnsi="Arial Narrow" w:cs="Times New Roman"/>
          <w:b/>
          <w:spacing w:val="2"/>
          <w:sz w:val="22"/>
          <w:szCs w:val="22"/>
        </w:rPr>
        <w:t xml:space="preserve"> finančnih obveznosti v </w:t>
      </w:r>
      <w:r w:rsidR="00AA483A" w:rsidRPr="00DD014A">
        <w:rPr>
          <w:rFonts w:ascii="Arial Narrow" w:hAnsi="Arial Narrow" w:cs="Times New Roman"/>
          <w:b/>
          <w:spacing w:val="2"/>
          <w:sz w:val="22"/>
          <w:szCs w:val="22"/>
        </w:rPr>
        <w:t>obdobju 1.1. – 30.6.2020</w:t>
      </w:r>
    </w:p>
    <w:p w14:paraId="6602388B" w14:textId="7A3D6AE6" w:rsidR="00C96B46" w:rsidRPr="00DD014A" w:rsidRDefault="00C96B46" w:rsidP="008E0C1D">
      <w:pPr>
        <w:shd w:val="clear" w:color="auto" w:fill="FFFFFF"/>
        <w:jc w:val="both"/>
        <w:rPr>
          <w:rFonts w:ascii="Arial Narrow" w:hAnsi="Arial Narrow" w:cs="Times New Roman"/>
          <w:b/>
          <w:spacing w:val="2"/>
          <w:sz w:val="22"/>
          <w:szCs w:val="22"/>
        </w:rPr>
      </w:pPr>
    </w:p>
    <w:tbl>
      <w:tblPr>
        <w:tblW w:w="5000" w:type="pct"/>
        <w:tblCellMar>
          <w:left w:w="70" w:type="dxa"/>
          <w:right w:w="70" w:type="dxa"/>
        </w:tblCellMar>
        <w:tblLook w:val="04A0" w:firstRow="1" w:lastRow="0" w:firstColumn="1" w:lastColumn="0" w:noHBand="0" w:noVBand="1"/>
      </w:tblPr>
      <w:tblGrid>
        <w:gridCol w:w="3461"/>
        <w:gridCol w:w="1539"/>
        <w:gridCol w:w="1539"/>
        <w:gridCol w:w="1200"/>
        <w:gridCol w:w="1474"/>
      </w:tblGrid>
      <w:tr w:rsidR="00AA483A" w:rsidRPr="00DD014A" w14:paraId="6B488620" w14:textId="77777777" w:rsidTr="00AA483A">
        <w:trPr>
          <w:trHeight w:val="765"/>
        </w:trPr>
        <w:tc>
          <w:tcPr>
            <w:tcW w:w="1879" w:type="pct"/>
            <w:tcBorders>
              <w:top w:val="nil"/>
              <w:left w:val="nil"/>
              <w:bottom w:val="single" w:sz="4" w:space="0" w:color="auto"/>
              <w:right w:val="nil"/>
            </w:tcBorders>
            <w:shd w:val="clear" w:color="auto" w:fill="auto"/>
            <w:noWrap/>
            <w:vAlign w:val="bottom"/>
            <w:hideMark/>
          </w:tcPr>
          <w:p w14:paraId="69A33307"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835" w:type="pct"/>
            <w:tcBorders>
              <w:top w:val="nil"/>
              <w:left w:val="nil"/>
              <w:bottom w:val="single" w:sz="4" w:space="0" w:color="auto"/>
              <w:right w:val="nil"/>
            </w:tcBorders>
            <w:shd w:val="clear" w:color="auto" w:fill="auto"/>
            <w:noWrap/>
            <w:vAlign w:val="bottom"/>
            <w:hideMark/>
          </w:tcPr>
          <w:p w14:paraId="34E98F07"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31.12.2019</w:t>
            </w:r>
          </w:p>
        </w:tc>
        <w:tc>
          <w:tcPr>
            <w:tcW w:w="835" w:type="pct"/>
            <w:tcBorders>
              <w:top w:val="nil"/>
              <w:left w:val="nil"/>
              <w:bottom w:val="single" w:sz="4" w:space="0" w:color="auto"/>
              <w:right w:val="nil"/>
            </w:tcBorders>
            <w:shd w:val="clear" w:color="auto" w:fill="auto"/>
            <w:noWrap/>
            <w:vAlign w:val="bottom"/>
            <w:hideMark/>
          </w:tcPr>
          <w:p w14:paraId="7F20C034"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1.1.2019</w:t>
            </w:r>
          </w:p>
        </w:tc>
        <w:tc>
          <w:tcPr>
            <w:tcW w:w="651" w:type="pct"/>
            <w:tcBorders>
              <w:top w:val="nil"/>
              <w:left w:val="nil"/>
              <w:bottom w:val="single" w:sz="4" w:space="0" w:color="auto"/>
              <w:right w:val="nil"/>
            </w:tcBorders>
            <w:shd w:val="clear" w:color="auto" w:fill="auto"/>
            <w:noWrap/>
            <w:vAlign w:val="bottom"/>
            <w:hideMark/>
          </w:tcPr>
          <w:p w14:paraId="267A81BB"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30.6.2020</w:t>
            </w:r>
          </w:p>
        </w:tc>
        <w:tc>
          <w:tcPr>
            <w:tcW w:w="800" w:type="pct"/>
            <w:tcBorders>
              <w:top w:val="nil"/>
              <w:left w:val="nil"/>
              <w:bottom w:val="single" w:sz="4" w:space="0" w:color="auto"/>
              <w:right w:val="nil"/>
            </w:tcBorders>
            <w:shd w:val="clear" w:color="auto" w:fill="auto"/>
            <w:vAlign w:val="bottom"/>
            <w:hideMark/>
          </w:tcPr>
          <w:p w14:paraId="44CF99B5" w14:textId="77777777" w:rsidR="00AA483A" w:rsidRPr="00DD014A" w:rsidRDefault="00AA483A" w:rsidP="00AA483A">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Nekratkoročni</w:t>
            </w:r>
            <w:proofErr w:type="spellEnd"/>
            <w:r w:rsidRPr="00DD014A">
              <w:rPr>
                <w:rFonts w:ascii="Arial Narrow" w:hAnsi="Arial Narrow" w:cs="Times New Roman"/>
                <w:b/>
                <w:bCs/>
              </w:rPr>
              <w:t xml:space="preserve"> del </w:t>
            </w:r>
          </w:p>
        </w:tc>
      </w:tr>
      <w:tr w:rsidR="00AA483A" w:rsidRPr="00DD014A" w14:paraId="01347B02" w14:textId="77777777" w:rsidTr="00AA483A">
        <w:trPr>
          <w:trHeight w:val="255"/>
        </w:trPr>
        <w:tc>
          <w:tcPr>
            <w:tcW w:w="1879" w:type="pct"/>
            <w:tcBorders>
              <w:top w:val="nil"/>
              <w:left w:val="nil"/>
              <w:bottom w:val="nil"/>
              <w:right w:val="nil"/>
            </w:tcBorders>
            <w:shd w:val="clear" w:color="auto" w:fill="auto"/>
            <w:noWrap/>
            <w:vAlign w:val="bottom"/>
            <w:hideMark/>
          </w:tcPr>
          <w:p w14:paraId="584E5D81" w14:textId="77777777" w:rsidR="00AA483A" w:rsidRPr="00DD014A" w:rsidRDefault="00AA483A" w:rsidP="00AA483A">
            <w:pPr>
              <w:widowControl/>
              <w:autoSpaceDE/>
              <w:autoSpaceDN/>
              <w:adjustRightInd/>
              <w:jc w:val="center"/>
              <w:rPr>
                <w:rFonts w:ascii="Arial Narrow" w:hAnsi="Arial Narrow" w:cs="Times New Roman"/>
                <w:b/>
                <w:bCs/>
              </w:rPr>
            </w:pPr>
          </w:p>
        </w:tc>
        <w:tc>
          <w:tcPr>
            <w:tcW w:w="835" w:type="pct"/>
            <w:tcBorders>
              <w:top w:val="nil"/>
              <w:left w:val="nil"/>
              <w:bottom w:val="nil"/>
              <w:right w:val="nil"/>
            </w:tcBorders>
            <w:shd w:val="clear" w:color="auto" w:fill="auto"/>
            <w:noWrap/>
            <w:vAlign w:val="bottom"/>
            <w:hideMark/>
          </w:tcPr>
          <w:p w14:paraId="5165FCA6" w14:textId="77777777" w:rsidR="00AA483A" w:rsidRPr="00DD014A" w:rsidRDefault="00AA483A" w:rsidP="00AA483A">
            <w:pPr>
              <w:widowControl/>
              <w:autoSpaceDE/>
              <w:autoSpaceDN/>
              <w:adjustRightInd/>
              <w:rPr>
                <w:rFonts w:ascii="Arial Narrow" w:hAnsi="Arial Narrow" w:cs="Times New Roman"/>
              </w:rPr>
            </w:pPr>
          </w:p>
        </w:tc>
        <w:tc>
          <w:tcPr>
            <w:tcW w:w="835" w:type="pct"/>
            <w:tcBorders>
              <w:top w:val="nil"/>
              <w:left w:val="nil"/>
              <w:bottom w:val="nil"/>
              <w:right w:val="nil"/>
            </w:tcBorders>
            <w:shd w:val="clear" w:color="auto" w:fill="auto"/>
            <w:noWrap/>
            <w:vAlign w:val="bottom"/>
            <w:hideMark/>
          </w:tcPr>
          <w:p w14:paraId="509A3D87" w14:textId="77777777" w:rsidR="00AA483A" w:rsidRPr="00DD014A" w:rsidRDefault="00AA483A" w:rsidP="00AA483A">
            <w:pPr>
              <w:widowControl/>
              <w:autoSpaceDE/>
              <w:autoSpaceDN/>
              <w:adjustRightInd/>
              <w:rPr>
                <w:rFonts w:ascii="Arial Narrow" w:hAnsi="Arial Narrow" w:cs="Times New Roman"/>
              </w:rPr>
            </w:pPr>
          </w:p>
        </w:tc>
        <w:tc>
          <w:tcPr>
            <w:tcW w:w="651" w:type="pct"/>
            <w:tcBorders>
              <w:top w:val="nil"/>
              <w:left w:val="nil"/>
              <w:bottom w:val="nil"/>
              <w:right w:val="nil"/>
            </w:tcBorders>
            <w:shd w:val="clear" w:color="auto" w:fill="auto"/>
            <w:noWrap/>
            <w:vAlign w:val="bottom"/>
            <w:hideMark/>
          </w:tcPr>
          <w:p w14:paraId="483739FC" w14:textId="77777777" w:rsidR="00AA483A" w:rsidRPr="00DD014A" w:rsidRDefault="00AA483A" w:rsidP="00AA483A">
            <w:pPr>
              <w:widowControl/>
              <w:autoSpaceDE/>
              <w:autoSpaceDN/>
              <w:adjustRightInd/>
              <w:rPr>
                <w:rFonts w:ascii="Arial Narrow" w:hAnsi="Arial Narrow" w:cs="Times New Roman"/>
              </w:rPr>
            </w:pPr>
          </w:p>
        </w:tc>
        <w:tc>
          <w:tcPr>
            <w:tcW w:w="800" w:type="pct"/>
            <w:tcBorders>
              <w:top w:val="nil"/>
              <w:left w:val="nil"/>
              <w:bottom w:val="nil"/>
              <w:right w:val="nil"/>
            </w:tcBorders>
            <w:shd w:val="clear" w:color="auto" w:fill="auto"/>
            <w:noWrap/>
            <w:vAlign w:val="bottom"/>
            <w:hideMark/>
          </w:tcPr>
          <w:p w14:paraId="09B85F81"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C4EA118" w14:textId="77777777" w:rsidTr="00AA483A">
        <w:trPr>
          <w:trHeight w:val="255"/>
        </w:trPr>
        <w:tc>
          <w:tcPr>
            <w:tcW w:w="1879" w:type="pct"/>
            <w:tcBorders>
              <w:top w:val="nil"/>
              <w:left w:val="nil"/>
              <w:bottom w:val="nil"/>
              <w:right w:val="nil"/>
            </w:tcBorders>
            <w:shd w:val="clear" w:color="auto" w:fill="auto"/>
            <w:noWrap/>
            <w:vAlign w:val="bottom"/>
            <w:hideMark/>
          </w:tcPr>
          <w:p w14:paraId="555FB678" w14:textId="77777777" w:rsidR="00AA483A" w:rsidRPr="00DD014A" w:rsidRDefault="00AA483A" w:rsidP="00AA483A">
            <w:pPr>
              <w:widowControl/>
              <w:autoSpaceDE/>
              <w:autoSpaceDN/>
              <w:adjustRightInd/>
              <w:rPr>
                <w:rFonts w:ascii="Arial Narrow" w:hAnsi="Arial Narrow" w:cs="Times New Roman"/>
                <w:b/>
                <w:bCs/>
              </w:rPr>
            </w:pPr>
            <w:r w:rsidRPr="00DD014A">
              <w:rPr>
                <w:rFonts w:ascii="Arial Narrow" w:hAnsi="Arial Narrow" w:cs="Times New Roman"/>
                <w:b/>
                <w:bCs/>
              </w:rPr>
              <w:t>Posojilodajalec</w:t>
            </w:r>
          </w:p>
        </w:tc>
        <w:tc>
          <w:tcPr>
            <w:tcW w:w="835" w:type="pct"/>
            <w:tcBorders>
              <w:top w:val="nil"/>
              <w:left w:val="nil"/>
              <w:bottom w:val="nil"/>
              <w:right w:val="nil"/>
            </w:tcBorders>
            <w:shd w:val="clear" w:color="auto" w:fill="auto"/>
            <w:noWrap/>
            <w:vAlign w:val="bottom"/>
            <w:hideMark/>
          </w:tcPr>
          <w:p w14:paraId="53E80305" w14:textId="77777777" w:rsidR="00AA483A" w:rsidRPr="00DD014A" w:rsidRDefault="00AA483A" w:rsidP="00AA483A">
            <w:pPr>
              <w:widowControl/>
              <w:autoSpaceDE/>
              <w:autoSpaceDN/>
              <w:adjustRightInd/>
              <w:rPr>
                <w:rFonts w:ascii="Arial Narrow" w:hAnsi="Arial Narrow" w:cs="Times New Roman"/>
                <w:b/>
                <w:bCs/>
              </w:rPr>
            </w:pPr>
          </w:p>
        </w:tc>
        <w:tc>
          <w:tcPr>
            <w:tcW w:w="835" w:type="pct"/>
            <w:tcBorders>
              <w:top w:val="nil"/>
              <w:left w:val="nil"/>
              <w:bottom w:val="nil"/>
              <w:right w:val="nil"/>
            </w:tcBorders>
            <w:shd w:val="clear" w:color="auto" w:fill="auto"/>
            <w:noWrap/>
            <w:vAlign w:val="bottom"/>
            <w:hideMark/>
          </w:tcPr>
          <w:p w14:paraId="06C8AB90" w14:textId="77777777" w:rsidR="00AA483A" w:rsidRPr="00DD014A" w:rsidRDefault="00AA483A" w:rsidP="00AA483A">
            <w:pPr>
              <w:widowControl/>
              <w:autoSpaceDE/>
              <w:autoSpaceDN/>
              <w:adjustRightInd/>
              <w:rPr>
                <w:rFonts w:ascii="Arial Narrow" w:hAnsi="Arial Narrow" w:cs="Times New Roman"/>
              </w:rPr>
            </w:pPr>
          </w:p>
        </w:tc>
        <w:tc>
          <w:tcPr>
            <w:tcW w:w="651" w:type="pct"/>
            <w:tcBorders>
              <w:top w:val="nil"/>
              <w:left w:val="nil"/>
              <w:bottom w:val="nil"/>
              <w:right w:val="nil"/>
            </w:tcBorders>
            <w:shd w:val="clear" w:color="auto" w:fill="auto"/>
            <w:noWrap/>
            <w:vAlign w:val="bottom"/>
            <w:hideMark/>
          </w:tcPr>
          <w:p w14:paraId="5B6A777F" w14:textId="77777777" w:rsidR="00AA483A" w:rsidRPr="00DD014A" w:rsidRDefault="00AA483A" w:rsidP="00AA483A">
            <w:pPr>
              <w:widowControl/>
              <w:autoSpaceDE/>
              <w:autoSpaceDN/>
              <w:adjustRightInd/>
              <w:rPr>
                <w:rFonts w:ascii="Arial Narrow" w:hAnsi="Arial Narrow" w:cs="Times New Roman"/>
              </w:rPr>
            </w:pPr>
          </w:p>
        </w:tc>
        <w:tc>
          <w:tcPr>
            <w:tcW w:w="800" w:type="pct"/>
            <w:tcBorders>
              <w:top w:val="nil"/>
              <w:left w:val="nil"/>
              <w:bottom w:val="nil"/>
              <w:right w:val="nil"/>
            </w:tcBorders>
            <w:shd w:val="clear" w:color="auto" w:fill="auto"/>
            <w:noWrap/>
            <w:vAlign w:val="bottom"/>
            <w:hideMark/>
          </w:tcPr>
          <w:p w14:paraId="1E772838"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DD60662" w14:textId="77777777" w:rsidTr="00AA483A">
        <w:trPr>
          <w:trHeight w:val="255"/>
        </w:trPr>
        <w:tc>
          <w:tcPr>
            <w:tcW w:w="1879" w:type="pct"/>
            <w:tcBorders>
              <w:top w:val="nil"/>
              <w:left w:val="nil"/>
              <w:bottom w:val="nil"/>
              <w:right w:val="nil"/>
            </w:tcBorders>
            <w:shd w:val="clear" w:color="auto" w:fill="auto"/>
            <w:noWrap/>
            <w:vAlign w:val="bottom"/>
            <w:hideMark/>
          </w:tcPr>
          <w:p w14:paraId="4F86EAC3" w14:textId="77777777" w:rsidR="00AA483A" w:rsidRPr="00DD014A" w:rsidRDefault="00AA483A" w:rsidP="00AA483A">
            <w:pPr>
              <w:widowControl/>
              <w:autoSpaceDE/>
              <w:autoSpaceDN/>
              <w:adjustRightInd/>
              <w:rPr>
                <w:rFonts w:ascii="Arial Narrow" w:hAnsi="Arial Narrow" w:cs="Times New Roman"/>
              </w:rPr>
            </w:pPr>
          </w:p>
        </w:tc>
        <w:tc>
          <w:tcPr>
            <w:tcW w:w="835" w:type="pct"/>
            <w:tcBorders>
              <w:top w:val="nil"/>
              <w:left w:val="nil"/>
              <w:right w:val="nil"/>
            </w:tcBorders>
            <w:shd w:val="clear" w:color="auto" w:fill="auto"/>
            <w:noWrap/>
            <w:vAlign w:val="bottom"/>
            <w:hideMark/>
          </w:tcPr>
          <w:p w14:paraId="05E91AE7" w14:textId="77777777" w:rsidR="00AA483A" w:rsidRPr="00DD014A" w:rsidRDefault="00AA483A" w:rsidP="00AA483A">
            <w:pPr>
              <w:widowControl/>
              <w:autoSpaceDE/>
              <w:autoSpaceDN/>
              <w:adjustRightInd/>
              <w:rPr>
                <w:rFonts w:ascii="Arial Narrow" w:hAnsi="Arial Narrow" w:cs="Times New Roman"/>
              </w:rPr>
            </w:pPr>
          </w:p>
        </w:tc>
        <w:tc>
          <w:tcPr>
            <w:tcW w:w="835" w:type="pct"/>
            <w:tcBorders>
              <w:top w:val="nil"/>
              <w:left w:val="nil"/>
              <w:right w:val="nil"/>
            </w:tcBorders>
            <w:shd w:val="clear" w:color="auto" w:fill="auto"/>
            <w:noWrap/>
            <w:vAlign w:val="bottom"/>
            <w:hideMark/>
          </w:tcPr>
          <w:p w14:paraId="5AB9BE26" w14:textId="77777777" w:rsidR="00AA483A" w:rsidRPr="00DD014A" w:rsidRDefault="00AA483A" w:rsidP="00AA483A">
            <w:pPr>
              <w:widowControl/>
              <w:autoSpaceDE/>
              <w:autoSpaceDN/>
              <w:adjustRightInd/>
              <w:rPr>
                <w:rFonts w:ascii="Arial Narrow" w:hAnsi="Arial Narrow" w:cs="Times New Roman"/>
              </w:rPr>
            </w:pPr>
          </w:p>
        </w:tc>
        <w:tc>
          <w:tcPr>
            <w:tcW w:w="651" w:type="pct"/>
            <w:tcBorders>
              <w:top w:val="nil"/>
              <w:left w:val="nil"/>
              <w:right w:val="nil"/>
            </w:tcBorders>
            <w:shd w:val="clear" w:color="auto" w:fill="auto"/>
            <w:noWrap/>
            <w:vAlign w:val="bottom"/>
            <w:hideMark/>
          </w:tcPr>
          <w:p w14:paraId="22C0946B" w14:textId="77777777" w:rsidR="00AA483A" w:rsidRPr="00DD014A" w:rsidRDefault="00AA483A" w:rsidP="00AA483A">
            <w:pPr>
              <w:widowControl/>
              <w:autoSpaceDE/>
              <w:autoSpaceDN/>
              <w:adjustRightInd/>
              <w:rPr>
                <w:rFonts w:ascii="Arial Narrow" w:hAnsi="Arial Narrow" w:cs="Times New Roman"/>
              </w:rPr>
            </w:pPr>
          </w:p>
        </w:tc>
        <w:tc>
          <w:tcPr>
            <w:tcW w:w="800" w:type="pct"/>
            <w:tcBorders>
              <w:top w:val="nil"/>
              <w:left w:val="nil"/>
              <w:right w:val="nil"/>
            </w:tcBorders>
            <w:shd w:val="clear" w:color="auto" w:fill="auto"/>
            <w:noWrap/>
            <w:vAlign w:val="bottom"/>
            <w:hideMark/>
          </w:tcPr>
          <w:p w14:paraId="510A93D4"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51A35C1" w14:textId="77777777" w:rsidTr="00AA483A">
        <w:trPr>
          <w:trHeight w:val="255"/>
        </w:trPr>
        <w:tc>
          <w:tcPr>
            <w:tcW w:w="1879" w:type="pct"/>
            <w:tcBorders>
              <w:top w:val="nil"/>
              <w:left w:val="nil"/>
              <w:bottom w:val="nil"/>
              <w:right w:val="nil"/>
            </w:tcBorders>
            <w:shd w:val="clear" w:color="auto" w:fill="auto"/>
            <w:noWrap/>
            <w:vAlign w:val="bottom"/>
            <w:hideMark/>
          </w:tcPr>
          <w:p w14:paraId="36BF9353"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Banke</w:t>
            </w:r>
          </w:p>
        </w:tc>
        <w:tc>
          <w:tcPr>
            <w:tcW w:w="835" w:type="pct"/>
            <w:tcBorders>
              <w:top w:val="nil"/>
              <w:left w:val="nil"/>
              <w:bottom w:val="single" w:sz="4" w:space="0" w:color="auto"/>
              <w:right w:val="nil"/>
            </w:tcBorders>
            <w:shd w:val="clear" w:color="auto" w:fill="auto"/>
            <w:noWrap/>
            <w:vAlign w:val="bottom"/>
            <w:hideMark/>
          </w:tcPr>
          <w:p w14:paraId="6E83BA0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835" w:type="pct"/>
            <w:tcBorders>
              <w:top w:val="nil"/>
              <w:left w:val="nil"/>
              <w:bottom w:val="single" w:sz="4" w:space="0" w:color="auto"/>
              <w:right w:val="nil"/>
            </w:tcBorders>
            <w:shd w:val="clear" w:color="auto" w:fill="auto"/>
            <w:noWrap/>
            <w:vAlign w:val="bottom"/>
            <w:hideMark/>
          </w:tcPr>
          <w:p w14:paraId="4E85A24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651" w:type="pct"/>
            <w:tcBorders>
              <w:top w:val="nil"/>
              <w:left w:val="nil"/>
              <w:bottom w:val="single" w:sz="4" w:space="0" w:color="auto"/>
              <w:right w:val="nil"/>
            </w:tcBorders>
            <w:shd w:val="clear" w:color="auto" w:fill="auto"/>
            <w:noWrap/>
            <w:vAlign w:val="bottom"/>
            <w:hideMark/>
          </w:tcPr>
          <w:p w14:paraId="77B01725"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800" w:type="pct"/>
            <w:tcBorders>
              <w:top w:val="nil"/>
              <w:left w:val="nil"/>
              <w:bottom w:val="single" w:sz="4" w:space="0" w:color="auto"/>
              <w:right w:val="nil"/>
            </w:tcBorders>
            <w:shd w:val="clear" w:color="auto" w:fill="auto"/>
            <w:noWrap/>
            <w:vAlign w:val="bottom"/>
            <w:hideMark/>
          </w:tcPr>
          <w:p w14:paraId="3974E8F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r>
      <w:tr w:rsidR="00AA483A" w:rsidRPr="00DD014A" w14:paraId="6D3F9317" w14:textId="77777777" w:rsidTr="00AA483A">
        <w:trPr>
          <w:trHeight w:val="255"/>
        </w:trPr>
        <w:tc>
          <w:tcPr>
            <w:tcW w:w="1879" w:type="pct"/>
            <w:tcBorders>
              <w:top w:val="nil"/>
              <w:left w:val="nil"/>
              <w:bottom w:val="nil"/>
              <w:right w:val="nil"/>
            </w:tcBorders>
            <w:shd w:val="clear" w:color="auto" w:fill="auto"/>
            <w:noWrap/>
            <w:vAlign w:val="bottom"/>
            <w:hideMark/>
          </w:tcPr>
          <w:p w14:paraId="3C576696" w14:textId="77777777" w:rsidR="00AA483A" w:rsidRPr="00DD014A" w:rsidRDefault="00AA483A" w:rsidP="00AA483A">
            <w:pPr>
              <w:widowControl/>
              <w:autoSpaceDE/>
              <w:autoSpaceDN/>
              <w:adjustRightInd/>
              <w:jc w:val="right"/>
              <w:rPr>
                <w:rFonts w:ascii="Arial Narrow" w:hAnsi="Arial Narrow" w:cs="Times New Roman"/>
              </w:rPr>
            </w:pPr>
          </w:p>
        </w:tc>
        <w:tc>
          <w:tcPr>
            <w:tcW w:w="835" w:type="pct"/>
            <w:tcBorders>
              <w:top w:val="single" w:sz="4" w:space="0" w:color="auto"/>
              <w:left w:val="nil"/>
              <w:bottom w:val="nil"/>
              <w:right w:val="nil"/>
            </w:tcBorders>
            <w:shd w:val="clear" w:color="auto" w:fill="auto"/>
            <w:noWrap/>
            <w:vAlign w:val="bottom"/>
            <w:hideMark/>
          </w:tcPr>
          <w:p w14:paraId="00074F27" w14:textId="77777777" w:rsidR="00AA483A" w:rsidRPr="00DD014A" w:rsidRDefault="00AA483A" w:rsidP="00AA483A">
            <w:pPr>
              <w:widowControl/>
              <w:autoSpaceDE/>
              <w:autoSpaceDN/>
              <w:adjustRightInd/>
              <w:rPr>
                <w:rFonts w:ascii="Arial Narrow" w:hAnsi="Arial Narrow" w:cs="Times New Roman"/>
              </w:rPr>
            </w:pPr>
          </w:p>
        </w:tc>
        <w:tc>
          <w:tcPr>
            <w:tcW w:w="835" w:type="pct"/>
            <w:tcBorders>
              <w:top w:val="single" w:sz="4" w:space="0" w:color="auto"/>
              <w:left w:val="nil"/>
              <w:bottom w:val="nil"/>
              <w:right w:val="nil"/>
            </w:tcBorders>
            <w:shd w:val="clear" w:color="auto" w:fill="auto"/>
            <w:noWrap/>
            <w:vAlign w:val="bottom"/>
            <w:hideMark/>
          </w:tcPr>
          <w:p w14:paraId="337449A9" w14:textId="77777777" w:rsidR="00AA483A" w:rsidRPr="00DD014A" w:rsidRDefault="00AA483A" w:rsidP="00AA483A">
            <w:pPr>
              <w:widowControl/>
              <w:autoSpaceDE/>
              <w:autoSpaceDN/>
              <w:adjustRightInd/>
              <w:rPr>
                <w:rFonts w:ascii="Arial Narrow" w:hAnsi="Arial Narrow" w:cs="Times New Roman"/>
              </w:rPr>
            </w:pPr>
          </w:p>
        </w:tc>
        <w:tc>
          <w:tcPr>
            <w:tcW w:w="651" w:type="pct"/>
            <w:tcBorders>
              <w:top w:val="single" w:sz="4" w:space="0" w:color="auto"/>
              <w:left w:val="nil"/>
              <w:bottom w:val="nil"/>
              <w:right w:val="nil"/>
            </w:tcBorders>
            <w:shd w:val="clear" w:color="auto" w:fill="auto"/>
            <w:noWrap/>
            <w:vAlign w:val="bottom"/>
            <w:hideMark/>
          </w:tcPr>
          <w:p w14:paraId="0F3A9E9B" w14:textId="77777777" w:rsidR="00AA483A" w:rsidRPr="00DD014A" w:rsidRDefault="00AA483A" w:rsidP="00AA483A">
            <w:pPr>
              <w:widowControl/>
              <w:autoSpaceDE/>
              <w:autoSpaceDN/>
              <w:adjustRightInd/>
              <w:rPr>
                <w:rFonts w:ascii="Arial Narrow" w:hAnsi="Arial Narrow" w:cs="Times New Roman"/>
              </w:rPr>
            </w:pPr>
          </w:p>
        </w:tc>
        <w:tc>
          <w:tcPr>
            <w:tcW w:w="800" w:type="pct"/>
            <w:tcBorders>
              <w:top w:val="single" w:sz="4" w:space="0" w:color="auto"/>
              <w:left w:val="nil"/>
              <w:bottom w:val="nil"/>
              <w:right w:val="nil"/>
            </w:tcBorders>
            <w:shd w:val="clear" w:color="auto" w:fill="auto"/>
            <w:noWrap/>
            <w:vAlign w:val="bottom"/>
            <w:hideMark/>
          </w:tcPr>
          <w:p w14:paraId="56E368FD"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31453D22" w14:textId="77777777" w:rsidTr="00AA483A">
        <w:trPr>
          <w:trHeight w:val="270"/>
        </w:trPr>
        <w:tc>
          <w:tcPr>
            <w:tcW w:w="1879" w:type="pct"/>
            <w:tcBorders>
              <w:top w:val="nil"/>
              <w:left w:val="nil"/>
              <w:bottom w:val="nil"/>
              <w:right w:val="nil"/>
            </w:tcBorders>
            <w:shd w:val="clear" w:color="auto" w:fill="auto"/>
            <w:noWrap/>
            <w:vAlign w:val="bottom"/>
            <w:hideMark/>
          </w:tcPr>
          <w:p w14:paraId="3AFAC9C0"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Nekratkoročna</w:t>
            </w:r>
            <w:proofErr w:type="spellEnd"/>
            <w:r w:rsidRPr="00DD014A">
              <w:rPr>
                <w:rFonts w:ascii="Arial Narrow" w:hAnsi="Arial Narrow" w:cs="Times New Roman"/>
              </w:rPr>
              <w:t xml:space="preserve"> posojila skupaj </w:t>
            </w:r>
          </w:p>
        </w:tc>
        <w:tc>
          <w:tcPr>
            <w:tcW w:w="835" w:type="pct"/>
            <w:tcBorders>
              <w:top w:val="nil"/>
              <w:left w:val="nil"/>
              <w:bottom w:val="double" w:sz="6" w:space="0" w:color="auto"/>
              <w:right w:val="nil"/>
            </w:tcBorders>
            <w:shd w:val="clear" w:color="auto" w:fill="auto"/>
            <w:noWrap/>
            <w:vAlign w:val="bottom"/>
            <w:hideMark/>
          </w:tcPr>
          <w:p w14:paraId="421A8FE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835" w:type="pct"/>
            <w:tcBorders>
              <w:top w:val="nil"/>
              <w:left w:val="nil"/>
              <w:bottom w:val="double" w:sz="6" w:space="0" w:color="auto"/>
              <w:right w:val="nil"/>
            </w:tcBorders>
            <w:shd w:val="clear" w:color="auto" w:fill="auto"/>
            <w:noWrap/>
            <w:vAlign w:val="bottom"/>
            <w:hideMark/>
          </w:tcPr>
          <w:p w14:paraId="100FAA3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651" w:type="pct"/>
            <w:tcBorders>
              <w:top w:val="nil"/>
              <w:left w:val="nil"/>
              <w:bottom w:val="double" w:sz="6" w:space="0" w:color="auto"/>
              <w:right w:val="nil"/>
            </w:tcBorders>
            <w:shd w:val="clear" w:color="auto" w:fill="auto"/>
            <w:noWrap/>
            <w:vAlign w:val="bottom"/>
            <w:hideMark/>
          </w:tcPr>
          <w:p w14:paraId="4402189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800" w:type="pct"/>
            <w:tcBorders>
              <w:top w:val="nil"/>
              <w:left w:val="nil"/>
              <w:bottom w:val="double" w:sz="6" w:space="0" w:color="auto"/>
              <w:right w:val="nil"/>
            </w:tcBorders>
            <w:shd w:val="clear" w:color="auto" w:fill="auto"/>
            <w:noWrap/>
            <w:vAlign w:val="bottom"/>
            <w:hideMark/>
          </w:tcPr>
          <w:p w14:paraId="1F76F29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r>
    </w:tbl>
    <w:p w14:paraId="213AFBEF" w14:textId="6EDFB565" w:rsidR="00AA483A" w:rsidRPr="00DD014A" w:rsidRDefault="00AA483A" w:rsidP="008E0C1D">
      <w:pPr>
        <w:shd w:val="clear" w:color="auto" w:fill="FFFFFF"/>
        <w:jc w:val="both"/>
        <w:rPr>
          <w:rFonts w:ascii="Arial Narrow" w:hAnsi="Arial Narrow" w:cs="Times New Roman"/>
          <w:b/>
          <w:spacing w:val="2"/>
          <w:sz w:val="22"/>
          <w:szCs w:val="22"/>
        </w:rPr>
      </w:pPr>
    </w:p>
    <w:p w14:paraId="173EDF07" w14:textId="1B52891C" w:rsidR="00AA483A" w:rsidRPr="00DD014A" w:rsidRDefault="00AA483A" w:rsidP="008E0C1D">
      <w:pPr>
        <w:shd w:val="clear" w:color="auto" w:fill="FFFFFF"/>
        <w:jc w:val="both"/>
        <w:rPr>
          <w:rFonts w:ascii="Arial Narrow" w:hAnsi="Arial Narrow" w:cs="Times New Roman"/>
          <w:b/>
          <w:spacing w:val="2"/>
          <w:sz w:val="22"/>
          <w:szCs w:val="22"/>
        </w:rPr>
      </w:pPr>
    </w:p>
    <w:p w14:paraId="4862C10D" w14:textId="0F94ED50" w:rsidR="00480C9A" w:rsidRPr="00DD014A" w:rsidRDefault="00480C9A" w:rsidP="008E0C1D">
      <w:pPr>
        <w:shd w:val="clear" w:color="auto" w:fill="FFFFFF"/>
        <w:jc w:val="both"/>
        <w:rPr>
          <w:rFonts w:ascii="Arial Narrow" w:hAnsi="Arial Narrow" w:cs="Times New Roman"/>
          <w:b/>
          <w:spacing w:val="2"/>
          <w:sz w:val="22"/>
          <w:szCs w:val="22"/>
        </w:rPr>
      </w:pPr>
    </w:p>
    <w:p w14:paraId="5F60C484" w14:textId="1E5FED79" w:rsidR="00480C9A" w:rsidRPr="00DD014A" w:rsidRDefault="00480C9A" w:rsidP="008E0C1D">
      <w:pPr>
        <w:shd w:val="clear" w:color="auto" w:fill="FFFFFF"/>
        <w:jc w:val="both"/>
        <w:rPr>
          <w:rFonts w:ascii="Arial Narrow" w:hAnsi="Arial Narrow" w:cs="Times New Roman"/>
          <w:b/>
          <w:spacing w:val="2"/>
          <w:sz w:val="22"/>
          <w:szCs w:val="22"/>
        </w:rPr>
      </w:pPr>
    </w:p>
    <w:p w14:paraId="6125F58D" w14:textId="0849FDB7" w:rsidR="00480C9A" w:rsidRPr="00DD014A" w:rsidRDefault="00480C9A" w:rsidP="008E0C1D">
      <w:pPr>
        <w:shd w:val="clear" w:color="auto" w:fill="FFFFFF"/>
        <w:jc w:val="both"/>
        <w:rPr>
          <w:rFonts w:ascii="Arial Narrow" w:hAnsi="Arial Narrow" w:cs="Times New Roman"/>
          <w:b/>
          <w:spacing w:val="2"/>
          <w:sz w:val="22"/>
          <w:szCs w:val="22"/>
        </w:rPr>
      </w:pPr>
    </w:p>
    <w:p w14:paraId="199700A4" w14:textId="77777777" w:rsidR="00480C9A" w:rsidRPr="00DD014A" w:rsidRDefault="00480C9A" w:rsidP="008E0C1D">
      <w:pPr>
        <w:shd w:val="clear" w:color="auto" w:fill="FFFFFF"/>
        <w:jc w:val="both"/>
        <w:rPr>
          <w:rFonts w:ascii="Arial Narrow" w:hAnsi="Arial Narrow" w:cs="Times New Roman"/>
          <w:b/>
          <w:spacing w:val="2"/>
          <w:sz w:val="22"/>
          <w:szCs w:val="22"/>
        </w:rPr>
      </w:pPr>
    </w:p>
    <w:p w14:paraId="58FC9997" w14:textId="37730B5A" w:rsidR="008E0C1D" w:rsidRPr="00DD014A" w:rsidRDefault="008E0C1D" w:rsidP="008E0C1D">
      <w:pPr>
        <w:shd w:val="clear" w:color="auto" w:fill="FFFFFF"/>
        <w:jc w:val="both"/>
        <w:rPr>
          <w:rFonts w:ascii="Arial Narrow" w:hAnsi="Arial Narrow" w:cs="Times New Roman"/>
          <w:b/>
          <w:spacing w:val="2"/>
          <w:sz w:val="22"/>
          <w:szCs w:val="22"/>
        </w:rPr>
      </w:pPr>
      <w:r w:rsidRPr="00DD014A">
        <w:rPr>
          <w:rFonts w:ascii="Arial Narrow" w:hAnsi="Arial Narrow" w:cs="Times New Roman"/>
          <w:b/>
          <w:spacing w:val="2"/>
          <w:sz w:val="22"/>
          <w:szCs w:val="22"/>
        </w:rPr>
        <w:t xml:space="preserve">Gibanje </w:t>
      </w:r>
      <w:proofErr w:type="spellStart"/>
      <w:r w:rsidR="00A95659" w:rsidRPr="00DD014A">
        <w:rPr>
          <w:rFonts w:ascii="Arial Narrow" w:hAnsi="Arial Narrow" w:cs="Times New Roman"/>
          <w:b/>
          <w:spacing w:val="2"/>
          <w:sz w:val="22"/>
          <w:szCs w:val="22"/>
        </w:rPr>
        <w:t>nekratkoročnih</w:t>
      </w:r>
      <w:proofErr w:type="spellEnd"/>
      <w:r w:rsidRPr="00DD014A">
        <w:rPr>
          <w:rFonts w:ascii="Arial Narrow" w:hAnsi="Arial Narrow" w:cs="Times New Roman"/>
          <w:b/>
          <w:spacing w:val="2"/>
          <w:sz w:val="22"/>
          <w:szCs w:val="22"/>
        </w:rPr>
        <w:t xml:space="preserve"> finančnih obveznosti v </w:t>
      </w:r>
      <w:r w:rsidR="00953D96" w:rsidRPr="00DD014A">
        <w:rPr>
          <w:rFonts w:ascii="Arial Narrow" w:hAnsi="Arial Narrow" w:cs="Times New Roman"/>
          <w:b/>
          <w:spacing w:val="2"/>
          <w:sz w:val="22"/>
          <w:szCs w:val="22"/>
        </w:rPr>
        <w:t>obdobju 1.1. – 30.6.2019</w:t>
      </w:r>
    </w:p>
    <w:p w14:paraId="6D9D2618" w14:textId="53875BC1" w:rsidR="008E0C1D" w:rsidRPr="00DD014A" w:rsidRDefault="008E0C1D" w:rsidP="008E0C1D">
      <w:pPr>
        <w:shd w:val="clear" w:color="auto" w:fill="FFFFFF"/>
        <w:jc w:val="both"/>
        <w:rPr>
          <w:rFonts w:ascii="Arial Narrow" w:hAnsi="Arial Narrow" w:cs="Times New Roman"/>
          <w:b/>
          <w:spacing w:val="2"/>
          <w:sz w:val="22"/>
          <w:szCs w:val="22"/>
          <w:highlight w:val="yellow"/>
        </w:rPr>
      </w:pPr>
    </w:p>
    <w:tbl>
      <w:tblPr>
        <w:tblW w:w="5000" w:type="pct"/>
        <w:tblCellMar>
          <w:left w:w="70" w:type="dxa"/>
          <w:right w:w="70" w:type="dxa"/>
        </w:tblCellMar>
        <w:tblLook w:val="04A0" w:firstRow="1" w:lastRow="0" w:firstColumn="1" w:lastColumn="0" w:noHBand="0" w:noVBand="1"/>
      </w:tblPr>
      <w:tblGrid>
        <w:gridCol w:w="4449"/>
        <w:gridCol w:w="1434"/>
        <w:gridCol w:w="1434"/>
        <w:gridCol w:w="1896"/>
      </w:tblGrid>
      <w:tr w:rsidR="00953D96" w:rsidRPr="00DD014A" w14:paraId="4A219B1C" w14:textId="77777777" w:rsidTr="00953D96">
        <w:trPr>
          <w:trHeight w:val="325"/>
        </w:trPr>
        <w:tc>
          <w:tcPr>
            <w:tcW w:w="2415" w:type="pct"/>
            <w:tcBorders>
              <w:top w:val="nil"/>
              <w:left w:val="nil"/>
              <w:bottom w:val="single" w:sz="4" w:space="0" w:color="auto"/>
              <w:right w:val="nil"/>
            </w:tcBorders>
            <w:shd w:val="clear" w:color="auto" w:fill="auto"/>
            <w:noWrap/>
            <w:vAlign w:val="bottom"/>
            <w:hideMark/>
          </w:tcPr>
          <w:p w14:paraId="18DE880A" w14:textId="77777777" w:rsidR="00953D96" w:rsidRPr="00DD014A" w:rsidRDefault="00953D96" w:rsidP="00953D96">
            <w:pPr>
              <w:widowControl/>
              <w:autoSpaceDE/>
              <w:autoSpaceDN/>
              <w:adjustRightInd/>
              <w:rPr>
                <w:rFonts w:ascii="Arial Narrow" w:hAnsi="Arial Narrow" w:cs="Times New Roman"/>
              </w:rPr>
            </w:pPr>
            <w:r w:rsidRPr="00DD014A">
              <w:rPr>
                <w:rFonts w:ascii="Arial Narrow" w:hAnsi="Arial Narrow" w:cs="Times New Roman"/>
              </w:rPr>
              <w:t>(v EUR)</w:t>
            </w:r>
          </w:p>
        </w:tc>
        <w:tc>
          <w:tcPr>
            <w:tcW w:w="778" w:type="pct"/>
            <w:tcBorders>
              <w:top w:val="nil"/>
              <w:left w:val="nil"/>
              <w:bottom w:val="single" w:sz="4" w:space="0" w:color="auto"/>
              <w:right w:val="nil"/>
            </w:tcBorders>
            <w:shd w:val="clear" w:color="auto" w:fill="auto"/>
            <w:noWrap/>
            <w:vAlign w:val="bottom"/>
            <w:hideMark/>
          </w:tcPr>
          <w:p w14:paraId="2C15AFCA" w14:textId="77777777" w:rsidR="00953D96" w:rsidRPr="00DD014A" w:rsidRDefault="00953D96" w:rsidP="00953D96">
            <w:pPr>
              <w:widowControl/>
              <w:autoSpaceDE/>
              <w:autoSpaceDN/>
              <w:adjustRightInd/>
              <w:jc w:val="center"/>
              <w:rPr>
                <w:rFonts w:ascii="Arial Narrow" w:hAnsi="Arial Narrow" w:cs="Times New Roman"/>
                <w:b/>
                <w:bCs/>
              </w:rPr>
            </w:pPr>
            <w:r w:rsidRPr="00DD014A">
              <w:rPr>
                <w:rFonts w:ascii="Arial Narrow" w:hAnsi="Arial Narrow" w:cs="Times New Roman"/>
                <w:b/>
                <w:bCs/>
              </w:rPr>
              <w:t>31.12.2018</w:t>
            </w:r>
          </w:p>
        </w:tc>
        <w:tc>
          <w:tcPr>
            <w:tcW w:w="778" w:type="pct"/>
            <w:tcBorders>
              <w:top w:val="nil"/>
              <w:left w:val="nil"/>
              <w:bottom w:val="single" w:sz="4" w:space="0" w:color="auto"/>
              <w:right w:val="nil"/>
            </w:tcBorders>
            <w:shd w:val="clear" w:color="auto" w:fill="auto"/>
            <w:noWrap/>
            <w:vAlign w:val="bottom"/>
            <w:hideMark/>
          </w:tcPr>
          <w:p w14:paraId="5705AF26" w14:textId="77777777" w:rsidR="00953D96" w:rsidRPr="00DD014A" w:rsidRDefault="00953D96" w:rsidP="00953D96">
            <w:pPr>
              <w:widowControl/>
              <w:autoSpaceDE/>
              <w:autoSpaceDN/>
              <w:adjustRightInd/>
              <w:jc w:val="center"/>
              <w:rPr>
                <w:rFonts w:ascii="Arial Narrow" w:hAnsi="Arial Narrow" w:cs="Times New Roman"/>
                <w:b/>
                <w:bCs/>
              </w:rPr>
            </w:pPr>
            <w:r w:rsidRPr="00DD014A">
              <w:rPr>
                <w:rFonts w:ascii="Arial Narrow" w:hAnsi="Arial Narrow" w:cs="Times New Roman"/>
                <w:b/>
                <w:bCs/>
              </w:rPr>
              <w:t>30.6.2019</w:t>
            </w:r>
          </w:p>
        </w:tc>
        <w:tc>
          <w:tcPr>
            <w:tcW w:w="1029" w:type="pct"/>
            <w:tcBorders>
              <w:top w:val="nil"/>
              <w:left w:val="nil"/>
              <w:bottom w:val="single" w:sz="4" w:space="0" w:color="auto"/>
              <w:right w:val="nil"/>
            </w:tcBorders>
            <w:shd w:val="clear" w:color="auto" w:fill="auto"/>
            <w:vAlign w:val="bottom"/>
            <w:hideMark/>
          </w:tcPr>
          <w:p w14:paraId="101D2BAF" w14:textId="77777777" w:rsidR="00953D96" w:rsidRPr="00DD014A" w:rsidRDefault="00953D96" w:rsidP="00953D96">
            <w:pPr>
              <w:widowControl/>
              <w:autoSpaceDE/>
              <w:autoSpaceDN/>
              <w:adjustRightInd/>
              <w:jc w:val="center"/>
              <w:rPr>
                <w:rFonts w:ascii="Arial Narrow" w:hAnsi="Arial Narrow" w:cs="Times New Roman"/>
                <w:b/>
                <w:bCs/>
              </w:rPr>
            </w:pPr>
            <w:proofErr w:type="spellStart"/>
            <w:r w:rsidRPr="00DD014A">
              <w:rPr>
                <w:rFonts w:ascii="Arial Narrow" w:hAnsi="Arial Narrow" w:cs="Times New Roman"/>
                <w:b/>
                <w:bCs/>
              </w:rPr>
              <w:t>Nekratkoročni</w:t>
            </w:r>
            <w:proofErr w:type="spellEnd"/>
            <w:r w:rsidRPr="00DD014A">
              <w:rPr>
                <w:rFonts w:ascii="Arial Narrow" w:hAnsi="Arial Narrow" w:cs="Times New Roman"/>
                <w:b/>
                <w:bCs/>
              </w:rPr>
              <w:t xml:space="preserve"> del </w:t>
            </w:r>
          </w:p>
        </w:tc>
      </w:tr>
      <w:tr w:rsidR="00953D96" w:rsidRPr="00DD014A" w14:paraId="7764B13B" w14:textId="77777777" w:rsidTr="00953D96">
        <w:trPr>
          <w:trHeight w:val="255"/>
        </w:trPr>
        <w:tc>
          <w:tcPr>
            <w:tcW w:w="2415" w:type="pct"/>
            <w:tcBorders>
              <w:top w:val="nil"/>
              <w:left w:val="nil"/>
              <w:bottom w:val="nil"/>
              <w:right w:val="nil"/>
            </w:tcBorders>
            <w:shd w:val="clear" w:color="auto" w:fill="auto"/>
            <w:noWrap/>
            <w:vAlign w:val="bottom"/>
            <w:hideMark/>
          </w:tcPr>
          <w:p w14:paraId="06486667" w14:textId="77777777" w:rsidR="00953D96" w:rsidRPr="00DD014A" w:rsidRDefault="00953D96" w:rsidP="00953D96">
            <w:pPr>
              <w:widowControl/>
              <w:autoSpaceDE/>
              <w:autoSpaceDN/>
              <w:adjustRightInd/>
              <w:jc w:val="center"/>
              <w:rPr>
                <w:rFonts w:ascii="Arial Narrow" w:hAnsi="Arial Narrow" w:cs="Times New Roman"/>
                <w:b/>
                <w:bCs/>
              </w:rPr>
            </w:pPr>
          </w:p>
        </w:tc>
        <w:tc>
          <w:tcPr>
            <w:tcW w:w="778" w:type="pct"/>
            <w:tcBorders>
              <w:top w:val="nil"/>
              <w:left w:val="nil"/>
              <w:bottom w:val="nil"/>
              <w:right w:val="nil"/>
            </w:tcBorders>
            <w:shd w:val="clear" w:color="auto" w:fill="auto"/>
            <w:noWrap/>
            <w:vAlign w:val="bottom"/>
            <w:hideMark/>
          </w:tcPr>
          <w:p w14:paraId="228D401B" w14:textId="77777777" w:rsidR="00953D96" w:rsidRPr="00DD014A" w:rsidRDefault="00953D96" w:rsidP="00953D96">
            <w:pPr>
              <w:widowControl/>
              <w:autoSpaceDE/>
              <w:autoSpaceDN/>
              <w:adjustRightInd/>
              <w:rPr>
                <w:rFonts w:ascii="Arial Narrow" w:hAnsi="Arial Narrow" w:cs="Times New Roman"/>
              </w:rPr>
            </w:pPr>
          </w:p>
        </w:tc>
        <w:tc>
          <w:tcPr>
            <w:tcW w:w="778" w:type="pct"/>
            <w:tcBorders>
              <w:top w:val="nil"/>
              <w:left w:val="nil"/>
              <w:bottom w:val="nil"/>
              <w:right w:val="nil"/>
            </w:tcBorders>
            <w:shd w:val="clear" w:color="auto" w:fill="auto"/>
            <w:noWrap/>
            <w:vAlign w:val="bottom"/>
            <w:hideMark/>
          </w:tcPr>
          <w:p w14:paraId="1FE1189D" w14:textId="77777777" w:rsidR="00953D96" w:rsidRPr="00DD014A" w:rsidRDefault="00953D96" w:rsidP="00953D96">
            <w:pPr>
              <w:widowControl/>
              <w:autoSpaceDE/>
              <w:autoSpaceDN/>
              <w:adjustRightInd/>
              <w:rPr>
                <w:rFonts w:ascii="Arial Narrow" w:hAnsi="Arial Narrow" w:cs="Times New Roman"/>
              </w:rPr>
            </w:pPr>
          </w:p>
        </w:tc>
        <w:tc>
          <w:tcPr>
            <w:tcW w:w="1029" w:type="pct"/>
            <w:tcBorders>
              <w:top w:val="nil"/>
              <w:left w:val="nil"/>
              <w:bottom w:val="nil"/>
              <w:right w:val="nil"/>
            </w:tcBorders>
            <w:shd w:val="clear" w:color="auto" w:fill="auto"/>
            <w:noWrap/>
            <w:vAlign w:val="bottom"/>
            <w:hideMark/>
          </w:tcPr>
          <w:p w14:paraId="1979F97B" w14:textId="77777777" w:rsidR="00953D96" w:rsidRPr="00DD014A" w:rsidRDefault="00953D96" w:rsidP="00953D96">
            <w:pPr>
              <w:widowControl/>
              <w:autoSpaceDE/>
              <w:autoSpaceDN/>
              <w:adjustRightInd/>
              <w:rPr>
                <w:rFonts w:ascii="Arial Narrow" w:hAnsi="Arial Narrow" w:cs="Times New Roman"/>
              </w:rPr>
            </w:pPr>
          </w:p>
        </w:tc>
      </w:tr>
      <w:tr w:rsidR="00953D96" w:rsidRPr="00DD014A" w14:paraId="4B3DFFB3" w14:textId="77777777" w:rsidTr="00953D96">
        <w:trPr>
          <w:trHeight w:val="255"/>
        </w:trPr>
        <w:tc>
          <w:tcPr>
            <w:tcW w:w="2415" w:type="pct"/>
            <w:tcBorders>
              <w:top w:val="nil"/>
              <w:left w:val="nil"/>
              <w:bottom w:val="nil"/>
              <w:right w:val="nil"/>
            </w:tcBorders>
            <w:shd w:val="clear" w:color="auto" w:fill="auto"/>
            <w:noWrap/>
            <w:vAlign w:val="bottom"/>
            <w:hideMark/>
          </w:tcPr>
          <w:p w14:paraId="6CF0248F" w14:textId="77777777" w:rsidR="00953D96" w:rsidRPr="00DD014A" w:rsidRDefault="00953D96" w:rsidP="00953D96">
            <w:pPr>
              <w:widowControl/>
              <w:autoSpaceDE/>
              <w:autoSpaceDN/>
              <w:adjustRightInd/>
              <w:rPr>
                <w:rFonts w:ascii="Arial Narrow" w:hAnsi="Arial Narrow" w:cs="Times New Roman"/>
                <w:b/>
                <w:bCs/>
              </w:rPr>
            </w:pPr>
            <w:r w:rsidRPr="00DD014A">
              <w:rPr>
                <w:rFonts w:ascii="Arial Narrow" w:hAnsi="Arial Narrow" w:cs="Times New Roman"/>
                <w:b/>
                <w:bCs/>
              </w:rPr>
              <w:t>Posojilodajalec</w:t>
            </w:r>
          </w:p>
        </w:tc>
        <w:tc>
          <w:tcPr>
            <w:tcW w:w="778" w:type="pct"/>
            <w:tcBorders>
              <w:top w:val="nil"/>
              <w:left w:val="nil"/>
              <w:bottom w:val="nil"/>
              <w:right w:val="nil"/>
            </w:tcBorders>
            <w:shd w:val="clear" w:color="auto" w:fill="auto"/>
            <w:noWrap/>
            <w:vAlign w:val="bottom"/>
            <w:hideMark/>
          </w:tcPr>
          <w:p w14:paraId="53B7732A" w14:textId="77777777" w:rsidR="00953D96" w:rsidRPr="00DD014A" w:rsidRDefault="00953D96" w:rsidP="00953D96">
            <w:pPr>
              <w:widowControl/>
              <w:autoSpaceDE/>
              <w:autoSpaceDN/>
              <w:adjustRightInd/>
              <w:rPr>
                <w:rFonts w:ascii="Arial Narrow" w:hAnsi="Arial Narrow" w:cs="Times New Roman"/>
                <w:b/>
                <w:bCs/>
              </w:rPr>
            </w:pPr>
          </w:p>
        </w:tc>
        <w:tc>
          <w:tcPr>
            <w:tcW w:w="778" w:type="pct"/>
            <w:tcBorders>
              <w:top w:val="nil"/>
              <w:left w:val="nil"/>
              <w:bottom w:val="nil"/>
              <w:right w:val="nil"/>
            </w:tcBorders>
            <w:shd w:val="clear" w:color="auto" w:fill="auto"/>
            <w:noWrap/>
            <w:vAlign w:val="bottom"/>
            <w:hideMark/>
          </w:tcPr>
          <w:p w14:paraId="3FC9FDC8" w14:textId="77777777" w:rsidR="00953D96" w:rsidRPr="00DD014A" w:rsidRDefault="00953D96" w:rsidP="00953D96">
            <w:pPr>
              <w:widowControl/>
              <w:autoSpaceDE/>
              <w:autoSpaceDN/>
              <w:adjustRightInd/>
              <w:rPr>
                <w:rFonts w:ascii="Arial Narrow" w:hAnsi="Arial Narrow" w:cs="Times New Roman"/>
              </w:rPr>
            </w:pPr>
          </w:p>
        </w:tc>
        <w:tc>
          <w:tcPr>
            <w:tcW w:w="1029" w:type="pct"/>
            <w:tcBorders>
              <w:top w:val="nil"/>
              <w:left w:val="nil"/>
              <w:bottom w:val="nil"/>
              <w:right w:val="nil"/>
            </w:tcBorders>
            <w:shd w:val="clear" w:color="auto" w:fill="auto"/>
            <w:noWrap/>
            <w:vAlign w:val="bottom"/>
            <w:hideMark/>
          </w:tcPr>
          <w:p w14:paraId="4319AE3C" w14:textId="77777777" w:rsidR="00953D96" w:rsidRPr="00DD014A" w:rsidRDefault="00953D96" w:rsidP="00953D96">
            <w:pPr>
              <w:widowControl/>
              <w:autoSpaceDE/>
              <w:autoSpaceDN/>
              <w:adjustRightInd/>
              <w:rPr>
                <w:rFonts w:ascii="Arial Narrow" w:hAnsi="Arial Narrow" w:cs="Times New Roman"/>
              </w:rPr>
            </w:pPr>
          </w:p>
        </w:tc>
      </w:tr>
      <w:tr w:rsidR="00953D96" w:rsidRPr="00DD014A" w14:paraId="25556C0D" w14:textId="77777777" w:rsidTr="00480C9A">
        <w:trPr>
          <w:trHeight w:val="255"/>
        </w:trPr>
        <w:tc>
          <w:tcPr>
            <w:tcW w:w="2415" w:type="pct"/>
            <w:tcBorders>
              <w:top w:val="nil"/>
              <w:left w:val="nil"/>
              <w:bottom w:val="nil"/>
              <w:right w:val="nil"/>
            </w:tcBorders>
            <w:shd w:val="clear" w:color="auto" w:fill="auto"/>
            <w:noWrap/>
            <w:vAlign w:val="bottom"/>
            <w:hideMark/>
          </w:tcPr>
          <w:p w14:paraId="24874FF1" w14:textId="77777777" w:rsidR="00953D96" w:rsidRPr="00DD014A" w:rsidRDefault="00953D96" w:rsidP="00953D96">
            <w:pPr>
              <w:widowControl/>
              <w:autoSpaceDE/>
              <w:autoSpaceDN/>
              <w:adjustRightInd/>
              <w:rPr>
                <w:rFonts w:ascii="Arial Narrow" w:hAnsi="Arial Narrow" w:cs="Times New Roman"/>
              </w:rPr>
            </w:pPr>
          </w:p>
        </w:tc>
        <w:tc>
          <w:tcPr>
            <w:tcW w:w="778" w:type="pct"/>
            <w:tcBorders>
              <w:top w:val="nil"/>
              <w:left w:val="nil"/>
              <w:right w:val="nil"/>
            </w:tcBorders>
            <w:shd w:val="clear" w:color="auto" w:fill="auto"/>
            <w:noWrap/>
            <w:vAlign w:val="bottom"/>
            <w:hideMark/>
          </w:tcPr>
          <w:p w14:paraId="7612A930" w14:textId="77777777" w:rsidR="00953D96" w:rsidRPr="00DD014A" w:rsidRDefault="00953D96" w:rsidP="00953D96">
            <w:pPr>
              <w:widowControl/>
              <w:autoSpaceDE/>
              <w:autoSpaceDN/>
              <w:adjustRightInd/>
              <w:rPr>
                <w:rFonts w:ascii="Arial Narrow" w:hAnsi="Arial Narrow" w:cs="Times New Roman"/>
              </w:rPr>
            </w:pPr>
          </w:p>
        </w:tc>
        <w:tc>
          <w:tcPr>
            <w:tcW w:w="778" w:type="pct"/>
            <w:tcBorders>
              <w:top w:val="nil"/>
              <w:left w:val="nil"/>
              <w:right w:val="nil"/>
            </w:tcBorders>
            <w:shd w:val="clear" w:color="auto" w:fill="auto"/>
            <w:noWrap/>
            <w:vAlign w:val="bottom"/>
            <w:hideMark/>
          </w:tcPr>
          <w:p w14:paraId="44F19212" w14:textId="77777777" w:rsidR="00953D96" w:rsidRPr="00DD014A" w:rsidRDefault="00953D96" w:rsidP="00953D96">
            <w:pPr>
              <w:widowControl/>
              <w:autoSpaceDE/>
              <w:autoSpaceDN/>
              <w:adjustRightInd/>
              <w:rPr>
                <w:rFonts w:ascii="Arial Narrow" w:hAnsi="Arial Narrow" w:cs="Times New Roman"/>
              </w:rPr>
            </w:pPr>
          </w:p>
        </w:tc>
        <w:tc>
          <w:tcPr>
            <w:tcW w:w="1029" w:type="pct"/>
            <w:tcBorders>
              <w:top w:val="nil"/>
              <w:left w:val="nil"/>
              <w:right w:val="nil"/>
            </w:tcBorders>
            <w:shd w:val="clear" w:color="auto" w:fill="auto"/>
            <w:noWrap/>
            <w:vAlign w:val="bottom"/>
            <w:hideMark/>
          </w:tcPr>
          <w:p w14:paraId="027D8B4B" w14:textId="77777777" w:rsidR="00953D96" w:rsidRPr="00DD014A" w:rsidRDefault="00953D96" w:rsidP="00953D96">
            <w:pPr>
              <w:widowControl/>
              <w:autoSpaceDE/>
              <w:autoSpaceDN/>
              <w:adjustRightInd/>
              <w:rPr>
                <w:rFonts w:ascii="Arial Narrow" w:hAnsi="Arial Narrow" w:cs="Times New Roman"/>
              </w:rPr>
            </w:pPr>
          </w:p>
        </w:tc>
      </w:tr>
      <w:tr w:rsidR="00953D96" w:rsidRPr="00DD014A" w14:paraId="2D2F9F2F" w14:textId="77777777" w:rsidTr="00480C9A">
        <w:trPr>
          <w:trHeight w:val="255"/>
        </w:trPr>
        <w:tc>
          <w:tcPr>
            <w:tcW w:w="2415" w:type="pct"/>
            <w:tcBorders>
              <w:top w:val="nil"/>
              <w:left w:val="nil"/>
              <w:bottom w:val="nil"/>
              <w:right w:val="nil"/>
            </w:tcBorders>
            <w:shd w:val="clear" w:color="auto" w:fill="auto"/>
            <w:noWrap/>
            <w:vAlign w:val="bottom"/>
            <w:hideMark/>
          </w:tcPr>
          <w:p w14:paraId="591F0438" w14:textId="77777777" w:rsidR="00953D96" w:rsidRPr="00DD014A" w:rsidRDefault="00953D96" w:rsidP="00953D96">
            <w:pPr>
              <w:widowControl/>
              <w:autoSpaceDE/>
              <w:autoSpaceDN/>
              <w:adjustRightInd/>
              <w:rPr>
                <w:rFonts w:ascii="Arial Narrow" w:hAnsi="Arial Narrow" w:cs="Times New Roman"/>
              </w:rPr>
            </w:pPr>
            <w:r w:rsidRPr="00DD014A">
              <w:rPr>
                <w:rFonts w:ascii="Arial Narrow" w:hAnsi="Arial Narrow" w:cs="Times New Roman"/>
              </w:rPr>
              <w:lastRenderedPageBreak/>
              <w:t>Banke</w:t>
            </w:r>
          </w:p>
        </w:tc>
        <w:tc>
          <w:tcPr>
            <w:tcW w:w="778" w:type="pct"/>
            <w:tcBorders>
              <w:top w:val="nil"/>
              <w:left w:val="nil"/>
              <w:bottom w:val="single" w:sz="4" w:space="0" w:color="auto"/>
              <w:right w:val="nil"/>
            </w:tcBorders>
            <w:shd w:val="clear" w:color="auto" w:fill="auto"/>
            <w:noWrap/>
            <w:vAlign w:val="bottom"/>
            <w:hideMark/>
          </w:tcPr>
          <w:p w14:paraId="15F1AC7E"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c>
          <w:tcPr>
            <w:tcW w:w="778" w:type="pct"/>
            <w:tcBorders>
              <w:top w:val="nil"/>
              <w:left w:val="nil"/>
              <w:bottom w:val="single" w:sz="4" w:space="0" w:color="auto"/>
              <w:right w:val="nil"/>
            </w:tcBorders>
            <w:shd w:val="clear" w:color="auto" w:fill="auto"/>
            <w:noWrap/>
            <w:vAlign w:val="bottom"/>
            <w:hideMark/>
          </w:tcPr>
          <w:p w14:paraId="73731092"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c>
          <w:tcPr>
            <w:tcW w:w="1029" w:type="pct"/>
            <w:tcBorders>
              <w:top w:val="nil"/>
              <w:left w:val="nil"/>
              <w:bottom w:val="single" w:sz="4" w:space="0" w:color="auto"/>
              <w:right w:val="nil"/>
            </w:tcBorders>
            <w:shd w:val="clear" w:color="auto" w:fill="auto"/>
            <w:noWrap/>
            <w:vAlign w:val="bottom"/>
            <w:hideMark/>
          </w:tcPr>
          <w:p w14:paraId="204FB717"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r>
      <w:tr w:rsidR="00953D96" w:rsidRPr="00DD014A" w14:paraId="6945F17E" w14:textId="77777777" w:rsidTr="00480C9A">
        <w:trPr>
          <w:trHeight w:val="270"/>
        </w:trPr>
        <w:tc>
          <w:tcPr>
            <w:tcW w:w="2415" w:type="pct"/>
            <w:tcBorders>
              <w:top w:val="nil"/>
              <w:left w:val="nil"/>
              <w:bottom w:val="nil"/>
              <w:right w:val="nil"/>
            </w:tcBorders>
            <w:shd w:val="clear" w:color="auto" w:fill="auto"/>
            <w:noWrap/>
            <w:vAlign w:val="bottom"/>
            <w:hideMark/>
          </w:tcPr>
          <w:p w14:paraId="26EDFB4A" w14:textId="77777777" w:rsidR="00953D96" w:rsidRPr="00DD014A" w:rsidRDefault="00953D96" w:rsidP="00953D96">
            <w:pPr>
              <w:widowControl/>
              <w:autoSpaceDE/>
              <w:autoSpaceDN/>
              <w:adjustRightInd/>
              <w:rPr>
                <w:rFonts w:ascii="Arial Narrow" w:hAnsi="Arial Narrow" w:cs="Times New Roman"/>
              </w:rPr>
            </w:pPr>
            <w:proofErr w:type="spellStart"/>
            <w:r w:rsidRPr="00DD014A">
              <w:rPr>
                <w:rFonts w:ascii="Arial Narrow" w:hAnsi="Arial Narrow" w:cs="Times New Roman"/>
              </w:rPr>
              <w:t>Nekratkoročna</w:t>
            </w:r>
            <w:proofErr w:type="spellEnd"/>
            <w:r w:rsidRPr="00DD014A">
              <w:rPr>
                <w:rFonts w:ascii="Arial Narrow" w:hAnsi="Arial Narrow" w:cs="Times New Roman"/>
              </w:rPr>
              <w:t xml:space="preserve"> posojila skupaj </w:t>
            </w:r>
          </w:p>
        </w:tc>
        <w:tc>
          <w:tcPr>
            <w:tcW w:w="778" w:type="pct"/>
            <w:tcBorders>
              <w:top w:val="single" w:sz="4" w:space="0" w:color="auto"/>
              <w:left w:val="nil"/>
              <w:bottom w:val="double" w:sz="6" w:space="0" w:color="auto"/>
              <w:right w:val="nil"/>
            </w:tcBorders>
            <w:shd w:val="clear" w:color="auto" w:fill="auto"/>
            <w:noWrap/>
            <w:vAlign w:val="bottom"/>
            <w:hideMark/>
          </w:tcPr>
          <w:p w14:paraId="12CDFBFC"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c>
          <w:tcPr>
            <w:tcW w:w="778" w:type="pct"/>
            <w:tcBorders>
              <w:top w:val="single" w:sz="4" w:space="0" w:color="auto"/>
              <w:left w:val="nil"/>
              <w:bottom w:val="double" w:sz="6" w:space="0" w:color="auto"/>
              <w:right w:val="nil"/>
            </w:tcBorders>
            <w:shd w:val="clear" w:color="auto" w:fill="auto"/>
            <w:noWrap/>
            <w:vAlign w:val="bottom"/>
            <w:hideMark/>
          </w:tcPr>
          <w:p w14:paraId="0348AB92"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c>
          <w:tcPr>
            <w:tcW w:w="1029" w:type="pct"/>
            <w:tcBorders>
              <w:top w:val="single" w:sz="4" w:space="0" w:color="auto"/>
              <w:left w:val="nil"/>
              <w:bottom w:val="double" w:sz="6" w:space="0" w:color="auto"/>
              <w:right w:val="nil"/>
            </w:tcBorders>
            <w:shd w:val="clear" w:color="auto" w:fill="auto"/>
            <w:noWrap/>
            <w:vAlign w:val="bottom"/>
            <w:hideMark/>
          </w:tcPr>
          <w:p w14:paraId="15EABC49" w14:textId="77777777" w:rsidR="00953D96" w:rsidRPr="00DD014A" w:rsidRDefault="00953D96" w:rsidP="00953D96">
            <w:pPr>
              <w:widowControl/>
              <w:autoSpaceDE/>
              <w:autoSpaceDN/>
              <w:adjustRightInd/>
              <w:jc w:val="right"/>
              <w:rPr>
                <w:rFonts w:ascii="Arial Narrow" w:hAnsi="Arial Narrow" w:cs="Times New Roman"/>
              </w:rPr>
            </w:pPr>
            <w:r w:rsidRPr="00DD014A">
              <w:rPr>
                <w:rFonts w:ascii="Arial Narrow" w:hAnsi="Arial Narrow" w:cs="Times New Roman"/>
              </w:rPr>
              <w:t xml:space="preserve">170.000 </w:t>
            </w:r>
          </w:p>
        </w:tc>
      </w:tr>
    </w:tbl>
    <w:p w14:paraId="0AD7CFB6" w14:textId="14482F5E" w:rsidR="00953D96" w:rsidRPr="00DD014A" w:rsidRDefault="00953D96" w:rsidP="008E0C1D">
      <w:pPr>
        <w:shd w:val="clear" w:color="auto" w:fill="FFFFFF"/>
        <w:jc w:val="both"/>
        <w:rPr>
          <w:rFonts w:ascii="Arial Narrow" w:hAnsi="Arial Narrow" w:cs="Times New Roman"/>
          <w:b/>
          <w:spacing w:val="2"/>
          <w:sz w:val="22"/>
          <w:szCs w:val="22"/>
          <w:highlight w:val="yellow"/>
        </w:rPr>
      </w:pPr>
    </w:p>
    <w:p w14:paraId="68D2F799" w14:textId="77777777" w:rsidR="004E422D" w:rsidRPr="00DD014A" w:rsidRDefault="004E422D" w:rsidP="00F747B5">
      <w:pPr>
        <w:rPr>
          <w:rFonts w:ascii="Arial Narrow" w:hAnsi="Arial Narrow" w:cs="Times New Roman"/>
        </w:rPr>
      </w:pPr>
    </w:p>
    <w:p w14:paraId="00719CA6" w14:textId="77777777" w:rsidR="00325F8C" w:rsidRPr="00DD014A" w:rsidRDefault="00A95659" w:rsidP="001A55C2">
      <w:pPr>
        <w:pStyle w:val="Naslov3"/>
        <w:numPr>
          <w:ilvl w:val="2"/>
          <w:numId w:val="3"/>
        </w:numPr>
        <w:spacing w:before="0" w:after="0"/>
        <w:rPr>
          <w:rFonts w:ascii="Arial Narrow" w:hAnsi="Arial Narrow" w:cs="Times New Roman"/>
          <w:spacing w:val="-1"/>
          <w:sz w:val="22"/>
          <w:szCs w:val="22"/>
        </w:rPr>
      </w:pPr>
      <w:bookmarkStart w:id="59" w:name="_Toc52178797"/>
      <w:proofErr w:type="spellStart"/>
      <w:r w:rsidRPr="00DD014A">
        <w:rPr>
          <w:rFonts w:ascii="Arial Narrow" w:hAnsi="Arial Narrow" w:cs="Times New Roman"/>
          <w:spacing w:val="-1"/>
          <w:sz w:val="22"/>
          <w:szCs w:val="22"/>
        </w:rPr>
        <w:t>Nekratkoročne</w:t>
      </w:r>
      <w:proofErr w:type="spellEnd"/>
      <w:r w:rsidR="00325F8C" w:rsidRPr="00DD014A">
        <w:rPr>
          <w:rFonts w:ascii="Arial Narrow" w:hAnsi="Arial Narrow" w:cs="Times New Roman"/>
          <w:spacing w:val="-1"/>
          <w:sz w:val="22"/>
          <w:szCs w:val="22"/>
        </w:rPr>
        <w:t xml:space="preserve"> poslovne obveznosti</w:t>
      </w:r>
      <w:bookmarkEnd w:id="59"/>
    </w:p>
    <w:p w14:paraId="21934DA5" w14:textId="0C1649E1" w:rsidR="00720B99" w:rsidRPr="00DD014A" w:rsidRDefault="00720B99" w:rsidP="00720B99">
      <w:pPr>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6291"/>
        <w:gridCol w:w="1461"/>
        <w:gridCol w:w="1461"/>
      </w:tblGrid>
      <w:tr w:rsidR="00AA483A" w:rsidRPr="00DD014A" w14:paraId="6A0397CD" w14:textId="77777777" w:rsidTr="00AA483A">
        <w:trPr>
          <w:trHeight w:val="255"/>
        </w:trPr>
        <w:tc>
          <w:tcPr>
            <w:tcW w:w="3414" w:type="pct"/>
            <w:tcBorders>
              <w:top w:val="nil"/>
              <w:left w:val="nil"/>
              <w:bottom w:val="single" w:sz="4" w:space="0" w:color="auto"/>
              <w:right w:val="nil"/>
            </w:tcBorders>
            <w:shd w:val="clear" w:color="auto" w:fill="auto"/>
            <w:noWrap/>
            <w:vAlign w:val="bottom"/>
            <w:hideMark/>
          </w:tcPr>
          <w:p w14:paraId="6D928B6E"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793" w:type="pct"/>
            <w:tcBorders>
              <w:top w:val="nil"/>
              <w:left w:val="nil"/>
              <w:bottom w:val="single" w:sz="4" w:space="0" w:color="auto"/>
              <w:right w:val="nil"/>
            </w:tcBorders>
            <w:shd w:val="clear" w:color="auto" w:fill="auto"/>
            <w:noWrap/>
            <w:vAlign w:val="bottom"/>
            <w:hideMark/>
          </w:tcPr>
          <w:p w14:paraId="29FBF924"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793" w:type="pct"/>
            <w:tcBorders>
              <w:top w:val="nil"/>
              <w:left w:val="nil"/>
              <w:bottom w:val="single" w:sz="4" w:space="0" w:color="auto"/>
              <w:right w:val="nil"/>
            </w:tcBorders>
            <w:shd w:val="clear" w:color="auto" w:fill="auto"/>
            <w:noWrap/>
            <w:vAlign w:val="bottom"/>
            <w:hideMark/>
          </w:tcPr>
          <w:p w14:paraId="4291AF6C"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AA483A" w:rsidRPr="00DD014A" w14:paraId="7B226B2D" w14:textId="77777777" w:rsidTr="00AA483A">
        <w:trPr>
          <w:trHeight w:val="255"/>
        </w:trPr>
        <w:tc>
          <w:tcPr>
            <w:tcW w:w="3414" w:type="pct"/>
            <w:tcBorders>
              <w:top w:val="nil"/>
              <w:left w:val="nil"/>
              <w:bottom w:val="nil"/>
              <w:right w:val="nil"/>
            </w:tcBorders>
            <w:shd w:val="clear" w:color="auto" w:fill="auto"/>
            <w:noWrap/>
            <w:vAlign w:val="bottom"/>
            <w:hideMark/>
          </w:tcPr>
          <w:p w14:paraId="26E37DF3" w14:textId="77777777" w:rsidR="00AA483A" w:rsidRPr="00DD014A" w:rsidRDefault="00AA483A" w:rsidP="00AA483A">
            <w:pPr>
              <w:widowControl/>
              <w:autoSpaceDE/>
              <w:autoSpaceDN/>
              <w:adjustRightInd/>
              <w:jc w:val="right"/>
              <w:rPr>
                <w:rFonts w:ascii="Arial Narrow" w:hAnsi="Arial Narrow" w:cs="Times New Roman"/>
                <w:b/>
                <w:bCs/>
              </w:rPr>
            </w:pPr>
          </w:p>
        </w:tc>
        <w:tc>
          <w:tcPr>
            <w:tcW w:w="793" w:type="pct"/>
            <w:tcBorders>
              <w:top w:val="nil"/>
              <w:left w:val="nil"/>
              <w:bottom w:val="nil"/>
              <w:right w:val="nil"/>
            </w:tcBorders>
            <w:shd w:val="clear" w:color="auto" w:fill="auto"/>
            <w:noWrap/>
            <w:vAlign w:val="bottom"/>
            <w:hideMark/>
          </w:tcPr>
          <w:p w14:paraId="00638B07" w14:textId="77777777" w:rsidR="00AA483A" w:rsidRPr="00DD014A" w:rsidRDefault="00AA483A" w:rsidP="00AA483A">
            <w:pPr>
              <w:widowControl/>
              <w:autoSpaceDE/>
              <w:autoSpaceDN/>
              <w:adjustRightInd/>
              <w:rPr>
                <w:rFonts w:ascii="Arial Narrow" w:hAnsi="Arial Narrow" w:cs="Times New Roman"/>
              </w:rPr>
            </w:pPr>
          </w:p>
        </w:tc>
        <w:tc>
          <w:tcPr>
            <w:tcW w:w="793" w:type="pct"/>
            <w:tcBorders>
              <w:top w:val="nil"/>
              <w:left w:val="nil"/>
              <w:bottom w:val="nil"/>
              <w:right w:val="nil"/>
            </w:tcBorders>
            <w:shd w:val="clear" w:color="auto" w:fill="auto"/>
            <w:noWrap/>
            <w:vAlign w:val="bottom"/>
            <w:hideMark/>
          </w:tcPr>
          <w:p w14:paraId="05D9446B"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39CB4FFD" w14:textId="77777777" w:rsidTr="00AA483A">
        <w:trPr>
          <w:trHeight w:val="255"/>
        </w:trPr>
        <w:tc>
          <w:tcPr>
            <w:tcW w:w="3414" w:type="pct"/>
            <w:tcBorders>
              <w:top w:val="nil"/>
              <w:left w:val="nil"/>
              <w:bottom w:val="nil"/>
              <w:right w:val="nil"/>
            </w:tcBorders>
            <w:shd w:val="clear" w:color="auto" w:fill="auto"/>
            <w:noWrap/>
            <w:vAlign w:val="bottom"/>
            <w:hideMark/>
          </w:tcPr>
          <w:p w14:paraId="72768F4C"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poslovne obveznosti do drugih domačih dobaviteljev</w:t>
            </w:r>
          </w:p>
        </w:tc>
        <w:tc>
          <w:tcPr>
            <w:tcW w:w="793" w:type="pct"/>
            <w:tcBorders>
              <w:top w:val="nil"/>
              <w:left w:val="nil"/>
              <w:bottom w:val="nil"/>
              <w:right w:val="nil"/>
            </w:tcBorders>
            <w:shd w:val="clear" w:color="auto" w:fill="auto"/>
            <w:noWrap/>
            <w:vAlign w:val="bottom"/>
            <w:hideMark/>
          </w:tcPr>
          <w:p w14:paraId="49644A86"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93" w:type="pct"/>
            <w:tcBorders>
              <w:top w:val="nil"/>
              <w:left w:val="nil"/>
              <w:bottom w:val="nil"/>
              <w:right w:val="nil"/>
            </w:tcBorders>
            <w:shd w:val="clear" w:color="auto" w:fill="auto"/>
            <w:noWrap/>
            <w:vAlign w:val="bottom"/>
            <w:hideMark/>
          </w:tcPr>
          <w:p w14:paraId="278BD085"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166.830 </w:t>
            </w:r>
          </w:p>
        </w:tc>
      </w:tr>
      <w:tr w:rsidR="00AA483A" w:rsidRPr="00DD014A" w14:paraId="2653AC36" w14:textId="77777777" w:rsidTr="00AA483A">
        <w:trPr>
          <w:trHeight w:val="255"/>
        </w:trPr>
        <w:tc>
          <w:tcPr>
            <w:tcW w:w="3414" w:type="pct"/>
            <w:tcBorders>
              <w:top w:val="nil"/>
              <w:left w:val="nil"/>
              <w:bottom w:val="nil"/>
              <w:right w:val="nil"/>
            </w:tcBorders>
            <w:shd w:val="clear" w:color="auto" w:fill="auto"/>
            <w:noWrap/>
            <w:vAlign w:val="bottom"/>
            <w:hideMark/>
          </w:tcPr>
          <w:p w14:paraId="47C8764D"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Nekratkoročni</w:t>
            </w:r>
            <w:proofErr w:type="spellEnd"/>
            <w:r w:rsidRPr="00DD014A">
              <w:rPr>
                <w:rFonts w:ascii="Arial Narrow" w:hAnsi="Arial Narrow" w:cs="Times New Roman"/>
              </w:rPr>
              <w:t xml:space="preserve"> dobljeni predujmi in varščine</w:t>
            </w:r>
          </w:p>
        </w:tc>
        <w:tc>
          <w:tcPr>
            <w:tcW w:w="793" w:type="pct"/>
            <w:tcBorders>
              <w:top w:val="nil"/>
              <w:left w:val="nil"/>
              <w:bottom w:val="single" w:sz="4" w:space="0" w:color="auto"/>
              <w:right w:val="nil"/>
            </w:tcBorders>
            <w:shd w:val="clear" w:color="auto" w:fill="auto"/>
            <w:noWrap/>
            <w:vAlign w:val="bottom"/>
            <w:hideMark/>
          </w:tcPr>
          <w:p w14:paraId="706F3632"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c>
          <w:tcPr>
            <w:tcW w:w="793" w:type="pct"/>
            <w:tcBorders>
              <w:top w:val="nil"/>
              <w:left w:val="nil"/>
              <w:bottom w:val="single" w:sz="4" w:space="0" w:color="auto"/>
              <w:right w:val="nil"/>
            </w:tcBorders>
            <w:shd w:val="clear" w:color="auto" w:fill="auto"/>
            <w:noWrap/>
            <w:vAlign w:val="bottom"/>
            <w:hideMark/>
          </w:tcPr>
          <w:p w14:paraId="757F0E4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1.889 </w:t>
            </w:r>
          </w:p>
        </w:tc>
      </w:tr>
      <w:tr w:rsidR="00AA483A" w:rsidRPr="00DD014A" w14:paraId="019C04EF" w14:textId="77777777" w:rsidTr="00AA483A">
        <w:trPr>
          <w:trHeight w:val="255"/>
        </w:trPr>
        <w:tc>
          <w:tcPr>
            <w:tcW w:w="3414" w:type="pct"/>
            <w:tcBorders>
              <w:top w:val="nil"/>
              <w:left w:val="nil"/>
              <w:bottom w:val="nil"/>
              <w:right w:val="nil"/>
            </w:tcBorders>
            <w:shd w:val="clear" w:color="auto" w:fill="auto"/>
            <w:noWrap/>
            <w:vAlign w:val="bottom"/>
            <w:hideMark/>
          </w:tcPr>
          <w:p w14:paraId="7302552D" w14:textId="77777777" w:rsidR="00AA483A" w:rsidRPr="00DD014A" w:rsidRDefault="00AA483A" w:rsidP="00AA483A">
            <w:pPr>
              <w:widowControl/>
              <w:autoSpaceDE/>
              <w:autoSpaceDN/>
              <w:adjustRightInd/>
              <w:jc w:val="right"/>
              <w:rPr>
                <w:rFonts w:ascii="Arial Narrow" w:hAnsi="Arial Narrow" w:cs="Times New Roman"/>
              </w:rPr>
            </w:pPr>
          </w:p>
        </w:tc>
        <w:tc>
          <w:tcPr>
            <w:tcW w:w="793" w:type="pct"/>
            <w:tcBorders>
              <w:top w:val="nil"/>
              <w:left w:val="nil"/>
              <w:bottom w:val="nil"/>
              <w:right w:val="nil"/>
            </w:tcBorders>
            <w:shd w:val="clear" w:color="auto" w:fill="auto"/>
            <w:noWrap/>
            <w:vAlign w:val="bottom"/>
            <w:hideMark/>
          </w:tcPr>
          <w:p w14:paraId="3B8A9D14" w14:textId="77777777" w:rsidR="00AA483A" w:rsidRPr="00DD014A" w:rsidRDefault="00AA483A" w:rsidP="00AA483A">
            <w:pPr>
              <w:widowControl/>
              <w:autoSpaceDE/>
              <w:autoSpaceDN/>
              <w:adjustRightInd/>
              <w:rPr>
                <w:rFonts w:ascii="Arial Narrow" w:hAnsi="Arial Narrow" w:cs="Times New Roman"/>
              </w:rPr>
            </w:pPr>
          </w:p>
        </w:tc>
        <w:tc>
          <w:tcPr>
            <w:tcW w:w="793" w:type="pct"/>
            <w:tcBorders>
              <w:top w:val="nil"/>
              <w:left w:val="nil"/>
              <w:bottom w:val="nil"/>
              <w:right w:val="nil"/>
            </w:tcBorders>
            <w:shd w:val="clear" w:color="auto" w:fill="auto"/>
            <w:noWrap/>
            <w:vAlign w:val="bottom"/>
            <w:hideMark/>
          </w:tcPr>
          <w:p w14:paraId="4FB8DA50"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317B9F2" w14:textId="77777777" w:rsidTr="00AA483A">
        <w:trPr>
          <w:trHeight w:val="255"/>
        </w:trPr>
        <w:tc>
          <w:tcPr>
            <w:tcW w:w="3414" w:type="pct"/>
            <w:tcBorders>
              <w:top w:val="nil"/>
              <w:left w:val="nil"/>
              <w:bottom w:val="nil"/>
              <w:right w:val="nil"/>
            </w:tcBorders>
            <w:shd w:val="clear" w:color="auto" w:fill="auto"/>
            <w:noWrap/>
            <w:vAlign w:val="bottom"/>
            <w:hideMark/>
          </w:tcPr>
          <w:p w14:paraId="5975FE71"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w:t>
            </w:r>
          </w:p>
        </w:tc>
        <w:tc>
          <w:tcPr>
            <w:tcW w:w="793" w:type="pct"/>
            <w:tcBorders>
              <w:top w:val="nil"/>
              <w:left w:val="nil"/>
              <w:bottom w:val="double" w:sz="6" w:space="0" w:color="auto"/>
              <w:right w:val="nil"/>
            </w:tcBorders>
            <w:shd w:val="clear" w:color="auto" w:fill="auto"/>
            <w:noWrap/>
            <w:vAlign w:val="bottom"/>
            <w:hideMark/>
          </w:tcPr>
          <w:p w14:paraId="1EAF290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c>
          <w:tcPr>
            <w:tcW w:w="793" w:type="pct"/>
            <w:tcBorders>
              <w:top w:val="nil"/>
              <w:left w:val="nil"/>
              <w:bottom w:val="double" w:sz="6" w:space="0" w:color="auto"/>
              <w:right w:val="nil"/>
            </w:tcBorders>
            <w:shd w:val="clear" w:color="auto" w:fill="auto"/>
            <w:noWrap/>
            <w:vAlign w:val="bottom"/>
            <w:hideMark/>
          </w:tcPr>
          <w:p w14:paraId="40C650D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168.719 </w:t>
            </w:r>
          </w:p>
        </w:tc>
      </w:tr>
    </w:tbl>
    <w:p w14:paraId="73271C1B" w14:textId="77777777" w:rsidR="003E56D9" w:rsidRPr="00DD014A" w:rsidRDefault="003E56D9" w:rsidP="001A55C2">
      <w:pPr>
        <w:shd w:val="clear" w:color="auto" w:fill="FFFFFF"/>
        <w:jc w:val="both"/>
        <w:rPr>
          <w:rFonts w:ascii="Arial Narrow" w:hAnsi="Arial Narrow" w:cs="Times New Roman"/>
          <w:b/>
          <w:bCs/>
          <w:color w:val="000000"/>
          <w:spacing w:val="-1"/>
          <w:sz w:val="22"/>
          <w:szCs w:val="22"/>
          <w:highlight w:val="yellow"/>
        </w:rPr>
      </w:pPr>
    </w:p>
    <w:p w14:paraId="3E6E1F96" w14:textId="77777777" w:rsidR="001E7884" w:rsidRPr="00DD014A" w:rsidRDefault="001E7884" w:rsidP="009E33E7">
      <w:pPr>
        <w:jc w:val="both"/>
        <w:rPr>
          <w:rFonts w:ascii="Arial Narrow" w:hAnsi="Arial Narrow" w:cs="Times New Roman"/>
          <w:b/>
          <w:bCs/>
          <w:color w:val="000000"/>
          <w:spacing w:val="-1"/>
          <w:sz w:val="22"/>
          <w:szCs w:val="22"/>
          <w:highlight w:val="yellow"/>
        </w:rPr>
      </w:pPr>
    </w:p>
    <w:p w14:paraId="21BE8700" w14:textId="77777777" w:rsidR="005533E8" w:rsidRPr="00DD014A" w:rsidRDefault="00646928" w:rsidP="009E33E7">
      <w:pPr>
        <w:pStyle w:val="Naslov3"/>
        <w:numPr>
          <w:ilvl w:val="2"/>
          <w:numId w:val="3"/>
        </w:numPr>
        <w:spacing w:before="0" w:after="0"/>
        <w:rPr>
          <w:rFonts w:ascii="Arial Narrow" w:hAnsi="Arial Narrow" w:cs="Times New Roman"/>
          <w:spacing w:val="-1"/>
          <w:sz w:val="22"/>
          <w:szCs w:val="22"/>
        </w:rPr>
      </w:pPr>
      <w:bookmarkStart w:id="60" w:name="_Toc52178798"/>
      <w:r w:rsidRPr="00DD014A">
        <w:rPr>
          <w:rFonts w:ascii="Arial Narrow" w:hAnsi="Arial Narrow" w:cs="Times New Roman"/>
          <w:spacing w:val="-1"/>
          <w:sz w:val="22"/>
          <w:szCs w:val="22"/>
        </w:rPr>
        <w:t>Odl</w:t>
      </w:r>
      <w:r w:rsidR="005533E8" w:rsidRPr="00DD014A">
        <w:rPr>
          <w:rFonts w:ascii="Arial Narrow" w:hAnsi="Arial Narrow" w:cs="Times New Roman"/>
          <w:spacing w:val="-1"/>
          <w:sz w:val="22"/>
          <w:szCs w:val="22"/>
        </w:rPr>
        <w:t>ožene obveznosti za davek</w:t>
      </w:r>
      <w:bookmarkEnd w:id="60"/>
    </w:p>
    <w:p w14:paraId="254DC5BF" w14:textId="77777777" w:rsidR="005533E8" w:rsidRPr="00DD014A" w:rsidRDefault="005533E8" w:rsidP="001A55C2">
      <w:pPr>
        <w:jc w:val="both"/>
        <w:rPr>
          <w:rFonts w:ascii="Arial Narrow" w:hAnsi="Arial Narrow" w:cs="Times New Roman"/>
          <w:sz w:val="22"/>
          <w:szCs w:val="22"/>
          <w:highlight w:val="yellow"/>
        </w:rPr>
      </w:pPr>
    </w:p>
    <w:p w14:paraId="33A7F373" w14:textId="2CFE9080" w:rsidR="00056B41" w:rsidRPr="00DD014A" w:rsidRDefault="00056B41" w:rsidP="00056B41">
      <w:pPr>
        <w:widowControl/>
        <w:autoSpaceDE/>
        <w:autoSpaceDN/>
        <w:adjustRightInd/>
        <w:rPr>
          <w:rFonts w:ascii="Arial Narrow" w:hAnsi="Arial Narrow" w:cs="Times New Roman"/>
          <w:bCs/>
          <w:color w:val="000000"/>
          <w:spacing w:val="-1"/>
          <w:sz w:val="22"/>
          <w:szCs w:val="22"/>
        </w:rPr>
      </w:pPr>
      <w:r w:rsidRPr="00DD014A">
        <w:rPr>
          <w:rFonts w:ascii="Arial Narrow" w:hAnsi="Arial Narrow" w:cs="Times New Roman"/>
          <w:bCs/>
          <w:color w:val="000000"/>
          <w:spacing w:val="-1"/>
          <w:sz w:val="22"/>
          <w:szCs w:val="22"/>
        </w:rPr>
        <w:t xml:space="preserve">Gibanje odloženih obveznosti za davek v </w:t>
      </w:r>
      <w:r w:rsidR="00AA483A" w:rsidRPr="00DD014A">
        <w:rPr>
          <w:rFonts w:ascii="Arial Narrow" w:hAnsi="Arial Narrow" w:cs="Times New Roman"/>
          <w:bCs/>
          <w:color w:val="000000"/>
          <w:spacing w:val="-1"/>
          <w:sz w:val="22"/>
          <w:szCs w:val="22"/>
        </w:rPr>
        <w:t>obdobju 1.1. – 30.6.2020</w:t>
      </w:r>
      <w:r w:rsidRPr="00DD014A">
        <w:rPr>
          <w:rFonts w:ascii="Arial Narrow" w:hAnsi="Arial Narrow" w:cs="Times New Roman"/>
          <w:bCs/>
          <w:color w:val="000000"/>
          <w:spacing w:val="-1"/>
          <w:sz w:val="22"/>
          <w:szCs w:val="22"/>
        </w:rPr>
        <w:t xml:space="preserve"> je bilo naslednje:</w:t>
      </w:r>
    </w:p>
    <w:p w14:paraId="4D334C0F" w14:textId="4A3B5EAA" w:rsidR="00056B41" w:rsidRPr="00DD014A" w:rsidRDefault="00056B41" w:rsidP="00C96B46">
      <w:pPr>
        <w:shd w:val="clear" w:color="auto" w:fill="FFFFFF"/>
        <w:jc w:val="both"/>
        <w:rPr>
          <w:rFonts w:ascii="Arial Narrow" w:hAnsi="Arial Narrow" w:cs="Times New Roman"/>
          <w:bCs/>
          <w:color w:val="000000"/>
          <w:spacing w:val="-1"/>
          <w:sz w:val="22"/>
          <w:szCs w:val="22"/>
          <w:highlight w:val="yellow"/>
        </w:rPr>
      </w:pPr>
    </w:p>
    <w:tbl>
      <w:tblPr>
        <w:tblW w:w="4999" w:type="pct"/>
        <w:tblLayout w:type="fixed"/>
        <w:tblCellMar>
          <w:left w:w="70" w:type="dxa"/>
          <w:right w:w="70" w:type="dxa"/>
        </w:tblCellMar>
        <w:tblLook w:val="04A0" w:firstRow="1" w:lastRow="0" w:firstColumn="1" w:lastColumn="0" w:noHBand="0" w:noVBand="1"/>
      </w:tblPr>
      <w:tblGrid>
        <w:gridCol w:w="4466"/>
        <w:gridCol w:w="1150"/>
        <w:gridCol w:w="1150"/>
        <w:gridCol w:w="1150"/>
        <w:gridCol w:w="1295"/>
      </w:tblGrid>
      <w:tr w:rsidR="00AA483A" w:rsidRPr="00DD014A" w14:paraId="63A9D139" w14:textId="77777777" w:rsidTr="00AA483A">
        <w:trPr>
          <w:trHeight w:val="796"/>
        </w:trPr>
        <w:tc>
          <w:tcPr>
            <w:tcW w:w="2424" w:type="pct"/>
            <w:tcBorders>
              <w:top w:val="nil"/>
              <w:left w:val="nil"/>
              <w:bottom w:val="single" w:sz="4" w:space="0" w:color="auto"/>
              <w:right w:val="nil"/>
            </w:tcBorders>
            <w:shd w:val="clear" w:color="auto" w:fill="auto"/>
            <w:noWrap/>
            <w:vAlign w:val="bottom"/>
            <w:hideMark/>
          </w:tcPr>
          <w:p w14:paraId="2D2C6AC0"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624" w:type="pct"/>
            <w:tcBorders>
              <w:top w:val="nil"/>
              <w:left w:val="nil"/>
              <w:bottom w:val="single" w:sz="4" w:space="0" w:color="auto"/>
              <w:right w:val="nil"/>
            </w:tcBorders>
            <w:shd w:val="clear" w:color="auto" w:fill="auto"/>
            <w:noWrap/>
            <w:vAlign w:val="bottom"/>
            <w:hideMark/>
          </w:tcPr>
          <w:p w14:paraId="1C082005"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31.12.2019</w:t>
            </w:r>
          </w:p>
        </w:tc>
        <w:tc>
          <w:tcPr>
            <w:tcW w:w="624" w:type="pct"/>
            <w:tcBorders>
              <w:top w:val="nil"/>
              <w:left w:val="nil"/>
              <w:bottom w:val="single" w:sz="4" w:space="0" w:color="auto"/>
              <w:right w:val="nil"/>
            </w:tcBorders>
            <w:shd w:val="clear" w:color="auto" w:fill="auto"/>
            <w:vAlign w:val="bottom"/>
            <w:hideMark/>
          </w:tcPr>
          <w:p w14:paraId="7EC1123D"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Odloženi davki prek poslovnega izida </w:t>
            </w:r>
          </w:p>
        </w:tc>
        <w:tc>
          <w:tcPr>
            <w:tcW w:w="624" w:type="pct"/>
            <w:tcBorders>
              <w:top w:val="nil"/>
              <w:left w:val="nil"/>
              <w:bottom w:val="single" w:sz="4" w:space="0" w:color="auto"/>
              <w:right w:val="nil"/>
            </w:tcBorders>
            <w:shd w:val="clear" w:color="auto" w:fill="auto"/>
            <w:vAlign w:val="bottom"/>
            <w:hideMark/>
          </w:tcPr>
          <w:p w14:paraId="4FE5B7BA"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Odloženi davki prek rezerv za pošteno vrednost</w:t>
            </w:r>
          </w:p>
        </w:tc>
        <w:tc>
          <w:tcPr>
            <w:tcW w:w="703" w:type="pct"/>
            <w:tcBorders>
              <w:top w:val="nil"/>
              <w:left w:val="nil"/>
              <w:bottom w:val="single" w:sz="4" w:space="0" w:color="auto"/>
              <w:right w:val="nil"/>
            </w:tcBorders>
            <w:shd w:val="clear" w:color="auto" w:fill="auto"/>
            <w:noWrap/>
            <w:vAlign w:val="bottom"/>
            <w:hideMark/>
          </w:tcPr>
          <w:p w14:paraId="3AC6474B"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30.06.2020</w:t>
            </w:r>
          </w:p>
        </w:tc>
      </w:tr>
      <w:tr w:rsidR="00AA483A" w:rsidRPr="00DD014A" w14:paraId="3F52D962" w14:textId="77777777" w:rsidTr="00AA483A">
        <w:trPr>
          <w:trHeight w:val="255"/>
        </w:trPr>
        <w:tc>
          <w:tcPr>
            <w:tcW w:w="2424" w:type="pct"/>
            <w:tcBorders>
              <w:top w:val="nil"/>
              <w:left w:val="nil"/>
              <w:bottom w:val="nil"/>
              <w:right w:val="nil"/>
            </w:tcBorders>
            <w:shd w:val="clear" w:color="auto" w:fill="auto"/>
            <w:noWrap/>
            <w:vAlign w:val="bottom"/>
            <w:hideMark/>
          </w:tcPr>
          <w:p w14:paraId="04CC74C4" w14:textId="77777777" w:rsidR="00AA483A" w:rsidRPr="00DD014A" w:rsidRDefault="00AA483A" w:rsidP="00AA483A">
            <w:pPr>
              <w:widowControl/>
              <w:autoSpaceDE/>
              <w:autoSpaceDN/>
              <w:adjustRightInd/>
              <w:jc w:val="center"/>
              <w:rPr>
                <w:rFonts w:ascii="Arial Narrow" w:hAnsi="Arial Narrow" w:cs="Times New Roman"/>
                <w:b/>
                <w:bCs/>
              </w:rPr>
            </w:pPr>
          </w:p>
        </w:tc>
        <w:tc>
          <w:tcPr>
            <w:tcW w:w="624" w:type="pct"/>
            <w:tcBorders>
              <w:top w:val="nil"/>
              <w:left w:val="nil"/>
              <w:bottom w:val="nil"/>
              <w:right w:val="nil"/>
            </w:tcBorders>
            <w:shd w:val="clear" w:color="auto" w:fill="auto"/>
            <w:noWrap/>
            <w:vAlign w:val="bottom"/>
            <w:hideMark/>
          </w:tcPr>
          <w:p w14:paraId="32A83CC0" w14:textId="77777777" w:rsidR="00AA483A" w:rsidRPr="00DD014A" w:rsidRDefault="00AA483A" w:rsidP="00AA483A">
            <w:pPr>
              <w:widowControl/>
              <w:autoSpaceDE/>
              <w:autoSpaceDN/>
              <w:adjustRightInd/>
              <w:rPr>
                <w:rFonts w:ascii="Arial Narrow" w:hAnsi="Arial Narrow" w:cs="Times New Roman"/>
              </w:rPr>
            </w:pPr>
          </w:p>
        </w:tc>
        <w:tc>
          <w:tcPr>
            <w:tcW w:w="624" w:type="pct"/>
            <w:tcBorders>
              <w:top w:val="nil"/>
              <w:left w:val="nil"/>
              <w:bottom w:val="nil"/>
              <w:right w:val="nil"/>
            </w:tcBorders>
            <w:shd w:val="clear" w:color="auto" w:fill="auto"/>
            <w:noWrap/>
            <w:vAlign w:val="bottom"/>
            <w:hideMark/>
          </w:tcPr>
          <w:p w14:paraId="7B2F5867" w14:textId="77777777" w:rsidR="00AA483A" w:rsidRPr="00DD014A" w:rsidRDefault="00AA483A" w:rsidP="00AA483A">
            <w:pPr>
              <w:widowControl/>
              <w:autoSpaceDE/>
              <w:autoSpaceDN/>
              <w:adjustRightInd/>
              <w:rPr>
                <w:rFonts w:ascii="Arial Narrow" w:hAnsi="Arial Narrow" w:cs="Times New Roman"/>
              </w:rPr>
            </w:pPr>
          </w:p>
        </w:tc>
        <w:tc>
          <w:tcPr>
            <w:tcW w:w="624" w:type="pct"/>
            <w:tcBorders>
              <w:top w:val="nil"/>
              <w:left w:val="nil"/>
              <w:bottom w:val="nil"/>
              <w:right w:val="nil"/>
            </w:tcBorders>
            <w:shd w:val="clear" w:color="auto" w:fill="auto"/>
            <w:noWrap/>
            <w:vAlign w:val="bottom"/>
            <w:hideMark/>
          </w:tcPr>
          <w:p w14:paraId="625F72A2" w14:textId="77777777" w:rsidR="00AA483A" w:rsidRPr="00DD014A" w:rsidRDefault="00AA483A" w:rsidP="00AA483A">
            <w:pPr>
              <w:widowControl/>
              <w:autoSpaceDE/>
              <w:autoSpaceDN/>
              <w:adjustRightInd/>
              <w:rPr>
                <w:rFonts w:ascii="Arial Narrow" w:hAnsi="Arial Narrow" w:cs="Times New Roman"/>
              </w:rPr>
            </w:pPr>
          </w:p>
        </w:tc>
        <w:tc>
          <w:tcPr>
            <w:tcW w:w="703" w:type="pct"/>
            <w:tcBorders>
              <w:top w:val="nil"/>
              <w:left w:val="nil"/>
              <w:bottom w:val="nil"/>
              <w:right w:val="nil"/>
            </w:tcBorders>
            <w:shd w:val="clear" w:color="auto" w:fill="auto"/>
            <w:noWrap/>
            <w:vAlign w:val="bottom"/>
            <w:hideMark/>
          </w:tcPr>
          <w:p w14:paraId="02BD9D94"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91C8BB4" w14:textId="77777777" w:rsidTr="00AA483A">
        <w:trPr>
          <w:trHeight w:val="255"/>
        </w:trPr>
        <w:tc>
          <w:tcPr>
            <w:tcW w:w="2424" w:type="pct"/>
            <w:tcBorders>
              <w:top w:val="nil"/>
              <w:left w:val="nil"/>
              <w:bottom w:val="nil"/>
              <w:right w:val="nil"/>
            </w:tcBorders>
            <w:shd w:val="clear" w:color="auto" w:fill="auto"/>
            <w:noWrap/>
            <w:vAlign w:val="bottom"/>
            <w:hideMark/>
          </w:tcPr>
          <w:p w14:paraId="686A5B4B"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Prevrednotenje opredmetenih osnovnih sredstev na pošteno vrednost</w:t>
            </w:r>
          </w:p>
        </w:tc>
        <w:tc>
          <w:tcPr>
            <w:tcW w:w="624" w:type="pct"/>
            <w:tcBorders>
              <w:top w:val="nil"/>
              <w:left w:val="nil"/>
              <w:bottom w:val="nil"/>
              <w:right w:val="nil"/>
            </w:tcBorders>
            <w:shd w:val="clear" w:color="auto" w:fill="auto"/>
            <w:noWrap/>
            <w:vAlign w:val="bottom"/>
            <w:hideMark/>
          </w:tcPr>
          <w:p w14:paraId="533D432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94.260 </w:t>
            </w:r>
          </w:p>
        </w:tc>
        <w:tc>
          <w:tcPr>
            <w:tcW w:w="624" w:type="pct"/>
            <w:tcBorders>
              <w:top w:val="nil"/>
              <w:left w:val="nil"/>
              <w:bottom w:val="nil"/>
              <w:right w:val="nil"/>
            </w:tcBorders>
            <w:shd w:val="clear" w:color="auto" w:fill="auto"/>
            <w:noWrap/>
            <w:vAlign w:val="bottom"/>
            <w:hideMark/>
          </w:tcPr>
          <w:p w14:paraId="7046397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(3.051)</w:t>
            </w:r>
          </w:p>
        </w:tc>
        <w:tc>
          <w:tcPr>
            <w:tcW w:w="624" w:type="pct"/>
            <w:tcBorders>
              <w:top w:val="nil"/>
              <w:left w:val="nil"/>
              <w:bottom w:val="nil"/>
              <w:right w:val="nil"/>
            </w:tcBorders>
            <w:shd w:val="clear" w:color="auto" w:fill="auto"/>
            <w:noWrap/>
            <w:vAlign w:val="bottom"/>
            <w:hideMark/>
          </w:tcPr>
          <w:p w14:paraId="51182FB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03" w:type="pct"/>
            <w:tcBorders>
              <w:top w:val="nil"/>
              <w:left w:val="nil"/>
              <w:bottom w:val="nil"/>
              <w:right w:val="nil"/>
            </w:tcBorders>
            <w:shd w:val="clear" w:color="auto" w:fill="auto"/>
            <w:noWrap/>
            <w:vAlign w:val="bottom"/>
            <w:hideMark/>
          </w:tcPr>
          <w:p w14:paraId="27EBB8C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91.209 </w:t>
            </w:r>
          </w:p>
        </w:tc>
      </w:tr>
      <w:tr w:rsidR="00AA483A" w:rsidRPr="00DD014A" w14:paraId="1E69FFA6" w14:textId="77777777" w:rsidTr="008667A0">
        <w:trPr>
          <w:trHeight w:val="255"/>
        </w:trPr>
        <w:tc>
          <w:tcPr>
            <w:tcW w:w="2424" w:type="pct"/>
            <w:tcBorders>
              <w:top w:val="nil"/>
              <w:left w:val="nil"/>
              <w:bottom w:val="nil"/>
              <w:right w:val="nil"/>
            </w:tcBorders>
            <w:shd w:val="clear" w:color="auto" w:fill="auto"/>
            <w:noWrap/>
            <w:vAlign w:val="bottom"/>
            <w:hideMark/>
          </w:tcPr>
          <w:p w14:paraId="772830F5"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Prevrednotenje finančnih naložb na pošteno vrednost</w:t>
            </w:r>
          </w:p>
        </w:tc>
        <w:tc>
          <w:tcPr>
            <w:tcW w:w="624" w:type="pct"/>
            <w:tcBorders>
              <w:top w:val="nil"/>
              <w:left w:val="nil"/>
              <w:right w:val="nil"/>
            </w:tcBorders>
            <w:shd w:val="clear" w:color="auto" w:fill="auto"/>
            <w:noWrap/>
            <w:vAlign w:val="bottom"/>
            <w:hideMark/>
          </w:tcPr>
          <w:p w14:paraId="5BEB2C86"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3.880 </w:t>
            </w:r>
          </w:p>
        </w:tc>
        <w:tc>
          <w:tcPr>
            <w:tcW w:w="624" w:type="pct"/>
            <w:tcBorders>
              <w:top w:val="nil"/>
              <w:left w:val="nil"/>
              <w:right w:val="nil"/>
            </w:tcBorders>
            <w:shd w:val="clear" w:color="auto" w:fill="auto"/>
            <w:noWrap/>
            <w:vAlign w:val="bottom"/>
            <w:hideMark/>
          </w:tcPr>
          <w:p w14:paraId="681804E4" w14:textId="77777777" w:rsidR="00AA483A" w:rsidRPr="00DD014A" w:rsidRDefault="00AA483A" w:rsidP="00AA483A">
            <w:pPr>
              <w:widowControl/>
              <w:autoSpaceDE/>
              <w:autoSpaceDN/>
              <w:adjustRightInd/>
              <w:jc w:val="right"/>
              <w:rPr>
                <w:rFonts w:ascii="Arial Narrow" w:hAnsi="Arial Narrow" w:cs="Times New Roman"/>
              </w:rPr>
            </w:pPr>
          </w:p>
        </w:tc>
        <w:tc>
          <w:tcPr>
            <w:tcW w:w="624" w:type="pct"/>
            <w:tcBorders>
              <w:top w:val="nil"/>
              <w:left w:val="nil"/>
              <w:right w:val="nil"/>
            </w:tcBorders>
            <w:shd w:val="clear" w:color="auto" w:fill="auto"/>
            <w:noWrap/>
            <w:vAlign w:val="bottom"/>
            <w:hideMark/>
          </w:tcPr>
          <w:p w14:paraId="7C809476"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1.530 </w:t>
            </w:r>
          </w:p>
        </w:tc>
        <w:tc>
          <w:tcPr>
            <w:tcW w:w="703" w:type="pct"/>
            <w:tcBorders>
              <w:top w:val="nil"/>
              <w:left w:val="nil"/>
              <w:right w:val="nil"/>
            </w:tcBorders>
            <w:shd w:val="clear" w:color="auto" w:fill="auto"/>
            <w:noWrap/>
            <w:vAlign w:val="bottom"/>
            <w:hideMark/>
          </w:tcPr>
          <w:p w14:paraId="6BCC79D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5.410 </w:t>
            </w:r>
          </w:p>
        </w:tc>
      </w:tr>
      <w:tr w:rsidR="00AA483A" w:rsidRPr="00DD014A" w14:paraId="59AB50B2" w14:textId="77777777" w:rsidTr="008667A0">
        <w:trPr>
          <w:trHeight w:val="255"/>
        </w:trPr>
        <w:tc>
          <w:tcPr>
            <w:tcW w:w="2424" w:type="pct"/>
            <w:tcBorders>
              <w:top w:val="nil"/>
              <w:left w:val="nil"/>
              <w:bottom w:val="nil"/>
              <w:right w:val="nil"/>
            </w:tcBorders>
            <w:shd w:val="clear" w:color="auto" w:fill="auto"/>
            <w:noWrap/>
            <w:vAlign w:val="bottom"/>
            <w:hideMark/>
          </w:tcPr>
          <w:p w14:paraId="677CB546"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Amortizacijska stopnja za davčne potrebe je višja od poslovne</w:t>
            </w:r>
          </w:p>
        </w:tc>
        <w:tc>
          <w:tcPr>
            <w:tcW w:w="624" w:type="pct"/>
            <w:tcBorders>
              <w:top w:val="nil"/>
              <w:left w:val="nil"/>
              <w:bottom w:val="single" w:sz="4" w:space="0" w:color="auto"/>
              <w:right w:val="nil"/>
            </w:tcBorders>
            <w:shd w:val="clear" w:color="auto" w:fill="auto"/>
            <w:noWrap/>
            <w:vAlign w:val="bottom"/>
            <w:hideMark/>
          </w:tcPr>
          <w:p w14:paraId="36432A7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29.556 </w:t>
            </w:r>
          </w:p>
        </w:tc>
        <w:tc>
          <w:tcPr>
            <w:tcW w:w="624" w:type="pct"/>
            <w:tcBorders>
              <w:top w:val="nil"/>
              <w:left w:val="nil"/>
              <w:bottom w:val="single" w:sz="4" w:space="0" w:color="auto"/>
              <w:right w:val="nil"/>
            </w:tcBorders>
            <w:shd w:val="clear" w:color="auto" w:fill="auto"/>
            <w:noWrap/>
            <w:vAlign w:val="bottom"/>
            <w:hideMark/>
          </w:tcPr>
          <w:p w14:paraId="49C1615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2.113 </w:t>
            </w:r>
          </w:p>
        </w:tc>
        <w:tc>
          <w:tcPr>
            <w:tcW w:w="624" w:type="pct"/>
            <w:tcBorders>
              <w:top w:val="nil"/>
              <w:left w:val="nil"/>
              <w:bottom w:val="single" w:sz="4" w:space="0" w:color="auto"/>
              <w:right w:val="nil"/>
            </w:tcBorders>
            <w:shd w:val="clear" w:color="auto" w:fill="auto"/>
            <w:noWrap/>
            <w:vAlign w:val="bottom"/>
            <w:hideMark/>
          </w:tcPr>
          <w:p w14:paraId="1ABF0F7C" w14:textId="77777777" w:rsidR="00AA483A" w:rsidRPr="00DD014A" w:rsidRDefault="00AA483A" w:rsidP="00AA483A">
            <w:pPr>
              <w:widowControl/>
              <w:autoSpaceDE/>
              <w:autoSpaceDN/>
              <w:adjustRightInd/>
              <w:jc w:val="right"/>
              <w:rPr>
                <w:rFonts w:ascii="Arial Narrow" w:hAnsi="Arial Narrow" w:cs="Times New Roman"/>
              </w:rPr>
            </w:pPr>
          </w:p>
        </w:tc>
        <w:tc>
          <w:tcPr>
            <w:tcW w:w="703" w:type="pct"/>
            <w:tcBorders>
              <w:top w:val="nil"/>
              <w:left w:val="nil"/>
              <w:bottom w:val="single" w:sz="4" w:space="0" w:color="auto"/>
              <w:right w:val="nil"/>
            </w:tcBorders>
            <w:shd w:val="clear" w:color="auto" w:fill="auto"/>
            <w:noWrap/>
            <w:vAlign w:val="bottom"/>
            <w:hideMark/>
          </w:tcPr>
          <w:p w14:paraId="2EC1BE3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31.669 </w:t>
            </w:r>
          </w:p>
        </w:tc>
      </w:tr>
      <w:tr w:rsidR="00AA483A" w:rsidRPr="00DD014A" w14:paraId="1EB620D8" w14:textId="77777777" w:rsidTr="008667A0">
        <w:trPr>
          <w:trHeight w:val="255"/>
        </w:trPr>
        <w:tc>
          <w:tcPr>
            <w:tcW w:w="2424" w:type="pct"/>
            <w:tcBorders>
              <w:top w:val="nil"/>
              <w:left w:val="nil"/>
              <w:bottom w:val="nil"/>
              <w:right w:val="nil"/>
            </w:tcBorders>
            <w:shd w:val="clear" w:color="auto" w:fill="auto"/>
            <w:noWrap/>
            <w:vAlign w:val="bottom"/>
            <w:hideMark/>
          </w:tcPr>
          <w:p w14:paraId="014DE834" w14:textId="77777777" w:rsidR="00AA483A" w:rsidRPr="00DD014A" w:rsidRDefault="00AA483A" w:rsidP="00AA483A">
            <w:pPr>
              <w:widowControl/>
              <w:autoSpaceDE/>
              <w:autoSpaceDN/>
              <w:adjustRightInd/>
              <w:jc w:val="right"/>
              <w:rPr>
                <w:rFonts w:ascii="Arial Narrow" w:hAnsi="Arial Narrow" w:cs="Times New Roman"/>
              </w:rPr>
            </w:pPr>
          </w:p>
        </w:tc>
        <w:tc>
          <w:tcPr>
            <w:tcW w:w="624" w:type="pct"/>
            <w:tcBorders>
              <w:top w:val="single" w:sz="4" w:space="0" w:color="auto"/>
              <w:left w:val="nil"/>
              <w:bottom w:val="nil"/>
              <w:right w:val="nil"/>
            </w:tcBorders>
            <w:shd w:val="clear" w:color="auto" w:fill="auto"/>
            <w:noWrap/>
            <w:vAlign w:val="bottom"/>
            <w:hideMark/>
          </w:tcPr>
          <w:p w14:paraId="24D1D6A1" w14:textId="77777777" w:rsidR="00AA483A" w:rsidRPr="00DD014A" w:rsidRDefault="00AA483A" w:rsidP="00AA483A">
            <w:pPr>
              <w:widowControl/>
              <w:autoSpaceDE/>
              <w:autoSpaceDN/>
              <w:adjustRightInd/>
              <w:rPr>
                <w:rFonts w:ascii="Arial Narrow" w:hAnsi="Arial Narrow" w:cs="Times New Roman"/>
              </w:rPr>
            </w:pPr>
          </w:p>
        </w:tc>
        <w:tc>
          <w:tcPr>
            <w:tcW w:w="624" w:type="pct"/>
            <w:tcBorders>
              <w:top w:val="single" w:sz="4" w:space="0" w:color="auto"/>
              <w:left w:val="nil"/>
              <w:bottom w:val="nil"/>
              <w:right w:val="nil"/>
            </w:tcBorders>
            <w:shd w:val="clear" w:color="auto" w:fill="auto"/>
            <w:noWrap/>
            <w:vAlign w:val="bottom"/>
            <w:hideMark/>
          </w:tcPr>
          <w:p w14:paraId="212399C3" w14:textId="77777777" w:rsidR="00AA483A" w:rsidRPr="00DD014A" w:rsidRDefault="00AA483A" w:rsidP="00AA483A">
            <w:pPr>
              <w:widowControl/>
              <w:autoSpaceDE/>
              <w:autoSpaceDN/>
              <w:adjustRightInd/>
              <w:rPr>
                <w:rFonts w:ascii="Arial Narrow" w:hAnsi="Arial Narrow" w:cs="Times New Roman"/>
              </w:rPr>
            </w:pPr>
          </w:p>
        </w:tc>
        <w:tc>
          <w:tcPr>
            <w:tcW w:w="624" w:type="pct"/>
            <w:tcBorders>
              <w:top w:val="single" w:sz="4" w:space="0" w:color="auto"/>
              <w:left w:val="nil"/>
              <w:bottom w:val="nil"/>
              <w:right w:val="nil"/>
            </w:tcBorders>
            <w:shd w:val="clear" w:color="auto" w:fill="auto"/>
            <w:noWrap/>
            <w:vAlign w:val="bottom"/>
            <w:hideMark/>
          </w:tcPr>
          <w:p w14:paraId="6DCE8074" w14:textId="77777777" w:rsidR="00AA483A" w:rsidRPr="00DD014A" w:rsidRDefault="00AA483A" w:rsidP="00AA483A">
            <w:pPr>
              <w:widowControl/>
              <w:autoSpaceDE/>
              <w:autoSpaceDN/>
              <w:adjustRightInd/>
              <w:rPr>
                <w:rFonts w:ascii="Arial Narrow" w:hAnsi="Arial Narrow" w:cs="Times New Roman"/>
              </w:rPr>
            </w:pPr>
          </w:p>
        </w:tc>
        <w:tc>
          <w:tcPr>
            <w:tcW w:w="703" w:type="pct"/>
            <w:tcBorders>
              <w:top w:val="single" w:sz="4" w:space="0" w:color="auto"/>
              <w:left w:val="nil"/>
              <w:bottom w:val="nil"/>
              <w:right w:val="nil"/>
            </w:tcBorders>
            <w:shd w:val="clear" w:color="auto" w:fill="auto"/>
            <w:noWrap/>
            <w:vAlign w:val="bottom"/>
            <w:hideMark/>
          </w:tcPr>
          <w:p w14:paraId="2622C396"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EA23E13" w14:textId="77777777" w:rsidTr="00AA483A">
        <w:trPr>
          <w:trHeight w:val="255"/>
        </w:trPr>
        <w:tc>
          <w:tcPr>
            <w:tcW w:w="2424" w:type="pct"/>
            <w:tcBorders>
              <w:top w:val="nil"/>
              <w:left w:val="nil"/>
              <w:bottom w:val="nil"/>
              <w:right w:val="nil"/>
            </w:tcBorders>
            <w:shd w:val="clear" w:color="auto" w:fill="auto"/>
            <w:noWrap/>
            <w:vAlign w:val="bottom"/>
            <w:hideMark/>
          </w:tcPr>
          <w:p w14:paraId="4C16BFA8"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624" w:type="pct"/>
            <w:tcBorders>
              <w:top w:val="nil"/>
              <w:left w:val="nil"/>
              <w:bottom w:val="double" w:sz="6" w:space="0" w:color="auto"/>
              <w:right w:val="nil"/>
            </w:tcBorders>
            <w:shd w:val="clear" w:color="auto" w:fill="auto"/>
            <w:noWrap/>
            <w:vAlign w:val="bottom"/>
            <w:hideMark/>
          </w:tcPr>
          <w:p w14:paraId="1FC36AE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127.696 </w:t>
            </w:r>
          </w:p>
        </w:tc>
        <w:tc>
          <w:tcPr>
            <w:tcW w:w="624" w:type="pct"/>
            <w:tcBorders>
              <w:top w:val="nil"/>
              <w:left w:val="nil"/>
              <w:bottom w:val="double" w:sz="6" w:space="0" w:color="auto"/>
              <w:right w:val="nil"/>
            </w:tcBorders>
            <w:shd w:val="clear" w:color="auto" w:fill="auto"/>
            <w:noWrap/>
            <w:vAlign w:val="bottom"/>
            <w:hideMark/>
          </w:tcPr>
          <w:p w14:paraId="26E99FE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(938)</w:t>
            </w:r>
          </w:p>
        </w:tc>
        <w:tc>
          <w:tcPr>
            <w:tcW w:w="624" w:type="pct"/>
            <w:tcBorders>
              <w:top w:val="nil"/>
              <w:left w:val="nil"/>
              <w:bottom w:val="double" w:sz="6" w:space="0" w:color="auto"/>
              <w:right w:val="nil"/>
            </w:tcBorders>
            <w:shd w:val="clear" w:color="auto" w:fill="auto"/>
            <w:noWrap/>
            <w:vAlign w:val="bottom"/>
            <w:hideMark/>
          </w:tcPr>
          <w:p w14:paraId="6BA71A6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1.530 </w:t>
            </w:r>
          </w:p>
        </w:tc>
        <w:tc>
          <w:tcPr>
            <w:tcW w:w="703" w:type="pct"/>
            <w:tcBorders>
              <w:top w:val="nil"/>
              <w:left w:val="nil"/>
              <w:bottom w:val="double" w:sz="6" w:space="0" w:color="auto"/>
              <w:right w:val="nil"/>
            </w:tcBorders>
            <w:shd w:val="clear" w:color="auto" w:fill="auto"/>
            <w:noWrap/>
            <w:vAlign w:val="bottom"/>
            <w:hideMark/>
          </w:tcPr>
          <w:p w14:paraId="04ADE7C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128.288 </w:t>
            </w:r>
          </w:p>
        </w:tc>
      </w:tr>
    </w:tbl>
    <w:p w14:paraId="62AB758D" w14:textId="77777777" w:rsidR="00AA483A" w:rsidRPr="00DD014A" w:rsidRDefault="00AA483A" w:rsidP="00C96B46">
      <w:pPr>
        <w:shd w:val="clear" w:color="auto" w:fill="FFFFFF"/>
        <w:jc w:val="both"/>
        <w:rPr>
          <w:rFonts w:ascii="Arial Narrow" w:hAnsi="Arial Narrow" w:cs="Times New Roman"/>
          <w:bCs/>
          <w:color w:val="000000"/>
          <w:spacing w:val="-1"/>
          <w:sz w:val="22"/>
          <w:szCs w:val="22"/>
        </w:rPr>
      </w:pPr>
    </w:p>
    <w:p w14:paraId="460DC1E0" w14:textId="77777777" w:rsidR="00056B41" w:rsidRPr="00DD014A" w:rsidRDefault="00056B41" w:rsidP="00C96B46">
      <w:pPr>
        <w:shd w:val="clear" w:color="auto" w:fill="FFFFFF"/>
        <w:jc w:val="both"/>
        <w:rPr>
          <w:rFonts w:ascii="Arial Narrow" w:hAnsi="Arial Narrow" w:cs="Times New Roman"/>
          <w:bCs/>
          <w:color w:val="000000"/>
          <w:spacing w:val="-1"/>
          <w:sz w:val="22"/>
          <w:szCs w:val="22"/>
        </w:rPr>
      </w:pPr>
    </w:p>
    <w:p w14:paraId="05A1DD38" w14:textId="360A8B0D" w:rsidR="00C96B46" w:rsidRPr="00DD014A" w:rsidRDefault="00C96B46" w:rsidP="00C96B46">
      <w:pPr>
        <w:shd w:val="clear" w:color="auto" w:fill="FFFFFF"/>
        <w:jc w:val="both"/>
        <w:rPr>
          <w:rFonts w:ascii="Arial Narrow" w:hAnsi="Arial Narrow" w:cs="Times New Roman"/>
          <w:bCs/>
          <w:color w:val="000000"/>
          <w:spacing w:val="-1"/>
          <w:sz w:val="22"/>
          <w:szCs w:val="22"/>
        </w:rPr>
      </w:pPr>
      <w:r w:rsidRPr="00DD014A">
        <w:rPr>
          <w:rFonts w:ascii="Arial Narrow" w:hAnsi="Arial Narrow" w:cs="Times New Roman"/>
          <w:bCs/>
          <w:color w:val="000000"/>
          <w:spacing w:val="-1"/>
          <w:sz w:val="22"/>
          <w:szCs w:val="22"/>
        </w:rPr>
        <w:t xml:space="preserve">Gibanje odloženih obveznosti za davek v </w:t>
      </w:r>
      <w:r w:rsidR="008667A0" w:rsidRPr="00DD014A">
        <w:rPr>
          <w:rFonts w:ascii="Arial Narrow" w:hAnsi="Arial Narrow" w:cs="Times New Roman"/>
          <w:bCs/>
          <w:color w:val="000000"/>
          <w:spacing w:val="-1"/>
          <w:sz w:val="22"/>
          <w:szCs w:val="22"/>
        </w:rPr>
        <w:t xml:space="preserve">obdobju 1.1. – 30.6.2019 naslednje: </w:t>
      </w:r>
    </w:p>
    <w:p w14:paraId="2DB051C3" w14:textId="77777777" w:rsidR="00C96B46" w:rsidRPr="00DD014A" w:rsidRDefault="00C96B46" w:rsidP="00C96B46">
      <w:pPr>
        <w:shd w:val="clear" w:color="auto" w:fill="FFFFFF"/>
        <w:jc w:val="both"/>
        <w:rPr>
          <w:rFonts w:ascii="Arial Narrow" w:hAnsi="Arial Narrow" w:cs="Times New Roman"/>
          <w:color w:val="000000"/>
          <w:spacing w:val="-7"/>
          <w:sz w:val="22"/>
          <w:szCs w:val="22"/>
          <w:highlight w:val="yellow"/>
          <w:u w:val="single"/>
        </w:rPr>
      </w:pPr>
    </w:p>
    <w:tbl>
      <w:tblPr>
        <w:tblW w:w="4922" w:type="pct"/>
        <w:tblLayout w:type="fixed"/>
        <w:tblCellMar>
          <w:left w:w="70" w:type="dxa"/>
          <w:right w:w="70" w:type="dxa"/>
        </w:tblCellMar>
        <w:tblLook w:val="04A0" w:firstRow="1" w:lastRow="0" w:firstColumn="1" w:lastColumn="0" w:noHBand="0" w:noVBand="1"/>
      </w:tblPr>
      <w:tblGrid>
        <w:gridCol w:w="4467"/>
        <w:gridCol w:w="1150"/>
        <w:gridCol w:w="1150"/>
        <w:gridCol w:w="1150"/>
        <w:gridCol w:w="1152"/>
      </w:tblGrid>
      <w:tr w:rsidR="008667A0" w:rsidRPr="00DD014A" w14:paraId="35AB34E8" w14:textId="77777777" w:rsidTr="00953D96">
        <w:trPr>
          <w:trHeight w:val="765"/>
        </w:trPr>
        <w:tc>
          <w:tcPr>
            <w:tcW w:w="2462" w:type="pct"/>
            <w:tcBorders>
              <w:top w:val="nil"/>
              <w:left w:val="nil"/>
              <w:bottom w:val="single" w:sz="4" w:space="0" w:color="auto"/>
              <w:right w:val="nil"/>
            </w:tcBorders>
            <w:shd w:val="clear" w:color="auto" w:fill="auto"/>
            <w:noWrap/>
            <w:vAlign w:val="bottom"/>
            <w:hideMark/>
          </w:tcPr>
          <w:p w14:paraId="7DBEF94A"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(v EUR)</w:t>
            </w:r>
          </w:p>
        </w:tc>
        <w:tc>
          <w:tcPr>
            <w:tcW w:w="634" w:type="pct"/>
            <w:tcBorders>
              <w:top w:val="nil"/>
              <w:left w:val="nil"/>
              <w:bottom w:val="single" w:sz="4" w:space="0" w:color="auto"/>
              <w:right w:val="nil"/>
            </w:tcBorders>
            <w:shd w:val="clear" w:color="auto" w:fill="auto"/>
            <w:noWrap/>
            <w:vAlign w:val="bottom"/>
            <w:hideMark/>
          </w:tcPr>
          <w:p w14:paraId="226E95D4"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31.12.2018</w:t>
            </w:r>
          </w:p>
        </w:tc>
        <w:tc>
          <w:tcPr>
            <w:tcW w:w="634" w:type="pct"/>
            <w:tcBorders>
              <w:top w:val="nil"/>
              <w:left w:val="nil"/>
              <w:bottom w:val="single" w:sz="4" w:space="0" w:color="auto"/>
              <w:right w:val="nil"/>
            </w:tcBorders>
            <w:shd w:val="clear" w:color="auto" w:fill="auto"/>
            <w:vAlign w:val="bottom"/>
            <w:hideMark/>
          </w:tcPr>
          <w:p w14:paraId="0776A8EE"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Odloženi davki prek poslovnega izida </w:t>
            </w:r>
          </w:p>
        </w:tc>
        <w:tc>
          <w:tcPr>
            <w:tcW w:w="634" w:type="pct"/>
            <w:tcBorders>
              <w:top w:val="nil"/>
              <w:left w:val="nil"/>
              <w:bottom w:val="single" w:sz="4" w:space="0" w:color="auto"/>
              <w:right w:val="nil"/>
            </w:tcBorders>
            <w:shd w:val="clear" w:color="auto" w:fill="auto"/>
            <w:vAlign w:val="bottom"/>
            <w:hideMark/>
          </w:tcPr>
          <w:p w14:paraId="6E3B6DCD"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Odloženi davki prek rezerv za pošteno vrednost</w:t>
            </w:r>
          </w:p>
        </w:tc>
        <w:tc>
          <w:tcPr>
            <w:tcW w:w="635" w:type="pct"/>
            <w:tcBorders>
              <w:top w:val="nil"/>
              <w:left w:val="nil"/>
              <w:bottom w:val="single" w:sz="4" w:space="0" w:color="auto"/>
              <w:right w:val="nil"/>
            </w:tcBorders>
            <w:shd w:val="clear" w:color="auto" w:fill="auto"/>
            <w:noWrap/>
            <w:vAlign w:val="bottom"/>
            <w:hideMark/>
          </w:tcPr>
          <w:p w14:paraId="78F04C47"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30.06.2019</w:t>
            </w:r>
          </w:p>
        </w:tc>
      </w:tr>
      <w:tr w:rsidR="008667A0" w:rsidRPr="00DD014A" w14:paraId="216DA446" w14:textId="77777777" w:rsidTr="00953D96">
        <w:trPr>
          <w:trHeight w:val="255"/>
        </w:trPr>
        <w:tc>
          <w:tcPr>
            <w:tcW w:w="2462" w:type="pct"/>
            <w:tcBorders>
              <w:top w:val="nil"/>
              <w:left w:val="nil"/>
              <w:bottom w:val="nil"/>
              <w:right w:val="nil"/>
            </w:tcBorders>
            <w:shd w:val="clear" w:color="auto" w:fill="auto"/>
            <w:noWrap/>
            <w:vAlign w:val="bottom"/>
            <w:hideMark/>
          </w:tcPr>
          <w:p w14:paraId="04197E87" w14:textId="77777777" w:rsidR="008667A0" w:rsidRPr="00DD014A" w:rsidRDefault="008667A0" w:rsidP="008667A0">
            <w:pPr>
              <w:widowControl/>
              <w:autoSpaceDE/>
              <w:autoSpaceDN/>
              <w:adjustRightInd/>
              <w:jc w:val="center"/>
              <w:rPr>
                <w:rFonts w:ascii="Arial Narrow" w:hAnsi="Arial Narrow" w:cs="Times New Roman"/>
                <w:b/>
                <w:bCs/>
              </w:rPr>
            </w:pPr>
          </w:p>
        </w:tc>
        <w:tc>
          <w:tcPr>
            <w:tcW w:w="634" w:type="pct"/>
            <w:tcBorders>
              <w:top w:val="nil"/>
              <w:left w:val="nil"/>
              <w:bottom w:val="nil"/>
              <w:right w:val="nil"/>
            </w:tcBorders>
            <w:shd w:val="clear" w:color="auto" w:fill="auto"/>
            <w:noWrap/>
            <w:vAlign w:val="bottom"/>
            <w:hideMark/>
          </w:tcPr>
          <w:p w14:paraId="6117B724" w14:textId="77777777" w:rsidR="008667A0" w:rsidRPr="00DD014A" w:rsidRDefault="008667A0" w:rsidP="008667A0">
            <w:pPr>
              <w:widowControl/>
              <w:autoSpaceDE/>
              <w:autoSpaceDN/>
              <w:adjustRightInd/>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65D9BF76" w14:textId="77777777" w:rsidR="008667A0" w:rsidRPr="00DD014A" w:rsidRDefault="008667A0" w:rsidP="008667A0">
            <w:pPr>
              <w:widowControl/>
              <w:autoSpaceDE/>
              <w:autoSpaceDN/>
              <w:adjustRightInd/>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6D92F478" w14:textId="77777777" w:rsidR="008667A0" w:rsidRPr="00DD014A" w:rsidRDefault="008667A0" w:rsidP="008667A0">
            <w:pPr>
              <w:widowControl/>
              <w:autoSpaceDE/>
              <w:autoSpaceDN/>
              <w:adjustRightInd/>
              <w:rPr>
                <w:rFonts w:ascii="Arial Narrow" w:hAnsi="Arial Narrow" w:cs="Times New Roman"/>
              </w:rPr>
            </w:pPr>
          </w:p>
        </w:tc>
        <w:tc>
          <w:tcPr>
            <w:tcW w:w="635" w:type="pct"/>
            <w:tcBorders>
              <w:top w:val="nil"/>
              <w:left w:val="nil"/>
              <w:bottom w:val="nil"/>
              <w:right w:val="nil"/>
            </w:tcBorders>
            <w:shd w:val="clear" w:color="auto" w:fill="auto"/>
            <w:noWrap/>
            <w:vAlign w:val="bottom"/>
            <w:hideMark/>
          </w:tcPr>
          <w:p w14:paraId="39B9A14C"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48CB5FA1" w14:textId="77777777" w:rsidTr="00953D96">
        <w:trPr>
          <w:trHeight w:val="255"/>
        </w:trPr>
        <w:tc>
          <w:tcPr>
            <w:tcW w:w="2462" w:type="pct"/>
            <w:tcBorders>
              <w:top w:val="nil"/>
              <w:left w:val="nil"/>
              <w:bottom w:val="nil"/>
              <w:right w:val="nil"/>
            </w:tcBorders>
            <w:shd w:val="clear" w:color="auto" w:fill="auto"/>
            <w:noWrap/>
            <w:vAlign w:val="bottom"/>
            <w:hideMark/>
          </w:tcPr>
          <w:p w14:paraId="0643C5BC"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Prevrednotenje opredmetenih osnovnih sredstev na pošteno vrednost</w:t>
            </w:r>
          </w:p>
        </w:tc>
        <w:tc>
          <w:tcPr>
            <w:tcW w:w="634" w:type="pct"/>
            <w:tcBorders>
              <w:top w:val="nil"/>
              <w:left w:val="nil"/>
              <w:bottom w:val="nil"/>
              <w:right w:val="nil"/>
            </w:tcBorders>
            <w:shd w:val="clear" w:color="auto" w:fill="auto"/>
            <w:noWrap/>
            <w:vAlign w:val="bottom"/>
            <w:hideMark/>
          </w:tcPr>
          <w:p w14:paraId="71056887"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98.486 </w:t>
            </w:r>
          </w:p>
        </w:tc>
        <w:tc>
          <w:tcPr>
            <w:tcW w:w="634" w:type="pct"/>
            <w:tcBorders>
              <w:top w:val="nil"/>
              <w:left w:val="nil"/>
              <w:bottom w:val="nil"/>
              <w:right w:val="nil"/>
            </w:tcBorders>
            <w:shd w:val="clear" w:color="auto" w:fill="auto"/>
            <w:noWrap/>
            <w:vAlign w:val="bottom"/>
            <w:hideMark/>
          </w:tcPr>
          <w:p w14:paraId="7787FBD3"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(2.179)</w:t>
            </w:r>
          </w:p>
        </w:tc>
        <w:tc>
          <w:tcPr>
            <w:tcW w:w="634" w:type="pct"/>
            <w:tcBorders>
              <w:top w:val="nil"/>
              <w:left w:val="nil"/>
              <w:bottom w:val="nil"/>
              <w:right w:val="nil"/>
            </w:tcBorders>
            <w:shd w:val="clear" w:color="auto" w:fill="auto"/>
            <w:noWrap/>
            <w:vAlign w:val="bottom"/>
            <w:hideMark/>
          </w:tcPr>
          <w:p w14:paraId="36D4C65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35" w:type="pct"/>
            <w:tcBorders>
              <w:top w:val="nil"/>
              <w:left w:val="nil"/>
              <w:bottom w:val="nil"/>
              <w:right w:val="nil"/>
            </w:tcBorders>
            <w:shd w:val="clear" w:color="auto" w:fill="auto"/>
            <w:noWrap/>
            <w:vAlign w:val="bottom"/>
            <w:hideMark/>
          </w:tcPr>
          <w:p w14:paraId="1BCAA93E"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96.307 </w:t>
            </w:r>
          </w:p>
        </w:tc>
      </w:tr>
      <w:tr w:rsidR="008667A0" w:rsidRPr="00DD014A" w14:paraId="5479EC4B" w14:textId="77777777" w:rsidTr="00953D96">
        <w:trPr>
          <w:trHeight w:val="255"/>
        </w:trPr>
        <w:tc>
          <w:tcPr>
            <w:tcW w:w="2462" w:type="pct"/>
            <w:tcBorders>
              <w:top w:val="nil"/>
              <w:left w:val="nil"/>
              <w:bottom w:val="nil"/>
              <w:right w:val="nil"/>
            </w:tcBorders>
            <w:shd w:val="clear" w:color="auto" w:fill="auto"/>
            <w:noWrap/>
            <w:vAlign w:val="bottom"/>
            <w:hideMark/>
          </w:tcPr>
          <w:p w14:paraId="3D206E7E"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Prevrednotenje finančnih naložb na pošteno vrednost</w:t>
            </w:r>
          </w:p>
        </w:tc>
        <w:tc>
          <w:tcPr>
            <w:tcW w:w="634" w:type="pct"/>
            <w:tcBorders>
              <w:top w:val="nil"/>
              <w:left w:val="nil"/>
              <w:bottom w:val="nil"/>
              <w:right w:val="nil"/>
            </w:tcBorders>
            <w:shd w:val="clear" w:color="auto" w:fill="auto"/>
            <w:noWrap/>
            <w:vAlign w:val="bottom"/>
            <w:hideMark/>
          </w:tcPr>
          <w:p w14:paraId="203BAACC"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420 </w:t>
            </w:r>
          </w:p>
        </w:tc>
        <w:tc>
          <w:tcPr>
            <w:tcW w:w="634" w:type="pct"/>
            <w:tcBorders>
              <w:top w:val="nil"/>
              <w:left w:val="nil"/>
              <w:bottom w:val="nil"/>
              <w:right w:val="nil"/>
            </w:tcBorders>
            <w:shd w:val="clear" w:color="auto" w:fill="auto"/>
            <w:noWrap/>
            <w:vAlign w:val="bottom"/>
            <w:hideMark/>
          </w:tcPr>
          <w:p w14:paraId="2C14117A" w14:textId="77777777" w:rsidR="008667A0" w:rsidRPr="00DD014A" w:rsidRDefault="008667A0" w:rsidP="008667A0">
            <w:pPr>
              <w:widowControl/>
              <w:autoSpaceDE/>
              <w:autoSpaceDN/>
              <w:adjustRightInd/>
              <w:jc w:val="right"/>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18EF461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502 </w:t>
            </w:r>
          </w:p>
        </w:tc>
        <w:tc>
          <w:tcPr>
            <w:tcW w:w="635" w:type="pct"/>
            <w:tcBorders>
              <w:top w:val="nil"/>
              <w:left w:val="nil"/>
              <w:bottom w:val="nil"/>
              <w:right w:val="nil"/>
            </w:tcBorders>
            <w:shd w:val="clear" w:color="auto" w:fill="auto"/>
            <w:noWrap/>
            <w:vAlign w:val="bottom"/>
            <w:hideMark/>
          </w:tcPr>
          <w:p w14:paraId="2E60D937"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922 </w:t>
            </w:r>
          </w:p>
        </w:tc>
      </w:tr>
      <w:tr w:rsidR="008667A0" w:rsidRPr="00DD014A" w14:paraId="6DF4F18F" w14:textId="77777777" w:rsidTr="00953D96">
        <w:trPr>
          <w:trHeight w:val="255"/>
        </w:trPr>
        <w:tc>
          <w:tcPr>
            <w:tcW w:w="2462" w:type="pct"/>
            <w:tcBorders>
              <w:top w:val="nil"/>
              <w:left w:val="nil"/>
              <w:bottom w:val="nil"/>
              <w:right w:val="nil"/>
            </w:tcBorders>
            <w:shd w:val="clear" w:color="auto" w:fill="auto"/>
            <w:noWrap/>
            <w:vAlign w:val="bottom"/>
            <w:hideMark/>
          </w:tcPr>
          <w:p w14:paraId="646AE6DD"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Amortizacijska stopnja za davčne potrebe je višja od poslovne</w:t>
            </w:r>
          </w:p>
        </w:tc>
        <w:tc>
          <w:tcPr>
            <w:tcW w:w="634" w:type="pct"/>
            <w:tcBorders>
              <w:top w:val="nil"/>
              <w:left w:val="nil"/>
              <w:bottom w:val="single" w:sz="4" w:space="0" w:color="auto"/>
              <w:right w:val="nil"/>
            </w:tcBorders>
            <w:shd w:val="clear" w:color="auto" w:fill="auto"/>
            <w:noWrap/>
            <w:vAlign w:val="bottom"/>
            <w:hideMark/>
          </w:tcPr>
          <w:p w14:paraId="7427A285"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27.377 </w:t>
            </w:r>
          </w:p>
        </w:tc>
        <w:tc>
          <w:tcPr>
            <w:tcW w:w="634" w:type="pct"/>
            <w:tcBorders>
              <w:top w:val="nil"/>
              <w:left w:val="nil"/>
              <w:bottom w:val="single" w:sz="4" w:space="0" w:color="auto"/>
              <w:right w:val="nil"/>
            </w:tcBorders>
            <w:shd w:val="clear" w:color="auto" w:fill="auto"/>
            <w:noWrap/>
            <w:vAlign w:val="bottom"/>
            <w:hideMark/>
          </w:tcPr>
          <w:p w14:paraId="2F92BA4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2.113 </w:t>
            </w:r>
          </w:p>
        </w:tc>
        <w:tc>
          <w:tcPr>
            <w:tcW w:w="634" w:type="pct"/>
            <w:tcBorders>
              <w:top w:val="nil"/>
              <w:left w:val="nil"/>
              <w:bottom w:val="single" w:sz="4" w:space="0" w:color="auto"/>
              <w:right w:val="nil"/>
            </w:tcBorders>
            <w:shd w:val="clear" w:color="auto" w:fill="auto"/>
            <w:noWrap/>
            <w:vAlign w:val="bottom"/>
            <w:hideMark/>
          </w:tcPr>
          <w:p w14:paraId="2B0140A3"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 </w:t>
            </w:r>
          </w:p>
        </w:tc>
        <w:tc>
          <w:tcPr>
            <w:tcW w:w="635" w:type="pct"/>
            <w:tcBorders>
              <w:top w:val="nil"/>
              <w:left w:val="nil"/>
              <w:bottom w:val="single" w:sz="4" w:space="0" w:color="auto"/>
              <w:right w:val="nil"/>
            </w:tcBorders>
            <w:shd w:val="clear" w:color="auto" w:fill="auto"/>
            <w:noWrap/>
            <w:vAlign w:val="bottom"/>
            <w:hideMark/>
          </w:tcPr>
          <w:p w14:paraId="6A1976F1"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29.490 </w:t>
            </w:r>
          </w:p>
        </w:tc>
      </w:tr>
      <w:tr w:rsidR="008667A0" w:rsidRPr="00DD014A" w14:paraId="36CD07D3" w14:textId="77777777" w:rsidTr="00953D96">
        <w:trPr>
          <w:trHeight w:val="255"/>
        </w:trPr>
        <w:tc>
          <w:tcPr>
            <w:tcW w:w="2462" w:type="pct"/>
            <w:tcBorders>
              <w:top w:val="nil"/>
              <w:left w:val="nil"/>
              <w:bottom w:val="nil"/>
              <w:right w:val="nil"/>
            </w:tcBorders>
            <w:shd w:val="clear" w:color="auto" w:fill="auto"/>
            <w:noWrap/>
            <w:vAlign w:val="bottom"/>
            <w:hideMark/>
          </w:tcPr>
          <w:p w14:paraId="68E3FE5F" w14:textId="77777777" w:rsidR="008667A0" w:rsidRPr="00DD014A" w:rsidRDefault="008667A0" w:rsidP="008667A0">
            <w:pPr>
              <w:widowControl/>
              <w:autoSpaceDE/>
              <w:autoSpaceDN/>
              <w:adjustRightInd/>
              <w:jc w:val="right"/>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0DA2736F" w14:textId="77777777" w:rsidR="008667A0" w:rsidRPr="00DD014A" w:rsidRDefault="008667A0" w:rsidP="008667A0">
            <w:pPr>
              <w:widowControl/>
              <w:autoSpaceDE/>
              <w:autoSpaceDN/>
              <w:adjustRightInd/>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2C331289" w14:textId="77777777" w:rsidR="008667A0" w:rsidRPr="00DD014A" w:rsidRDefault="008667A0" w:rsidP="008667A0">
            <w:pPr>
              <w:widowControl/>
              <w:autoSpaceDE/>
              <w:autoSpaceDN/>
              <w:adjustRightInd/>
              <w:rPr>
                <w:rFonts w:ascii="Arial Narrow" w:hAnsi="Arial Narrow" w:cs="Times New Roman"/>
              </w:rPr>
            </w:pPr>
          </w:p>
        </w:tc>
        <w:tc>
          <w:tcPr>
            <w:tcW w:w="634" w:type="pct"/>
            <w:tcBorders>
              <w:top w:val="nil"/>
              <w:left w:val="nil"/>
              <w:bottom w:val="nil"/>
              <w:right w:val="nil"/>
            </w:tcBorders>
            <w:shd w:val="clear" w:color="auto" w:fill="auto"/>
            <w:noWrap/>
            <w:vAlign w:val="bottom"/>
            <w:hideMark/>
          </w:tcPr>
          <w:p w14:paraId="3E5AE7DD" w14:textId="77777777" w:rsidR="008667A0" w:rsidRPr="00DD014A" w:rsidRDefault="008667A0" w:rsidP="008667A0">
            <w:pPr>
              <w:widowControl/>
              <w:autoSpaceDE/>
              <w:autoSpaceDN/>
              <w:adjustRightInd/>
              <w:rPr>
                <w:rFonts w:ascii="Arial Narrow" w:hAnsi="Arial Narrow" w:cs="Times New Roman"/>
              </w:rPr>
            </w:pPr>
          </w:p>
        </w:tc>
        <w:tc>
          <w:tcPr>
            <w:tcW w:w="635" w:type="pct"/>
            <w:tcBorders>
              <w:top w:val="nil"/>
              <w:left w:val="nil"/>
              <w:bottom w:val="nil"/>
              <w:right w:val="nil"/>
            </w:tcBorders>
            <w:shd w:val="clear" w:color="auto" w:fill="auto"/>
            <w:noWrap/>
            <w:vAlign w:val="bottom"/>
            <w:hideMark/>
          </w:tcPr>
          <w:p w14:paraId="407DD7CF"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6A67FFD8" w14:textId="77777777" w:rsidTr="00953D96">
        <w:trPr>
          <w:trHeight w:val="255"/>
        </w:trPr>
        <w:tc>
          <w:tcPr>
            <w:tcW w:w="2462" w:type="pct"/>
            <w:tcBorders>
              <w:top w:val="nil"/>
              <w:left w:val="nil"/>
              <w:bottom w:val="nil"/>
              <w:right w:val="nil"/>
            </w:tcBorders>
            <w:shd w:val="clear" w:color="auto" w:fill="auto"/>
            <w:noWrap/>
            <w:vAlign w:val="bottom"/>
            <w:hideMark/>
          </w:tcPr>
          <w:p w14:paraId="72B20B82"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634" w:type="pct"/>
            <w:tcBorders>
              <w:top w:val="nil"/>
              <w:left w:val="nil"/>
              <w:bottom w:val="double" w:sz="6" w:space="0" w:color="auto"/>
              <w:right w:val="nil"/>
            </w:tcBorders>
            <w:shd w:val="clear" w:color="auto" w:fill="auto"/>
            <w:noWrap/>
            <w:vAlign w:val="bottom"/>
            <w:hideMark/>
          </w:tcPr>
          <w:p w14:paraId="33705C9C"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126.283 </w:t>
            </w:r>
          </w:p>
        </w:tc>
        <w:tc>
          <w:tcPr>
            <w:tcW w:w="634" w:type="pct"/>
            <w:tcBorders>
              <w:top w:val="nil"/>
              <w:left w:val="nil"/>
              <w:bottom w:val="double" w:sz="6" w:space="0" w:color="auto"/>
              <w:right w:val="nil"/>
            </w:tcBorders>
            <w:shd w:val="clear" w:color="auto" w:fill="auto"/>
            <w:noWrap/>
            <w:vAlign w:val="bottom"/>
            <w:hideMark/>
          </w:tcPr>
          <w:p w14:paraId="789D932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(66)</w:t>
            </w:r>
          </w:p>
        </w:tc>
        <w:tc>
          <w:tcPr>
            <w:tcW w:w="634" w:type="pct"/>
            <w:tcBorders>
              <w:top w:val="nil"/>
              <w:left w:val="nil"/>
              <w:bottom w:val="double" w:sz="6" w:space="0" w:color="auto"/>
              <w:right w:val="nil"/>
            </w:tcBorders>
            <w:shd w:val="clear" w:color="auto" w:fill="auto"/>
            <w:noWrap/>
            <w:vAlign w:val="bottom"/>
            <w:hideMark/>
          </w:tcPr>
          <w:p w14:paraId="502422A1"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502 </w:t>
            </w:r>
          </w:p>
        </w:tc>
        <w:tc>
          <w:tcPr>
            <w:tcW w:w="635" w:type="pct"/>
            <w:tcBorders>
              <w:top w:val="nil"/>
              <w:left w:val="nil"/>
              <w:bottom w:val="double" w:sz="6" w:space="0" w:color="auto"/>
              <w:right w:val="nil"/>
            </w:tcBorders>
            <w:shd w:val="clear" w:color="auto" w:fill="auto"/>
            <w:noWrap/>
            <w:vAlign w:val="bottom"/>
            <w:hideMark/>
          </w:tcPr>
          <w:p w14:paraId="155148F1"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126.719 </w:t>
            </w:r>
          </w:p>
        </w:tc>
      </w:tr>
    </w:tbl>
    <w:p w14:paraId="113409FB" w14:textId="77777777" w:rsidR="00C96B46" w:rsidRPr="00DD014A" w:rsidRDefault="00C96B46" w:rsidP="009E33E7">
      <w:pPr>
        <w:shd w:val="clear" w:color="auto" w:fill="FFFFFF"/>
        <w:jc w:val="both"/>
        <w:rPr>
          <w:rFonts w:ascii="Arial Narrow" w:hAnsi="Arial Narrow" w:cs="Times New Roman"/>
          <w:bCs/>
          <w:color w:val="000000"/>
          <w:spacing w:val="-1"/>
          <w:sz w:val="22"/>
          <w:szCs w:val="22"/>
          <w:highlight w:val="yellow"/>
        </w:rPr>
      </w:pPr>
    </w:p>
    <w:p w14:paraId="146F8E2B" w14:textId="77777777" w:rsidR="009E33E7" w:rsidRPr="00DD014A" w:rsidRDefault="009E33E7" w:rsidP="009E33E7">
      <w:pPr>
        <w:shd w:val="clear" w:color="auto" w:fill="FFFFFF"/>
        <w:jc w:val="both"/>
        <w:rPr>
          <w:rFonts w:ascii="Arial Narrow" w:hAnsi="Arial Narrow" w:cs="Times New Roman"/>
          <w:color w:val="000000"/>
          <w:spacing w:val="-7"/>
          <w:sz w:val="22"/>
          <w:szCs w:val="22"/>
          <w:u w:val="single"/>
        </w:rPr>
      </w:pPr>
    </w:p>
    <w:p w14:paraId="16ADD300" w14:textId="77777777" w:rsidR="00470F8C" w:rsidRPr="00DD014A" w:rsidRDefault="00396D31" w:rsidP="001E7884">
      <w:pPr>
        <w:shd w:val="clear" w:color="auto" w:fill="FFFFFF"/>
        <w:jc w:val="both"/>
        <w:rPr>
          <w:rFonts w:ascii="Arial Narrow" w:hAnsi="Arial Narrow" w:cs="Times New Roman"/>
          <w:color w:val="000000"/>
          <w:spacing w:val="-1"/>
          <w:sz w:val="22"/>
          <w:szCs w:val="22"/>
        </w:rPr>
      </w:pPr>
      <w:r w:rsidRPr="00DD014A">
        <w:rPr>
          <w:rFonts w:ascii="Arial Narrow" w:hAnsi="Arial Narrow" w:cs="Times New Roman"/>
          <w:color w:val="000000"/>
          <w:spacing w:val="2"/>
          <w:sz w:val="22"/>
          <w:szCs w:val="22"/>
        </w:rPr>
        <w:t>Odlož</w:t>
      </w:r>
      <w:r w:rsidR="005533E8" w:rsidRPr="00DD014A">
        <w:rPr>
          <w:rFonts w:ascii="Arial Narrow" w:hAnsi="Arial Narrow" w:cs="Times New Roman"/>
          <w:color w:val="000000"/>
          <w:spacing w:val="2"/>
          <w:sz w:val="22"/>
          <w:szCs w:val="22"/>
        </w:rPr>
        <w:t>ene obveznosti za dav</w:t>
      </w:r>
      <w:r w:rsidRPr="00DD014A">
        <w:rPr>
          <w:rFonts w:ascii="Arial Narrow" w:hAnsi="Arial Narrow" w:cs="Times New Roman"/>
          <w:color w:val="000000"/>
          <w:spacing w:val="2"/>
          <w:sz w:val="22"/>
          <w:szCs w:val="22"/>
        </w:rPr>
        <w:t>ek s</w:t>
      </w:r>
      <w:r w:rsidR="00962B5C" w:rsidRPr="00DD014A">
        <w:rPr>
          <w:rFonts w:ascii="Arial Narrow" w:hAnsi="Arial Narrow" w:cs="Times New Roman"/>
          <w:color w:val="000000"/>
          <w:spacing w:val="2"/>
          <w:sz w:val="22"/>
          <w:szCs w:val="22"/>
        </w:rPr>
        <w:t>o pripoznane na osnovi povečanja</w:t>
      </w:r>
      <w:r w:rsidRPr="00DD014A">
        <w:rPr>
          <w:rFonts w:ascii="Arial Narrow" w:hAnsi="Arial Narrow" w:cs="Times New Roman"/>
          <w:color w:val="000000"/>
          <w:spacing w:val="2"/>
          <w:sz w:val="22"/>
          <w:szCs w:val="22"/>
        </w:rPr>
        <w:t xml:space="preserve"> kratkoroč</w:t>
      </w:r>
      <w:r w:rsidR="00962B5C" w:rsidRPr="00DD014A">
        <w:rPr>
          <w:rFonts w:ascii="Arial Narrow" w:hAnsi="Arial Narrow" w:cs="Times New Roman"/>
          <w:color w:val="000000"/>
          <w:spacing w:val="2"/>
          <w:sz w:val="22"/>
          <w:szCs w:val="22"/>
        </w:rPr>
        <w:t>nih naložb v trž</w:t>
      </w:r>
      <w:r w:rsidR="005533E8" w:rsidRPr="00DD014A">
        <w:rPr>
          <w:rFonts w:ascii="Arial Narrow" w:hAnsi="Arial Narrow" w:cs="Times New Roman"/>
          <w:color w:val="000000"/>
          <w:spacing w:val="2"/>
          <w:sz w:val="22"/>
          <w:szCs w:val="22"/>
        </w:rPr>
        <w:t xml:space="preserve">ne </w:t>
      </w:r>
      <w:r w:rsidR="005533E8" w:rsidRPr="00DD014A">
        <w:rPr>
          <w:rFonts w:ascii="Arial Narrow" w:hAnsi="Arial Narrow" w:cs="Times New Roman"/>
          <w:color w:val="000000"/>
          <w:spacing w:val="-1"/>
          <w:sz w:val="22"/>
          <w:szCs w:val="22"/>
        </w:rPr>
        <w:t>vrednostne papirje</w:t>
      </w:r>
      <w:r w:rsidR="00646928" w:rsidRPr="00DD014A">
        <w:rPr>
          <w:rFonts w:ascii="Arial Narrow" w:hAnsi="Arial Narrow" w:cs="Times New Roman"/>
          <w:color w:val="000000"/>
          <w:spacing w:val="-1"/>
          <w:sz w:val="22"/>
          <w:szCs w:val="22"/>
        </w:rPr>
        <w:t xml:space="preserve"> in so obračunane ob uporabi 19 % davčne stopnje.</w:t>
      </w:r>
      <w:r w:rsidR="00962B5C" w:rsidRPr="00DD014A">
        <w:rPr>
          <w:rFonts w:ascii="Arial Narrow" w:hAnsi="Arial Narrow" w:cs="Times New Roman"/>
          <w:color w:val="000000"/>
          <w:spacing w:val="-1"/>
          <w:sz w:val="22"/>
          <w:szCs w:val="22"/>
        </w:rPr>
        <w:t xml:space="preserve"> </w:t>
      </w:r>
    </w:p>
    <w:p w14:paraId="12020248" w14:textId="77777777" w:rsidR="004E422D" w:rsidRPr="00DD014A" w:rsidRDefault="004E422D" w:rsidP="001A55C2">
      <w:pPr>
        <w:shd w:val="clear" w:color="auto" w:fill="FFFFFF"/>
        <w:jc w:val="both"/>
        <w:rPr>
          <w:rFonts w:ascii="Arial Narrow" w:hAnsi="Arial Narrow" w:cs="Times New Roman"/>
          <w:b/>
          <w:bCs/>
          <w:color w:val="000000"/>
          <w:spacing w:val="-1"/>
          <w:sz w:val="22"/>
          <w:szCs w:val="22"/>
        </w:rPr>
      </w:pPr>
    </w:p>
    <w:p w14:paraId="721E31DC" w14:textId="77777777" w:rsidR="00CE586A" w:rsidRPr="00DD014A" w:rsidRDefault="00480E08" w:rsidP="001A55C2">
      <w:pPr>
        <w:pStyle w:val="Naslov3"/>
        <w:numPr>
          <w:ilvl w:val="2"/>
          <w:numId w:val="3"/>
        </w:numPr>
        <w:spacing w:before="0" w:after="0"/>
        <w:rPr>
          <w:rFonts w:ascii="Arial Narrow" w:hAnsi="Arial Narrow" w:cs="Times New Roman"/>
          <w:spacing w:val="-1"/>
          <w:sz w:val="22"/>
          <w:szCs w:val="22"/>
        </w:rPr>
      </w:pPr>
      <w:bookmarkStart w:id="61" w:name="_Toc52178799"/>
      <w:r w:rsidRPr="00DD014A">
        <w:rPr>
          <w:rFonts w:ascii="Arial Narrow" w:hAnsi="Arial Narrow" w:cs="Times New Roman"/>
          <w:spacing w:val="-1"/>
          <w:sz w:val="22"/>
          <w:szCs w:val="22"/>
        </w:rPr>
        <w:t>Kratkoročne finanč</w:t>
      </w:r>
      <w:r w:rsidR="00CE586A" w:rsidRPr="00DD014A">
        <w:rPr>
          <w:rFonts w:ascii="Arial Narrow" w:hAnsi="Arial Narrow" w:cs="Times New Roman"/>
          <w:spacing w:val="-1"/>
          <w:sz w:val="22"/>
          <w:szCs w:val="22"/>
        </w:rPr>
        <w:t>ne obveznosti</w:t>
      </w:r>
      <w:bookmarkEnd w:id="61"/>
    </w:p>
    <w:p w14:paraId="0B6BBD7C" w14:textId="77777777" w:rsidR="00EB4AD9" w:rsidRPr="00DD014A" w:rsidRDefault="00EB4AD9" w:rsidP="00EB4AD9">
      <w:pPr>
        <w:rPr>
          <w:rFonts w:ascii="Arial Narrow" w:hAnsi="Arial Narrow" w:cs="Times New Roman"/>
          <w:highlight w:val="yellow"/>
        </w:rPr>
      </w:pPr>
    </w:p>
    <w:tbl>
      <w:tblPr>
        <w:tblW w:w="5000" w:type="pct"/>
        <w:tblCellMar>
          <w:left w:w="70" w:type="dxa"/>
          <w:right w:w="70" w:type="dxa"/>
        </w:tblCellMar>
        <w:tblLook w:val="04A0" w:firstRow="1" w:lastRow="0" w:firstColumn="1" w:lastColumn="0" w:noHBand="0" w:noVBand="1"/>
      </w:tblPr>
      <w:tblGrid>
        <w:gridCol w:w="6247"/>
        <w:gridCol w:w="1483"/>
        <w:gridCol w:w="1483"/>
      </w:tblGrid>
      <w:tr w:rsidR="00AA483A" w:rsidRPr="00DD014A" w14:paraId="018102F8" w14:textId="77777777" w:rsidTr="00AA483A">
        <w:trPr>
          <w:trHeight w:val="255"/>
        </w:trPr>
        <w:tc>
          <w:tcPr>
            <w:tcW w:w="3390" w:type="pct"/>
            <w:tcBorders>
              <w:top w:val="nil"/>
              <w:left w:val="nil"/>
              <w:bottom w:val="single" w:sz="4" w:space="0" w:color="auto"/>
              <w:right w:val="nil"/>
            </w:tcBorders>
            <w:shd w:val="clear" w:color="auto" w:fill="auto"/>
            <w:noWrap/>
            <w:vAlign w:val="bottom"/>
            <w:hideMark/>
          </w:tcPr>
          <w:p w14:paraId="3A70FB8C"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805" w:type="pct"/>
            <w:tcBorders>
              <w:top w:val="nil"/>
              <w:left w:val="nil"/>
              <w:bottom w:val="single" w:sz="4" w:space="0" w:color="auto"/>
              <w:right w:val="nil"/>
            </w:tcBorders>
            <w:shd w:val="clear" w:color="auto" w:fill="auto"/>
            <w:noWrap/>
            <w:vAlign w:val="bottom"/>
            <w:hideMark/>
          </w:tcPr>
          <w:p w14:paraId="1B6F081F"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805" w:type="pct"/>
            <w:tcBorders>
              <w:top w:val="nil"/>
              <w:left w:val="nil"/>
              <w:bottom w:val="single" w:sz="4" w:space="0" w:color="auto"/>
              <w:right w:val="nil"/>
            </w:tcBorders>
            <w:shd w:val="clear" w:color="auto" w:fill="auto"/>
            <w:noWrap/>
            <w:vAlign w:val="bottom"/>
            <w:hideMark/>
          </w:tcPr>
          <w:p w14:paraId="0D975413" w14:textId="77777777" w:rsidR="00AA483A" w:rsidRPr="00DD014A" w:rsidRDefault="00AA483A" w:rsidP="00AA483A">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AA483A" w:rsidRPr="00DD014A" w14:paraId="7C2AEA0C" w14:textId="77777777" w:rsidTr="00AA483A">
        <w:trPr>
          <w:trHeight w:val="255"/>
        </w:trPr>
        <w:tc>
          <w:tcPr>
            <w:tcW w:w="3390" w:type="pct"/>
            <w:tcBorders>
              <w:top w:val="nil"/>
              <w:left w:val="nil"/>
              <w:bottom w:val="nil"/>
              <w:right w:val="nil"/>
            </w:tcBorders>
            <w:shd w:val="clear" w:color="auto" w:fill="auto"/>
            <w:noWrap/>
            <w:vAlign w:val="bottom"/>
            <w:hideMark/>
          </w:tcPr>
          <w:p w14:paraId="4D5BA20F" w14:textId="77777777" w:rsidR="00AA483A" w:rsidRPr="00DD014A" w:rsidRDefault="00AA483A" w:rsidP="00AA483A">
            <w:pPr>
              <w:widowControl/>
              <w:autoSpaceDE/>
              <w:autoSpaceDN/>
              <w:adjustRightInd/>
              <w:jc w:val="right"/>
              <w:rPr>
                <w:rFonts w:ascii="Arial Narrow" w:hAnsi="Arial Narrow" w:cs="Times New Roman"/>
                <w:b/>
                <w:bCs/>
              </w:rPr>
            </w:pPr>
          </w:p>
        </w:tc>
        <w:tc>
          <w:tcPr>
            <w:tcW w:w="805" w:type="pct"/>
            <w:tcBorders>
              <w:top w:val="nil"/>
              <w:left w:val="nil"/>
              <w:bottom w:val="nil"/>
              <w:right w:val="nil"/>
            </w:tcBorders>
            <w:shd w:val="clear" w:color="auto" w:fill="auto"/>
            <w:noWrap/>
            <w:vAlign w:val="bottom"/>
            <w:hideMark/>
          </w:tcPr>
          <w:p w14:paraId="4F64FB9B" w14:textId="77777777" w:rsidR="00AA483A" w:rsidRPr="00DD014A" w:rsidRDefault="00AA483A" w:rsidP="00AA483A">
            <w:pPr>
              <w:widowControl/>
              <w:autoSpaceDE/>
              <w:autoSpaceDN/>
              <w:adjustRightInd/>
              <w:rPr>
                <w:rFonts w:ascii="Arial Narrow" w:hAnsi="Arial Narrow" w:cs="Times New Roman"/>
              </w:rPr>
            </w:pPr>
          </w:p>
        </w:tc>
        <w:tc>
          <w:tcPr>
            <w:tcW w:w="805" w:type="pct"/>
            <w:tcBorders>
              <w:top w:val="nil"/>
              <w:left w:val="nil"/>
              <w:bottom w:val="nil"/>
              <w:right w:val="nil"/>
            </w:tcBorders>
            <w:shd w:val="clear" w:color="auto" w:fill="auto"/>
            <w:noWrap/>
            <w:vAlign w:val="bottom"/>
            <w:hideMark/>
          </w:tcPr>
          <w:p w14:paraId="70154CA9"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647CF265" w14:textId="77777777" w:rsidTr="00AA483A">
        <w:trPr>
          <w:trHeight w:val="255"/>
        </w:trPr>
        <w:tc>
          <w:tcPr>
            <w:tcW w:w="3390" w:type="pct"/>
            <w:tcBorders>
              <w:top w:val="nil"/>
              <w:left w:val="nil"/>
              <w:bottom w:val="nil"/>
              <w:right w:val="nil"/>
            </w:tcBorders>
            <w:shd w:val="clear" w:color="auto" w:fill="auto"/>
            <w:noWrap/>
            <w:vAlign w:val="bottom"/>
            <w:hideMark/>
          </w:tcPr>
          <w:p w14:paraId="1561DBE7"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Kratkoroc</w:t>
            </w:r>
            <w:proofErr w:type="spellEnd"/>
            <w:r w:rsidRPr="00DD014A">
              <w:t>̌</w:t>
            </w:r>
            <w:r w:rsidRPr="00DD014A">
              <w:rPr>
                <w:rFonts w:ascii="Arial Narrow" w:hAnsi="Arial Narrow" w:cs="Times New Roman"/>
              </w:rPr>
              <w:t>na posojila, dobljena pri organizacijah v skupini</w:t>
            </w:r>
          </w:p>
        </w:tc>
        <w:tc>
          <w:tcPr>
            <w:tcW w:w="805" w:type="pct"/>
            <w:tcBorders>
              <w:top w:val="nil"/>
              <w:left w:val="nil"/>
              <w:bottom w:val="nil"/>
              <w:right w:val="nil"/>
            </w:tcBorders>
            <w:shd w:val="clear" w:color="auto" w:fill="auto"/>
            <w:noWrap/>
            <w:vAlign w:val="bottom"/>
            <w:hideMark/>
          </w:tcPr>
          <w:p w14:paraId="663DE50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c>
          <w:tcPr>
            <w:tcW w:w="805" w:type="pct"/>
            <w:tcBorders>
              <w:top w:val="nil"/>
              <w:left w:val="nil"/>
              <w:bottom w:val="nil"/>
              <w:right w:val="nil"/>
            </w:tcBorders>
            <w:shd w:val="clear" w:color="auto" w:fill="auto"/>
            <w:noWrap/>
            <w:vAlign w:val="bottom"/>
            <w:hideMark/>
          </w:tcPr>
          <w:p w14:paraId="6F888C5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153.000 </w:t>
            </w:r>
          </w:p>
        </w:tc>
      </w:tr>
      <w:tr w:rsidR="00AA483A" w:rsidRPr="00DD014A" w14:paraId="50FBDBE3" w14:textId="77777777" w:rsidTr="00AA483A">
        <w:trPr>
          <w:trHeight w:val="255"/>
        </w:trPr>
        <w:tc>
          <w:tcPr>
            <w:tcW w:w="3390" w:type="pct"/>
            <w:tcBorders>
              <w:top w:val="nil"/>
              <w:left w:val="nil"/>
              <w:bottom w:val="nil"/>
              <w:right w:val="nil"/>
            </w:tcBorders>
            <w:shd w:val="clear" w:color="auto" w:fill="auto"/>
            <w:noWrap/>
            <w:vAlign w:val="bottom"/>
            <w:hideMark/>
          </w:tcPr>
          <w:p w14:paraId="286BF239" w14:textId="77777777" w:rsidR="00AA483A" w:rsidRPr="00DD014A" w:rsidRDefault="00AA483A" w:rsidP="00AA483A">
            <w:pPr>
              <w:widowControl/>
              <w:autoSpaceDE/>
              <w:autoSpaceDN/>
              <w:adjustRightInd/>
              <w:rPr>
                <w:rFonts w:ascii="Arial Narrow" w:hAnsi="Arial Narrow" w:cs="Times New Roman"/>
              </w:rPr>
            </w:pPr>
            <w:proofErr w:type="spellStart"/>
            <w:r w:rsidRPr="00DD014A">
              <w:rPr>
                <w:rFonts w:ascii="Arial Narrow" w:hAnsi="Arial Narrow" w:cs="Times New Roman"/>
              </w:rPr>
              <w:t>Kratkoroc</w:t>
            </w:r>
            <w:proofErr w:type="spellEnd"/>
            <w:r w:rsidRPr="00DD014A">
              <w:t>̌</w:t>
            </w:r>
            <w:r w:rsidRPr="00DD014A">
              <w:rPr>
                <w:rFonts w:ascii="Arial Narrow" w:hAnsi="Arial Narrow" w:cs="Times New Roman"/>
              </w:rPr>
              <w:t>na posojila, dobljena pri bankah</w:t>
            </w:r>
          </w:p>
        </w:tc>
        <w:tc>
          <w:tcPr>
            <w:tcW w:w="805" w:type="pct"/>
            <w:tcBorders>
              <w:top w:val="nil"/>
              <w:left w:val="nil"/>
              <w:bottom w:val="nil"/>
              <w:right w:val="nil"/>
            </w:tcBorders>
            <w:shd w:val="clear" w:color="auto" w:fill="auto"/>
            <w:noWrap/>
            <w:vAlign w:val="bottom"/>
            <w:hideMark/>
          </w:tcPr>
          <w:p w14:paraId="50382CE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17.500 </w:t>
            </w:r>
          </w:p>
        </w:tc>
        <w:tc>
          <w:tcPr>
            <w:tcW w:w="805" w:type="pct"/>
            <w:tcBorders>
              <w:top w:val="nil"/>
              <w:left w:val="nil"/>
              <w:bottom w:val="nil"/>
              <w:right w:val="nil"/>
            </w:tcBorders>
            <w:shd w:val="clear" w:color="auto" w:fill="auto"/>
            <w:noWrap/>
            <w:vAlign w:val="bottom"/>
            <w:hideMark/>
          </w:tcPr>
          <w:p w14:paraId="161F7C9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A483A" w:rsidRPr="00DD014A" w14:paraId="407B6E91" w14:textId="77777777" w:rsidTr="00AA483A">
        <w:trPr>
          <w:trHeight w:val="255"/>
        </w:trPr>
        <w:tc>
          <w:tcPr>
            <w:tcW w:w="3390" w:type="pct"/>
            <w:tcBorders>
              <w:top w:val="nil"/>
              <w:left w:val="nil"/>
              <w:bottom w:val="nil"/>
              <w:right w:val="nil"/>
            </w:tcBorders>
            <w:shd w:val="clear" w:color="auto" w:fill="auto"/>
            <w:noWrap/>
            <w:vAlign w:val="bottom"/>
            <w:hideMark/>
          </w:tcPr>
          <w:p w14:paraId="692F794A"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Kratkoročna posojila, dobljena pri organizacijah</w:t>
            </w:r>
          </w:p>
        </w:tc>
        <w:tc>
          <w:tcPr>
            <w:tcW w:w="805" w:type="pct"/>
            <w:tcBorders>
              <w:top w:val="nil"/>
              <w:left w:val="nil"/>
              <w:bottom w:val="nil"/>
              <w:right w:val="nil"/>
            </w:tcBorders>
            <w:shd w:val="clear" w:color="auto" w:fill="auto"/>
            <w:noWrap/>
            <w:vAlign w:val="bottom"/>
            <w:hideMark/>
          </w:tcPr>
          <w:p w14:paraId="5D4D065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5" w:type="pct"/>
            <w:tcBorders>
              <w:top w:val="nil"/>
              <w:left w:val="nil"/>
              <w:bottom w:val="nil"/>
              <w:right w:val="nil"/>
            </w:tcBorders>
            <w:shd w:val="clear" w:color="auto" w:fill="auto"/>
            <w:noWrap/>
            <w:vAlign w:val="bottom"/>
            <w:hideMark/>
          </w:tcPr>
          <w:p w14:paraId="6EF8239F"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3.042 </w:t>
            </w:r>
          </w:p>
        </w:tc>
      </w:tr>
      <w:tr w:rsidR="00AA483A" w:rsidRPr="00DD014A" w14:paraId="2C5B4A94" w14:textId="77777777" w:rsidTr="00AA483A">
        <w:trPr>
          <w:trHeight w:val="255"/>
        </w:trPr>
        <w:tc>
          <w:tcPr>
            <w:tcW w:w="3390" w:type="pct"/>
            <w:tcBorders>
              <w:top w:val="nil"/>
              <w:left w:val="nil"/>
              <w:bottom w:val="nil"/>
              <w:right w:val="nil"/>
            </w:tcBorders>
            <w:shd w:val="clear" w:color="auto" w:fill="auto"/>
            <w:noWrap/>
            <w:vAlign w:val="bottom"/>
            <w:hideMark/>
          </w:tcPr>
          <w:p w14:paraId="5A4D886A"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Kratkoročne finančne obveznosti v zvezi z obveznicami</w:t>
            </w:r>
          </w:p>
        </w:tc>
        <w:tc>
          <w:tcPr>
            <w:tcW w:w="805" w:type="pct"/>
            <w:tcBorders>
              <w:top w:val="nil"/>
              <w:left w:val="nil"/>
              <w:bottom w:val="nil"/>
              <w:right w:val="nil"/>
            </w:tcBorders>
            <w:shd w:val="clear" w:color="auto" w:fill="auto"/>
            <w:noWrap/>
            <w:vAlign w:val="bottom"/>
            <w:hideMark/>
          </w:tcPr>
          <w:p w14:paraId="6B773F3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5" w:type="pct"/>
            <w:tcBorders>
              <w:top w:val="nil"/>
              <w:left w:val="nil"/>
              <w:bottom w:val="nil"/>
              <w:right w:val="nil"/>
            </w:tcBorders>
            <w:shd w:val="clear" w:color="auto" w:fill="auto"/>
            <w:noWrap/>
            <w:vAlign w:val="bottom"/>
            <w:hideMark/>
          </w:tcPr>
          <w:p w14:paraId="58C22D93"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2.500 </w:t>
            </w:r>
          </w:p>
        </w:tc>
      </w:tr>
      <w:tr w:rsidR="00AA483A" w:rsidRPr="00DD014A" w14:paraId="4D386558" w14:textId="77777777" w:rsidTr="00AA483A">
        <w:trPr>
          <w:trHeight w:val="255"/>
        </w:trPr>
        <w:tc>
          <w:tcPr>
            <w:tcW w:w="3390" w:type="pct"/>
            <w:tcBorders>
              <w:top w:val="nil"/>
              <w:left w:val="nil"/>
              <w:bottom w:val="nil"/>
              <w:right w:val="nil"/>
            </w:tcBorders>
            <w:shd w:val="clear" w:color="auto" w:fill="auto"/>
            <w:noWrap/>
            <w:vAlign w:val="bottom"/>
            <w:hideMark/>
          </w:tcPr>
          <w:p w14:paraId="67CF6201"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Kratkoročne finančne obveznosti do fizičnih oseb</w:t>
            </w:r>
          </w:p>
        </w:tc>
        <w:tc>
          <w:tcPr>
            <w:tcW w:w="805" w:type="pct"/>
            <w:tcBorders>
              <w:top w:val="nil"/>
              <w:left w:val="nil"/>
              <w:bottom w:val="nil"/>
              <w:right w:val="nil"/>
            </w:tcBorders>
            <w:shd w:val="clear" w:color="auto" w:fill="auto"/>
            <w:noWrap/>
            <w:vAlign w:val="bottom"/>
            <w:hideMark/>
          </w:tcPr>
          <w:p w14:paraId="19EFB9F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268.000 </w:t>
            </w:r>
          </w:p>
        </w:tc>
        <w:tc>
          <w:tcPr>
            <w:tcW w:w="805" w:type="pct"/>
            <w:tcBorders>
              <w:top w:val="nil"/>
              <w:left w:val="nil"/>
              <w:bottom w:val="nil"/>
              <w:right w:val="nil"/>
            </w:tcBorders>
            <w:shd w:val="clear" w:color="auto" w:fill="auto"/>
            <w:noWrap/>
            <w:vAlign w:val="bottom"/>
            <w:hideMark/>
          </w:tcPr>
          <w:p w14:paraId="1CBE57B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283.000 </w:t>
            </w:r>
          </w:p>
        </w:tc>
      </w:tr>
      <w:tr w:rsidR="00AA483A" w:rsidRPr="00DD014A" w14:paraId="48FBEE88" w14:textId="77777777" w:rsidTr="00AA483A">
        <w:trPr>
          <w:trHeight w:val="255"/>
        </w:trPr>
        <w:tc>
          <w:tcPr>
            <w:tcW w:w="3390" w:type="pct"/>
            <w:tcBorders>
              <w:top w:val="nil"/>
              <w:left w:val="nil"/>
              <w:bottom w:val="nil"/>
              <w:right w:val="nil"/>
            </w:tcBorders>
            <w:shd w:val="clear" w:color="auto" w:fill="auto"/>
            <w:noWrap/>
            <w:vAlign w:val="bottom"/>
            <w:hideMark/>
          </w:tcPr>
          <w:p w14:paraId="5DD7ED33"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Druge kratkoročne finančne obveznosti</w:t>
            </w:r>
          </w:p>
        </w:tc>
        <w:tc>
          <w:tcPr>
            <w:tcW w:w="805" w:type="pct"/>
            <w:tcBorders>
              <w:top w:val="nil"/>
              <w:left w:val="nil"/>
              <w:bottom w:val="nil"/>
              <w:right w:val="nil"/>
            </w:tcBorders>
            <w:shd w:val="clear" w:color="auto" w:fill="auto"/>
            <w:noWrap/>
            <w:vAlign w:val="bottom"/>
            <w:hideMark/>
          </w:tcPr>
          <w:p w14:paraId="3FB3A89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31.509 </w:t>
            </w:r>
          </w:p>
        </w:tc>
        <w:tc>
          <w:tcPr>
            <w:tcW w:w="805" w:type="pct"/>
            <w:tcBorders>
              <w:top w:val="nil"/>
              <w:left w:val="nil"/>
              <w:bottom w:val="nil"/>
              <w:right w:val="nil"/>
            </w:tcBorders>
            <w:shd w:val="clear" w:color="auto" w:fill="auto"/>
            <w:noWrap/>
            <w:vAlign w:val="bottom"/>
            <w:hideMark/>
          </w:tcPr>
          <w:p w14:paraId="6A57E513"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31.509 </w:t>
            </w:r>
          </w:p>
        </w:tc>
      </w:tr>
      <w:tr w:rsidR="00AA483A" w:rsidRPr="00DD014A" w14:paraId="1C7965BD" w14:textId="77777777" w:rsidTr="00AA483A">
        <w:trPr>
          <w:trHeight w:val="255"/>
        </w:trPr>
        <w:tc>
          <w:tcPr>
            <w:tcW w:w="3390" w:type="pct"/>
            <w:tcBorders>
              <w:top w:val="nil"/>
              <w:left w:val="nil"/>
              <w:bottom w:val="nil"/>
              <w:right w:val="nil"/>
            </w:tcBorders>
            <w:shd w:val="clear" w:color="auto" w:fill="auto"/>
            <w:noWrap/>
            <w:vAlign w:val="bottom"/>
            <w:hideMark/>
          </w:tcPr>
          <w:p w14:paraId="2C76F66F"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Obveznosti za obresti do bank</w:t>
            </w:r>
          </w:p>
        </w:tc>
        <w:tc>
          <w:tcPr>
            <w:tcW w:w="805" w:type="pct"/>
            <w:tcBorders>
              <w:top w:val="nil"/>
              <w:left w:val="nil"/>
              <w:bottom w:val="nil"/>
              <w:right w:val="nil"/>
            </w:tcBorders>
            <w:shd w:val="clear" w:color="auto" w:fill="auto"/>
            <w:noWrap/>
            <w:vAlign w:val="bottom"/>
            <w:hideMark/>
          </w:tcPr>
          <w:p w14:paraId="6AD8BC31"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396 </w:t>
            </w:r>
          </w:p>
        </w:tc>
        <w:tc>
          <w:tcPr>
            <w:tcW w:w="805" w:type="pct"/>
            <w:tcBorders>
              <w:top w:val="nil"/>
              <w:left w:val="nil"/>
              <w:bottom w:val="nil"/>
              <w:right w:val="nil"/>
            </w:tcBorders>
            <w:shd w:val="clear" w:color="auto" w:fill="auto"/>
            <w:noWrap/>
            <w:vAlign w:val="bottom"/>
            <w:hideMark/>
          </w:tcPr>
          <w:p w14:paraId="17B882A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A483A" w:rsidRPr="00DD014A" w14:paraId="58ECC72C" w14:textId="77777777" w:rsidTr="00AA483A">
        <w:trPr>
          <w:trHeight w:val="255"/>
        </w:trPr>
        <w:tc>
          <w:tcPr>
            <w:tcW w:w="3390" w:type="pct"/>
            <w:tcBorders>
              <w:top w:val="nil"/>
              <w:left w:val="nil"/>
              <w:bottom w:val="nil"/>
              <w:right w:val="nil"/>
            </w:tcBorders>
            <w:shd w:val="clear" w:color="auto" w:fill="auto"/>
            <w:noWrap/>
            <w:vAlign w:val="bottom"/>
            <w:hideMark/>
          </w:tcPr>
          <w:p w14:paraId="7840BD0D"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Obveznosti za obresti do drugih organizacij</w:t>
            </w:r>
          </w:p>
        </w:tc>
        <w:tc>
          <w:tcPr>
            <w:tcW w:w="805" w:type="pct"/>
            <w:tcBorders>
              <w:top w:val="nil"/>
              <w:left w:val="nil"/>
              <w:bottom w:val="nil"/>
              <w:right w:val="nil"/>
            </w:tcBorders>
            <w:shd w:val="clear" w:color="auto" w:fill="auto"/>
            <w:noWrap/>
            <w:vAlign w:val="bottom"/>
            <w:hideMark/>
          </w:tcPr>
          <w:p w14:paraId="66A1A12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15.789 </w:t>
            </w:r>
          </w:p>
        </w:tc>
        <w:tc>
          <w:tcPr>
            <w:tcW w:w="805" w:type="pct"/>
            <w:tcBorders>
              <w:top w:val="nil"/>
              <w:left w:val="nil"/>
              <w:bottom w:val="nil"/>
              <w:right w:val="nil"/>
            </w:tcBorders>
            <w:shd w:val="clear" w:color="auto" w:fill="auto"/>
            <w:noWrap/>
            <w:vAlign w:val="bottom"/>
            <w:hideMark/>
          </w:tcPr>
          <w:p w14:paraId="61B0DBC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11.005 </w:t>
            </w:r>
          </w:p>
        </w:tc>
      </w:tr>
      <w:tr w:rsidR="00AA483A" w:rsidRPr="00DD014A" w14:paraId="3E2D3051" w14:textId="77777777" w:rsidTr="00AA483A">
        <w:trPr>
          <w:trHeight w:val="255"/>
        </w:trPr>
        <w:tc>
          <w:tcPr>
            <w:tcW w:w="3390" w:type="pct"/>
            <w:tcBorders>
              <w:top w:val="nil"/>
              <w:left w:val="nil"/>
              <w:bottom w:val="nil"/>
              <w:right w:val="nil"/>
            </w:tcBorders>
            <w:shd w:val="clear" w:color="auto" w:fill="auto"/>
            <w:noWrap/>
            <w:vAlign w:val="bottom"/>
            <w:hideMark/>
          </w:tcPr>
          <w:p w14:paraId="1131037E"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xml:space="preserve">Kratkoročni del </w:t>
            </w:r>
            <w:proofErr w:type="spellStart"/>
            <w:r w:rsidRPr="00DD014A">
              <w:rPr>
                <w:rFonts w:ascii="Arial Narrow" w:hAnsi="Arial Narrow" w:cs="Times New Roman"/>
              </w:rPr>
              <w:t>nekratkoročnih</w:t>
            </w:r>
            <w:proofErr w:type="spellEnd"/>
            <w:r w:rsidRPr="00DD014A">
              <w:rPr>
                <w:rFonts w:ascii="Arial Narrow" w:hAnsi="Arial Narrow" w:cs="Times New Roman"/>
              </w:rPr>
              <w:t xml:space="preserve"> finančnih obveznosti</w:t>
            </w:r>
          </w:p>
        </w:tc>
        <w:tc>
          <w:tcPr>
            <w:tcW w:w="805" w:type="pct"/>
            <w:tcBorders>
              <w:top w:val="nil"/>
              <w:left w:val="nil"/>
              <w:bottom w:val="single" w:sz="4" w:space="0" w:color="auto"/>
              <w:right w:val="nil"/>
            </w:tcBorders>
            <w:shd w:val="clear" w:color="auto" w:fill="auto"/>
            <w:noWrap/>
            <w:vAlign w:val="bottom"/>
            <w:hideMark/>
          </w:tcPr>
          <w:p w14:paraId="205FB92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05" w:type="pct"/>
            <w:tcBorders>
              <w:top w:val="nil"/>
              <w:left w:val="nil"/>
              <w:bottom w:val="single" w:sz="4" w:space="0" w:color="auto"/>
              <w:right w:val="nil"/>
            </w:tcBorders>
            <w:shd w:val="clear" w:color="auto" w:fill="auto"/>
            <w:noWrap/>
            <w:vAlign w:val="bottom"/>
            <w:hideMark/>
          </w:tcPr>
          <w:p w14:paraId="134E4EA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r>
      <w:tr w:rsidR="00AA483A" w:rsidRPr="00DD014A" w14:paraId="404FF510" w14:textId="77777777" w:rsidTr="00AA483A">
        <w:trPr>
          <w:trHeight w:val="255"/>
        </w:trPr>
        <w:tc>
          <w:tcPr>
            <w:tcW w:w="3390" w:type="pct"/>
            <w:tcBorders>
              <w:top w:val="nil"/>
              <w:left w:val="nil"/>
              <w:bottom w:val="nil"/>
              <w:right w:val="nil"/>
            </w:tcBorders>
            <w:shd w:val="clear" w:color="auto" w:fill="auto"/>
            <w:noWrap/>
            <w:vAlign w:val="bottom"/>
            <w:hideMark/>
          </w:tcPr>
          <w:p w14:paraId="66A37BB9" w14:textId="77777777" w:rsidR="00AA483A" w:rsidRPr="00DD014A" w:rsidRDefault="00AA483A" w:rsidP="00AA483A">
            <w:pPr>
              <w:widowControl/>
              <w:autoSpaceDE/>
              <w:autoSpaceDN/>
              <w:adjustRightInd/>
              <w:jc w:val="right"/>
              <w:rPr>
                <w:rFonts w:ascii="Arial Narrow" w:hAnsi="Arial Narrow" w:cs="Times New Roman"/>
              </w:rPr>
            </w:pPr>
          </w:p>
        </w:tc>
        <w:tc>
          <w:tcPr>
            <w:tcW w:w="805" w:type="pct"/>
            <w:tcBorders>
              <w:top w:val="nil"/>
              <w:left w:val="nil"/>
              <w:bottom w:val="nil"/>
              <w:right w:val="nil"/>
            </w:tcBorders>
            <w:shd w:val="clear" w:color="auto" w:fill="auto"/>
            <w:noWrap/>
            <w:vAlign w:val="bottom"/>
            <w:hideMark/>
          </w:tcPr>
          <w:p w14:paraId="28CE626B" w14:textId="77777777" w:rsidR="00AA483A" w:rsidRPr="00DD014A" w:rsidRDefault="00AA483A" w:rsidP="00AA483A">
            <w:pPr>
              <w:widowControl/>
              <w:autoSpaceDE/>
              <w:autoSpaceDN/>
              <w:adjustRightInd/>
              <w:rPr>
                <w:rFonts w:ascii="Arial Narrow" w:hAnsi="Arial Narrow" w:cs="Times New Roman"/>
              </w:rPr>
            </w:pPr>
          </w:p>
        </w:tc>
        <w:tc>
          <w:tcPr>
            <w:tcW w:w="805" w:type="pct"/>
            <w:tcBorders>
              <w:top w:val="nil"/>
              <w:left w:val="nil"/>
              <w:bottom w:val="nil"/>
              <w:right w:val="nil"/>
            </w:tcBorders>
            <w:shd w:val="clear" w:color="auto" w:fill="auto"/>
            <w:noWrap/>
            <w:vAlign w:val="bottom"/>
            <w:hideMark/>
          </w:tcPr>
          <w:p w14:paraId="10A2602A"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0E17E24" w14:textId="77777777" w:rsidTr="00AA483A">
        <w:trPr>
          <w:trHeight w:val="255"/>
        </w:trPr>
        <w:tc>
          <w:tcPr>
            <w:tcW w:w="3390" w:type="pct"/>
            <w:tcBorders>
              <w:top w:val="nil"/>
              <w:left w:val="nil"/>
              <w:bottom w:val="nil"/>
              <w:right w:val="nil"/>
            </w:tcBorders>
            <w:shd w:val="clear" w:color="auto" w:fill="auto"/>
            <w:noWrap/>
            <w:vAlign w:val="bottom"/>
            <w:hideMark/>
          </w:tcPr>
          <w:p w14:paraId="56793D6E"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w:t>
            </w:r>
          </w:p>
        </w:tc>
        <w:tc>
          <w:tcPr>
            <w:tcW w:w="805" w:type="pct"/>
            <w:tcBorders>
              <w:top w:val="nil"/>
              <w:left w:val="nil"/>
              <w:bottom w:val="double" w:sz="6" w:space="0" w:color="auto"/>
              <w:right w:val="nil"/>
            </w:tcBorders>
            <w:shd w:val="clear" w:color="auto" w:fill="auto"/>
            <w:noWrap/>
            <w:vAlign w:val="bottom"/>
            <w:hideMark/>
          </w:tcPr>
          <w:p w14:paraId="04367DE8"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543.194 </w:t>
            </w:r>
          </w:p>
        </w:tc>
        <w:tc>
          <w:tcPr>
            <w:tcW w:w="805" w:type="pct"/>
            <w:tcBorders>
              <w:top w:val="nil"/>
              <w:left w:val="nil"/>
              <w:bottom w:val="double" w:sz="6" w:space="0" w:color="auto"/>
              <w:right w:val="nil"/>
            </w:tcBorders>
            <w:shd w:val="clear" w:color="auto" w:fill="auto"/>
            <w:noWrap/>
            <w:vAlign w:val="bottom"/>
            <w:hideMark/>
          </w:tcPr>
          <w:p w14:paraId="3988D1B2"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514.056 </w:t>
            </w:r>
          </w:p>
        </w:tc>
      </w:tr>
    </w:tbl>
    <w:p w14:paraId="324EA412" w14:textId="77777777" w:rsidR="00F3682C" w:rsidRPr="00DD014A" w:rsidRDefault="00F3682C" w:rsidP="00C96B46">
      <w:pPr>
        <w:shd w:val="clear" w:color="auto" w:fill="FFFFFF"/>
        <w:jc w:val="both"/>
        <w:rPr>
          <w:rFonts w:ascii="Arial Narrow" w:hAnsi="Arial Narrow" w:cs="Times New Roman"/>
          <w:b/>
          <w:color w:val="000000"/>
          <w:spacing w:val="-1"/>
          <w:sz w:val="22"/>
          <w:szCs w:val="22"/>
          <w:highlight w:val="yellow"/>
        </w:rPr>
      </w:pPr>
    </w:p>
    <w:p w14:paraId="0DF90B7A" w14:textId="77777777" w:rsidR="00102B21" w:rsidRPr="00DD014A" w:rsidRDefault="00102B21" w:rsidP="00C96B46">
      <w:pPr>
        <w:shd w:val="clear" w:color="auto" w:fill="FFFFFF"/>
        <w:jc w:val="both"/>
        <w:rPr>
          <w:rFonts w:ascii="Arial Narrow" w:hAnsi="Arial Narrow" w:cs="Times New Roman"/>
          <w:b/>
          <w:color w:val="000000"/>
          <w:spacing w:val="-1"/>
          <w:sz w:val="22"/>
          <w:szCs w:val="22"/>
        </w:rPr>
      </w:pPr>
    </w:p>
    <w:p w14:paraId="2639FEFE" w14:textId="655A03A7" w:rsidR="00C96B46" w:rsidRPr="00DD014A" w:rsidRDefault="00C96B46" w:rsidP="00C96B46">
      <w:pPr>
        <w:shd w:val="clear" w:color="auto" w:fill="FFFFFF"/>
        <w:jc w:val="both"/>
        <w:rPr>
          <w:rFonts w:ascii="Arial Narrow" w:hAnsi="Arial Narrow" w:cs="Times New Roman"/>
          <w:b/>
          <w:color w:val="000000"/>
          <w:spacing w:val="-1"/>
          <w:sz w:val="22"/>
          <w:szCs w:val="22"/>
        </w:rPr>
      </w:pPr>
      <w:r w:rsidRPr="00DD014A">
        <w:rPr>
          <w:rFonts w:ascii="Arial Narrow" w:hAnsi="Arial Narrow" w:cs="Times New Roman"/>
          <w:b/>
          <w:color w:val="000000"/>
          <w:spacing w:val="-1"/>
          <w:sz w:val="22"/>
          <w:szCs w:val="22"/>
        </w:rPr>
        <w:t xml:space="preserve">Gibanje kratkoročnih finančnih obveznosti v </w:t>
      </w:r>
      <w:r w:rsidR="00AA483A" w:rsidRPr="00DD014A">
        <w:rPr>
          <w:rFonts w:ascii="Arial Narrow" w:hAnsi="Arial Narrow" w:cs="Times New Roman"/>
          <w:b/>
          <w:color w:val="000000"/>
          <w:spacing w:val="-1"/>
          <w:sz w:val="22"/>
          <w:szCs w:val="22"/>
        </w:rPr>
        <w:t>obdobju 1.1. – 30.6.2020</w:t>
      </w:r>
    </w:p>
    <w:p w14:paraId="19F82E8B" w14:textId="494AFEB3" w:rsidR="00173785" w:rsidRPr="00DD014A" w:rsidRDefault="00173785" w:rsidP="00173785">
      <w:pPr>
        <w:jc w:val="both"/>
        <w:rPr>
          <w:rFonts w:ascii="Arial Narrow" w:hAnsi="Arial Narrow" w:cs="Times New Roman"/>
          <w:b/>
          <w:color w:val="000000"/>
          <w:spacing w:val="-1"/>
          <w:sz w:val="22"/>
          <w:szCs w:val="22"/>
          <w:highlight w:val="yellow"/>
        </w:rPr>
      </w:pPr>
    </w:p>
    <w:tbl>
      <w:tblPr>
        <w:tblW w:w="9213" w:type="dxa"/>
        <w:tblCellMar>
          <w:left w:w="70" w:type="dxa"/>
          <w:right w:w="70" w:type="dxa"/>
        </w:tblCellMar>
        <w:tblLook w:val="04A0" w:firstRow="1" w:lastRow="0" w:firstColumn="1" w:lastColumn="0" w:noHBand="0" w:noVBand="1"/>
      </w:tblPr>
      <w:tblGrid>
        <w:gridCol w:w="3276"/>
        <w:gridCol w:w="1456"/>
        <w:gridCol w:w="1456"/>
        <w:gridCol w:w="915"/>
        <w:gridCol w:w="974"/>
        <w:gridCol w:w="1136"/>
      </w:tblGrid>
      <w:tr w:rsidR="00AA483A" w:rsidRPr="00DD014A" w14:paraId="1858C027" w14:textId="77777777" w:rsidTr="008667A0">
        <w:trPr>
          <w:trHeight w:val="510"/>
        </w:trPr>
        <w:tc>
          <w:tcPr>
            <w:tcW w:w="3276" w:type="dxa"/>
            <w:tcBorders>
              <w:top w:val="nil"/>
              <w:left w:val="nil"/>
              <w:bottom w:val="single" w:sz="4" w:space="0" w:color="auto"/>
              <w:right w:val="nil"/>
            </w:tcBorders>
            <w:shd w:val="clear" w:color="auto" w:fill="auto"/>
            <w:noWrap/>
            <w:vAlign w:val="bottom"/>
            <w:hideMark/>
          </w:tcPr>
          <w:p w14:paraId="5B4032D3"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(v EUR)</w:t>
            </w:r>
          </w:p>
        </w:tc>
        <w:tc>
          <w:tcPr>
            <w:tcW w:w="1456" w:type="dxa"/>
            <w:tcBorders>
              <w:top w:val="nil"/>
              <w:left w:val="nil"/>
              <w:bottom w:val="single" w:sz="4" w:space="0" w:color="auto"/>
              <w:right w:val="nil"/>
            </w:tcBorders>
            <w:shd w:val="clear" w:color="auto" w:fill="auto"/>
            <w:noWrap/>
            <w:vAlign w:val="bottom"/>
            <w:hideMark/>
          </w:tcPr>
          <w:p w14:paraId="48EAA304"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31.12.2019</w:t>
            </w:r>
          </w:p>
        </w:tc>
        <w:tc>
          <w:tcPr>
            <w:tcW w:w="1456" w:type="dxa"/>
            <w:tcBorders>
              <w:top w:val="nil"/>
              <w:left w:val="nil"/>
              <w:bottom w:val="single" w:sz="4" w:space="0" w:color="auto"/>
              <w:right w:val="nil"/>
            </w:tcBorders>
            <w:shd w:val="clear" w:color="auto" w:fill="auto"/>
            <w:noWrap/>
            <w:vAlign w:val="bottom"/>
            <w:hideMark/>
          </w:tcPr>
          <w:p w14:paraId="6C7CAC8A"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1.1.2019</w:t>
            </w:r>
          </w:p>
        </w:tc>
        <w:tc>
          <w:tcPr>
            <w:tcW w:w="915" w:type="dxa"/>
            <w:tcBorders>
              <w:top w:val="nil"/>
              <w:left w:val="nil"/>
              <w:bottom w:val="single" w:sz="4" w:space="0" w:color="auto"/>
              <w:right w:val="nil"/>
            </w:tcBorders>
            <w:shd w:val="clear" w:color="auto" w:fill="auto"/>
            <w:vAlign w:val="bottom"/>
            <w:hideMark/>
          </w:tcPr>
          <w:p w14:paraId="05F40D0B"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Nova posojila </w:t>
            </w:r>
          </w:p>
        </w:tc>
        <w:tc>
          <w:tcPr>
            <w:tcW w:w="974" w:type="dxa"/>
            <w:tcBorders>
              <w:top w:val="nil"/>
              <w:left w:val="nil"/>
              <w:bottom w:val="single" w:sz="4" w:space="0" w:color="auto"/>
              <w:right w:val="nil"/>
            </w:tcBorders>
            <w:shd w:val="clear" w:color="auto" w:fill="auto"/>
            <w:vAlign w:val="bottom"/>
            <w:hideMark/>
          </w:tcPr>
          <w:p w14:paraId="7EA5097A"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Odplačila v letu </w:t>
            </w:r>
          </w:p>
        </w:tc>
        <w:tc>
          <w:tcPr>
            <w:tcW w:w="1136" w:type="dxa"/>
            <w:tcBorders>
              <w:top w:val="nil"/>
              <w:left w:val="nil"/>
              <w:bottom w:val="single" w:sz="4" w:space="0" w:color="auto"/>
              <w:right w:val="nil"/>
            </w:tcBorders>
            <w:shd w:val="clear" w:color="auto" w:fill="auto"/>
            <w:noWrap/>
            <w:vAlign w:val="bottom"/>
            <w:hideMark/>
          </w:tcPr>
          <w:p w14:paraId="1C698D27" w14:textId="77777777" w:rsidR="00AA483A" w:rsidRPr="00DD014A" w:rsidRDefault="00AA483A" w:rsidP="00AA483A">
            <w:pPr>
              <w:widowControl/>
              <w:autoSpaceDE/>
              <w:autoSpaceDN/>
              <w:adjustRightInd/>
              <w:jc w:val="center"/>
              <w:rPr>
                <w:rFonts w:ascii="Arial Narrow" w:hAnsi="Arial Narrow" w:cs="Times New Roman"/>
                <w:b/>
                <w:bCs/>
              </w:rPr>
            </w:pPr>
            <w:r w:rsidRPr="00DD014A">
              <w:rPr>
                <w:rFonts w:ascii="Arial Narrow" w:hAnsi="Arial Narrow" w:cs="Times New Roman"/>
                <w:b/>
                <w:bCs/>
              </w:rPr>
              <w:t>30.6.2020</w:t>
            </w:r>
          </w:p>
        </w:tc>
      </w:tr>
      <w:tr w:rsidR="00AA483A" w:rsidRPr="00DD014A" w14:paraId="65BAB28E" w14:textId="77777777" w:rsidTr="008667A0">
        <w:trPr>
          <w:trHeight w:val="255"/>
        </w:trPr>
        <w:tc>
          <w:tcPr>
            <w:tcW w:w="3276" w:type="dxa"/>
            <w:tcBorders>
              <w:top w:val="nil"/>
              <w:left w:val="nil"/>
              <w:bottom w:val="nil"/>
              <w:right w:val="nil"/>
            </w:tcBorders>
            <w:shd w:val="clear" w:color="auto" w:fill="auto"/>
            <w:noWrap/>
            <w:vAlign w:val="bottom"/>
            <w:hideMark/>
          </w:tcPr>
          <w:p w14:paraId="1FD04760" w14:textId="77777777" w:rsidR="00AA483A" w:rsidRPr="00DD014A" w:rsidRDefault="00AA483A" w:rsidP="00AA483A">
            <w:pPr>
              <w:widowControl/>
              <w:autoSpaceDE/>
              <w:autoSpaceDN/>
              <w:adjustRightInd/>
              <w:jc w:val="center"/>
              <w:rPr>
                <w:rFonts w:ascii="Arial Narrow" w:hAnsi="Arial Narrow" w:cs="Times New Roman"/>
                <w:b/>
                <w:bCs/>
              </w:rPr>
            </w:pPr>
          </w:p>
        </w:tc>
        <w:tc>
          <w:tcPr>
            <w:tcW w:w="1456" w:type="dxa"/>
            <w:tcBorders>
              <w:top w:val="nil"/>
              <w:left w:val="nil"/>
              <w:bottom w:val="nil"/>
              <w:right w:val="nil"/>
            </w:tcBorders>
            <w:shd w:val="clear" w:color="auto" w:fill="auto"/>
            <w:noWrap/>
            <w:vAlign w:val="bottom"/>
            <w:hideMark/>
          </w:tcPr>
          <w:p w14:paraId="144EF1FD"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33A62EA8"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0958C245"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2D217F60"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79204317"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012977BF" w14:textId="77777777" w:rsidTr="008667A0">
        <w:trPr>
          <w:trHeight w:val="255"/>
        </w:trPr>
        <w:tc>
          <w:tcPr>
            <w:tcW w:w="3276" w:type="dxa"/>
            <w:tcBorders>
              <w:top w:val="nil"/>
              <w:left w:val="nil"/>
              <w:bottom w:val="nil"/>
              <w:right w:val="nil"/>
            </w:tcBorders>
            <w:shd w:val="clear" w:color="auto" w:fill="auto"/>
            <w:noWrap/>
            <w:vAlign w:val="bottom"/>
            <w:hideMark/>
          </w:tcPr>
          <w:p w14:paraId="4660CC53" w14:textId="77777777" w:rsidR="00AA483A" w:rsidRPr="00DD014A" w:rsidRDefault="00AA483A" w:rsidP="00AA483A">
            <w:pPr>
              <w:widowControl/>
              <w:autoSpaceDE/>
              <w:autoSpaceDN/>
              <w:adjustRightInd/>
              <w:rPr>
                <w:rFonts w:ascii="Arial Narrow" w:hAnsi="Arial Narrow" w:cs="Times New Roman"/>
                <w:b/>
                <w:bCs/>
              </w:rPr>
            </w:pPr>
            <w:r w:rsidRPr="00DD014A">
              <w:rPr>
                <w:rFonts w:ascii="Arial Narrow" w:hAnsi="Arial Narrow" w:cs="Times New Roman"/>
                <w:b/>
                <w:bCs/>
              </w:rPr>
              <w:t>Posojilodajalec</w:t>
            </w:r>
          </w:p>
        </w:tc>
        <w:tc>
          <w:tcPr>
            <w:tcW w:w="1456" w:type="dxa"/>
            <w:tcBorders>
              <w:top w:val="nil"/>
              <w:left w:val="nil"/>
              <w:bottom w:val="nil"/>
              <w:right w:val="nil"/>
            </w:tcBorders>
            <w:shd w:val="clear" w:color="auto" w:fill="auto"/>
            <w:noWrap/>
            <w:vAlign w:val="bottom"/>
            <w:hideMark/>
          </w:tcPr>
          <w:p w14:paraId="0A8B64B9" w14:textId="77777777" w:rsidR="00AA483A" w:rsidRPr="00DD014A" w:rsidRDefault="00AA483A" w:rsidP="00AA483A">
            <w:pPr>
              <w:widowControl/>
              <w:autoSpaceDE/>
              <w:autoSpaceDN/>
              <w:adjustRightInd/>
              <w:rPr>
                <w:rFonts w:ascii="Arial Narrow" w:hAnsi="Arial Narrow" w:cs="Times New Roman"/>
                <w:b/>
                <w:bCs/>
              </w:rPr>
            </w:pPr>
          </w:p>
        </w:tc>
        <w:tc>
          <w:tcPr>
            <w:tcW w:w="1456" w:type="dxa"/>
            <w:tcBorders>
              <w:top w:val="nil"/>
              <w:left w:val="nil"/>
              <w:bottom w:val="nil"/>
              <w:right w:val="nil"/>
            </w:tcBorders>
            <w:shd w:val="clear" w:color="auto" w:fill="auto"/>
            <w:noWrap/>
            <w:vAlign w:val="bottom"/>
            <w:hideMark/>
          </w:tcPr>
          <w:p w14:paraId="20A3B525"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43691F2A"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32DD561D"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703D77CA"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30C294F" w14:textId="77777777" w:rsidTr="008667A0">
        <w:trPr>
          <w:trHeight w:val="255"/>
        </w:trPr>
        <w:tc>
          <w:tcPr>
            <w:tcW w:w="3276" w:type="dxa"/>
            <w:tcBorders>
              <w:top w:val="nil"/>
              <w:left w:val="nil"/>
              <w:bottom w:val="nil"/>
              <w:right w:val="nil"/>
            </w:tcBorders>
            <w:shd w:val="clear" w:color="auto" w:fill="auto"/>
            <w:noWrap/>
            <w:vAlign w:val="bottom"/>
            <w:hideMark/>
          </w:tcPr>
          <w:p w14:paraId="0F4954BC"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0B446FB1"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5B7D800A"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78A5D5F2"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0D0DAEB6"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60F43117"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4ADEE6FA" w14:textId="77777777" w:rsidTr="008667A0">
        <w:trPr>
          <w:trHeight w:val="255"/>
        </w:trPr>
        <w:tc>
          <w:tcPr>
            <w:tcW w:w="3276" w:type="dxa"/>
            <w:tcBorders>
              <w:top w:val="nil"/>
              <w:left w:val="nil"/>
              <w:bottom w:val="nil"/>
              <w:right w:val="nil"/>
            </w:tcBorders>
            <w:shd w:val="clear" w:color="auto" w:fill="auto"/>
            <w:noWrap/>
            <w:vAlign w:val="bottom"/>
            <w:hideMark/>
          </w:tcPr>
          <w:p w14:paraId="54996908"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Banke</w:t>
            </w:r>
          </w:p>
        </w:tc>
        <w:tc>
          <w:tcPr>
            <w:tcW w:w="1456" w:type="dxa"/>
            <w:tcBorders>
              <w:top w:val="nil"/>
              <w:left w:val="nil"/>
              <w:bottom w:val="nil"/>
              <w:right w:val="nil"/>
            </w:tcBorders>
            <w:shd w:val="clear" w:color="auto" w:fill="auto"/>
            <w:noWrap/>
            <w:vAlign w:val="bottom"/>
            <w:hideMark/>
          </w:tcPr>
          <w:p w14:paraId="1C5F2DA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2.500 </w:t>
            </w:r>
          </w:p>
        </w:tc>
        <w:tc>
          <w:tcPr>
            <w:tcW w:w="1456" w:type="dxa"/>
            <w:tcBorders>
              <w:top w:val="nil"/>
              <w:left w:val="nil"/>
              <w:bottom w:val="nil"/>
              <w:right w:val="nil"/>
            </w:tcBorders>
            <w:shd w:val="clear" w:color="auto" w:fill="auto"/>
            <w:noWrap/>
            <w:vAlign w:val="bottom"/>
            <w:hideMark/>
          </w:tcPr>
          <w:p w14:paraId="0A66252D"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2.500 </w:t>
            </w:r>
          </w:p>
        </w:tc>
        <w:tc>
          <w:tcPr>
            <w:tcW w:w="915" w:type="dxa"/>
            <w:tcBorders>
              <w:top w:val="nil"/>
              <w:left w:val="nil"/>
              <w:bottom w:val="nil"/>
              <w:right w:val="nil"/>
            </w:tcBorders>
            <w:shd w:val="clear" w:color="auto" w:fill="auto"/>
            <w:noWrap/>
            <w:vAlign w:val="bottom"/>
            <w:hideMark/>
          </w:tcPr>
          <w:p w14:paraId="0BACDED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15.000 </w:t>
            </w:r>
          </w:p>
        </w:tc>
        <w:tc>
          <w:tcPr>
            <w:tcW w:w="974" w:type="dxa"/>
            <w:tcBorders>
              <w:top w:val="nil"/>
              <w:left w:val="nil"/>
              <w:bottom w:val="nil"/>
              <w:right w:val="nil"/>
            </w:tcBorders>
            <w:shd w:val="clear" w:color="auto" w:fill="auto"/>
            <w:noWrap/>
            <w:vAlign w:val="bottom"/>
            <w:hideMark/>
          </w:tcPr>
          <w:p w14:paraId="01EE312F"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136" w:type="dxa"/>
            <w:tcBorders>
              <w:top w:val="nil"/>
              <w:left w:val="nil"/>
              <w:bottom w:val="nil"/>
              <w:right w:val="nil"/>
            </w:tcBorders>
            <w:shd w:val="clear" w:color="auto" w:fill="auto"/>
            <w:noWrap/>
            <w:vAlign w:val="bottom"/>
            <w:hideMark/>
          </w:tcPr>
          <w:p w14:paraId="29E17F5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17.500 </w:t>
            </w:r>
          </w:p>
        </w:tc>
      </w:tr>
      <w:tr w:rsidR="00AA483A" w:rsidRPr="00DD014A" w14:paraId="40639E79" w14:textId="77777777" w:rsidTr="008667A0">
        <w:trPr>
          <w:trHeight w:val="255"/>
        </w:trPr>
        <w:tc>
          <w:tcPr>
            <w:tcW w:w="3276" w:type="dxa"/>
            <w:tcBorders>
              <w:top w:val="nil"/>
              <w:left w:val="nil"/>
              <w:bottom w:val="nil"/>
              <w:right w:val="nil"/>
            </w:tcBorders>
            <w:shd w:val="clear" w:color="auto" w:fill="auto"/>
            <w:noWrap/>
            <w:vAlign w:val="bottom"/>
            <w:hideMark/>
          </w:tcPr>
          <w:p w14:paraId="644FE267" w14:textId="77777777" w:rsidR="00AA483A" w:rsidRPr="00DD014A" w:rsidRDefault="00AA483A" w:rsidP="00AA483A">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1456" w:type="dxa"/>
            <w:tcBorders>
              <w:top w:val="nil"/>
              <w:left w:val="nil"/>
              <w:bottom w:val="nil"/>
              <w:right w:val="nil"/>
            </w:tcBorders>
            <w:shd w:val="clear" w:color="auto" w:fill="auto"/>
            <w:noWrap/>
            <w:vAlign w:val="bottom"/>
            <w:hideMark/>
          </w:tcPr>
          <w:p w14:paraId="67AD849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c>
          <w:tcPr>
            <w:tcW w:w="1456" w:type="dxa"/>
            <w:tcBorders>
              <w:top w:val="nil"/>
              <w:left w:val="nil"/>
              <w:bottom w:val="nil"/>
              <w:right w:val="nil"/>
            </w:tcBorders>
            <w:shd w:val="clear" w:color="auto" w:fill="auto"/>
            <w:noWrap/>
            <w:vAlign w:val="bottom"/>
            <w:hideMark/>
          </w:tcPr>
          <w:p w14:paraId="06C4D31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c>
          <w:tcPr>
            <w:tcW w:w="915" w:type="dxa"/>
            <w:tcBorders>
              <w:top w:val="nil"/>
              <w:left w:val="nil"/>
              <w:bottom w:val="nil"/>
              <w:right w:val="nil"/>
            </w:tcBorders>
            <w:shd w:val="clear" w:color="auto" w:fill="auto"/>
            <w:noWrap/>
            <w:vAlign w:val="bottom"/>
            <w:hideMark/>
          </w:tcPr>
          <w:p w14:paraId="47E3470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74" w:type="dxa"/>
            <w:tcBorders>
              <w:top w:val="nil"/>
              <w:left w:val="nil"/>
              <w:bottom w:val="nil"/>
              <w:right w:val="nil"/>
            </w:tcBorders>
            <w:shd w:val="clear" w:color="auto" w:fill="auto"/>
            <w:noWrap/>
            <w:vAlign w:val="bottom"/>
            <w:hideMark/>
          </w:tcPr>
          <w:p w14:paraId="7529261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(30.000)</w:t>
            </w:r>
          </w:p>
        </w:tc>
        <w:tc>
          <w:tcPr>
            <w:tcW w:w="1136" w:type="dxa"/>
            <w:tcBorders>
              <w:top w:val="nil"/>
              <w:left w:val="nil"/>
              <w:bottom w:val="nil"/>
              <w:right w:val="nil"/>
            </w:tcBorders>
            <w:shd w:val="clear" w:color="auto" w:fill="auto"/>
            <w:noWrap/>
            <w:vAlign w:val="bottom"/>
            <w:hideMark/>
          </w:tcPr>
          <w:p w14:paraId="46A844C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A483A" w:rsidRPr="00DD014A" w14:paraId="42B94DF5" w14:textId="77777777" w:rsidTr="008667A0">
        <w:trPr>
          <w:trHeight w:val="255"/>
        </w:trPr>
        <w:tc>
          <w:tcPr>
            <w:tcW w:w="3276" w:type="dxa"/>
            <w:tcBorders>
              <w:top w:val="nil"/>
              <w:left w:val="nil"/>
              <w:bottom w:val="nil"/>
              <w:right w:val="nil"/>
            </w:tcBorders>
            <w:shd w:val="clear" w:color="auto" w:fill="auto"/>
            <w:noWrap/>
            <w:vAlign w:val="bottom"/>
            <w:hideMark/>
          </w:tcPr>
          <w:p w14:paraId="48C35E6D"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0A0A469B"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474354F7"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7D1F6B75"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396A5EA4"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40BD8C39"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1D965039" w14:textId="77777777" w:rsidTr="008667A0">
        <w:trPr>
          <w:trHeight w:val="255"/>
        </w:trPr>
        <w:tc>
          <w:tcPr>
            <w:tcW w:w="3276" w:type="dxa"/>
            <w:tcBorders>
              <w:top w:val="nil"/>
              <w:left w:val="nil"/>
              <w:bottom w:val="nil"/>
              <w:right w:val="nil"/>
            </w:tcBorders>
            <w:shd w:val="clear" w:color="auto" w:fill="auto"/>
            <w:noWrap/>
            <w:vAlign w:val="bottom"/>
            <w:hideMark/>
          </w:tcPr>
          <w:p w14:paraId="59F09561"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 banke</w:t>
            </w:r>
          </w:p>
        </w:tc>
        <w:tc>
          <w:tcPr>
            <w:tcW w:w="1456" w:type="dxa"/>
            <w:tcBorders>
              <w:top w:val="nil"/>
              <w:left w:val="nil"/>
              <w:bottom w:val="single" w:sz="4" w:space="0" w:color="auto"/>
              <w:right w:val="nil"/>
            </w:tcBorders>
            <w:shd w:val="clear" w:color="auto" w:fill="auto"/>
            <w:noWrap/>
            <w:vAlign w:val="bottom"/>
            <w:hideMark/>
          </w:tcPr>
          <w:p w14:paraId="7D9FA13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32.500 </w:t>
            </w:r>
          </w:p>
        </w:tc>
        <w:tc>
          <w:tcPr>
            <w:tcW w:w="1456" w:type="dxa"/>
            <w:tcBorders>
              <w:top w:val="nil"/>
              <w:left w:val="nil"/>
              <w:bottom w:val="single" w:sz="4" w:space="0" w:color="auto"/>
              <w:right w:val="nil"/>
            </w:tcBorders>
            <w:shd w:val="clear" w:color="auto" w:fill="auto"/>
            <w:noWrap/>
            <w:vAlign w:val="bottom"/>
            <w:hideMark/>
          </w:tcPr>
          <w:p w14:paraId="6FF8F2A1"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32.500 </w:t>
            </w:r>
          </w:p>
        </w:tc>
        <w:tc>
          <w:tcPr>
            <w:tcW w:w="915" w:type="dxa"/>
            <w:tcBorders>
              <w:top w:val="nil"/>
              <w:left w:val="nil"/>
              <w:bottom w:val="single" w:sz="4" w:space="0" w:color="auto"/>
              <w:right w:val="nil"/>
            </w:tcBorders>
            <w:shd w:val="clear" w:color="auto" w:fill="auto"/>
            <w:noWrap/>
            <w:vAlign w:val="bottom"/>
            <w:hideMark/>
          </w:tcPr>
          <w:p w14:paraId="3C80EC1F"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15.000 </w:t>
            </w:r>
          </w:p>
        </w:tc>
        <w:tc>
          <w:tcPr>
            <w:tcW w:w="974" w:type="dxa"/>
            <w:tcBorders>
              <w:top w:val="nil"/>
              <w:left w:val="nil"/>
              <w:bottom w:val="single" w:sz="4" w:space="0" w:color="auto"/>
              <w:right w:val="nil"/>
            </w:tcBorders>
            <w:shd w:val="clear" w:color="auto" w:fill="auto"/>
            <w:noWrap/>
            <w:vAlign w:val="bottom"/>
            <w:hideMark/>
          </w:tcPr>
          <w:p w14:paraId="38EF2ED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(30.000)</w:t>
            </w:r>
          </w:p>
        </w:tc>
        <w:tc>
          <w:tcPr>
            <w:tcW w:w="1136" w:type="dxa"/>
            <w:tcBorders>
              <w:top w:val="nil"/>
              <w:left w:val="nil"/>
              <w:bottom w:val="single" w:sz="4" w:space="0" w:color="auto"/>
              <w:right w:val="nil"/>
            </w:tcBorders>
            <w:shd w:val="clear" w:color="auto" w:fill="auto"/>
            <w:noWrap/>
            <w:vAlign w:val="bottom"/>
            <w:hideMark/>
          </w:tcPr>
          <w:p w14:paraId="4AE3BB5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17.500 </w:t>
            </w:r>
          </w:p>
        </w:tc>
      </w:tr>
      <w:tr w:rsidR="00AA483A" w:rsidRPr="00DD014A" w14:paraId="3B6D42E3" w14:textId="77777777" w:rsidTr="008667A0">
        <w:trPr>
          <w:trHeight w:val="255"/>
        </w:trPr>
        <w:tc>
          <w:tcPr>
            <w:tcW w:w="3276" w:type="dxa"/>
            <w:tcBorders>
              <w:top w:val="nil"/>
              <w:left w:val="nil"/>
              <w:bottom w:val="nil"/>
              <w:right w:val="nil"/>
            </w:tcBorders>
            <w:shd w:val="clear" w:color="auto" w:fill="auto"/>
            <w:noWrap/>
            <w:vAlign w:val="bottom"/>
            <w:hideMark/>
          </w:tcPr>
          <w:p w14:paraId="2A9051DB"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7DA10C68"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2665E76C"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2E6BD49B"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79C804E3"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09707CB8"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4F940024" w14:textId="77777777" w:rsidTr="008667A0">
        <w:trPr>
          <w:trHeight w:val="255"/>
        </w:trPr>
        <w:tc>
          <w:tcPr>
            <w:tcW w:w="3276" w:type="dxa"/>
            <w:tcBorders>
              <w:top w:val="nil"/>
              <w:left w:val="nil"/>
              <w:bottom w:val="nil"/>
              <w:right w:val="nil"/>
            </w:tcBorders>
            <w:shd w:val="clear" w:color="auto" w:fill="auto"/>
            <w:noWrap/>
            <w:vAlign w:val="bottom"/>
            <w:hideMark/>
          </w:tcPr>
          <w:p w14:paraId="69ABC01A"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xml:space="preserve">Organizacije v skupini </w:t>
            </w:r>
          </w:p>
        </w:tc>
        <w:tc>
          <w:tcPr>
            <w:tcW w:w="1456" w:type="dxa"/>
            <w:tcBorders>
              <w:top w:val="nil"/>
              <w:left w:val="nil"/>
              <w:bottom w:val="nil"/>
              <w:right w:val="nil"/>
            </w:tcBorders>
            <w:shd w:val="clear" w:color="auto" w:fill="auto"/>
            <w:noWrap/>
            <w:vAlign w:val="bottom"/>
            <w:hideMark/>
          </w:tcPr>
          <w:p w14:paraId="7CF583C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156.042 </w:t>
            </w:r>
          </w:p>
        </w:tc>
        <w:tc>
          <w:tcPr>
            <w:tcW w:w="1456" w:type="dxa"/>
            <w:tcBorders>
              <w:top w:val="nil"/>
              <w:left w:val="nil"/>
              <w:bottom w:val="nil"/>
              <w:right w:val="nil"/>
            </w:tcBorders>
            <w:shd w:val="clear" w:color="auto" w:fill="auto"/>
            <w:noWrap/>
            <w:vAlign w:val="bottom"/>
            <w:hideMark/>
          </w:tcPr>
          <w:p w14:paraId="71CD5D6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156.042 </w:t>
            </w:r>
          </w:p>
        </w:tc>
        <w:tc>
          <w:tcPr>
            <w:tcW w:w="915" w:type="dxa"/>
            <w:tcBorders>
              <w:top w:val="nil"/>
              <w:left w:val="nil"/>
              <w:bottom w:val="nil"/>
              <w:right w:val="nil"/>
            </w:tcBorders>
            <w:shd w:val="clear" w:color="auto" w:fill="auto"/>
            <w:noWrap/>
            <w:vAlign w:val="bottom"/>
            <w:hideMark/>
          </w:tcPr>
          <w:p w14:paraId="6E8633C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c>
          <w:tcPr>
            <w:tcW w:w="974" w:type="dxa"/>
            <w:tcBorders>
              <w:top w:val="nil"/>
              <w:left w:val="nil"/>
              <w:bottom w:val="nil"/>
              <w:right w:val="nil"/>
            </w:tcBorders>
            <w:shd w:val="clear" w:color="auto" w:fill="auto"/>
            <w:noWrap/>
            <w:vAlign w:val="bottom"/>
            <w:hideMark/>
          </w:tcPr>
          <w:p w14:paraId="2D7D4C02"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(156.042)</w:t>
            </w:r>
          </w:p>
        </w:tc>
        <w:tc>
          <w:tcPr>
            <w:tcW w:w="1136" w:type="dxa"/>
            <w:tcBorders>
              <w:top w:val="nil"/>
              <w:left w:val="nil"/>
              <w:bottom w:val="nil"/>
              <w:right w:val="nil"/>
            </w:tcBorders>
            <w:shd w:val="clear" w:color="auto" w:fill="auto"/>
            <w:noWrap/>
            <w:vAlign w:val="bottom"/>
            <w:hideMark/>
          </w:tcPr>
          <w:p w14:paraId="3AD9C62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r>
      <w:tr w:rsidR="00AA483A" w:rsidRPr="00DD014A" w14:paraId="71FC8FE9" w14:textId="77777777" w:rsidTr="008667A0">
        <w:trPr>
          <w:trHeight w:val="255"/>
        </w:trPr>
        <w:tc>
          <w:tcPr>
            <w:tcW w:w="3276" w:type="dxa"/>
            <w:tcBorders>
              <w:top w:val="nil"/>
              <w:left w:val="nil"/>
              <w:bottom w:val="nil"/>
              <w:right w:val="nil"/>
            </w:tcBorders>
            <w:shd w:val="clear" w:color="auto" w:fill="auto"/>
            <w:noWrap/>
            <w:vAlign w:val="bottom"/>
            <w:hideMark/>
          </w:tcPr>
          <w:p w14:paraId="7BD63878" w14:textId="77777777" w:rsidR="00AA483A" w:rsidRPr="00DD014A" w:rsidRDefault="00AA483A" w:rsidP="00AA483A">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1456" w:type="dxa"/>
            <w:tcBorders>
              <w:top w:val="nil"/>
              <w:left w:val="nil"/>
              <w:bottom w:val="nil"/>
              <w:right w:val="nil"/>
            </w:tcBorders>
            <w:shd w:val="clear" w:color="auto" w:fill="auto"/>
            <w:noWrap/>
            <w:vAlign w:val="bottom"/>
            <w:hideMark/>
          </w:tcPr>
          <w:p w14:paraId="64415A2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456" w:type="dxa"/>
            <w:tcBorders>
              <w:top w:val="nil"/>
              <w:left w:val="nil"/>
              <w:bottom w:val="nil"/>
              <w:right w:val="nil"/>
            </w:tcBorders>
            <w:shd w:val="clear" w:color="auto" w:fill="auto"/>
            <w:noWrap/>
            <w:vAlign w:val="bottom"/>
            <w:hideMark/>
          </w:tcPr>
          <w:p w14:paraId="3A2CDFCA"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15" w:type="dxa"/>
            <w:tcBorders>
              <w:top w:val="nil"/>
              <w:left w:val="nil"/>
              <w:bottom w:val="nil"/>
              <w:right w:val="nil"/>
            </w:tcBorders>
            <w:shd w:val="clear" w:color="auto" w:fill="auto"/>
            <w:noWrap/>
            <w:vAlign w:val="bottom"/>
            <w:hideMark/>
          </w:tcPr>
          <w:p w14:paraId="66921CC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74" w:type="dxa"/>
            <w:tcBorders>
              <w:top w:val="nil"/>
              <w:left w:val="nil"/>
              <w:bottom w:val="nil"/>
              <w:right w:val="nil"/>
            </w:tcBorders>
            <w:shd w:val="clear" w:color="auto" w:fill="auto"/>
            <w:noWrap/>
            <w:vAlign w:val="bottom"/>
            <w:hideMark/>
          </w:tcPr>
          <w:p w14:paraId="0E65DFD3"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136" w:type="dxa"/>
            <w:tcBorders>
              <w:top w:val="nil"/>
              <w:left w:val="nil"/>
              <w:bottom w:val="nil"/>
              <w:right w:val="nil"/>
            </w:tcBorders>
            <w:shd w:val="clear" w:color="auto" w:fill="auto"/>
            <w:noWrap/>
            <w:vAlign w:val="bottom"/>
            <w:hideMark/>
          </w:tcPr>
          <w:p w14:paraId="75484E9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A483A" w:rsidRPr="00DD014A" w14:paraId="20E6D3A3" w14:textId="77777777" w:rsidTr="008667A0">
        <w:trPr>
          <w:trHeight w:val="255"/>
        </w:trPr>
        <w:tc>
          <w:tcPr>
            <w:tcW w:w="3276" w:type="dxa"/>
            <w:tcBorders>
              <w:top w:val="nil"/>
              <w:left w:val="nil"/>
              <w:bottom w:val="nil"/>
              <w:right w:val="nil"/>
            </w:tcBorders>
            <w:shd w:val="clear" w:color="auto" w:fill="auto"/>
            <w:noWrap/>
            <w:vAlign w:val="bottom"/>
            <w:hideMark/>
          </w:tcPr>
          <w:p w14:paraId="0129C460"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3A5F4B8D"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74E22E4C"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24170941"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22CACEF8"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5972B717"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79C77DA1" w14:textId="77777777" w:rsidTr="008667A0">
        <w:trPr>
          <w:trHeight w:val="255"/>
        </w:trPr>
        <w:tc>
          <w:tcPr>
            <w:tcW w:w="3276" w:type="dxa"/>
            <w:tcBorders>
              <w:top w:val="nil"/>
              <w:left w:val="nil"/>
              <w:bottom w:val="nil"/>
              <w:right w:val="nil"/>
            </w:tcBorders>
            <w:shd w:val="clear" w:color="auto" w:fill="auto"/>
            <w:noWrap/>
            <w:vAlign w:val="bottom"/>
            <w:hideMark/>
          </w:tcPr>
          <w:p w14:paraId="5251C55E"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 organizacije v skupini</w:t>
            </w:r>
          </w:p>
        </w:tc>
        <w:tc>
          <w:tcPr>
            <w:tcW w:w="1456" w:type="dxa"/>
            <w:tcBorders>
              <w:top w:val="nil"/>
              <w:left w:val="nil"/>
              <w:bottom w:val="single" w:sz="4" w:space="0" w:color="auto"/>
              <w:right w:val="nil"/>
            </w:tcBorders>
            <w:shd w:val="clear" w:color="auto" w:fill="auto"/>
            <w:noWrap/>
            <w:vAlign w:val="bottom"/>
            <w:hideMark/>
          </w:tcPr>
          <w:p w14:paraId="260D86F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156.042 </w:t>
            </w:r>
          </w:p>
        </w:tc>
        <w:tc>
          <w:tcPr>
            <w:tcW w:w="1456" w:type="dxa"/>
            <w:tcBorders>
              <w:top w:val="nil"/>
              <w:left w:val="nil"/>
              <w:bottom w:val="single" w:sz="4" w:space="0" w:color="auto"/>
              <w:right w:val="nil"/>
            </w:tcBorders>
            <w:shd w:val="clear" w:color="auto" w:fill="auto"/>
            <w:noWrap/>
            <w:vAlign w:val="bottom"/>
            <w:hideMark/>
          </w:tcPr>
          <w:p w14:paraId="7000313C"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156.042 </w:t>
            </w:r>
          </w:p>
        </w:tc>
        <w:tc>
          <w:tcPr>
            <w:tcW w:w="915" w:type="dxa"/>
            <w:tcBorders>
              <w:top w:val="nil"/>
              <w:left w:val="nil"/>
              <w:bottom w:val="single" w:sz="4" w:space="0" w:color="auto"/>
              <w:right w:val="nil"/>
            </w:tcBorders>
            <w:shd w:val="clear" w:color="auto" w:fill="auto"/>
            <w:noWrap/>
            <w:vAlign w:val="bottom"/>
            <w:hideMark/>
          </w:tcPr>
          <w:p w14:paraId="526DB3C5"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c>
          <w:tcPr>
            <w:tcW w:w="974" w:type="dxa"/>
            <w:tcBorders>
              <w:top w:val="nil"/>
              <w:left w:val="nil"/>
              <w:bottom w:val="single" w:sz="4" w:space="0" w:color="auto"/>
              <w:right w:val="nil"/>
            </w:tcBorders>
            <w:shd w:val="clear" w:color="auto" w:fill="auto"/>
            <w:noWrap/>
            <w:vAlign w:val="bottom"/>
            <w:hideMark/>
          </w:tcPr>
          <w:p w14:paraId="559678D6"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(156.042)</w:t>
            </w:r>
          </w:p>
        </w:tc>
        <w:tc>
          <w:tcPr>
            <w:tcW w:w="1136" w:type="dxa"/>
            <w:tcBorders>
              <w:top w:val="nil"/>
              <w:left w:val="nil"/>
              <w:bottom w:val="single" w:sz="4" w:space="0" w:color="auto"/>
              <w:right w:val="nil"/>
            </w:tcBorders>
            <w:shd w:val="clear" w:color="auto" w:fill="auto"/>
            <w:noWrap/>
            <w:vAlign w:val="bottom"/>
            <w:hideMark/>
          </w:tcPr>
          <w:p w14:paraId="08A695A5"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r>
      <w:tr w:rsidR="00AA483A" w:rsidRPr="00DD014A" w14:paraId="2E7ACF76" w14:textId="77777777" w:rsidTr="008667A0">
        <w:trPr>
          <w:trHeight w:val="255"/>
        </w:trPr>
        <w:tc>
          <w:tcPr>
            <w:tcW w:w="3276" w:type="dxa"/>
            <w:tcBorders>
              <w:top w:val="nil"/>
              <w:left w:val="nil"/>
              <w:bottom w:val="nil"/>
              <w:right w:val="nil"/>
            </w:tcBorders>
            <w:shd w:val="clear" w:color="auto" w:fill="auto"/>
            <w:noWrap/>
            <w:vAlign w:val="bottom"/>
            <w:hideMark/>
          </w:tcPr>
          <w:p w14:paraId="752B8D82"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22E0B687"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21C72E17"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713FE20C"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3ACFE151"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5403BD1C"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04FD4562" w14:textId="77777777" w:rsidTr="008667A0">
        <w:trPr>
          <w:trHeight w:val="255"/>
        </w:trPr>
        <w:tc>
          <w:tcPr>
            <w:tcW w:w="3276" w:type="dxa"/>
            <w:tcBorders>
              <w:top w:val="nil"/>
              <w:left w:val="nil"/>
              <w:bottom w:val="nil"/>
              <w:right w:val="nil"/>
            </w:tcBorders>
            <w:shd w:val="clear" w:color="auto" w:fill="auto"/>
            <w:noWrap/>
            <w:vAlign w:val="bottom"/>
            <w:hideMark/>
          </w:tcPr>
          <w:p w14:paraId="3875B81C"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Drugi posojilodajalci</w:t>
            </w:r>
          </w:p>
        </w:tc>
        <w:tc>
          <w:tcPr>
            <w:tcW w:w="1456" w:type="dxa"/>
            <w:tcBorders>
              <w:top w:val="nil"/>
              <w:left w:val="nil"/>
              <w:bottom w:val="nil"/>
              <w:right w:val="nil"/>
            </w:tcBorders>
            <w:shd w:val="clear" w:color="auto" w:fill="auto"/>
            <w:noWrap/>
            <w:vAlign w:val="bottom"/>
            <w:hideMark/>
          </w:tcPr>
          <w:p w14:paraId="1724E6A3"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325.514 </w:t>
            </w:r>
          </w:p>
        </w:tc>
        <w:tc>
          <w:tcPr>
            <w:tcW w:w="1456" w:type="dxa"/>
            <w:tcBorders>
              <w:top w:val="nil"/>
              <w:left w:val="nil"/>
              <w:bottom w:val="nil"/>
              <w:right w:val="nil"/>
            </w:tcBorders>
            <w:shd w:val="clear" w:color="auto" w:fill="auto"/>
            <w:noWrap/>
            <w:vAlign w:val="bottom"/>
            <w:hideMark/>
          </w:tcPr>
          <w:p w14:paraId="7DB0B43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325.514 </w:t>
            </w:r>
          </w:p>
        </w:tc>
        <w:tc>
          <w:tcPr>
            <w:tcW w:w="915" w:type="dxa"/>
            <w:tcBorders>
              <w:top w:val="nil"/>
              <w:left w:val="nil"/>
              <w:bottom w:val="nil"/>
              <w:right w:val="nil"/>
            </w:tcBorders>
            <w:shd w:val="clear" w:color="auto" w:fill="auto"/>
            <w:noWrap/>
            <w:vAlign w:val="bottom"/>
            <w:hideMark/>
          </w:tcPr>
          <w:p w14:paraId="7EFF4466"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5.180 </w:t>
            </w:r>
          </w:p>
        </w:tc>
        <w:tc>
          <w:tcPr>
            <w:tcW w:w="974" w:type="dxa"/>
            <w:tcBorders>
              <w:top w:val="nil"/>
              <w:left w:val="nil"/>
              <w:bottom w:val="nil"/>
              <w:right w:val="nil"/>
            </w:tcBorders>
            <w:shd w:val="clear" w:color="auto" w:fill="auto"/>
            <w:noWrap/>
            <w:vAlign w:val="bottom"/>
            <w:hideMark/>
          </w:tcPr>
          <w:p w14:paraId="21EFFEC2"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(15.000)</w:t>
            </w:r>
          </w:p>
        </w:tc>
        <w:tc>
          <w:tcPr>
            <w:tcW w:w="1136" w:type="dxa"/>
            <w:tcBorders>
              <w:top w:val="nil"/>
              <w:left w:val="nil"/>
              <w:bottom w:val="nil"/>
              <w:right w:val="nil"/>
            </w:tcBorders>
            <w:shd w:val="clear" w:color="auto" w:fill="auto"/>
            <w:noWrap/>
            <w:vAlign w:val="bottom"/>
            <w:hideMark/>
          </w:tcPr>
          <w:p w14:paraId="0F0D1C2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315.694 </w:t>
            </w:r>
          </w:p>
        </w:tc>
      </w:tr>
      <w:tr w:rsidR="00AA483A" w:rsidRPr="00DD014A" w14:paraId="298B0D36" w14:textId="77777777" w:rsidTr="008667A0">
        <w:trPr>
          <w:trHeight w:val="255"/>
        </w:trPr>
        <w:tc>
          <w:tcPr>
            <w:tcW w:w="3276" w:type="dxa"/>
            <w:tcBorders>
              <w:top w:val="nil"/>
              <w:left w:val="nil"/>
              <w:bottom w:val="nil"/>
              <w:right w:val="nil"/>
            </w:tcBorders>
            <w:shd w:val="clear" w:color="auto" w:fill="auto"/>
            <w:noWrap/>
            <w:vAlign w:val="bottom"/>
            <w:hideMark/>
          </w:tcPr>
          <w:p w14:paraId="035B6BD7" w14:textId="77777777" w:rsidR="00AA483A" w:rsidRPr="00DD014A" w:rsidRDefault="00AA483A" w:rsidP="00AA483A">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1456" w:type="dxa"/>
            <w:tcBorders>
              <w:top w:val="nil"/>
              <w:left w:val="nil"/>
              <w:bottom w:val="nil"/>
              <w:right w:val="nil"/>
            </w:tcBorders>
            <w:shd w:val="clear" w:color="auto" w:fill="auto"/>
            <w:noWrap/>
            <w:vAlign w:val="bottom"/>
            <w:hideMark/>
          </w:tcPr>
          <w:p w14:paraId="6544C32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456" w:type="dxa"/>
            <w:tcBorders>
              <w:top w:val="nil"/>
              <w:left w:val="nil"/>
              <w:bottom w:val="nil"/>
              <w:right w:val="nil"/>
            </w:tcBorders>
            <w:shd w:val="clear" w:color="auto" w:fill="auto"/>
            <w:noWrap/>
            <w:vAlign w:val="bottom"/>
            <w:hideMark/>
          </w:tcPr>
          <w:p w14:paraId="19FFF49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15" w:type="dxa"/>
            <w:tcBorders>
              <w:top w:val="nil"/>
              <w:left w:val="nil"/>
              <w:bottom w:val="nil"/>
              <w:right w:val="nil"/>
            </w:tcBorders>
            <w:shd w:val="clear" w:color="auto" w:fill="auto"/>
            <w:noWrap/>
            <w:vAlign w:val="bottom"/>
            <w:hideMark/>
          </w:tcPr>
          <w:p w14:paraId="0B57A9B1"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974" w:type="dxa"/>
            <w:tcBorders>
              <w:top w:val="nil"/>
              <w:left w:val="nil"/>
              <w:bottom w:val="nil"/>
              <w:right w:val="nil"/>
            </w:tcBorders>
            <w:shd w:val="clear" w:color="auto" w:fill="auto"/>
            <w:noWrap/>
            <w:vAlign w:val="bottom"/>
            <w:hideMark/>
          </w:tcPr>
          <w:p w14:paraId="3D15947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1136" w:type="dxa"/>
            <w:tcBorders>
              <w:top w:val="nil"/>
              <w:left w:val="nil"/>
              <w:bottom w:val="nil"/>
              <w:right w:val="nil"/>
            </w:tcBorders>
            <w:shd w:val="clear" w:color="auto" w:fill="auto"/>
            <w:noWrap/>
            <w:vAlign w:val="bottom"/>
            <w:hideMark/>
          </w:tcPr>
          <w:p w14:paraId="7FEC5BCF"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A483A" w:rsidRPr="00DD014A" w14:paraId="355B6A43" w14:textId="77777777" w:rsidTr="008667A0">
        <w:trPr>
          <w:trHeight w:val="255"/>
        </w:trPr>
        <w:tc>
          <w:tcPr>
            <w:tcW w:w="3276" w:type="dxa"/>
            <w:tcBorders>
              <w:top w:val="nil"/>
              <w:left w:val="nil"/>
              <w:bottom w:val="nil"/>
              <w:right w:val="nil"/>
            </w:tcBorders>
            <w:shd w:val="clear" w:color="auto" w:fill="auto"/>
            <w:noWrap/>
            <w:vAlign w:val="bottom"/>
            <w:hideMark/>
          </w:tcPr>
          <w:p w14:paraId="56869194"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038BC71E"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2462700A"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6F70F490"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5B633CB6"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091CEA76"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C3FCD6B" w14:textId="77777777" w:rsidTr="008667A0">
        <w:trPr>
          <w:trHeight w:val="255"/>
        </w:trPr>
        <w:tc>
          <w:tcPr>
            <w:tcW w:w="3276" w:type="dxa"/>
            <w:tcBorders>
              <w:top w:val="nil"/>
              <w:left w:val="nil"/>
              <w:bottom w:val="nil"/>
              <w:right w:val="nil"/>
            </w:tcBorders>
            <w:shd w:val="clear" w:color="auto" w:fill="auto"/>
            <w:noWrap/>
            <w:vAlign w:val="bottom"/>
            <w:hideMark/>
          </w:tcPr>
          <w:p w14:paraId="0F086B6D"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Skupaj drugi posojilodajalci</w:t>
            </w:r>
          </w:p>
        </w:tc>
        <w:tc>
          <w:tcPr>
            <w:tcW w:w="1456" w:type="dxa"/>
            <w:tcBorders>
              <w:top w:val="nil"/>
              <w:left w:val="nil"/>
              <w:bottom w:val="single" w:sz="4" w:space="0" w:color="auto"/>
              <w:right w:val="nil"/>
            </w:tcBorders>
            <w:shd w:val="clear" w:color="auto" w:fill="auto"/>
            <w:noWrap/>
            <w:vAlign w:val="bottom"/>
            <w:hideMark/>
          </w:tcPr>
          <w:p w14:paraId="510DFB5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325.514 </w:t>
            </w:r>
          </w:p>
        </w:tc>
        <w:tc>
          <w:tcPr>
            <w:tcW w:w="1456" w:type="dxa"/>
            <w:tcBorders>
              <w:top w:val="nil"/>
              <w:left w:val="nil"/>
              <w:bottom w:val="single" w:sz="4" w:space="0" w:color="auto"/>
              <w:right w:val="nil"/>
            </w:tcBorders>
            <w:shd w:val="clear" w:color="auto" w:fill="auto"/>
            <w:noWrap/>
            <w:vAlign w:val="bottom"/>
            <w:hideMark/>
          </w:tcPr>
          <w:p w14:paraId="206FB157"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325.514 </w:t>
            </w:r>
          </w:p>
        </w:tc>
        <w:tc>
          <w:tcPr>
            <w:tcW w:w="915" w:type="dxa"/>
            <w:tcBorders>
              <w:top w:val="nil"/>
              <w:left w:val="nil"/>
              <w:bottom w:val="single" w:sz="4" w:space="0" w:color="auto"/>
              <w:right w:val="nil"/>
            </w:tcBorders>
            <w:shd w:val="clear" w:color="auto" w:fill="auto"/>
            <w:noWrap/>
            <w:vAlign w:val="bottom"/>
            <w:hideMark/>
          </w:tcPr>
          <w:p w14:paraId="77F318B0"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5.180 </w:t>
            </w:r>
          </w:p>
        </w:tc>
        <w:tc>
          <w:tcPr>
            <w:tcW w:w="974" w:type="dxa"/>
            <w:tcBorders>
              <w:top w:val="nil"/>
              <w:left w:val="nil"/>
              <w:bottom w:val="single" w:sz="4" w:space="0" w:color="auto"/>
              <w:right w:val="nil"/>
            </w:tcBorders>
            <w:shd w:val="clear" w:color="auto" w:fill="auto"/>
            <w:noWrap/>
            <w:vAlign w:val="bottom"/>
            <w:hideMark/>
          </w:tcPr>
          <w:p w14:paraId="44072015"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(15.000)</w:t>
            </w:r>
          </w:p>
        </w:tc>
        <w:tc>
          <w:tcPr>
            <w:tcW w:w="1136" w:type="dxa"/>
            <w:tcBorders>
              <w:top w:val="nil"/>
              <w:left w:val="nil"/>
              <w:bottom w:val="single" w:sz="4" w:space="0" w:color="auto"/>
              <w:right w:val="nil"/>
            </w:tcBorders>
            <w:shd w:val="clear" w:color="auto" w:fill="auto"/>
            <w:noWrap/>
            <w:vAlign w:val="bottom"/>
            <w:hideMark/>
          </w:tcPr>
          <w:p w14:paraId="6066A11D"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315.694 </w:t>
            </w:r>
          </w:p>
        </w:tc>
      </w:tr>
      <w:tr w:rsidR="00AA483A" w:rsidRPr="00DD014A" w14:paraId="35D60E72" w14:textId="77777777" w:rsidTr="008667A0">
        <w:trPr>
          <w:trHeight w:val="255"/>
        </w:trPr>
        <w:tc>
          <w:tcPr>
            <w:tcW w:w="3276" w:type="dxa"/>
            <w:tcBorders>
              <w:top w:val="nil"/>
              <w:left w:val="nil"/>
              <w:bottom w:val="nil"/>
              <w:right w:val="nil"/>
            </w:tcBorders>
            <w:shd w:val="clear" w:color="auto" w:fill="auto"/>
            <w:noWrap/>
            <w:vAlign w:val="bottom"/>
            <w:hideMark/>
          </w:tcPr>
          <w:p w14:paraId="16B873B1"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3D3AFD68"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1B1849C9"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0DD3770B"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048A9E5E"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54EA268F"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ED9F1E1" w14:textId="77777777" w:rsidTr="008667A0">
        <w:trPr>
          <w:trHeight w:val="255"/>
        </w:trPr>
        <w:tc>
          <w:tcPr>
            <w:tcW w:w="3276" w:type="dxa"/>
            <w:tcBorders>
              <w:top w:val="nil"/>
              <w:left w:val="nil"/>
              <w:bottom w:val="nil"/>
              <w:right w:val="nil"/>
            </w:tcBorders>
            <w:shd w:val="clear" w:color="auto" w:fill="auto"/>
            <w:noWrap/>
            <w:vAlign w:val="bottom"/>
            <w:hideMark/>
          </w:tcPr>
          <w:p w14:paraId="6FF504BA"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Obveznost za obresti 31.12.</w:t>
            </w:r>
          </w:p>
        </w:tc>
        <w:tc>
          <w:tcPr>
            <w:tcW w:w="1456" w:type="dxa"/>
            <w:tcBorders>
              <w:top w:val="nil"/>
              <w:left w:val="nil"/>
              <w:bottom w:val="single" w:sz="4" w:space="0" w:color="auto"/>
              <w:right w:val="nil"/>
            </w:tcBorders>
            <w:shd w:val="clear" w:color="auto" w:fill="auto"/>
            <w:noWrap/>
            <w:vAlign w:val="bottom"/>
            <w:hideMark/>
          </w:tcPr>
          <w:p w14:paraId="25C34131"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11.005 </w:t>
            </w:r>
          </w:p>
        </w:tc>
        <w:tc>
          <w:tcPr>
            <w:tcW w:w="1456" w:type="dxa"/>
            <w:tcBorders>
              <w:top w:val="nil"/>
              <w:left w:val="nil"/>
              <w:bottom w:val="single" w:sz="4" w:space="0" w:color="auto"/>
              <w:right w:val="nil"/>
            </w:tcBorders>
            <w:shd w:val="clear" w:color="auto" w:fill="auto"/>
            <w:noWrap/>
            <w:vAlign w:val="bottom"/>
            <w:hideMark/>
          </w:tcPr>
          <w:p w14:paraId="4EA8C4C0"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w:t>
            </w:r>
          </w:p>
        </w:tc>
        <w:tc>
          <w:tcPr>
            <w:tcW w:w="915" w:type="dxa"/>
            <w:tcBorders>
              <w:top w:val="nil"/>
              <w:left w:val="nil"/>
              <w:bottom w:val="single" w:sz="4" w:space="0" w:color="auto"/>
              <w:right w:val="nil"/>
            </w:tcBorders>
            <w:shd w:val="clear" w:color="auto" w:fill="auto"/>
            <w:noWrap/>
            <w:vAlign w:val="bottom"/>
            <w:hideMark/>
          </w:tcPr>
          <w:p w14:paraId="3B90CC52"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w:t>
            </w:r>
          </w:p>
        </w:tc>
        <w:tc>
          <w:tcPr>
            <w:tcW w:w="974" w:type="dxa"/>
            <w:tcBorders>
              <w:top w:val="nil"/>
              <w:left w:val="nil"/>
              <w:bottom w:val="single" w:sz="4" w:space="0" w:color="auto"/>
              <w:right w:val="nil"/>
            </w:tcBorders>
            <w:shd w:val="clear" w:color="auto" w:fill="auto"/>
            <w:noWrap/>
            <w:vAlign w:val="bottom"/>
            <w:hideMark/>
          </w:tcPr>
          <w:p w14:paraId="3CFB4613"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w:t>
            </w:r>
          </w:p>
        </w:tc>
        <w:tc>
          <w:tcPr>
            <w:tcW w:w="1136" w:type="dxa"/>
            <w:tcBorders>
              <w:top w:val="nil"/>
              <w:left w:val="nil"/>
              <w:bottom w:val="single" w:sz="4" w:space="0" w:color="auto"/>
              <w:right w:val="nil"/>
            </w:tcBorders>
            <w:shd w:val="clear" w:color="auto" w:fill="auto"/>
            <w:noWrap/>
            <w:vAlign w:val="bottom"/>
            <w:hideMark/>
          </w:tcPr>
          <w:p w14:paraId="0EBC0A0B"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16.185 </w:t>
            </w:r>
          </w:p>
        </w:tc>
      </w:tr>
      <w:tr w:rsidR="00AA483A" w:rsidRPr="00DD014A" w14:paraId="7C1B6EEA" w14:textId="77777777" w:rsidTr="008667A0">
        <w:trPr>
          <w:trHeight w:val="255"/>
        </w:trPr>
        <w:tc>
          <w:tcPr>
            <w:tcW w:w="3276" w:type="dxa"/>
            <w:tcBorders>
              <w:top w:val="nil"/>
              <w:left w:val="nil"/>
              <w:bottom w:val="nil"/>
              <w:right w:val="nil"/>
            </w:tcBorders>
            <w:shd w:val="clear" w:color="auto" w:fill="auto"/>
            <w:noWrap/>
            <w:vAlign w:val="bottom"/>
            <w:hideMark/>
          </w:tcPr>
          <w:p w14:paraId="6A21332E" w14:textId="77777777" w:rsidR="00AA483A" w:rsidRPr="00DD014A" w:rsidRDefault="00AA483A" w:rsidP="00AA483A">
            <w:pPr>
              <w:widowControl/>
              <w:autoSpaceDE/>
              <w:autoSpaceDN/>
              <w:adjustRightInd/>
              <w:jc w:val="right"/>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16B561E0" w14:textId="77777777" w:rsidR="00AA483A" w:rsidRPr="00DD014A" w:rsidRDefault="00AA483A" w:rsidP="00AA483A">
            <w:pPr>
              <w:widowControl/>
              <w:autoSpaceDE/>
              <w:autoSpaceDN/>
              <w:adjustRightInd/>
              <w:rPr>
                <w:rFonts w:ascii="Arial Narrow" w:hAnsi="Arial Narrow" w:cs="Times New Roman"/>
              </w:rPr>
            </w:pPr>
          </w:p>
        </w:tc>
        <w:tc>
          <w:tcPr>
            <w:tcW w:w="1456" w:type="dxa"/>
            <w:tcBorders>
              <w:top w:val="nil"/>
              <w:left w:val="nil"/>
              <w:bottom w:val="nil"/>
              <w:right w:val="nil"/>
            </w:tcBorders>
            <w:shd w:val="clear" w:color="auto" w:fill="auto"/>
            <w:noWrap/>
            <w:vAlign w:val="bottom"/>
            <w:hideMark/>
          </w:tcPr>
          <w:p w14:paraId="47789302" w14:textId="77777777" w:rsidR="00AA483A" w:rsidRPr="00DD014A" w:rsidRDefault="00AA483A" w:rsidP="00AA483A">
            <w:pPr>
              <w:widowControl/>
              <w:autoSpaceDE/>
              <w:autoSpaceDN/>
              <w:adjustRightInd/>
              <w:rPr>
                <w:rFonts w:ascii="Arial Narrow" w:hAnsi="Arial Narrow" w:cs="Times New Roman"/>
              </w:rPr>
            </w:pPr>
          </w:p>
        </w:tc>
        <w:tc>
          <w:tcPr>
            <w:tcW w:w="915" w:type="dxa"/>
            <w:tcBorders>
              <w:top w:val="nil"/>
              <w:left w:val="nil"/>
              <w:bottom w:val="nil"/>
              <w:right w:val="nil"/>
            </w:tcBorders>
            <w:shd w:val="clear" w:color="auto" w:fill="auto"/>
            <w:noWrap/>
            <w:vAlign w:val="bottom"/>
            <w:hideMark/>
          </w:tcPr>
          <w:p w14:paraId="77AC9C40" w14:textId="77777777" w:rsidR="00AA483A" w:rsidRPr="00DD014A" w:rsidRDefault="00AA483A" w:rsidP="00AA483A">
            <w:pPr>
              <w:widowControl/>
              <w:autoSpaceDE/>
              <w:autoSpaceDN/>
              <w:adjustRightInd/>
              <w:rPr>
                <w:rFonts w:ascii="Arial Narrow" w:hAnsi="Arial Narrow" w:cs="Times New Roman"/>
              </w:rPr>
            </w:pPr>
          </w:p>
        </w:tc>
        <w:tc>
          <w:tcPr>
            <w:tcW w:w="974" w:type="dxa"/>
            <w:tcBorders>
              <w:top w:val="nil"/>
              <w:left w:val="nil"/>
              <w:bottom w:val="nil"/>
              <w:right w:val="nil"/>
            </w:tcBorders>
            <w:shd w:val="clear" w:color="auto" w:fill="auto"/>
            <w:noWrap/>
            <w:vAlign w:val="bottom"/>
            <w:hideMark/>
          </w:tcPr>
          <w:p w14:paraId="33F32C00" w14:textId="77777777" w:rsidR="00AA483A" w:rsidRPr="00DD014A" w:rsidRDefault="00AA483A" w:rsidP="00AA483A">
            <w:pPr>
              <w:widowControl/>
              <w:autoSpaceDE/>
              <w:autoSpaceDN/>
              <w:adjustRightInd/>
              <w:rPr>
                <w:rFonts w:ascii="Arial Narrow" w:hAnsi="Arial Narrow" w:cs="Times New Roman"/>
              </w:rPr>
            </w:pPr>
          </w:p>
        </w:tc>
        <w:tc>
          <w:tcPr>
            <w:tcW w:w="1136" w:type="dxa"/>
            <w:tcBorders>
              <w:top w:val="nil"/>
              <w:left w:val="nil"/>
              <w:bottom w:val="nil"/>
              <w:right w:val="nil"/>
            </w:tcBorders>
            <w:shd w:val="clear" w:color="auto" w:fill="auto"/>
            <w:noWrap/>
            <w:vAlign w:val="bottom"/>
            <w:hideMark/>
          </w:tcPr>
          <w:p w14:paraId="12EBD372" w14:textId="77777777" w:rsidR="00AA483A" w:rsidRPr="00DD014A" w:rsidRDefault="00AA483A" w:rsidP="00AA483A">
            <w:pPr>
              <w:widowControl/>
              <w:autoSpaceDE/>
              <w:autoSpaceDN/>
              <w:adjustRightInd/>
              <w:rPr>
                <w:rFonts w:ascii="Arial Narrow" w:hAnsi="Arial Narrow" w:cs="Times New Roman"/>
              </w:rPr>
            </w:pPr>
          </w:p>
        </w:tc>
      </w:tr>
      <w:tr w:rsidR="00AA483A" w:rsidRPr="00DD014A" w14:paraId="5C989BE8" w14:textId="77777777" w:rsidTr="008667A0">
        <w:trPr>
          <w:trHeight w:val="270"/>
        </w:trPr>
        <w:tc>
          <w:tcPr>
            <w:tcW w:w="3276" w:type="dxa"/>
            <w:tcBorders>
              <w:top w:val="nil"/>
              <w:left w:val="nil"/>
              <w:bottom w:val="nil"/>
              <w:right w:val="nil"/>
            </w:tcBorders>
            <w:shd w:val="clear" w:color="auto" w:fill="auto"/>
            <w:noWrap/>
            <w:vAlign w:val="bottom"/>
            <w:hideMark/>
          </w:tcPr>
          <w:p w14:paraId="437AF12E" w14:textId="77777777" w:rsidR="00AA483A" w:rsidRPr="00DD014A" w:rsidRDefault="00AA483A" w:rsidP="00AA483A">
            <w:pPr>
              <w:widowControl/>
              <w:autoSpaceDE/>
              <w:autoSpaceDN/>
              <w:adjustRightInd/>
              <w:rPr>
                <w:rFonts w:ascii="Arial Narrow" w:hAnsi="Arial Narrow" w:cs="Times New Roman"/>
              </w:rPr>
            </w:pPr>
            <w:r w:rsidRPr="00DD014A">
              <w:rPr>
                <w:rFonts w:ascii="Arial Narrow" w:hAnsi="Arial Narrow" w:cs="Times New Roman"/>
              </w:rPr>
              <w:t xml:space="preserve">Kratkoročna posojila skupaj </w:t>
            </w:r>
          </w:p>
        </w:tc>
        <w:tc>
          <w:tcPr>
            <w:tcW w:w="1456" w:type="dxa"/>
            <w:tcBorders>
              <w:top w:val="nil"/>
              <w:left w:val="nil"/>
              <w:bottom w:val="double" w:sz="6" w:space="0" w:color="auto"/>
              <w:right w:val="nil"/>
            </w:tcBorders>
            <w:shd w:val="clear" w:color="auto" w:fill="auto"/>
            <w:noWrap/>
            <w:vAlign w:val="bottom"/>
            <w:hideMark/>
          </w:tcPr>
          <w:p w14:paraId="5E835A62"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514.056 </w:t>
            </w:r>
          </w:p>
        </w:tc>
        <w:tc>
          <w:tcPr>
            <w:tcW w:w="1456" w:type="dxa"/>
            <w:tcBorders>
              <w:top w:val="nil"/>
              <w:left w:val="nil"/>
              <w:bottom w:val="double" w:sz="6" w:space="0" w:color="auto"/>
              <w:right w:val="nil"/>
            </w:tcBorders>
            <w:shd w:val="clear" w:color="auto" w:fill="auto"/>
            <w:noWrap/>
            <w:vAlign w:val="bottom"/>
            <w:hideMark/>
          </w:tcPr>
          <w:p w14:paraId="702F5849"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514.056 </w:t>
            </w:r>
          </w:p>
        </w:tc>
        <w:tc>
          <w:tcPr>
            <w:tcW w:w="915" w:type="dxa"/>
            <w:tcBorders>
              <w:top w:val="nil"/>
              <w:left w:val="nil"/>
              <w:bottom w:val="double" w:sz="6" w:space="0" w:color="auto"/>
              <w:right w:val="nil"/>
            </w:tcBorders>
            <w:shd w:val="clear" w:color="auto" w:fill="auto"/>
            <w:noWrap/>
            <w:vAlign w:val="bottom"/>
            <w:hideMark/>
          </w:tcPr>
          <w:p w14:paraId="635ADDEE"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230.180 </w:t>
            </w:r>
          </w:p>
        </w:tc>
        <w:tc>
          <w:tcPr>
            <w:tcW w:w="974" w:type="dxa"/>
            <w:tcBorders>
              <w:top w:val="nil"/>
              <w:left w:val="nil"/>
              <w:bottom w:val="double" w:sz="6" w:space="0" w:color="auto"/>
              <w:right w:val="nil"/>
            </w:tcBorders>
            <w:shd w:val="clear" w:color="auto" w:fill="auto"/>
            <w:noWrap/>
            <w:vAlign w:val="bottom"/>
            <w:hideMark/>
          </w:tcPr>
          <w:p w14:paraId="3000E594"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(201.042)</w:t>
            </w:r>
          </w:p>
        </w:tc>
        <w:tc>
          <w:tcPr>
            <w:tcW w:w="1136" w:type="dxa"/>
            <w:tcBorders>
              <w:top w:val="nil"/>
              <w:left w:val="nil"/>
              <w:bottom w:val="double" w:sz="6" w:space="0" w:color="auto"/>
              <w:right w:val="nil"/>
            </w:tcBorders>
            <w:shd w:val="clear" w:color="auto" w:fill="auto"/>
            <w:noWrap/>
            <w:vAlign w:val="bottom"/>
            <w:hideMark/>
          </w:tcPr>
          <w:p w14:paraId="2D742ABF" w14:textId="77777777" w:rsidR="00AA483A" w:rsidRPr="00DD014A" w:rsidRDefault="00AA483A" w:rsidP="00AA483A">
            <w:pPr>
              <w:widowControl/>
              <w:autoSpaceDE/>
              <w:autoSpaceDN/>
              <w:adjustRightInd/>
              <w:jc w:val="right"/>
              <w:rPr>
                <w:rFonts w:ascii="Arial Narrow" w:hAnsi="Arial Narrow" w:cs="Times New Roman"/>
              </w:rPr>
            </w:pPr>
            <w:r w:rsidRPr="00DD014A">
              <w:rPr>
                <w:rFonts w:ascii="Arial Narrow" w:hAnsi="Arial Narrow" w:cs="Times New Roman"/>
              </w:rPr>
              <w:t xml:space="preserve">543.194 </w:t>
            </w:r>
          </w:p>
        </w:tc>
      </w:tr>
    </w:tbl>
    <w:p w14:paraId="5D19FB7B" w14:textId="48D19173" w:rsidR="00AA483A" w:rsidRPr="00DD014A" w:rsidRDefault="00AA483A" w:rsidP="00173785">
      <w:pPr>
        <w:jc w:val="both"/>
        <w:rPr>
          <w:rFonts w:ascii="Arial Narrow" w:hAnsi="Arial Narrow" w:cs="Times New Roman"/>
          <w:b/>
          <w:color w:val="000000"/>
          <w:spacing w:val="-1"/>
          <w:sz w:val="22"/>
          <w:szCs w:val="22"/>
          <w:highlight w:val="yellow"/>
        </w:rPr>
      </w:pPr>
    </w:p>
    <w:p w14:paraId="2AC5B49B" w14:textId="7DAE7140" w:rsidR="00AA483A" w:rsidRPr="00DD014A" w:rsidRDefault="00AA483A" w:rsidP="00173785">
      <w:pPr>
        <w:jc w:val="both"/>
        <w:rPr>
          <w:rFonts w:ascii="Arial Narrow" w:hAnsi="Arial Narrow" w:cs="Times New Roman"/>
          <w:b/>
          <w:color w:val="000000"/>
          <w:spacing w:val="-1"/>
          <w:sz w:val="22"/>
          <w:szCs w:val="22"/>
          <w:highlight w:val="yellow"/>
        </w:rPr>
      </w:pPr>
    </w:p>
    <w:p w14:paraId="283BA760" w14:textId="77777777" w:rsidR="00AA483A" w:rsidRPr="00DD014A" w:rsidRDefault="00AA483A" w:rsidP="00173785">
      <w:pPr>
        <w:jc w:val="both"/>
        <w:rPr>
          <w:rFonts w:ascii="Arial Narrow" w:hAnsi="Arial Narrow" w:cs="Times New Roman"/>
          <w:b/>
          <w:color w:val="000000"/>
          <w:spacing w:val="-1"/>
          <w:sz w:val="22"/>
          <w:szCs w:val="22"/>
          <w:highlight w:val="yellow"/>
        </w:rPr>
      </w:pPr>
    </w:p>
    <w:p w14:paraId="1413380B" w14:textId="77777777" w:rsidR="002F502C" w:rsidRPr="00DD014A" w:rsidRDefault="002F502C" w:rsidP="001A55C2">
      <w:pPr>
        <w:shd w:val="clear" w:color="auto" w:fill="FFFFFF"/>
        <w:tabs>
          <w:tab w:val="left" w:pos="3015"/>
        </w:tabs>
        <w:jc w:val="both"/>
        <w:rPr>
          <w:rFonts w:ascii="Arial Narrow" w:hAnsi="Arial Narrow" w:cs="Times New Roman"/>
          <w:color w:val="000000"/>
          <w:spacing w:val="-2"/>
          <w:sz w:val="22"/>
          <w:szCs w:val="22"/>
          <w:highlight w:val="yellow"/>
        </w:rPr>
      </w:pPr>
    </w:p>
    <w:p w14:paraId="1063D81D" w14:textId="77777777" w:rsidR="00CF7A1E" w:rsidRPr="00DD014A" w:rsidRDefault="00CF7A1E">
      <w:pPr>
        <w:widowControl/>
        <w:autoSpaceDE/>
        <w:autoSpaceDN/>
        <w:adjustRightInd/>
        <w:rPr>
          <w:rFonts w:ascii="Arial Narrow" w:hAnsi="Arial Narrow" w:cs="Times New Roman"/>
          <w:color w:val="000000"/>
          <w:spacing w:val="-2"/>
          <w:sz w:val="22"/>
          <w:szCs w:val="22"/>
          <w:highlight w:val="yellow"/>
        </w:rPr>
      </w:pPr>
      <w:r w:rsidRPr="00DD014A">
        <w:rPr>
          <w:rFonts w:ascii="Arial Narrow" w:hAnsi="Arial Narrow" w:cs="Times New Roman"/>
          <w:color w:val="000000"/>
          <w:spacing w:val="-2"/>
          <w:sz w:val="22"/>
          <w:szCs w:val="22"/>
          <w:highlight w:val="yellow"/>
        </w:rPr>
        <w:br w:type="page"/>
      </w:r>
    </w:p>
    <w:p w14:paraId="7C21A029" w14:textId="164A8C60" w:rsidR="0009747D" w:rsidRPr="00DD014A" w:rsidRDefault="0009747D" w:rsidP="0009747D">
      <w:pPr>
        <w:shd w:val="clear" w:color="auto" w:fill="FFFFFF"/>
        <w:jc w:val="both"/>
        <w:rPr>
          <w:rFonts w:ascii="Arial Narrow" w:hAnsi="Arial Narrow" w:cs="Times New Roman"/>
          <w:b/>
          <w:color w:val="000000"/>
          <w:spacing w:val="-1"/>
          <w:sz w:val="22"/>
          <w:szCs w:val="22"/>
        </w:rPr>
      </w:pPr>
      <w:r w:rsidRPr="00DD014A">
        <w:rPr>
          <w:rFonts w:ascii="Arial Narrow" w:hAnsi="Arial Narrow" w:cs="Times New Roman"/>
          <w:b/>
          <w:color w:val="000000"/>
          <w:spacing w:val="-1"/>
          <w:sz w:val="22"/>
          <w:szCs w:val="22"/>
        </w:rPr>
        <w:lastRenderedPageBreak/>
        <w:t xml:space="preserve">Gibanje kratkoročnih finančnih obveznosti </w:t>
      </w:r>
      <w:r w:rsidR="008667A0" w:rsidRPr="00DD014A">
        <w:rPr>
          <w:rFonts w:ascii="Arial Narrow" w:hAnsi="Arial Narrow" w:cs="Times New Roman"/>
          <w:b/>
          <w:color w:val="000000"/>
          <w:spacing w:val="-1"/>
          <w:sz w:val="22"/>
          <w:szCs w:val="22"/>
        </w:rPr>
        <w:t>v obdobju 1.1. – 30.6.201</w:t>
      </w:r>
      <w:r w:rsidR="00480C9A" w:rsidRPr="00DD014A">
        <w:rPr>
          <w:rFonts w:ascii="Arial Narrow" w:hAnsi="Arial Narrow" w:cs="Times New Roman"/>
          <w:b/>
          <w:color w:val="000000"/>
          <w:spacing w:val="-1"/>
          <w:sz w:val="22"/>
          <w:szCs w:val="22"/>
        </w:rPr>
        <w:t>9</w:t>
      </w:r>
    </w:p>
    <w:p w14:paraId="310A3C68" w14:textId="057AC003" w:rsidR="0009747D" w:rsidRPr="00DD014A" w:rsidRDefault="0009747D" w:rsidP="001A55C2">
      <w:pPr>
        <w:shd w:val="clear" w:color="auto" w:fill="FFFFFF"/>
        <w:tabs>
          <w:tab w:val="left" w:pos="3015"/>
        </w:tabs>
        <w:jc w:val="both"/>
        <w:rPr>
          <w:rFonts w:ascii="Arial Narrow" w:hAnsi="Arial Narrow" w:cs="Times New Roman"/>
          <w:color w:val="000000"/>
          <w:spacing w:val="-2"/>
          <w:sz w:val="22"/>
          <w:szCs w:val="22"/>
          <w:highlight w:val="yellow"/>
        </w:rPr>
      </w:pPr>
    </w:p>
    <w:tbl>
      <w:tblPr>
        <w:tblW w:w="5000" w:type="pct"/>
        <w:tblCellMar>
          <w:left w:w="70" w:type="dxa"/>
          <w:right w:w="70" w:type="dxa"/>
        </w:tblCellMar>
        <w:tblLook w:val="04A0" w:firstRow="1" w:lastRow="0" w:firstColumn="1" w:lastColumn="0" w:noHBand="0" w:noVBand="1"/>
      </w:tblPr>
      <w:tblGrid>
        <w:gridCol w:w="3886"/>
        <w:gridCol w:w="1727"/>
        <w:gridCol w:w="1098"/>
        <w:gridCol w:w="1155"/>
        <w:gridCol w:w="1347"/>
      </w:tblGrid>
      <w:tr w:rsidR="008667A0" w:rsidRPr="00DD014A" w14:paraId="4DDE456A" w14:textId="77777777" w:rsidTr="008667A0">
        <w:trPr>
          <w:trHeight w:val="510"/>
        </w:trPr>
        <w:tc>
          <w:tcPr>
            <w:tcW w:w="2109" w:type="pct"/>
            <w:tcBorders>
              <w:top w:val="nil"/>
              <w:left w:val="nil"/>
              <w:bottom w:val="single" w:sz="4" w:space="0" w:color="auto"/>
              <w:right w:val="nil"/>
            </w:tcBorders>
            <w:shd w:val="clear" w:color="auto" w:fill="auto"/>
            <w:noWrap/>
            <w:vAlign w:val="bottom"/>
            <w:hideMark/>
          </w:tcPr>
          <w:p w14:paraId="3212F6C9"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(v EUR)</w:t>
            </w:r>
          </w:p>
        </w:tc>
        <w:tc>
          <w:tcPr>
            <w:tcW w:w="937" w:type="pct"/>
            <w:tcBorders>
              <w:top w:val="nil"/>
              <w:left w:val="nil"/>
              <w:bottom w:val="single" w:sz="4" w:space="0" w:color="auto"/>
              <w:right w:val="nil"/>
            </w:tcBorders>
            <w:shd w:val="clear" w:color="auto" w:fill="auto"/>
            <w:noWrap/>
            <w:vAlign w:val="bottom"/>
            <w:hideMark/>
          </w:tcPr>
          <w:p w14:paraId="1C9242C8"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31.12.2018</w:t>
            </w:r>
          </w:p>
        </w:tc>
        <w:tc>
          <w:tcPr>
            <w:tcW w:w="596" w:type="pct"/>
            <w:tcBorders>
              <w:top w:val="nil"/>
              <w:left w:val="nil"/>
              <w:bottom w:val="single" w:sz="4" w:space="0" w:color="auto"/>
              <w:right w:val="nil"/>
            </w:tcBorders>
            <w:shd w:val="clear" w:color="auto" w:fill="auto"/>
            <w:vAlign w:val="bottom"/>
            <w:hideMark/>
          </w:tcPr>
          <w:p w14:paraId="3218AA41"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Nova posojila </w:t>
            </w:r>
          </w:p>
        </w:tc>
        <w:tc>
          <w:tcPr>
            <w:tcW w:w="627" w:type="pct"/>
            <w:tcBorders>
              <w:top w:val="nil"/>
              <w:left w:val="nil"/>
              <w:bottom w:val="single" w:sz="4" w:space="0" w:color="auto"/>
              <w:right w:val="nil"/>
            </w:tcBorders>
            <w:shd w:val="clear" w:color="auto" w:fill="auto"/>
            <w:vAlign w:val="bottom"/>
            <w:hideMark/>
          </w:tcPr>
          <w:p w14:paraId="774850E8"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 xml:space="preserve">Odplačila v letu </w:t>
            </w:r>
          </w:p>
        </w:tc>
        <w:tc>
          <w:tcPr>
            <w:tcW w:w="731" w:type="pct"/>
            <w:tcBorders>
              <w:top w:val="nil"/>
              <w:left w:val="nil"/>
              <w:bottom w:val="single" w:sz="4" w:space="0" w:color="auto"/>
              <w:right w:val="nil"/>
            </w:tcBorders>
            <w:shd w:val="clear" w:color="auto" w:fill="auto"/>
            <w:noWrap/>
            <w:vAlign w:val="bottom"/>
            <w:hideMark/>
          </w:tcPr>
          <w:p w14:paraId="2C54D78F" w14:textId="77777777" w:rsidR="008667A0" w:rsidRPr="00DD014A" w:rsidRDefault="008667A0" w:rsidP="008667A0">
            <w:pPr>
              <w:widowControl/>
              <w:autoSpaceDE/>
              <w:autoSpaceDN/>
              <w:adjustRightInd/>
              <w:jc w:val="center"/>
              <w:rPr>
                <w:rFonts w:ascii="Arial Narrow" w:hAnsi="Arial Narrow" w:cs="Times New Roman"/>
                <w:b/>
                <w:bCs/>
              </w:rPr>
            </w:pPr>
            <w:r w:rsidRPr="00DD014A">
              <w:rPr>
                <w:rFonts w:ascii="Arial Narrow" w:hAnsi="Arial Narrow" w:cs="Times New Roman"/>
                <w:b/>
                <w:bCs/>
              </w:rPr>
              <w:t>30.6.2019</w:t>
            </w:r>
          </w:p>
        </w:tc>
      </w:tr>
      <w:tr w:rsidR="008667A0" w:rsidRPr="00DD014A" w14:paraId="49FD714C" w14:textId="77777777" w:rsidTr="008667A0">
        <w:trPr>
          <w:trHeight w:val="255"/>
        </w:trPr>
        <w:tc>
          <w:tcPr>
            <w:tcW w:w="2109" w:type="pct"/>
            <w:tcBorders>
              <w:top w:val="nil"/>
              <w:left w:val="nil"/>
              <w:bottom w:val="nil"/>
              <w:right w:val="nil"/>
            </w:tcBorders>
            <w:shd w:val="clear" w:color="auto" w:fill="auto"/>
            <w:noWrap/>
            <w:vAlign w:val="bottom"/>
            <w:hideMark/>
          </w:tcPr>
          <w:p w14:paraId="6319E3C0" w14:textId="77777777" w:rsidR="008667A0" w:rsidRPr="00DD014A" w:rsidRDefault="008667A0" w:rsidP="008667A0">
            <w:pPr>
              <w:widowControl/>
              <w:autoSpaceDE/>
              <w:autoSpaceDN/>
              <w:adjustRightInd/>
              <w:jc w:val="center"/>
              <w:rPr>
                <w:rFonts w:ascii="Arial Narrow" w:hAnsi="Arial Narrow" w:cs="Times New Roman"/>
                <w:b/>
                <w:bCs/>
              </w:rPr>
            </w:pPr>
          </w:p>
        </w:tc>
        <w:tc>
          <w:tcPr>
            <w:tcW w:w="937" w:type="pct"/>
            <w:tcBorders>
              <w:top w:val="nil"/>
              <w:left w:val="nil"/>
              <w:bottom w:val="nil"/>
              <w:right w:val="nil"/>
            </w:tcBorders>
            <w:shd w:val="clear" w:color="auto" w:fill="auto"/>
            <w:noWrap/>
            <w:vAlign w:val="bottom"/>
            <w:hideMark/>
          </w:tcPr>
          <w:p w14:paraId="73431A55"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70562A0F"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349872F7"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577F4EC3"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1F57F301" w14:textId="77777777" w:rsidTr="008667A0">
        <w:trPr>
          <w:trHeight w:val="255"/>
        </w:trPr>
        <w:tc>
          <w:tcPr>
            <w:tcW w:w="2109" w:type="pct"/>
            <w:tcBorders>
              <w:top w:val="nil"/>
              <w:left w:val="nil"/>
              <w:bottom w:val="nil"/>
              <w:right w:val="nil"/>
            </w:tcBorders>
            <w:shd w:val="clear" w:color="auto" w:fill="auto"/>
            <w:noWrap/>
            <w:vAlign w:val="bottom"/>
            <w:hideMark/>
          </w:tcPr>
          <w:p w14:paraId="1AF03E03" w14:textId="77777777" w:rsidR="008667A0" w:rsidRPr="00DD014A" w:rsidRDefault="008667A0" w:rsidP="008667A0">
            <w:pPr>
              <w:widowControl/>
              <w:autoSpaceDE/>
              <w:autoSpaceDN/>
              <w:adjustRightInd/>
              <w:rPr>
                <w:rFonts w:ascii="Arial Narrow" w:hAnsi="Arial Narrow" w:cs="Times New Roman"/>
                <w:b/>
                <w:bCs/>
              </w:rPr>
            </w:pPr>
            <w:r w:rsidRPr="00DD014A">
              <w:rPr>
                <w:rFonts w:ascii="Arial Narrow" w:hAnsi="Arial Narrow" w:cs="Times New Roman"/>
                <w:b/>
                <w:bCs/>
              </w:rPr>
              <w:t>Posojilodajalec</w:t>
            </w:r>
          </w:p>
        </w:tc>
        <w:tc>
          <w:tcPr>
            <w:tcW w:w="937" w:type="pct"/>
            <w:tcBorders>
              <w:top w:val="nil"/>
              <w:left w:val="nil"/>
              <w:bottom w:val="nil"/>
              <w:right w:val="nil"/>
            </w:tcBorders>
            <w:shd w:val="clear" w:color="auto" w:fill="auto"/>
            <w:noWrap/>
            <w:vAlign w:val="bottom"/>
            <w:hideMark/>
          </w:tcPr>
          <w:p w14:paraId="0D87C4EC" w14:textId="77777777" w:rsidR="008667A0" w:rsidRPr="00DD014A" w:rsidRDefault="008667A0" w:rsidP="008667A0">
            <w:pPr>
              <w:widowControl/>
              <w:autoSpaceDE/>
              <w:autoSpaceDN/>
              <w:adjustRightInd/>
              <w:rPr>
                <w:rFonts w:ascii="Arial Narrow" w:hAnsi="Arial Narrow" w:cs="Times New Roman"/>
                <w:b/>
                <w:bCs/>
              </w:rPr>
            </w:pPr>
          </w:p>
        </w:tc>
        <w:tc>
          <w:tcPr>
            <w:tcW w:w="596" w:type="pct"/>
            <w:tcBorders>
              <w:top w:val="nil"/>
              <w:left w:val="nil"/>
              <w:bottom w:val="nil"/>
              <w:right w:val="nil"/>
            </w:tcBorders>
            <w:shd w:val="clear" w:color="auto" w:fill="auto"/>
            <w:noWrap/>
            <w:vAlign w:val="bottom"/>
            <w:hideMark/>
          </w:tcPr>
          <w:p w14:paraId="2C9A3E51"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34558630"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5009B455"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076551EF" w14:textId="77777777" w:rsidTr="008667A0">
        <w:trPr>
          <w:trHeight w:val="255"/>
        </w:trPr>
        <w:tc>
          <w:tcPr>
            <w:tcW w:w="2109" w:type="pct"/>
            <w:tcBorders>
              <w:top w:val="nil"/>
              <w:left w:val="nil"/>
              <w:bottom w:val="nil"/>
              <w:right w:val="nil"/>
            </w:tcBorders>
            <w:shd w:val="clear" w:color="auto" w:fill="auto"/>
            <w:noWrap/>
            <w:vAlign w:val="bottom"/>
            <w:hideMark/>
          </w:tcPr>
          <w:p w14:paraId="3337F392" w14:textId="77777777" w:rsidR="008667A0" w:rsidRPr="00DD014A" w:rsidRDefault="008667A0" w:rsidP="008667A0">
            <w:pPr>
              <w:widowControl/>
              <w:autoSpaceDE/>
              <w:autoSpaceDN/>
              <w:adjustRightInd/>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0487FCB6"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6FF68F55"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60E59914"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632E6F01"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35FB6571" w14:textId="77777777" w:rsidTr="008667A0">
        <w:trPr>
          <w:trHeight w:val="255"/>
        </w:trPr>
        <w:tc>
          <w:tcPr>
            <w:tcW w:w="2109" w:type="pct"/>
            <w:tcBorders>
              <w:top w:val="nil"/>
              <w:left w:val="nil"/>
              <w:bottom w:val="nil"/>
              <w:right w:val="nil"/>
            </w:tcBorders>
            <w:shd w:val="clear" w:color="auto" w:fill="auto"/>
            <w:noWrap/>
            <w:vAlign w:val="bottom"/>
            <w:hideMark/>
          </w:tcPr>
          <w:p w14:paraId="5504E5C3"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Banke</w:t>
            </w:r>
          </w:p>
        </w:tc>
        <w:tc>
          <w:tcPr>
            <w:tcW w:w="937" w:type="pct"/>
            <w:tcBorders>
              <w:top w:val="nil"/>
              <w:left w:val="nil"/>
              <w:bottom w:val="nil"/>
              <w:right w:val="nil"/>
            </w:tcBorders>
            <w:shd w:val="clear" w:color="auto" w:fill="auto"/>
            <w:noWrap/>
            <w:vAlign w:val="bottom"/>
            <w:hideMark/>
          </w:tcPr>
          <w:p w14:paraId="37EF3C90"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2.500 </w:t>
            </w:r>
          </w:p>
        </w:tc>
        <w:tc>
          <w:tcPr>
            <w:tcW w:w="596" w:type="pct"/>
            <w:tcBorders>
              <w:top w:val="nil"/>
              <w:left w:val="nil"/>
              <w:bottom w:val="nil"/>
              <w:right w:val="nil"/>
            </w:tcBorders>
            <w:shd w:val="clear" w:color="auto" w:fill="auto"/>
            <w:noWrap/>
            <w:vAlign w:val="bottom"/>
            <w:hideMark/>
          </w:tcPr>
          <w:p w14:paraId="6FF3282B"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20.000 </w:t>
            </w:r>
          </w:p>
        </w:tc>
        <w:tc>
          <w:tcPr>
            <w:tcW w:w="627" w:type="pct"/>
            <w:tcBorders>
              <w:top w:val="nil"/>
              <w:left w:val="nil"/>
              <w:bottom w:val="nil"/>
              <w:right w:val="nil"/>
            </w:tcBorders>
            <w:shd w:val="clear" w:color="auto" w:fill="auto"/>
            <w:noWrap/>
            <w:vAlign w:val="bottom"/>
            <w:hideMark/>
          </w:tcPr>
          <w:p w14:paraId="5E58DAE0"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(2.500)</w:t>
            </w:r>
          </w:p>
        </w:tc>
        <w:tc>
          <w:tcPr>
            <w:tcW w:w="731" w:type="pct"/>
            <w:tcBorders>
              <w:top w:val="nil"/>
              <w:left w:val="nil"/>
              <w:bottom w:val="nil"/>
              <w:right w:val="nil"/>
            </w:tcBorders>
            <w:shd w:val="clear" w:color="auto" w:fill="auto"/>
            <w:noWrap/>
            <w:vAlign w:val="bottom"/>
            <w:hideMark/>
          </w:tcPr>
          <w:p w14:paraId="11D1BAE4"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20.000 </w:t>
            </w:r>
          </w:p>
        </w:tc>
      </w:tr>
      <w:tr w:rsidR="008667A0" w:rsidRPr="00DD014A" w14:paraId="06658978" w14:textId="77777777" w:rsidTr="008667A0">
        <w:trPr>
          <w:trHeight w:val="255"/>
        </w:trPr>
        <w:tc>
          <w:tcPr>
            <w:tcW w:w="2109" w:type="pct"/>
            <w:tcBorders>
              <w:top w:val="nil"/>
              <w:left w:val="nil"/>
              <w:bottom w:val="nil"/>
              <w:right w:val="nil"/>
            </w:tcBorders>
            <w:shd w:val="clear" w:color="auto" w:fill="auto"/>
            <w:noWrap/>
            <w:vAlign w:val="bottom"/>
            <w:hideMark/>
          </w:tcPr>
          <w:p w14:paraId="086F64C4" w14:textId="77777777" w:rsidR="008667A0" w:rsidRPr="00DD014A" w:rsidRDefault="008667A0" w:rsidP="008667A0">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937" w:type="pct"/>
            <w:tcBorders>
              <w:top w:val="nil"/>
              <w:left w:val="nil"/>
              <w:bottom w:val="nil"/>
              <w:right w:val="nil"/>
            </w:tcBorders>
            <w:shd w:val="clear" w:color="auto" w:fill="auto"/>
            <w:noWrap/>
            <w:vAlign w:val="bottom"/>
            <w:hideMark/>
          </w:tcPr>
          <w:p w14:paraId="347955F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c>
          <w:tcPr>
            <w:tcW w:w="596" w:type="pct"/>
            <w:tcBorders>
              <w:top w:val="nil"/>
              <w:left w:val="nil"/>
              <w:bottom w:val="nil"/>
              <w:right w:val="nil"/>
            </w:tcBorders>
            <w:shd w:val="clear" w:color="auto" w:fill="auto"/>
            <w:noWrap/>
            <w:vAlign w:val="bottom"/>
            <w:hideMark/>
          </w:tcPr>
          <w:p w14:paraId="2DE3EFB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nil"/>
              <w:right w:val="nil"/>
            </w:tcBorders>
            <w:shd w:val="clear" w:color="auto" w:fill="auto"/>
            <w:noWrap/>
            <w:vAlign w:val="bottom"/>
            <w:hideMark/>
          </w:tcPr>
          <w:p w14:paraId="1C7063E0"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(30.000)</w:t>
            </w:r>
          </w:p>
        </w:tc>
        <w:tc>
          <w:tcPr>
            <w:tcW w:w="731" w:type="pct"/>
            <w:tcBorders>
              <w:top w:val="nil"/>
              <w:left w:val="nil"/>
              <w:bottom w:val="nil"/>
              <w:right w:val="nil"/>
            </w:tcBorders>
            <w:shd w:val="clear" w:color="auto" w:fill="auto"/>
            <w:noWrap/>
            <w:vAlign w:val="bottom"/>
            <w:hideMark/>
          </w:tcPr>
          <w:p w14:paraId="1EB44FC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8667A0" w:rsidRPr="00DD014A" w14:paraId="074A74D8" w14:textId="77777777" w:rsidTr="008667A0">
        <w:trPr>
          <w:trHeight w:val="255"/>
        </w:trPr>
        <w:tc>
          <w:tcPr>
            <w:tcW w:w="2109" w:type="pct"/>
            <w:tcBorders>
              <w:top w:val="nil"/>
              <w:left w:val="nil"/>
              <w:bottom w:val="nil"/>
              <w:right w:val="nil"/>
            </w:tcBorders>
            <w:shd w:val="clear" w:color="auto" w:fill="auto"/>
            <w:noWrap/>
            <w:vAlign w:val="bottom"/>
            <w:hideMark/>
          </w:tcPr>
          <w:p w14:paraId="005783F5"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386E0CCB" w14:textId="77777777" w:rsidR="008667A0" w:rsidRPr="00DD014A" w:rsidRDefault="008667A0" w:rsidP="008667A0">
            <w:pPr>
              <w:widowControl/>
              <w:autoSpaceDE/>
              <w:autoSpaceDN/>
              <w:adjustRightInd/>
              <w:jc w:val="right"/>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70EDA9D3"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68990952"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520790CA"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202D4024" w14:textId="77777777" w:rsidTr="008667A0">
        <w:trPr>
          <w:trHeight w:val="255"/>
        </w:trPr>
        <w:tc>
          <w:tcPr>
            <w:tcW w:w="2109" w:type="pct"/>
            <w:tcBorders>
              <w:top w:val="nil"/>
              <w:left w:val="nil"/>
              <w:bottom w:val="nil"/>
              <w:right w:val="nil"/>
            </w:tcBorders>
            <w:shd w:val="clear" w:color="auto" w:fill="auto"/>
            <w:noWrap/>
            <w:vAlign w:val="bottom"/>
            <w:hideMark/>
          </w:tcPr>
          <w:p w14:paraId="4E7145AE"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Skupaj banke</w:t>
            </w:r>
          </w:p>
        </w:tc>
        <w:tc>
          <w:tcPr>
            <w:tcW w:w="937" w:type="pct"/>
            <w:tcBorders>
              <w:top w:val="nil"/>
              <w:left w:val="nil"/>
              <w:bottom w:val="single" w:sz="4" w:space="0" w:color="auto"/>
              <w:right w:val="nil"/>
            </w:tcBorders>
            <w:shd w:val="clear" w:color="auto" w:fill="auto"/>
            <w:noWrap/>
            <w:vAlign w:val="bottom"/>
            <w:hideMark/>
          </w:tcPr>
          <w:p w14:paraId="6A8AFB6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32.500 </w:t>
            </w:r>
          </w:p>
        </w:tc>
        <w:tc>
          <w:tcPr>
            <w:tcW w:w="596" w:type="pct"/>
            <w:tcBorders>
              <w:top w:val="nil"/>
              <w:left w:val="nil"/>
              <w:bottom w:val="single" w:sz="4" w:space="0" w:color="auto"/>
              <w:right w:val="nil"/>
            </w:tcBorders>
            <w:shd w:val="clear" w:color="auto" w:fill="auto"/>
            <w:noWrap/>
            <w:vAlign w:val="bottom"/>
            <w:hideMark/>
          </w:tcPr>
          <w:p w14:paraId="70DC6EEB"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20.000 </w:t>
            </w:r>
          </w:p>
        </w:tc>
        <w:tc>
          <w:tcPr>
            <w:tcW w:w="627" w:type="pct"/>
            <w:tcBorders>
              <w:top w:val="nil"/>
              <w:left w:val="nil"/>
              <w:bottom w:val="single" w:sz="4" w:space="0" w:color="auto"/>
              <w:right w:val="nil"/>
            </w:tcBorders>
            <w:shd w:val="clear" w:color="auto" w:fill="auto"/>
            <w:noWrap/>
            <w:vAlign w:val="bottom"/>
            <w:hideMark/>
          </w:tcPr>
          <w:p w14:paraId="539823E8"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(32.500)</w:t>
            </w:r>
          </w:p>
        </w:tc>
        <w:tc>
          <w:tcPr>
            <w:tcW w:w="731" w:type="pct"/>
            <w:tcBorders>
              <w:top w:val="nil"/>
              <w:left w:val="nil"/>
              <w:bottom w:val="single" w:sz="4" w:space="0" w:color="auto"/>
              <w:right w:val="nil"/>
            </w:tcBorders>
            <w:shd w:val="clear" w:color="auto" w:fill="auto"/>
            <w:noWrap/>
            <w:vAlign w:val="bottom"/>
            <w:hideMark/>
          </w:tcPr>
          <w:p w14:paraId="0EA662E9"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20.000 </w:t>
            </w:r>
          </w:p>
        </w:tc>
      </w:tr>
      <w:tr w:rsidR="008667A0" w:rsidRPr="00DD014A" w14:paraId="0C451F0D" w14:textId="77777777" w:rsidTr="008667A0">
        <w:trPr>
          <w:trHeight w:val="255"/>
        </w:trPr>
        <w:tc>
          <w:tcPr>
            <w:tcW w:w="2109" w:type="pct"/>
            <w:tcBorders>
              <w:top w:val="nil"/>
              <w:left w:val="nil"/>
              <w:bottom w:val="nil"/>
              <w:right w:val="nil"/>
            </w:tcBorders>
            <w:shd w:val="clear" w:color="auto" w:fill="auto"/>
            <w:noWrap/>
            <w:vAlign w:val="bottom"/>
            <w:hideMark/>
          </w:tcPr>
          <w:p w14:paraId="0302611A"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0D53C285"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615A11E7"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576DB47B"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26B1C0FB"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1F781668" w14:textId="77777777" w:rsidTr="008667A0">
        <w:trPr>
          <w:trHeight w:val="255"/>
        </w:trPr>
        <w:tc>
          <w:tcPr>
            <w:tcW w:w="2109" w:type="pct"/>
            <w:tcBorders>
              <w:top w:val="nil"/>
              <w:left w:val="nil"/>
              <w:bottom w:val="nil"/>
              <w:right w:val="nil"/>
            </w:tcBorders>
            <w:shd w:val="clear" w:color="auto" w:fill="auto"/>
            <w:noWrap/>
            <w:vAlign w:val="bottom"/>
            <w:hideMark/>
          </w:tcPr>
          <w:p w14:paraId="52C4DC3C"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 xml:space="preserve">Organizacije v skupini </w:t>
            </w:r>
          </w:p>
        </w:tc>
        <w:tc>
          <w:tcPr>
            <w:tcW w:w="937" w:type="pct"/>
            <w:tcBorders>
              <w:top w:val="nil"/>
              <w:left w:val="nil"/>
              <w:bottom w:val="nil"/>
              <w:right w:val="nil"/>
            </w:tcBorders>
            <w:shd w:val="clear" w:color="auto" w:fill="auto"/>
            <w:noWrap/>
            <w:vAlign w:val="bottom"/>
            <w:hideMark/>
          </w:tcPr>
          <w:p w14:paraId="6541D192"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154.732 </w:t>
            </w:r>
          </w:p>
        </w:tc>
        <w:tc>
          <w:tcPr>
            <w:tcW w:w="596" w:type="pct"/>
            <w:tcBorders>
              <w:top w:val="nil"/>
              <w:left w:val="nil"/>
              <w:bottom w:val="nil"/>
              <w:right w:val="nil"/>
            </w:tcBorders>
            <w:shd w:val="clear" w:color="auto" w:fill="auto"/>
            <w:noWrap/>
            <w:vAlign w:val="bottom"/>
            <w:hideMark/>
          </w:tcPr>
          <w:p w14:paraId="2911BDD5"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nil"/>
              <w:right w:val="nil"/>
            </w:tcBorders>
            <w:shd w:val="clear" w:color="auto" w:fill="auto"/>
            <w:noWrap/>
            <w:vAlign w:val="bottom"/>
            <w:hideMark/>
          </w:tcPr>
          <w:p w14:paraId="28AC6E85"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1" w:type="pct"/>
            <w:tcBorders>
              <w:top w:val="nil"/>
              <w:left w:val="nil"/>
              <w:bottom w:val="nil"/>
              <w:right w:val="nil"/>
            </w:tcBorders>
            <w:shd w:val="clear" w:color="auto" w:fill="auto"/>
            <w:noWrap/>
            <w:vAlign w:val="bottom"/>
            <w:hideMark/>
          </w:tcPr>
          <w:p w14:paraId="7A18AB7F"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154.732 </w:t>
            </w:r>
          </w:p>
        </w:tc>
      </w:tr>
      <w:tr w:rsidR="008667A0" w:rsidRPr="00DD014A" w14:paraId="311399A2" w14:textId="77777777" w:rsidTr="008667A0">
        <w:trPr>
          <w:trHeight w:val="255"/>
        </w:trPr>
        <w:tc>
          <w:tcPr>
            <w:tcW w:w="2109" w:type="pct"/>
            <w:tcBorders>
              <w:top w:val="nil"/>
              <w:left w:val="nil"/>
              <w:bottom w:val="nil"/>
              <w:right w:val="nil"/>
            </w:tcBorders>
            <w:shd w:val="clear" w:color="auto" w:fill="auto"/>
            <w:noWrap/>
            <w:vAlign w:val="bottom"/>
            <w:hideMark/>
          </w:tcPr>
          <w:p w14:paraId="5D006394" w14:textId="77777777" w:rsidR="008667A0" w:rsidRPr="00DD014A" w:rsidRDefault="008667A0" w:rsidP="008667A0">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937" w:type="pct"/>
            <w:tcBorders>
              <w:top w:val="nil"/>
              <w:left w:val="nil"/>
              <w:bottom w:val="nil"/>
              <w:right w:val="nil"/>
            </w:tcBorders>
            <w:shd w:val="clear" w:color="auto" w:fill="auto"/>
            <w:noWrap/>
            <w:vAlign w:val="bottom"/>
            <w:hideMark/>
          </w:tcPr>
          <w:p w14:paraId="72F90FC3"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6" w:type="pct"/>
            <w:tcBorders>
              <w:top w:val="nil"/>
              <w:left w:val="nil"/>
              <w:bottom w:val="nil"/>
              <w:right w:val="nil"/>
            </w:tcBorders>
            <w:shd w:val="clear" w:color="auto" w:fill="auto"/>
            <w:noWrap/>
            <w:vAlign w:val="bottom"/>
            <w:hideMark/>
          </w:tcPr>
          <w:p w14:paraId="57DE945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nil"/>
              <w:right w:val="nil"/>
            </w:tcBorders>
            <w:shd w:val="clear" w:color="auto" w:fill="auto"/>
            <w:noWrap/>
            <w:vAlign w:val="bottom"/>
            <w:hideMark/>
          </w:tcPr>
          <w:p w14:paraId="10EE9C9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1" w:type="pct"/>
            <w:tcBorders>
              <w:top w:val="nil"/>
              <w:left w:val="nil"/>
              <w:bottom w:val="nil"/>
              <w:right w:val="nil"/>
            </w:tcBorders>
            <w:shd w:val="clear" w:color="auto" w:fill="auto"/>
            <w:noWrap/>
            <w:vAlign w:val="bottom"/>
            <w:hideMark/>
          </w:tcPr>
          <w:p w14:paraId="2CFAEAEF"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8667A0" w:rsidRPr="00DD014A" w14:paraId="00C45D9F" w14:textId="77777777" w:rsidTr="008667A0">
        <w:trPr>
          <w:trHeight w:val="255"/>
        </w:trPr>
        <w:tc>
          <w:tcPr>
            <w:tcW w:w="2109" w:type="pct"/>
            <w:tcBorders>
              <w:top w:val="nil"/>
              <w:left w:val="nil"/>
              <w:bottom w:val="nil"/>
              <w:right w:val="nil"/>
            </w:tcBorders>
            <w:shd w:val="clear" w:color="auto" w:fill="auto"/>
            <w:noWrap/>
            <w:vAlign w:val="bottom"/>
            <w:hideMark/>
          </w:tcPr>
          <w:p w14:paraId="57F9A847"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1FB99020"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2CDAD76B"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6286FBC3"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6F754426"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49A41C1E" w14:textId="77777777" w:rsidTr="008667A0">
        <w:trPr>
          <w:trHeight w:val="255"/>
        </w:trPr>
        <w:tc>
          <w:tcPr>
            <w:tcW w:w="2109" w:type="pct"/>
            <w:tcBorders>
              <w:top w:val="nil"/>
              <w:left w:val="nil"/>
              <w:bottom w:val="nil"/>
              <w:right w:val="nil"/>
            </w:tcBorders>
            <w:shd w:val="clear" w:color="auto" w:fill="auto"/>
            <w:noWrap/>
            <w:vAlign w:val="bottom"/>
            <w:hideMark/>
          </w:tcPr>
          <w:p w14:paraId="08483AF6"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Skupaj organizacije v skupini</w:t>
            </w:r>
          </w:p>
        </w:tc>
        <w:tc>
          <w:tcPr>
            <w:tcW w:w="937" w:type="pct"/>
            <w:tcBorders>
              <w:top w:val="nil"/>
              <w:left w:val="nil"/>
              <w:bottom w:val="single" w:sz="4" w:space="0" w:color="auto"/>
              <w:right w:val="nil"/>
            </w:tcBorders>
            <w:shd w:val="clear" w:color="auto" w:fill="auto"/>
            <w:noWrap/>
            <w:vAlign w:val="bottom"/>
            <w:hideMark/>
          </w:tcPr>
          <w:p w14:paraId="560AAA90"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154.732 </w:t>
            </w:r>
          </w:p>
        </w:tc>
        <w:tc>
          <w:tcPr>
            <w:tcW w:w="596" w:type="pct"/>
            <w:tcBorders>
              <w:top w:val="nil"/>
              <w:left w:val="nil"/>
              <w:bottom w:val="single" w:sz="4" w:space="0" w:color="auto"/>
              <w:right w:val="nil"/>
            </w:tcBorders>
            <w:shd w:val="clear" w:color="auto" w:fill="auto"/>
            <w:noWrap/>
            <w:vAlign w:val="bottom"/>
            <w:hideMark/>
          </w:tcPr>
          <w:p w14:paraId="723E2852"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single" w:sz="4" w:space="0" w:color="auto"/>
              <w:right w:val="nil"/>
            </w:tcBorders>
            <w:shd w:val="clear" w:color="auto" w:fill="auto"/>
            <w:noWrap/>
            <w:vAlign w:val="bottom"/>
            <w:hideMark/>
          </w:tcPr>
          <w:p w14:paraId="559DB764"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1" w:type="pct"/>
            <w:tcBorders>
              <w:top w:val="nil"/>
              <w:left w:val="nil"/>
              <w:bottom w:val="single" w:sz="4" w:space="0" w:color="auto"/>
              <w:right w:val="nil"/>
            </w:tcBorders>
            <w:shd w:val="clear" w:color="auto" w:fill="auto"/>
            <w:noWrap/>
            <w:vAlign w:val="bottom"/>
            <w:hideMark/>
          </w:tcPr>
          <w:p w14:paraId="1E915CDC"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154.732 </w:t>
            </w:r>
          </w:p>
        </w:tc>
      </w:tr>
      <w:tr w:rsidR="008667A0" w:rsidRPr="00DD014A" w14:paraId="69F57AEF" w14:textId="77777777" w:rsidTr="008667A0">
        <w:trPr>
          <w:trHeight w:val="255"/>
        </w:trPr>
        <w:tc>
          <w:tcPr>
            <w:tcW w:w="2109" w:type="pct"/>
            <w:tcBorders>
              <w:top w:val="nil"/>
              <w:left w:val="nil"/>
              <w:bottom w:val="nil"/>
              <w:right w:val="nil"/>
            </w:tcBorders>
            <w:shd w:val="clear" w:color="auto" w:fill="auto"/>
            <w:noWrap/>
            <w:vAlign w:val="bottom"/>
            <w:hideMark/>
          </w:tcPr>
          <w:p w14:paraId="37D78D94"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635F4912"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59831D5E"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160A7339"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29F2FD8B"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7FBA351A" w14:textId="77777777" w:rsidTr="008667A0">
        <w:trPr>
          <w:trHeight w:val="255"/>
        </w:trPr>
        <w:tc>
          <w:tcPr>
            <w:tcW w:w="2109" w:type="pct"/>
            <w:tcBorders>
              <w:top w:val="nil"/>
              <w:left w:val="nil"/>
              <w:bottom w:val="nil"/>
              <w:right w:val="nil"/>
            </w:tcBorders>
            <w:shd w:val="clear" w:color="auto" w:fill="auto"/>
            <w:noWrap/>
            <w:vAlign w:val="bottom"/>
            <w:hideMark/>
          </w:tcPr>
          <w:p w14:paraId="097A20EF"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Drugi posojilodajalci</w:t>
            </w:r>
          </w:p>
        </w:tc>
        <w:tc>
          <w:tcPr>
            <w:tcW w:w="937" w:type="pct"/>
            <w:tcBorders>
              <w:top w:val="nil"/>
              <w:left w:val="nil"/>
              <w:bottom w:val="nil"/>
              <w:right w:val="nil"/>
            </w:tcBorders>
            <w:shd w:val="clear" w:color="auto" w:fill="auto"/>
            <w:noWrap/>
            <w:vAlign w:val="bottom"/>
            <w:hideMark/>
          </w:tcPr>
          <w:p w14:paraId="2D4E18D6"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391.992 </w:t>
            </w:r>
          </w:p>
        </w:tc>
        <w:tc>
          <w:tcPr>
            <w:tcW w:w="596" w:type="pct"/>
            <w:tcBorders>
              <w:top w:val="nil"/>
              <w:left w:val="nil"/>
              <w:bottom w:val="nil"/>
              <w:right w:val="nil"/>
            </w:tcBorders>
            <w:shd w:val="clear" w:color="auto" w:fill="auto"/>
            <w:noWrap/>
            <w:vAlign w:val="bottom"/>
            <w:hideMark/>
          </w:tcPr>
          <w:p w14:paraId="281BA36F"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nil"/>
              <w:right w:val="nil"/>
            </w:tcBorders>
            <w:shd w:val="clear" w:color="auto" w:fill="auto"/>
            <w:noWrap/>
            <w:vAlign w:val="bottom"/>
            <w:hideMark/>
          </w:tcPr>
          <w:p w14:paraId="47599D0F"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(36.742)</w:t>
            </w:r>
          </w:p>
        </w:tc>
        <w:tc>
          <w:tcPr>
            <w:tcW w:w="731" w:type="pct"/>
            <w:tcBorders>
              <w:top w:val="nil"/>
              <w:left w:val="nil"/>
              <w:bottom w:val="nil"/>
              <w:right w:val="nil"/>
            </w:tcBorders>
            <w:shd w:val="clear" w:color="auto" w:fill="auto"/>
            <w:noWrap/>
            <w:vAlign w:val="bottom"/>
            <w:hideMark/>
          </w:tcPr>
          <w:p w14:paraId="53EB2A14"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355.250 </w:t>
            </w:r>
          </w:p>
        </w:tc>
      </w:tr>
      <w:tr w:rsidR="008667A0" w:rsidRPr="00DD014A" w14:paraId="4FCDEAD9" w14:textId="77777777" w:rsidTr="008667A0">
        <w:trPr>
          <w:trHeight w:val="255"/>
        </w:trPr>
        <w:tc>
          <w:tcPr>
            <w:tcW w:w="2109" w:type="pct"/>
            <w:tcBorders>
              <w:top w:val="nil"/>
              <w:left w:val="nil"/>
              <w:bottom w:val="nil"/>
              <w:right w:val="nil"/>
            </w:tcBorders>
            <w:shd w:val="clear" w:color="auto" w:fill="auto"/>
            <w:noWrap/>
            <w:vAlign w:val="bottom"/>
            <w:hideMark/>
          </w:tcPr>
          <w:p w14:paraId="25941F9B" w14:textId="77777777" w:rsidR="008667A0" w:rsidRPr="00DD014A" w:rsidRDefault="008667A0" w:rsidP="008667A0">
            <w:pPr>
              <w:widowControl/>
              <w:autoSpaceDE/>
              <w:autoSpaceDN/>
              <w:adjustRightInd/>
              <w:ind w:firstLineChars="100" w:firstLine="200"/>
              <w:rPr>
                <w:rFonts w:ascii="Arial Narrow" w:hAnsi="Arial Narrow" w:cs="Times New Roman"/>
              </w:rPr>
            </w:pPr>
            <w:r w:rsidRPr="00DD014A">
              <w:rPr>
                <w:rFonts w:ascii="Arial Narrow" w:hAnsi="Arial Narrow" w:cs="Times New Roman"/>
              </w:rPr>
              <w:t>Prenos iz dolgoročnega dela</w:t>
            </w:r>
          </w:p>
        </w:tc>
        <w:tc>
          <w:tcPr>
            <w:tcW w:w="937" w:type="pct"/>
            <w:tcBorders>
              <w:top w:val="nil"/>
              <w:left w:val="nil"/>
              <w:bottom w:val="nil"/>
              <w:right w:val="nil"/>
            </w:tcBorders>
            <w:shd w:val="clear" w:color="auto" w:fill="auto"/>
            <w:noWrap/>
            <w:vAlign w:val="bottom"/>
            <w:hideMark/>
          </w:tcPr>
          <w:p w14:paraId="3E8D4C35"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6" w:type="pct"/>
            <w:tcBorders>
              <w:top w:val="nil"/>
              <w:left w:val="nil"/>
              <w:bottom w:val="nil"/>
              <w:right w:val="nil"/>
            </w:tcBorders>
            <w:shd w:val="clear" w:color="auto" w:fill="auto"/>
            <w:noWrap/>
            <w:vAlign w:val="bottom"/>
            <w:hideMark/>
          </w:tcPr>
          <w:p w14:paraId="4DB1715C"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nil"/>
              <w:right w:val="nil"/>
            </w:tcBorders>
            <w:shd w:val="clear" w:color="auto" w:fill="auto"/>
            <w:noWrap/>
            <w:vAlign w:val="bottom"/>
            <w:hideMark/>
          </w:tcPr>
          <w:p w14:paraId="2B56A3A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31" w:type="pct"/>
            <w:tcBorders>
              <w:top w:val="nil"/>
              <w:left w:val="nil"/>
              <w:bottom w:val="nil"/>
              <w:right w:val="nil"/>
            </w:tcBorders>
            <w:shd w:val="clear" w:color="auto" w:fill="auto"/>
            <w:noWrap/>
            <w:vAlign w:val="bottom"/>
            <w:hideMark/>
          </w:tcPr>
          <w:p w14:paraId="35D1E1B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8667A0" w:rsidRPr="00DD014A" w14:paraId="182C0C2E" w14:textId="77777777" w:rsidTr="008667A0">
        <w:trPr>
          <w:trHeight w:val="255"/>
        </w:trPr>
        <w:tc>
          <w:tcPr>
            <w:tcW w:w="2109" w:type="pct"/>
            <w:tcBorders>
              <w:top w:val="nil"/>
              <w:left w:val="nil"/>
              <w:bottom w:val="nil"/>
              <w:right w:val="nil"/>
            </w:tcBorders>
            <w:shd w:val="clear" w:color="auto" w:fill="auto"/>
            <w:noWrap/>
            <w:vAlign w:val="bottom"/>
            <w:hideMark/>
          </w:tcPr>
          <w:p w14:paraId="29B762D8"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7B57D467"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737C6EBF"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07B194FE"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42AD94A3"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6D98BEED" w14:textId="77777777" w:rsidTr="008667A0">
        <w:trPr>
          <w:trHeight w:val="255"/>
        </w:trPr>
        <w:tc>
          <w:tcPr>
            <w:tcW w:w="2109" w:type="pct"/>
            <w:tcBorders>
              <w:top w:val="nil"/>
              <w:left w:val="nil"/>
              <w:bottom w:val="nil"/>
              <w:right w:val="nil"/>
            </w:tcBorders>
            <w:shd w:val="clear" w:color="auto" w:fill="auto"/>
            <w:noWrap/>
            <w:vAlign w:val="bottom"/>
            <w:hideMark/>
          </w:tcPr>
          <w:p w14:paraId="6CDC07D1"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Skupaj drugi posojilodajalci</w:t>
            </w:r>
          </w:p>
        </w:tc>
        <w:tc>
          <w:tcPr>
            <w:tcW w:w="937" w:type="pct"/>
            <w:tcBorders>
              <w:top w:val="nil"/>
              <w:left w:val="nil"/>
              <w:bottom w:val="single" w:sz="4" w:space="0" w:color="auto"/>
              <w:right w:val="nil"/>
            </w:tcBorders>
            <w:shd w:val="clear" w:color="auto" w:fill="auto"/>
            <w:noWrap/>
            <w:vAlign w:val="bottom"/>
            <w:hideMark/>
          </w:tcPr>
          <w:p w14:paraId="5024C53A"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391.992 </w:t>
            </w:r>
          </w:p>
        </w:tc>
        <w:tc>
          <w:tcPr>
            <w:tcW w:w="596" w:type="pct"/>
            <w:tcBorders>
              <w:top w:val="nil"/>
              <w:left w:val="nil"/>
              <w:bottom w:val="single" w:sz="4" w:space="0" w:color="auto"/>
              <w:right w:val="nil"/>
            </w:tcBorders>
            <w:shd w:val="clear" w:color="auto" w:fill="auto"/>
            <w:noWrap/>
            <w:vAlign w:val="bottom"/>
            <w:hideMark/>
          </w:tcPr>
          <w:p w14:paraId="2DAF15EB"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27" w:type="pct"/>
            <w:tcBorders>
              <w:top w:val="nil"/>
              <w:left w:val="nil"/>
              <w:bottom w:val="single" w:sz="4" w:space="0" w:color="auto"/>
              <w:right w:val="nil"/>
            </w:tcBorders>
            <w:shd w:val="clear" w:color="auto" w:fill="auto"/>
            <w:noWrap/>
            <w:vAlign w:val="bottom"/>
            <w:hideMark/>
          </w:tcPr>
          <w:p w14:paraId="30E895AA"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(36.742)</w:t>
            </w:r>
          </w:p>
        </w:tc>
        <w:tc>
          <w:tcPr>
            <w:tcW w:w="731" w:type="pct"/>
            <w:tcBorders>
              <w:top w:val="nil"/>
              <w:left w:val="nil"/>
              <w:bottom w:val="single" w:sz="4" w:space="0" w:color="auto"/>
              <w:right w:val="nil"/>
            </w:tcBorders>
            <w:shd w:val="clear" w:color="auto" w:fill="auto"/>
            <w:noWrap/>
            <w:vAlign w:val="bottom"/>
            <w:hideMark/>
          </w:tcPr>
          <w:p w14:paraId="65C2648F"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355.250 </w:t>
            </w:r>
          </w:p>
        </w:tc>
      </w:tr>
      <w:tr w:rsidR="008667A0" w:rsidRPr="00DD014A" w14:paraId="49E53EC8" w14:textId="77777777" w:rsidTr="008667A0">
        <w:trPr>
          <w:trHeight w:val="255"/>
        </w:trPr>
        <w:tc>
          <w:tcPr>
            <w:tcW w:w="2109" w:type="pct"/>
            <w:tcBorders>
              <w:top w:val="nil"/>
              <w:left w:val="nil"/>
              <w:bottom w:val="nil"/>
              <w:right w:val="nil"/>
            </w:tcBorders>
            <w:shd w:val="clear" w:color="auto" w:fill="auto"/>
            <w:noWrap/>
            <w:vAlign w:val="bottom"/>
            <w:hideMark/>
          </w:tcPr>
          <w:p w14:paraId="17E18967" w14:textId="77777777" w:rsidR="008667A0" w:rsidRPr="00DD014A" w:rsidRDefault="008667A0" w:rsidP="008667A0">
            <w:pPr>
              <w:widowControl/>
              <w:autoSpaceDE/>
              <w:autoSpaceDN/>
              <w:adjustRightInd/>
              <w:jc w:val="right"/>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4260FF46"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1E2DE584"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61CABE8F"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39FD6A56"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3F5990F5" w14:textId="77777777" w:rsidTr="008667A0">
        <w:trPr>
          <w:trHeight w:val="255"/>
        </w:trPr>
        <w:tc>
          <w:tcPr>
            <w:tcW w:w="2109" w:type="pct"/>
            <w:tcBorders>
              <w:top w:val="nil"/>
              <w:left w:val="nil"/>
              <w:bottom w:val="nil"/>
              <w:right w:val="nil"/>
            </w:tcBorders>
            <w:shd w:val="clear" w:color="auto" w:fill="auto"/>
            <w:noWrap/>
            <w:vAlign w:val="bottom"/>
            <w:hideMark/>
          </w:tcPr>
          <w:p w14:paraId="7AA65AD1" w14:textId="77777777" w:rsidR="008667A0" w:rsidRPr="00DD014A" w:rsidRDefault="008667A0" w:rsidP="008667A0">
            <w:pPr>
              <w:widowControl/>
              <w:autoSpaceDE/>
              <w:autoSpaceDN/>
              <w:adjustRightInd/>
              <w:rPr>
                <w:rFonts w:ascii="Arial Narrow" w:hAnsi="Arial Narrow" w:cs="Times New Roman"/>
              </w:rPr>
            </w:pPr>
          </w:p>
        </w:tc>
        <w:tc>
          <w:tcPr>
            <w:tcW w:w="937" w:type="pct"/>
            <w:tcBorders>
              <w:top w:val="nil"/>
              <w:left w:val="nil"/>
              <w:bottom w:val="nil"/>
              <w:right w:val="nil"/>
            </w:tcBorders>
            <w:shd w:val="clear" w:color="auto" w:fill="auto"/>
            <w:noWrap/>
            <w:vAlign w:val="bottom"/>
            <w:hideMark/>
          </w:tcPr>
          <w:p w14:paraId="5AF6EDCC" w14:textId="77777777" w:rsidR="008667A0" w:rsidRPr="00DD014A" w:rsidRDefault="008667A0" w:rsidP="008667A0">
            <w:pPr>
              <w:widowControl/>
              <w:autoSpaceDE/>
              <w:autoSpaceDN/>
              <w:adjustRightInd/>
              <w:rPr>
                <w:rFonts w:ascii="Arial Narrow" w:hAnsi="Arial Narrow" w:cs="Times New Roman"/>
              </w:rPr>
            </w:pPr>
          </w:p>
        </w:tc>
        <w:tc>
          <w:tcPr>
            <w:tcW w:w="596" w:type="pct"/>
            <w:tcBorders>
              <w:top w:val="nil"/>
              <w:left w:val="nil"/>
              <w:bottom w:val="nil"/>
              <w:right w:val="nil"/>
            </w:tcBorders>
            <w:shd w:val="clear" w:color="auto" w:fill="auto"/>
            <w:noWrap/>
            <w:vAlign w:val="bottom"/>
            <w:hideMark/>
          </w:tcPr>
          <w:p w14:paraId="4E0D9E46" w14:textId="77777777" w:rsidR="008667A0" w:rsidRPr="00DD014A" w:rsidRDefault="008667A0" w:rsidP="008667A0">
            <w:pPr>
              <w:widowControl/>
              <w:autoSpaceDE/>
              <w:autoSpaceDN/>
              <w:adjustRightInd/>
              <w:rPr>
                <w:rFonts w:ascii="Arial Narrow" w:hAnsi="Arial Narrow" w:cs="Times New Roman"/>
              </w:rPr>
            </w:pPr>
          </w:p>
        </w:tc>
        <w:tc>
          <w:tcPr>
            <w:tcW w:w="627" w:type="pct"/>
            <w:tcBorders>
              <w:top w:val="nil"/>
              <w:left w:val="nil"/>
              <w:bottom w:val="nil"/>
              <w:right w:val="nil"/>
            </w:tcBorders>
            <w:shd w:val="clear" w:color="auto" w:fill="auto"/>
            <w:noWrap/>
            <w:vAlign w:val="bottom"/>
            <w:hideMark/>
          </w:tcPr>
          <w:p w14:paraId="7B7DC43C" w14:textId="77777777" w:rsidR="008667A0" w:rsidRPr="00DD014A" w:rsidRDefault="008667A0" w:rsidP="008667A0">
            <w:pPr>
              <w:widowControl/>
              <w:autoSpaceDE/>
              <w:autoSpaceDN/>
              <w:adjustRightInd/>
              <w:rPr>
                <w:rFonts w:ascii="Arial Narrow" w:hAnsi="Arial Narrow" w:cs="Times New Roman"/>
              </w:rPr>
            </w:pPr>
          </w:p>
        </w:tc>
        <w:tc>
          <w:tcPr>
            <w:tcW w:w="731" w:type="pct"/>
            <w:tcBorders>
              <w:top w:val="nil"/>
              <w:left w:val="nil"/>
              <w:bottom w:val="nil"/>
              <w:right w:val="nil"/>
            </w:tcBorders>
            <w:shd w:val="clear" w:color="auto" w:fill="auto"/>
            <w:noWrap/>
            <w:vAlign w:val="bottom"/>
            <w:hideMark/>
          </w:tcPr>
          <w:p w14:paraId="22DE25B7" w14:textId="77777777" w:rsidR="008667A0" w:rsidRPr="00DD014A" w:rsidRDefault="008667A0" w:rsidP="008667A0">
            <w:pPr>
              <w:widowControl/>
              <w:autoSpaceDE/>
              <w:autoSpaceDN/>
              <w:adjustRightInd/>
              <w:rPr>
                <w:rFonts w:ascii="Arial Narrow" w:hAnsi="Arial Narrow" w:cs="Times New Roman"/>
              </w:rPr>
            </w:pPr>
          </w:p>
        </w:tc>
      </w:tr>
      <w:tr w:rsidR="008667A0" w:rsidRPr="00DD014A" w14:paraId="2CA25740" w14:textId="77777777" w:rsidTr="008667A0">
        <w:trPr>
          <w:trHeight w:val="270"/>
        </w:trPr>
        <w:tc>
          <w:tcPr>
            <w:tcW w:w="2109" w:type="pct"/>
            <w:tcBorders>
              <w:top w:val="nil"/>
              <w:left w:val="nil"/>
              <w:bottom w:val="nil"/>
              <w:right w:val="nil"/>
            </w:tcBorders>
            <w:shd w:val="clear" w:color="auto" w:fill="auto"/>
            <w:noWrap/>
            <w:vAlign w:val="bottom"/>
            <w:hideMark/>
          </w:tcPr>
          <w:p w14:paraId="6A1AD8AC" w14:textId="77777777" w:rsidR="008667A0" w:rsidRPr="00DD014A" w:rsidRDefault="008667A0" w:rsidP="008667A0">
            <w:pPr>
              <w:widowControl/>
              <w:autoSpaceDE/>
              <w:autoSpaceDN/>
              <w:adjustRightInd/>
              <w:rPr>
                <w:rFonts w:ascii="Arial Narrow" w:hAnsi="Arial Narrow" w:cs="Times New Roman"/>
              </w:rPr>
            </w:pPr>
            <w:r w:rsidRPr="00DD014A">
              <w:rPr>
                <w:rFonts w:ascii="Arial Narrow" w:hAnsi="Arial Narrow" w:cs="Times New Roman"/>
              </w:rPr>
              <w:t xml:space="preserve">Kratkoročna posojila skupaj </w:t>
            </w:r>
          </w:p>
        </w:tc>
        <w:tc>
          <w:tcPr>
            <w:tcW w:w="937" w:type="pct"/>
            <w:tcBorders>
              <w:top w:val="nil"/>
              <w:left w:val="nil"/>
              <w:bottom w:val="double" w:sz="6" w:space="0" w:color="auto"/>
              <w:right w:val="nil"/>
            </w:tcBorders>
            <w:shd w:val="clear" w:color="auto" w:fill="auto"/>
            <w:noWrap/>
            <w:vAlign w:val="bottom"/>
            <w:hideMark/>
          </w:tcPr>
          <w:p w14:paraId="22F73E3D"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579.224 </w:t>
            </w:r>
          </w:p>
        </w:tc>
        <w:tc>
          <w:tcPr>
            <w:tcW w:w="596" w:type="pct"/>
            <w:tcBorders>
              <w:top w:val="nil"/>
              <w:left w:val="nil"/>
              <w:bottom w:val="double" w:sz="6" w:space="0" w:color="auto"/>
              <w:right w:val="nil"/>
            </w:tcBorders>
            <w:shd w:val="clear" w:color="auto" w:fill="auto"/>
            <w:noWrap/>
            <w:vAlign w:val="bottom"/>
            <w:hideMark/>
          </w:tcPr>
          <w:p w14:paraId="021B7864"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20.000 </w:t>
            </w:r>
          </w:p>
        </w:tc>
        <w:tc>
          <w:tcPr>
            <w:tcW w:w="627" w:type="pct"/>
            <w:tcBorders>
              <w:top w:val="nil"/>
              <w:left w:val="nil"/>
              <w:bottom w:val="double" w:sz="6" w:space="0" w:color="auto"/>
              <w:right w:val="nil"/>
            </w:tcBorders>
            <w:shd w:val="clear" w:color="auto" w:fill="auto"/>
            <w:noWrap/>
            <w:vAlign w:val="bottom"/>
            <w:hideMark/>
          </w:tcPr>
          <w:p w14:paraId="72E639B7"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(69.242)</w:t>
            </w:r>
          </w:p>
        </w:tc>
        <w:tc>
          <w:tcPr>
            <w:tcW w:w="731" w:type="pct"/>
            <w:tcBorders>
              <w:top w:val="nil"/>
              <w:left w:val="nil"/>
              <w:bottom w:val="double" w:sz="6" w:space="0" w:color="auto"/>
              <w:right w:val="nil"/>
            </w:tcBorders>
            <w:shd w:val="clear" w:color="auto" w:fill="auto"/>
            <w:noWrap/>
            <w:vAlign w:val="bottom"/>
            <w:hideMark/>
          </w:tcPr>
          <w:p w14:paraId="054113D4" w14:textId="77777777" w:rsidR="008667A0" w:rsidRPr="00DD014A" w:rsidRDefault="008667A0" w:rsidP="008667A0">
            <w:pPr>
              <w:widowControl/>
              <w:autoSpaceDE/>
              <w:autoSpaceDN/>
              <w:adjustRightInd/>
              <w:jc w:val="right"/>
              <w:rPr>
                <w:rFonts w:ascii="Arial Narrow" w:hAnsi="Arial Narrow" w:cs="Times New Roman"/>
              </w:rPr>
            </w:pPr>
            <w:r w:rsidRPr="00DD014A">
              <w:rPr>
                <w:rFonts w:ascii="Arial Narrow" w:hAnsi="Arial Narrow" w:cs="Times New Roman"/>
              </w:rPr>
              <w:t xml:space="preserve">529.982 </w:t>
            </w:r>
          </w:p>
        </w:tc>
      </w:tr>
    </w:tbl>
    <w:p w14:paraId="144E1153" w14:textId="77777777" w:rsidR="00056B41" w:rsidRPr="00DD014A" w:rsidRDefault="00056B41" w:rsidP="001A55C2">
      <w:pPr>
        <w:shd w:val="clear" w:color="auto" w:fill="FFFFFF"/>
        <w:tabs>
          <w:tab w:val="left" w:pos="3015"/>
        </w:tabs>
        <w:jc w:val="both"/>
        <w:rPr>
          <w:rFonts w:ascii="Arial Narrow" w:hAnsi="Arial Narrow" w:cs="Times New Roman"/>
          <w:color w:val="000000"/>
          <w:spacing w:val="-2"/>
          <w:sz w:val="22"/>
          <w:szCs w:val="22"/>
        </w:rPr>
      </w:pPr>
    </w:p>
    <w:p w14:paraId="11FB5068" w14:textId="77777777" w:rsidR="00142648" w:rsidRPr="00DD014A" w:rsidRDefault="00142648" w:rsidP="00142648">
      <w:pPr>
        <w:rPr>
          <w:rFonts w:ascii="Arial Narrow" w:hAnsi="Arial Narrow" w:cs="Times New Roman"/>
          <w:color w:val="000000"/>
          <w:spacing w:val="-1"/>
          <w:sz w:val="22"/>
          <w:szCs w:val="22"/>
        </w:rPr>
      </w:pPr>
    </w:p>
    <w:p w14:paraId="7148628C" w14:textId="12CFF20A" w:rsidR="00ED5213" w:rsidRPr="00DD014A" w:rsidRDefault="00D579CA" w:rsidP="001E2A85">
      <w:pPr>
        <w:jc w:val="both"/>
        <w:rPr>
          <w:rFonts w:ascii="Arial Narrow" w:hAnsi="Arial Narrow" w:cs="Times New Roman"/>
          <w:color w:val="000000"/>
          <w:spacing w:val="-1"/>
          <w:sz w:val="22"/>
          <w:szCs w:val="22"/>
        </w:rPr>
      </w:pPr>
      <w:r w:rsidRPr="00DD014A">
        <w:rPr>
          <w:rFonts w:ascii="Arial Narrow" w:hAnsi="Arial Narrow" w:cs="Times New Roman"/>
          <w:color w:val="000000"/>
          <w:spacing w:val="-1"/>
          <w:sz w:val="22"/>
          <w:szCs w:val="22"/>
        </w:rPr>
        <w:t>Na dan 3</w:t>
      </w:r>
      <w:r w:rsidR="00B0737C" w:rsidRPr="00DD014A">
        <w:rPr>
          <w:rFonts w:ascii="Arial Narrow" w:hAnsi="Arial Narrow" w:cs="Times New Roman"/>
          <w:color w:val="000000"/>
          <w:spacing w:val="-1"/>
          <w:sz w:val="22"/>
          <w:szCs w:val="22"/>
        </w:rPr>
        <w:t>0.6.2020</w:t>
      </w:r>
      <w:r w:rsidR="00ED5213" w:rsidRPr="00DD014A">
        <w:rPr>
          <w:rFonts w:ascii="Arial Narrow" w:hAnsi="Arial Narrow" w:cs="Times New Roman"/>
          <w:color w:val="000000"/>
          <w:spacing w:val="-1"/>
          <w:sz w:val="22"/>
          <w:szCs w:val="22"/>
        </w:rPr>
        <w:t xml:space="preserve"> skupina izkazuje obveznost za prejeto posojilo</w:t>
      </w:r>
      <w:r w:rsidR="00EB3307" w:rsidRPr="00DD014A">
        <w:rPr>
          <w:rFonts w:ascii="Arial Narrow" w:hAnsi="Arial Narrow" w:cs="Times New Roman"/>
          <w:color w:val="000000"/>
          <w:spacing w:val="-1"/>
          <w:sz w:val="22"/>
          <w:szCs w:val="22"/>
        </w:rPr>
        <w:t xml:space="preserve"> direktorice</w:t>
      </w:r>
      <w:r w:rsidR="00ED5213" w:rsidRPr="00DD014A">
        <w:rPr>
          <w:rFonts w:ascii="Arial Narrow" w:hAnsi="Arial Narrow" w:cs="Times New Roman"/>
          <w:color w:val="000000"/>
          <w:spacing w:val="-1"/>
          <w:sz w:val="22"/>
          <w:szCs w:val="22"/>
        </w:rPr>
        <w:t xml:space="preserve"> </w:t>
      </w:r>
      <w:r w:rsidR="001E2A85" w:rsidRPr="00DD014A">
        <w:rPr>
          <w:rFonts w:ascii="Arial Narrow" w:hAnsi="Arial Narrow" w:cs="Times New Roman"/>
          <w:color w:val="000000"/>
          <w:spacing w:val="-1"/>
          <w:sz w:val="22"/>
          <w:szCs w:val="22"/>
        </w:rPr>
        <w:t xml:space="preserve">obvladujoče družbe </w:t>
      </w:r>
      <w:r w:rsidR="00ED5213" w:rsidRPr="00DD014A">
        <w:rPr>
          <w:rFonts w:ascii="Arial Narrow" w:hAnsi="Arial Narrow" w:cs="Times New Roman"/>
          <w:color w:val="000000"/>
          <w:spacing w:val="-1"/>
          <w:sz w:val="22"/>
          <w:szCs w:val="22"/>
        </w:rPr>
        <w:t xml:space="preserve">v vrednosti </w:t>
      </w:r>
      <w:r w:rsidR="00056B41" w:rsidRPr="00DD014A">
        <w:rPr>
          <w:rFonts w:ascii="Arial Narrow" w:hAnsi="Arial Narrow" w:cs="Times New Roman"/>
          <w:color w:val="000000"/>
          <w:spacing w:val="-1"/>
          <w:sz w:val="22"/>
          <w:szCs w:val="22"/>
        </w:rPr>
        <w:t>2</w:t>
      </w:r>
      <w:r w:rsidR="00B0737C" w:rsidRPr="00DD014A">
        <w:rPr>
          <w:rFonts w:ascii="Arial Narrow" w:hAnsi="Arial Narrow" w:cs="Times New Roman"/>
          <w:color w:val="000000"/>
          <w:spacing w:val="-1"/>
          <w:sz w:val="22"/>
          <w:szCs w:val="22"/>
        </w:rPr>
        <w:t xml:space="preserve">68.000 </w:t>
      </w:r>
      <w:proofErr w:type="spellStart"/>
      <w:r w:rsidR="00ED5213" w:rsidRPr="00DD014A">
        <w:rPr>
          <w:rFonts w:ascii="Arial Narrow" w:hAnsi="Arial Narrow" w:cs="Times New Roman"/>
          <w:color w:val="000000"/>
          <w:spacing w:val="-1"/>
          <w:sz w:val="22"/>
          <w:szCs w:val="22"/>
        </w:rPr>
        <w:t>Eur</w:t>
      </w:r>
      <w:proofErr w:type="spellEnd"/>
      <w:r w:rsidR="00ED5213" w:rsidRPr="00DD014A">
        <w:rPr>
          <w:rFonts w:ascii="Arial Narrow" w:hAnsi="Arial Narrow" w:cs="Times New Roman"/>
          <w:color w:val="000000"/>
          <w:spacing w:val="-1"/>
          <w:sz w:val="22"/>
          <w:szCs w:val="22"/>
        </w:rPr>
        <w:t xml:space="preserve">. Posojilo ni zavarovano in se obrestuje po priznani </w:t>
      </w:r>
      <w:r w:rsidR="00B51A84" w:rsidRPr="00DD014A">
        <w:rPr>
          <w:rFonts w:ascii="Arial Narrow" w:hAnsi="Arial Narrow" w:cs="Times New Roman"/>
          <w:color w:val="000000"/>
          <w:spacing w:val="-1"/>
          <w:sz w:val="22"/>
          <w:szCs w:val="22"/>
        </w:rPr>
        <w:t>o</w:t>
      </w:r>
      <w:r w:rsidR="003564EC" w:rsidRPr="00DD014A">
        <w:rPr>
          <w:rFonts w:ascii="Arial Narrow" w:hAnsi="Arial Narrow" w:cs="Times New Roman"/>
          <w:color w:val="000000"/>
          <w:spacing w:val="-1"/>
          <w:sz w:val="22"/>
          <w:szCs w:val="22"/>
        </w:rPr>
        <w:t xml:space="preserve">bresti meri za povezane osebe. </w:t>
      </w:r>
      <w:r w:rsidR="00B51A84" w:rsidRPr="00DD014A">
        <w:rPr>
          <w:rFonts w:ascii="Arial Narrow" w:hAnsi="Arial Narrow" w:cs="Times New Roman"/>
          <w:color w:val="000000"/>
          <w:spacing w:val="-1"/>
          <w:sz w:val="22"/>
          <w:szCs w:val="22"/>
        </w:rPr>
        <w:t>Kratkoročno posojilo do družb v s</w:t>
      </w:r>
      <w:r w:rsidR="001E7884" w:rsidRPr="00DD014A">
        <w:rPr>
          <w:rFonts w:ascii="Arial Narrow" w:hAnsi="Arial Narrow" w:cs="Times New Roman"/>
          <w:color w:val="000000"/>
          <w:spacing w:val="-1"/>
          <w:sz w:val="22"/>
          <w:szCs w:val="22"/>
        </w:rPr>
        <w:t>kupini se nanaša</w:t>
      </w:r>
      <w:r w:rsidR="00B51A84" w:rsidRPr="00DD014A">
        <w:rPr>
          <w:rFonts w:ascii="Arial Narrow" w:hAnsi="Arial Narrow" w:cs="Times New Roman"/>
          <w:color w:val="000000"/>
          <w:spacing w:val="-1"/>
          <w:sz w:val="22"/>
          <w:szCs w:val="22"/>
        </w:rPr>
        <w:t xml:space="preserve"> na prejeto posojilo </w:t>
      </w:r>
      <w:r w:rsidR="00422119" w:rsidRPr="00DD014A">
        <w:rPr>
          <w:rFonts w:ascii="Arial Narrow" w:hAnsi="Arial Narrow" w:cs="Times New Roman"/>
          <w:color w:val="000000"/>
          <w:spacing w:val="-1"/>
          <w:sz w:val="22"/>
          <w:szCs w:val="22"/>
        </w:rPr>
        <w:t xml:space="preserve">družbe </w:t>
      </w:r>
      <w:r w:rsidR="00B0737C" w:rsidRPr="00DD014A">
        <w:rPr>
          <w:rFonts w:ascii="Arial Narrow" w:hAnsi="Arial Narrow" w:cs="Times New Roman"/>
          <w:color w:val="000000"/>
          <w:spacing w:val="-1"/>
          <w:sz w:val="22"/>
          <w:szCs w:val="22"/>
        </w:rPr>
        <w:t xml:space="preserve">BPD </w:t>
      </w:r>
      <w:proofErr w:type="spellStart"/>
      <w:r w:rsidR="00B0737C" w:rsidRPr="00DD014A">
        <w:rPr>
          <w:rFonts w:ascii="Arial Narrow" w:hAnsi="Arial Narrow" w:cs="Times New Roman"/>
          <w:color w:val="000000"/>
          <w:spacing w:val="-1"/>
          <w:sz w:val="22"/>
          <w:szCs w:val="22"/>
        </w:rPr>
        <w:t>Fida</w:t>
      </w:r>
      <w:proofErr w:type="spellEnd"/>
      <w:r w:rsidR="00422119" w:rsidRPr="00DD014A">
        <w:rPr>
          <w:rFonts w:ascii="Arial Narrow" w:hAnsi="Arial Narrow" w:cs="Times New Roman"/>
          <w:color w:val="000000"/>
          <w:spacing w:val="-1"/>
          <w:sz w:val="22"/>
          <w:szCs w:val="22"/>
        </w:rPr>
        <w:t xml:space="preserve"> d.o.o. v vre</w:t>
      </w:r>
      <w:r w:rsidR="00B51A84" w:rsidRPr="00DD014A">
        <w:rPr>
          <w:rFonts w:ascii="Arial Narrow" w:hAnsi="Arial Narrow" w:cs="Times New Roman"/>
          <w:color w:val="000000"/>
          <w:spacing w:val="-1"/>
          <w:sz w:val="22"/>
          <w:szCs w:val="22"/>
        </w:rPr>
        <w:t xml:space="preserve">dnosti </w:t>
      </w:r>
      <w:r w:rsidR="00B0737C" w:rsidRPr="00DD014A">
        <w:rPr>
          <w:rFonts w:ascii="Arial Narrow" w:hAnsi="Arial Narrow" w:cs="Times New Roman"/>
          <w:color w:val="000000"/>
          <w:spacing w:val="-1"/>
          <w:sz w:val="22"/>
          <w:szCs w:val="22"/>
        </w:rPr>
        <w:t>210.000</w:t>
      </w:r>
      <w:r w:rsidR="00B51A84" w:rsidRPr="00DD014A">
        <w:rPr>
          <w:rFonts w:ascii="Arial Narrow" w:hAnsi="Arial Narrow" w:cs="Times New Roman"/>
          <w:color w:val="000000"/>
          <w:spacing w:val="-1"/>
          <w:sz w:val="22"/>
          <w:szCs w:val="22"/>
        </w:rPr>
        <w:t xml:space="preserve"> </w:t>
      </w:r>
      <w:proofErr w:type="spellStart"/>
      <w:r w:rsidR="00B51A84" w:rsidRPr="00DD014A">
        <w:rPr>
          <w:rFonts w:ascii="Arial Narrow" w:hAnsi="Arial Narrow" w:cs="Times New Roman"/>
          <w:color w:val="000000"/>
          <w:spacing w:val="-1"/>
          <w:sz w:val="22"/>
          <w:szCs w:val="22"/>
        </w:rPr>
        <w:t>Eur</w:t>
      </w:r>
      <w:proofErr w:type="spellEnd"/>
      <w:r w:rsidR="00B51A84" w:rsidRPr="00DD014A">
        <w:rPr>
          <w:rFonts w:ascii="Arial Narrow" w:hAnsi="Arial Narrow" w:cs="Times New Roman"/>
          <w:color w:val="000000"/>
          <w:spacing w:val="-1"/>
          <w:sz w:val="22"/>
          <w:szCs w:val="22"/>
        </w:rPr>
        <w:t xml:space="preserve"> glavnice</w:t>
      </w:r>
      <w:r w:rsidR="00B0737C" w:rsidRPr="00DD014A">
        <w:rPr>
          <w:rFonts w:ascii="Arial Narrow" w:hAnsi="Arial Narrow" w:cs="Times New Roman"/>
          <w:color w:val="000000"/>
          <w:spacing w:val="-1"/>
          <w:sz w:val="22"/>
          <w:szCs w:val="22"/>
        </w:rPr>
        <w:t>.</w:t>
      </w:r>
    </w:p>
    <w:p w14:paraId="00F97A9E" w14:textId="77777777" w:rsidR="00FF6CB8" w:rsidRPr="00DD014A" w:rsidRDefault="00FF6CB8" w:rsidP="00FF6CB8">
      <w:pPr>
        <w:shd w:val="clear" w:color="auto" w:fill="FFFFFF"/>
        <w:ind w:left="720"/>
        <w:jc w:val="both"/>
        <w:rPr>
          <w:rFonts w:ascii="Arial Narrow" w:hAnsi="Arial Narrow" w:cs="Times New Roman"/>
          <w:color w:val="000000"/>
          <w:spacing w:val="-1"/>
          <w:sz w:val="22"/>
          <w:szCs w:val="22"/>
        </w:rPr>
      </w:pPr>
    </w:p>
    <w:p w14:paraId="7DE1A648" w14:textId="77777777" w:rsidR="00102B21" w:rsidRPr="00DD014A" w:rsidRDefault="00102B21" w:rsidP="00FF6CB8">
      <w:pPr>
        <w:shd w:val="clear" w:color="auto" w:fill="FFFFFF"/>
        <w:ind w:left="720"/>
        <w:jc w:val="both"/>
        <w:rPr>
          <w:rFonts w:ascii="Arial Narrow" w:hAnsi="Arial Narrow" w:cs="Times New Roman"/>
          <w:color w:val="000000"/>
          <w:spacing w:val="-1"/>
          <w:sz w:val="22"/>
          <w:szCs w:val="22"/>
        </w:rPr>
      </w:pPr>
    </w:p>
    <w:p w14:paraId="54B522C6" w14:textId="77777777" w:rsidR="00CE586A" w:rsidRPr="00DD014A" w:rsidRDefault="00480E08" w:rsidP="001A55C2">
      <w:pPr>
        <w:pStyle w:val="Naslov3"/>
        <w:numPr>
          <w:ilvl w:val="2"/>
          <w:numId w:val="3"/>
        </w:numPr>
        <w:spacing w:before="0" w:after="0"/>
        <w:rPr>
          <w:rFonts w:ascii="Arial Narrow" w:hAnsi="Arial Narrow" w:cs="Times New Roman"/>
          <w:spacing w:val="-1"/>
          <w:sz w:val="22"/>
          <w:szCs w:val="22"/>
        </w:rPr>
      </w:pPr>
      <w:bookmarkStart w:id="62" w:name="_Toc52178800"/>
      <w:r w:rsidRPr="00DD014A">
        <w:rPr>
          <w:rFonts w:ascii="Arial Narrow" w:hAnsi="Arial Narrow" w:cs="Times New Roman"/>
          <w:spacing w:val="-1"/>
          <w:sz w:val="22"/>
          <w:szCs w:val="22"/>
        </w:rPr>
        <w:t>Kratkoroč</w:t>
      </w:r>
      <w:r w:rsidR="00CE586A" w:rsidRPr="00DD014A">
        <w:rPr>
          <w:rFonts w:ascii="Arial Narrow" w:hAnsi="Arial Narrow" w:cs="Times New Roman"/>
          <w:spacing w:val="-1"/>
          <w:sz w:val="22"/>
          <w:szCs w:val="22"/>
        </w:rPr>
        <w:t>ne poslovne obveznosti</w:t>
      </w:r>
      <w:bookmarkEnd w:id="62"/>
    </w:p>
    <w:p w14:paraId="4403ECA8" w14:textId="77777777" w:rsidR="003E56D9" w:rsidRPr="00DD014A" w:rsidRDefault="003E56D9" w:rsidP="001A55C2">
      <w:pPr>
        <w:shd w:val="clear" w:color="auto" w:fill="FFFFFF"/>
        <w:tabs>
          <w:tab w:val="left" w:pos="394"/>
          <w:tab w:val="left" w:pos="6878"/>
          <w:tab w:val="left" w:pos="8242"/>
        </w:tabs>
        <w:jc w:val="both"/>
        <w:rPr>
          <w:rFonts w:ascii="Arial Narrow" w:hAnsi="Arial Narrow" w:cs="Times New Roman"/>
          <w:color w:val="000000"/>
          <w:spacing w:val="-1"/>
          <w:highlight w:val="yellow"/>
        </w:rPr>
      </w:pPr>
    </w:p>
    <w:tbl>
      <w:tblPr>
        <w:tblW w:w="5000" w:type="pct"/>
        <w:tblCellMar>
          <w:left w:w="70" w:type="dxa"/>
          <w:right w:w="70" w:type="dxa"/>
        </w:tblCellMar>
        <w:tblLook w:val="04A0" w:firstRow="1" w:lastRow="0" w:firstColumn="1" w:lastColumn="0" w:noHBand="0" w:noVBand="1"/>
      </w:tblPr>
      <w:tblGrid>
        <w:gridCol w:w="5955"/>
        <w:gridCol w:w="1629"/>
        <w:gridCol w:w="1629"/>
      </w:tblGrid>
      <w:tr w:rsidR="00AE1CF4" w:rsidRPr="00DD014A" w14:paraId="7AA9E238" w14:textId="77777777" w:rsidTr="00AE1CF4">
        <w:trPr>
          <w:trHeight w:val="255"/>
        </w:trPr>
        <w:tc>
          <w:tcPr>
            <w:tcW w:w="3232" w:type="pct"/>
            <w:tcBorders>
              <w:top w:val="nil"/>
              <w:left w:val="nil"/>
              <w:bottom w:val="single" w:sz="4" w:space="0" w:color="auto"/>
              <w:right w:val="nil"/>
            </w:tcBorders>
            <w:shd w:val="clear" w:color="auto" w:fill="auto"/>
            <w:noWrap/>
            <w:vAlign w:val="bottom"/>
            <w:hideMark/>
          </w:tcPr>
          <w:p w14:paraId="599824BD"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884" w:type="pct"/>
            <w:tcBorders>
              <w:top w:val="nil"/>
              <w:left w:val="nil"/>
              <w:bottom w:val="single" w:sz="4" w:space="0" w:color="auto"/>
              <w:right w:val="nil"/>
            </w:tcBorders>
            <w:shd w:val="clear" w:color="auto" w:fill="auto"/>
            <w:noWrap/>
            <w:vAlign w:val="bottom"/>
            <w:hideMark/>
          </w:tcPr>
          <w:p w14:paraId="3CC64824"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884" w:type="pct"/>
            <w:tcBorders>
              <w:top w:val="nil"/>
              <w:left w:val="nil"/>
              <w:bottom w:val="single" w:sz="4" w:space="0" w:color="auto"/>
              <w:right w:val="nil"/>
            </w:tcBorders>
            <w:shd w:val="clear" w:color="auto" w:fill="auto"/>
            <w:noWrap/>
            <w:vAlign w:val="bottom"/>
            <w:hideMark/>
          </w:tcPr>
          <w:p w14:paraId="1DCA72FC"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AE1CF4" w:rsidRPr="00DD014A" w14:paraId="18E8B86F" w14:textId="77777777" w:rsidTr="00AE1CF4">
        <w:trPr>
          <w:trHeight w:val="255"/>
        </w:trPr>
        <w:tc>
          <w:tcPr>
            <w:tcW w:w="3232" w:type="pct"/>
            <w:tcBorders>
              <w:top w:val="nil"/>
              <w:left w:val="nil"/>
              <w:bottom w:val="nil"/>
              <w:right w:val="nil"/>
            </w:tcBorders>
            <w:shd w:val="clear" w:color="auto" w:fill="auto"/>
            <w:noWrap/>
            <w:vAlign w:val="bottom"/>
            <w:hideMark/>
          </w:tcPr>
          <w:p w14:paraId="625872C8" w14:textId="77777777" w:rsidR="00AE1CF4" w:rsidRPr="00DD014A" w:rsidRDefault="00AE1CF4" w:rsidP="00AE1CF4">
            <w:pPr>
              <w:widowControl/>
              <w:autoSpaceDE/>
              <w:autoSpaceDN/>
              <w:adjustRightInd/>
              <w:jc w:val="right"/>
              <w:rPr>
                <w:rFonts w:ascii="Arial Narrow" w:hAnsi="Arial Narrow" w:cs="Times New Roman"/>
                <w:b/>
                <w:bCs/>
              </w:rPr>
            </w:pPr>
          </w:p>
        </w:tc>
        <w:tc>
          <w:tcPr>
            <w:tcW w:w="884" w:type="pct"/>
            <w:tcBorders>
              <w:top w:val="nil"/>
              <w:left w:val="nil"/>
              <w:bottom w:val="nil"/>
              <w:right w:val="nil"/>
            </w:tcBorders>
            <w:shd w:val="clear" w:color="auto" w:fill="auto"/>
            <w:noWrap/>
            <w:vAlign w:val="bottom"/>
            <w:hideMark/>
          </w:tcPr>
          <w:p w14:paraId="763846FB" w14:textId="77777777" w:rsidR="00AE1CF4" w:rsidRPr="00DD014A" w:rsidRDefault="00AE1CF4" w:rsidP="00AE1CF4">
            <w:pPr>
              <w:widowControl/>
              <w:autoSpaceDE/>
              <w:autoSpaceDN/>
              <w:adjustRightInd/>
              <w:rPr>
                <w:rFonts w:ascii="Arial Narrow" w:hAnsi="Arial Narrow" w:cs="Times New Roman"/>
              </w:rPr>
            </w:pPr>
          </w:p>
        </w:tc>
        <w:tc>
          <w:tcPr>
            <w:tcW w:w="884" w:type="pct"/>
            <w:tcBorders>
              <w:top w:val="nil"/>
              <w:left w:val="nil"/>
              <w:bottom w:val="nil"/>
              <w:right w:val="nil"/>
            </w:tcBorders>
            <w:shd w:val="clear" w:color="auto" w:fill="auto"/>
            <w:noWrap/>
            <w:vAlign w:val="bottom"/>
            <w:hideMark/>
          </w:tcPr>
          <w:p w14:paraId="680813B3"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670DE502" w14:textId="77777777" w:rsidTr="00AE1CF4">
        <w:trPr>
          <w:trHeight w:val="255"/>
        </w:trPr>
        <w:tc>
          <w:tcPr>
            <w:tcW w:w="3232" w:type="pct"/>
            <w:tcBorders>
              <w:top w:val="nil"/>
              <w:left w:val="nil"/>
              <w:bottom w:val="nil"/>
              <w:right w:val="nil"/>
            </w:tcBorders>
            <w:shd w:val="clear" w:color="auto" w:fill="auto"/>
            <w:noWrap/>
            <w:vAlign w:val="bottom"/>
            <w:hideMark/>
          </w:tcPr>
          <w:p w14:paraId="32F83E36"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do organizacij v skupini</w:t>
            </w:r>
          </w:p>
        </w:tc>
        <w:tc>
          <w:tcPr>
            <w:tcW w:w="884" w:type="pct"/>
            <w:tcBorders>
              <w:top w:val="nil"/>
              <w:left w:val="nil"/>
              <w:bottom w:val="nil"/>
              <w:right w:val="nil"/>
            </w:tcBorders>
            <w:shd w:val="clear" w:color="auto" w:fill="auto"/>
            <w:noWrap/>
            <w:vAlign w:val="bottom"/>
            <w:hideMark/>
          </w:tcPr>
          <w:p w14:paraId="787766D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4.070 </w:t>
            </w:r>
          </w:p>
        </w:tc>
        <w:tc>
          <w:tcPr>
            <w:tcW w:w="884" w:type="pct"/>
            <w:tcBorders>
              <w:top w:val="nil"/>
              <w:left w:val="nil"/>
              <w:bottom w:val="nil"/>
              <w:right w:val="nil"/>
            </w:tcBorders>
            <w:shd w:val="clear" w:color="auto" w:fill="auto"/>
            <w:noWrap/>
            <w:vAlign w:val="bottom"/>
            <w:hideMark/>
          </w:tcPr>
          <w:p w14:paraId="17B071E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391.374 </w:t>
            </w:r>
          </w:p>
        </w:tc>
      </w:tr>
      <w:tr w:rsidR="00AE1CF4" w:rsidRPr="00DD014A" w14:paraId="10572063" w14:textId="77777777" w:rsidTr="00AE1CF4">
        <w:trPr>
          <w:trHeight w:val="255"/>
        </w:trPr>
        <w:tc>
          <w:tcPr>
            <w:tcW w:w="3232" w:type="pct"/>
            <w:tcBorders>
              <w:top w:val="nil"/>
              <w:left w:val="nil"/>
              <w:bottom w:val="nil"/>
              <w:right w:val="nil"/>
            </w:tcBorders>
            <w:shd w:val="clear" w:color="auto" w:fill="auto"/>
            <w:noWrap/>
            <w:vAlign w:val="bottom"/>
            <w:hideMark/>
          </w:tcPr>
          <w:p w14:paraId="1B176BE0"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do dobaviteljev v državi</w:t>
            </w:r>
          </w:p>
        </w:tc>
        <w:tc>
          <w:tcPr>
            <w:tcW w:w="884" w:type="pct"/>
            <w:tcBorders>
              <w:top w:val="nil"/>
              <w:left w:val="nil"/>
              <w:bottom w:val="nil"/>
              <w:right w:val="nil"/>
            </w:tcBorders>
            <w:shd w:val="clear" w:color="auto" w:fill="auto"/>
            <w:noWrap/>
            <w:vAlign w:val="bottom"/>
            <w:hideMark/>
          </w:tcPr>
          <w:p w14:paraId="6C92244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126.241 </w:t>
            </w:r>
          </w:p>
        </w:tc>
        <w:tc>
          <w:tcPr>
            <w:tcW w:w="884" w:type="pct"/>
            <w:tcBorders>
              <w:top w:val="nil"/>
              <w:left w:val="nil"/>
              <w:bottom w:val="nil"/>
              <w:right w:val="nil"/>
            </w:tcBorders>
            <w:shd w:val="clear" w:color="auto" w:fill="auto"/>
            <w:noWrap/>
            <w:vAlign w:val="bottom"/>
            <w:hideMark/>
          </w:tcPr>
          <w:p w14:paraId="3D87731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196.173 </w:t>
            </w:r>
          </w:p>
        </w:tc>
      </w:tr>
      <w:tr w:rsidR="00AE1CF4" w:rsidRPr="00DD014A" w14:paraId="3DFB0955" w14:textId="77777777" w:rsidTr="00AE1CF4">
        <w:trPr>
          <w:trHeight w:val="255"/>
        </w:trPr>
        <w:tc>
          <w:tcPr>
            <w:tcW w:w="3232" w:type="pct"/>
            <w:tcBorders>
              <w:top w:val="nil"/>
              <w:left w:val="nil"/>
              <w:bottom w:val="nil"/>
              <w:right w:val="nil"/>
            </w:tcBorders>
            <w:shd w:val="clear" w:color="auto" w:fill="auto"/>
            <w:noWrap/>
            <w:vAlign w:val="bottom"/>
            <w:hideMark/>
          </w:tcPr>
          <w:p w14:paraId="79822012"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do dobaviteljev v tujini</w:t>
            </w:r>
          </w:p>
        </w:tc>
        <w:tc>
          <w:tcPr>
            <w:tcW w:w="884" w:type="pct"/>
            <w:tcBorders>
              <w:top w:val="nil"/>
              <w:left w:val="nil"/>
              <w:bottom w:val="nil"/>
              <w:right w:val="nil"/>
            </w:tcBorders>
            <w:shd w:val="clear" w:color="auto" w:fill="auto"/>
            <w:noWrap/>
            <w:vAlign w:val="bottom"/>
            <w:hideMark/>
          </w:tcPr>
          <w:p w14:paraId="101555E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84" w:type="pct"/>
            <w:tcBorders>
              <w:top w:val="nil"/>
              <w:left w:val="nil"/>
              <w:bottom w:val="nil"/>
              <w:right w:val="nil"/>
            </w:tcBorders>
            <w:shd w:val="clear" w:color="auto" w:fill="auto"/>
            <w:noWrap/>
            <w:vAlign w:val="bottom"/>
            <w:hideMark/>
          </w:tcPr>
          <w:p w14:paraId="1D8CCF5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2.491 </w:t>
            </w:r>
          </w:p>
        </w:tc>
      </w:tr>
      <w:tr w:rsidR="00AE1CF4" w:rsidRPr="00DD014A" w14:paraId="6FA64644" w14:textId="77777777" w:rsidTr="00AE1CF4">
        <w:trPr>
          <w:trHeight w:val="255"/>
        </w:trPr>
        <w:tc>
          <w:tcPr>
            <w:tcW w:w="3232" w:type="pct"/>
            <w:tcBorders>
              <w:top w:val="nil"/>
              <w:left w:val="nil"/>
              <w:bottom w:val="nil"/>
              <w:right w:val="nil"/>
            </w:tcBorders>
            <w:shd w:val="clear" w:color="auto" w:fill="auto"/>
            <w:noWrap/>
            <w:vAlign w:val="bottom"/>
            <w:hideMark/>
          </w:tcPr>
          <w:p w14:paraId="62A1DBB7"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na podlagi predujmov, varščin</w:t>
            </w:r>
          </w:p>
        </w:tc>
        <w:tc>
          <w:tcPr>
            <w:tcW w:w="884" w:type="pct"/>
            <w:tcBorders>
              <w:top w:val="nil"/>
              <w:left w:val="nil"/>
              <w:bottom w:val="nil"/>
              <w:right w:val="nil"/>
            </w:tcBorders>
            <w:shd w:val="clear" w:color="auto" w:fill="auto"/>
            <w:noWrap/>
            <w:vAlign w:val="bottom"/>
            <w:hideMark/>
          </w:tcPr>
          <w:p w14:paraId="7676F38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84" w:type="pct"/>
            <w:tcBorders>
              <w:top w:val="nil"/>
              <w:left w:val="nil"/>
              <w:bottom w:val="nil"/>
              <w:right w:val="nil"/>
            </w:tcBorders>
            <w:shd w:val="clear" w:color="auto" w:fill="auto"/>
            <w:noWrap/>
            <w:vAlign w:val="bottom"/>
            <w:hideMark/>
          </w:tcPr>
          <w:p w14:paraId="4C68E85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2.079 </w:t>
            </w:r>
          </w:p>
        </w:tc>
      </w:tr>
      <w:tr w:rsidR="00AE1CF4" w:rsidRPr="00DD014A" w14:paraId="54C2829D" w14:textId="77777777" w:rsidTr="00AE1CF4">
        <w:trPr>
          <w:trHeight w:val="255"/>
        </w:trPr>
        <w:tc>
          <w:tcPr>
            <w:tcW w:w="3232" w:type="pct"/>
            <w:tcBorders>
              <w:top w:val="nil"/>
              <w:left w:val="nil"/>
              <w:bottom w:val="nil"/>
              <w:right w:val="nil"/>
            </w:tcBorders>
            <w:shd w:val="clear" w:color="auto" w:fill="auto"/>
            <w:noWrap/>
            <w:vAlign w:val="bottom"/>
            <w:hideMark/>
          </w:tcPr>
          <w:p w14:paraId="7A97760C"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za plače</w:t>
            </w:r>
          </w:p>
        </w:tc>
        <w:tc>
          <w:tcPr>
            <w:tcW w:w="884" w:type="pct"/>
            <w:tcBorders>
              <w:top w:val="nil"/>
              <w:left w:val="nil"/>
              <w:bottom w:val="nil"/>
              <w:right w:val="nil"/>
            </w:tcBorders>
            <w:shd w:val="clear" w:color="auto" w:fill="auto"/>
            <w:noWrap/>
            <w:vAlign w:val="bottom"/>
            <w:hideMark/>
          </w:tcPr>
          <w:p w14:paraId="1F989DA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15.225 </w:t>
            </w:r>
          </w:p>
        </w:tc>
        <w:tc>
          <w:tcPr>
            <w:tcW w:w="884" w:type="pct"/>
            <w:tcBorders>
              <w:top w:val="nil"/>
              <w:left w:val="nil"/>
              <w:bottom w:val="nil"/>
              <w:right w:val="nil"/>
            </w:tcBorders>
            <w:shd w:val="clear" w:color="auto" w:fill="auto"/>
            <w:noWrap/>
            <w:vAlign w:val="bottom"/>
            <w:hideMark/>
          </w:tcPr>
          <w:p w14:paraId="3CE5BE4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25.926 </w:t>
            </w:r>
          </w:p>
        </w:tc>
      </w:tr>
      <w:tr w:rsidR="00AE1CF4" w:rsidRPr="00DD014A" w14:paraId="3F95D8A7" w14:textId="77777777" w:rsidTr="00AE1CF4">
        <w:trPr>
          <w:trHeight w:val="255"/>
        </w:trPr>
        <w:tc>
          <w:tcPr>
            <w:tcW w:w="3232" w:type="pct"/>
            <w:tcBorders>
              <w:top w:val="nil"/>
              <w:left w:val="nil"/>
              <w:bottom w:val="nil"/>
              <w:right w:val="nil"/>
            </w:tcBorders>
            <w:shd w:val="clear" w:color="auto" w:fill="auto"/>
            <w:noWrap/>
            <w:vAlign w:val="bottom"/>
            <w:hideMark/>
          </w:tcPr>
          <w:p w14:paraId="4519976D"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Kratkoročne obveznosti do države in drugih inštitucij</w:t>
            </w:r>
          </w:p>
        </w:tc>
        <w:tc>
          <w:tcPr>
            <w:tcW w:w="884" w:type="pct"/>
            <w:tcBorders>
              <w:top w:val="nil"/>
              <w:left w:val="nil"/>
              <w:right w:val="nil"/>
            </w:tcBorders>
            <w:shd w:val="clear" w:color="auto" w:fill="auto"/>
            <w:noWrap/>
            <w:vAlign w:val="bottom"/>
            <w:hideMark/>
          </w:tcPr>
          <w:p w14:paraId="01D31B0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31.598 </w:t>
            </w:r>
          </w:p>
        </w:tc>
        <w:tc>
          <w:tcPr>
            <w:tcW w:w="884" w:type="pct"/>
            <w:tcBorders>
              <w:top w:val="nil"/>
              <w:left w:val="nil"/>
              <w:right w:val="nil"/>
            </w:tcBorders>
            <w:shd w:val="clear" w:color="auto" w:fill="auto"/>
            <w:noWrap/>
            <w:vAlign w:val="bottom"/>
            <w:hideMark/>
          </w:tcPr>
          <w:p w14:paraId="1ABF7FC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66.609 </w:t>
            </w:r>
          </w:p>
        </w:tc>
      </w:tr>
      <w:tr w:rsidR="00AE1CF4" w:rsidRPr="00DD014A" w14:paraId="338AFD70" w14:textId="77777777" w:rsidTr="00AE1CF4">
        <w:trPr>
          <w:trHeight w:val="255"/>
        </w:trPr>
        <w:tc>
          <w:tcPr>
            <w:tcW w:w="3232" w:type="pct"/>
            <w:tcBorders>
              <w:top w:val="nil"/>
              <w:left w:val="nil"/>
              <w:bottom w:val="nil"/>
              <w:right w:val="nil"/>
            </w:tcBorders>
            <w:shd w:val="clear" w:color="auto" w:fill="auto"/>
            <w:noWrap/>
            <w:vAlign w:val="bottom"/>
            <w:hideMark/>
          </w:tcPr>
          <w:p w14:paraId="72A54399"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Druge kratkoročne poslovne obveznosti</w:t>
            </w:r>
          </w:p>
        </w:tc>
        <w:tc>
          <w:tcPr>
            <w:tcW w:w="884" w:type="pct"/>
            <w:tcBorders>
              <w:top w:val="nil"/>
              <w:left w:val="nil"/>
              <w:bottom w:val="single" w:sz="4" w:space="0" w:color="auto"/>
              <w:right w:val="nil"/>
            </w:tcBorders>
            <w:shd w:val="clear" w:color="auto" w:fill="auto"/>
            <w:noWrap/>
            <w:vAlign w:val="bottom"/>
            <w:hideMark/>
          </w:tcPr>
          <w:p w14:paraId="491F48FB"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177.173 </w:t>
            </w:r>
          </w:p>
        </w:tc>
        <w:tc>
          <w:tcPr>
            <w:tcW w:w="884" w:type="pct"/>
            <w:tcBorders>
              <w:top w:val="nil"/>
              <w:left w:val="nil"/>
              <w:bottom w:val="single" w:sz="4" w:space="0" w:color="auto"/>
              <w:right w:val="nil"/>
            </w:tcBorders>
            <w:shd w:val="clear" w:color="auto" w:fill="auto"/>
            <w:noWrap/>
            <w:vAlign w:val="bottom"/>
            <w:hideMark/>
          </w:tcPr>
          <w:p w14:paraId="503F9D8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103.531 </w:t>
            </w:r>
          </w:p>
        </w:tc>
      </w:tr>
      <w:tr w:rsidR="00AE1CF4" w:rsidRPr="00DD014A" w14:paraId="46309119" w14:textId="77777777" w:rsidTr="00AE1CF4">
        <w:trPr>
          <w:trHeight w:val="255"/>
        </w:trPr>
        <w:tc>
          <w:tcPr>
            <w:tcW w:w="3232" w:type="pct"/>
            <w:tcBorders>
              <w:top w:val="nil"/>
              <w:left w:val="nil"/>
              <w:bottom w:val="nil"/>
              <w:right w:val="nil"/>
            </w:tcBorders>
            <w:shd w:val="clear" w:color="auto" w:fill="auto"/>
            <w:noWrap/>
            <w:vAlign w:val="bottom"/>
            <w:hideMark/>
          </w:tcPr>
          <w:p w14:paraId="7BBD6CBD" w14:textId="77777777" w:rsidR="00AE1CF4" w:rsidRPr="00DD014A" w:rsidRDefault="00AE1CF4" w:rsidP="00AE1CF4">
            <w:pPr>
              <w:widowControl/>
              <w:autoSpaceDE/>
              <w:autoSpaceDN/>
              <w:adjustRightInd/>
              <w:jc w:val="right"/>
              <w:rPr>
                <w:rFonts w:ascii="Arial Narrow" w:hAnsi="Arial Narrow" w:cs="Times New Roman"/>
              </w:rPr>
            </w:pPr>
          </w:p>
        </w:tc>
        <w:tc>
          <w:tcPr>
            <w:tcW w:w="884" w:type="pct"/>
            <w:tcBorders>
              <w:top w:val="single" w:sz="4" w:space="0" w:color="auto"/>
              <w:left w:val="nil"/>
              <w:bottom w:val="nil"/>
              <w:right w:val="nil"/>
            </w:tcBorders>
            <w:shd w:val="clear" w:color="auto" w:fill="auto"/>
            <w:noWrap/>
            <w:vAlign w:val="bottom"/>
            <w:hideMark/>
          </w:tcPr>
          <w:p w14:paraId="2D019070" w14:textId="77777777" w:rsidR="00AE1CF4" w:rsidRPr="00DD014A" w:rsidRDefault="00AE1CF4" w:rsidP="00AE1CF4">
            <w:pPr>
              <w:widowControl/>
              <w:autoSpaceDE/>
              <w:autoSpaceDN/>
              <w:adjustRightInd/>
              <w:rPr>
                <w:rFonts w:ascii="Arial Narrow" w:hAnsi="Arial Narrow" w:cs="Times New Roman"/>
              </w:rPr>
            </w:pPr>
          </w:p>
        </w:tc>
        <w:tc>
          <w:tcPr>
            <w:tcW w:w="884" w:type="pct"/>
            <w:tcBorders>
              <w:top w:val="single" w:sz="4" w:space="0" w:color="auto"/>
              <w:left w:val="nil"/>
              <w:bottom w:val="nil"/>
              <w:right w:val="nil"/>
            </w:tcBorders>
            <w:shd w:val="clear" w:color="auto" w:fill="auto"/>
            <w:noWrap/>
            <w:vAlign w:val="bottom"/>
            <w:hideMark/>
          </w:tcPr>
          <w:p w14:paraId="300EE33E"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42924F12" w14:textId="77777777" w:rsidTr="00AE1CF4">
        <w:trPr>
          <w:trHeight w:val="255"/>
        </w:trPr>
        <w:tc>
          <w:tcPr>
            <w:tcW w:w="3232" w:type="pct"/>
            <w:tcBorders>
              <w:top w:val="nil"/>
              <w:left w:val="nil"/>
              <w:bottom w:val="nil"/>
              <w:right w:val="nil"/>
            </w:tcBorders>
            <w:shd w:val="clear" w:color="auto" w:fill="auto"/>
            <w:noWrap/>
            <w:vAlign w:val="bottom"/>
            <w:hideMark/>
          </w:tcPr>
          <w:p w14:paraId="503B422D"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884" w:type="pct"/>
            <w:tcBorders>
              <w:top w:val="nil"/>
              <w:left w:val="nil"/>
              <w:bottom w:val="double" w:sz="6" w:space="0" w:color="auto"/>
              <w:right w:val="nil"/>
            </w:tcBorders>
            <w:shd w:val="clear" w:color="auto" w:fill="auto"/>
            <w:noWrap/>
            <w:vAlign w:val="bottom"/>
            <w:hideMark/>
          </w:tcPr>
          <w:p w14:paraId="0C6686E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354.307 </w:t>
            </w:r>
          </w:p>
        </w:tc>
        <w:tc>
          <w:tcPr>
            <w:tcW w:w="884" w:type="pct"/>
            <w:tcBorders>
              <w:top w:val="nil"/>
              <w:left w:val="nil"/>
              <w:bottom w:val="double" w:sz="6" w:space="0" w:color="auto"/>
              <w:right w:val="nil"/>
            </w:tcBorders>
            <w:shd w:val="clear" w:color="auto" w:fill="auto"/>
            <w:noWrap/>
            <w:vAlign w:val="bottom"/>
            <w:hideMark/>
          </w:tcPr>
          <w:p w14:paraId="545100A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788.183 </w:t>
            </w:r>
          </w:p>
        </w:tc>
      </w:tr>
    </w:tbl>
    <w:p w14:paraId="659AC3FE" w14:textId="77777777" w:rsidR="00BA6300" w:rsidRPr="00DD014A" w:rsidRDefault="00BA6300" w:rsidP="001A55C2">
      <w:pPr>
        <w:shd w:val="clear" w:color="auto" w:fill="FFFFFF"/>
        <w:tabs>
          <w:tab w:val="left" w:pos="394"/>
          <w:tab w:val="left" w:pos="6878"/>
          <w:tab w:val="left" w:pos="8242"/>
        </w:tabs>
        <w:jc w:val="both"/>
        <w:rPr>
          <w:rFonts w:ascii="Arial Narrow" w:hAnsi="Arial Narrow" w:cs="Times New Roman"/>
          <w:color w:val="000000"/>
          <w:spacing w:val="-1"/>
          <w:highlight w:val="yellow"/>
        </w:rPr>
      </w:pPr>
    </w:p>
    <w:p w14:paraId="75F3C12E" w14:textId="77777777" w:rsidR="00056B41" w:rsidRPr="00DD014A" w:rsidRDefault="00056B41" w:rsidP="00173785">
      <w:pPr>
        <w:shd w:val="clear" w:color="auto" w:fill="FFFFFF"/>
        <w:jc w:val="both"/>
        <w:rPr>
          <w:rFonts w:ascii="Arial Narrow" w:hAnsi="Arial Narrow" w:cs="Times New Roman"/>
          <w:bCs/>
          <w:color w:val="000000"/>
          <w:sz w:val="22"/>
          <w:szCs w:val="22"/>
        </w:rPr>
      </w:pPr>
    </w:p>
    <w:p w14:paraId="74FC0CF1" w14:textId="3A041AE5" w:rsidR="00056B41" w:rsidRPr="00DD014A" w:rsidRDefault="00056B41" w:rsidP="00056B41">
      <w:pPr>
        <w:shd w:val="clear" w:color="auto" w:fill="FFFFFF"/>
        <w:jc w:val="both"/>
        <w:rPr>
          <w:rFonts w:ascii="Arial Narrow" w:hAnsi="Arial Narrow" w:cs="Times New Roman"/>
          <w:bCs/>
          <w:color w:val="000000"/>
          <w:sz w:val="22"/>
          <w:szCs w:val="22"/>
        </w:rPr>
      </w:pPr>
      <w:r w:rsidRPr="00DD014A">
        <w:rPr>
          <w:rFonts w:ascii="Arial Narrow" w:hAnsi="Arial Narrow" w:cs="Times New Roman"/>
          <w:bCs/>
          <w:color w:val="000000"/>
          <w:sz w:val="22"/>
          <w:szCs w:val="22"/>
        </w:rPr>
        <w:t xml:space="preserve">Kratkoročne obveznosti do družb v skupini se nanašajo na obveznosti </w:t>
      </w:r>
      <w:r w:rsidR="00AE1C7C" w:rsidRPr="00DD014A">
        <w:rPr>
          <w:rFonts w:ascii="Arial Narrow" w:hAnsi="Arial Narrow" w:cs="Times New Roman"/>
          <w:bCs/>
          <w:color w:val="000000"/>
          <w:sz w:val="22"/>
          <w:szCs w:val="22"/>
        </w:rPr>
        <w:t xml:space="preserve">do obvladujoče družbe </w:t>
      </w:r>
      <w:proofErr w:type="spellStart"/>
      <w:r w:rsidR="00AE1C7C" w:rsidRPr="00DD014A">
        <w:rPr>
          <w:rFonts w:ascii="Arial Narrow" w:hAnsi="Arial Narrow" w:cs="Times New Roman"/>
          <w:bCs/>
          <w:color w:val="000000"/>
          <w:sz w:val="22"/>
          <w:szCs w:val="22"/>
        </w:rPr>
        <w:t>Copartner</w:t>
      </w:r>
      <w:proofErr w:type="spellEnd"/>
      <w:r w:rsidR="00AE1C7C" w:rsidRPr="00DD014A">
        <w:rPr>
          <w:rFonts w:ascii="Arial Narrow" w:hAnsi="Arial Narrow" w:cs="Times New Roman"/>
          <w:bCs/>
          <w:color w:val="000000"/>
          <w:sz w:val="22"/>
          <w:szCs w:val="22"/>
        </w:rPr>
        <w:t xml:space="preserve"> d.o.o.</w:t>
      </w:r>
    </w:p>
    <w:p w14:paraId="04897EA1" w14:textId="77777777" w:rsidR="00593D64" w:rsidRPr="00DD014A" w:rsidRDefault="00593D64" w:rsidP="001A55C2">
      <w:pPr>
        <w:shd w:val="clear" w:color="auto" w:fill="FFFFFF"/>
        <w:jc w:val="both"/>
        <w:rPr>
          <w:rFonts w:ascii="Arial Narrow" w:hAnsi="Arial Narrow" w:cs="Times New Roman"/>
          <w:b/>
          <w:bCs/>
          <w:color w:val="000000"/>
          <w:spacing w:val="-1"/>
          <w:sz w:val="22"/>
          <w:szCs w:val="22"/>
          <w:highlight w:val="yellow"/>
        </w:rPr>
      </w:pPr>
    </w:p>
    <w:p w14:paraId="29CB8A61" w14:textId="77777777" w:rsidR="00056B41" w:rsidRPr="00DD014A" w:rsidRDefault="00056B41" w:rsidP="001A55C2">
      <w:pPr>
        <w:shd w:val="clear" w:color="auto" w:fill="FFFFFF"/>
        <w:jc w:val="both"/>
        <w:rPr>
          <w:rFonts w:ascii="Arial Narrow" w:hAnsi="Arial Narrow" w:cs="Times New Roman"/>
          <w:b/>
          <w:bCs/>
          <w:color w:val="000000"/>
          <w:spacing w:val="-1"/>
          <w:sz w:val="22"/>
          <w:szCs w:val="22"/>
          <w:highlight w:val="yellow"/>
        </w:rPr>
      </w:pPr>
    </w:p>
    <w:p w14:paraId="0088854E" w14:textId="77777777" w:rsidR="00056B41" w:rsidRPr="00DD014A" w:rsidRDefault="00056B41" w:rsidP="001A55C2">
      <w:pPr>
        <w:shd w:val="clear" w:color="auto" w:fill="FFFFFF"/>
        <w:jc w:val="both"/>
        <w:rPr>
          <w:rFonts w:ascii="Arial Narrow" w:hAnsi="Arial Narrow" w:cs="Times New Roman"/>
          <w:b/>
          <w:bCs/>
          <w:color w:val="000000"/>
          <w:spacing w:val="-1"/>
          <w:sz w:val="22"/>
          <w:szCs w:val="22"/>
          <w:highlight w:val="yellow"/>
        </w:rPr>
      </w:pPr>
    </w:p>
    <w:p w14:paraId="106EC18D" w14:textId="77777777" w:rsidR="00056B41" w:rsidRPr="00DD014A" w:rsidRDefault="00056B41" w:rsidP="001A55C2">
      <w:pPr>
        <w:shd w:val="clear" w:color="auto" w:fill="FFFFFF"/>
        <w:jc w:val="both"/>
        <w:rPr>
          <w:rFonts w:ascii="Arial Narrow" w:hAnsi="Arial Narrow" w:cs="Times New Roman"/>
          <w:b/>
          <w:bCs/>
          <w:color w:val="000000"/>
          <w:spacing w:val="-1"/>
          <w:sz w:val="22"/>
          <w:szCs w:val="22"/>
          <w:highlight w:val="yellow"/>
        </w:rPr>
      </w:pPr>
    </w:p>
    <w:p w14:paraId="04040B41" w14:textId="77777777" w:rsidR="00056B41" w:rsidRPr="00DD014A" w:rsidRDefault="00056B41" w:rsidP="001A55C2">
      <w:pPr>
        <w:shd w:val="clear" w:color="auto" w:fill="FFFFFF"/>
        <w:jc w:val="both"/>
        <w:rPr>
          <w:rFonts w:ascii="Arial Narrow" w:hAnsi="Arial Narrow" w:cs="Times New Roman"/>
          <w:b/>
          <w:bCs/>
          <w:color w:val="000000"/>
          <w:spacing w:val="-1"/>
          <w:sz w:val="22"/>
          <w:szCs w:val="22"/>
          <w:highlight w:val="yellow"/>
        </w:rPr>
      </w:pPr>
    </w:p>
    <w:p w14:paraId="2A30711A" w14:textId="77777777" w:rsidR="00CE586A" w:rsidRPr="00DD014A" w:rsidRDefault="00480E08" w:rsidP="001A55C2">
      <w:pPr>
        <w:pStyle w:val="Naslov3"/>
        <w:numPr>
          <w:ilvl w:val="2"/>
          <w:numId w:val="3"/>
        </w:numPr>
        <w:spacing w:before="0" w:after="0"/>
        <w:rPr>
          <w:rFonts w:ascii="Arial Narrow" w:hAnsi="Arial Narrow" w:cs="Times New Roman"/>
          <w:spacing w:val="-1"/>
          <w:sz w:val="22"/>
          <w:szCs w:val="22"/>
        </w:rPr>
      </w:pPr>
      <w:bookmarkStart w:id="63" w:name="_Toc52178801"/>
      <w:r w:rsidRPr="00DD014A">
        <w:rPr>
          <w:rFonts w:ascii="Arial Narrow" w:hAnsi="Arial Narrow" w:cs="Times New Roman"/>
          <w:spacing w:val="-1"/>
          <w:sz w:val="22"/>
          <w:szCs w:val="22"/>
        </w:rPr>
        <w:t>Č</w:t>
      </w:r>
      <w:r w:rsidR="00CE586A" w:rsidRPr="00DD014A">
        <w:rPr>
          <w:rFonts w:ascii="Arial Narrow" w:hAnsi="Arial Narrow" w:cs="Times New Roman"/>
          <w:spacing w:val="-1"/>
          <w:sz w:val="22"/>
          <w:szCs w:val="22"/>
        </w:rPr>
        <w:t>isti prihodki od prodaje</w:t>
      </w:r>
      <w:bookmarkEnd w:id="63"/>
    </w:p>
    <w:p w14:paraId="1F6FC249" w14:textId="10B3899E" w:rsidR="00AB6E28" w:rsidRPr="00DD014A" w:rsidRDefault="00AB6E28" w:rsidP="001A55C2">
      <w:pPr>
        <w:shd w:val="clear" w:color="auto" w:fill="FFFFFF"/>
        <w:jc w:val="both"/>
        <w:rPr>
          <w:rFonts w:ascii="Arial Narrow" w:hAnsi="Arial Narrow" w:cs="Times New Roman"/>
          <w:color w:val="000000"/>
          <w:spacing w:val="-1"/>
          <w:highlight w:val="yellow"/>
        </w:rPr>
      </w:pPr>
    </w:p>
    <w:tbl>
      <w:tblPr>
        <w:tblW w:w="9208" w:type="dxa"/>
        <w:tblCellMar>
          <w:left w:w="70" w:type="dxa"/>
          <w:right w:w="70" w:type="dxa"/>
        </w:tblCellMar>
        <w:tblLook w:val="04A0" w:firstRow="1" w:lastRow="0" w:firstColumn="1" w:lastColumn="0" w:noHBand="0" w:noVBand="1"/>
      </w:tblPr>
      <w:tblGrid>
        <w:gridCol w:w="6496"/>
        <w:gridCol w:w="1356"/>
        <w:gridCol w:w="1356"/>
      </w:tblGrid>
      <w:tr w:rsidR="00AE1CF4" w:rsidRPr="00DD014A" w14:paraId="0A3C4001" w14:textId="77777777" w:rsidTr="00AE1CF4">
        <w:trPr>
          <w:trHeight w:val="255"/>
        </w:trPr>
        <w:tc>
          <w:tcPr>
            <w:tcW w:w="6496" w:type="dxa"/>
            <w:tcBorders>
              <w:top w:val="nil"/>
              <w:left w:val="nil"/>
              <w:bottom w:val="single" w:sz="4" w:space="0" w:color="auto"/>
              <w:right w:val="nil"/>
            </w:tcBorders>
            <w:shd w:val="clear" w:color="auto" w:fill="auto"/>
            <w:noWrap/>
            <w:vAlign w:val="bottom"/>
            <w:hideMark/>
          </w:tcPr>
          <w:p w14:paraId="120A703C"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1356" w:type="dxa"/>
            <w:tcBorders>
              <w:top w:val="nil"/>
              <w:left w:val="nil"/>
              <w:bottom w:val="single" w:sz="4" w:space="0" w:color="auto"/>
              <w:right w:val="nil"/>
            </w:tcBorders>
            <w:shd w:val="clear" w:color="auto" w:fill="auto"/>
            <w:noWrap/>
            <w:vAlign w:val="bottom"/>
            <w:hideMark/>
          </w:tcPr>
          <w:p w14:paraId="35807667"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1356" w:type="dxa"/>
            <w:tcBorders>
              <w:top w:val="nil"/>
              <w:left w:val="nil"/>
              <w:bottom w:val="single" w:sz="4" w:space="0" w:color="auto"/>
              <w:right w:val="nil"/>
            </w:tcBorders>
            <w:shd w:val="clear" w:color="auto" w:fill="auto"/>
            <w:noWrap/>
            <w:vAlign w:val="bottom"/>
            <w:hideMark/>
          </w:tcPr>
          <w:p w14:paraId="1C4B27A2"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1A9F13A4" w14:textId="77777777" w:rsidTr="00AE1CF4">
        <w:trPr>
          <w:trHeight w:val="255"/>
        </w:trPr>
        <w:tc>
          <w:tcPr>
            <w:tcW w:w="6496" w:type="dxa"/>
            <w:tcBorders>
              <w:top w:val="nil"/>
              <w:left w:val="nil"/>
              <w:bottom w:val="nil"/>
              <w:right w:val="nil"/>
            </w:tcBorders>
            <w:shd w:val="clear" w:color="auto" w:fill="auto"/>
            <w:noWrap/>
            <w:vAlign w:val="bottom"/>
            <w:hideMark/>
          </w:tcPr>
          <w:p w14:paraId="44702B26" w14:textId="77777777" w:rsidR="00AE1CF4" w:rsidRPr="00DD014A" w:rsidRDefault="00AE1CF4" w:rsidP="00AE1CF4">
            <w:pPr>
              <w:widowControl/>
              <w:autoSpaceDE/>
              <w:autoSpaceDN/>
              <w:adjustRightInd/>
              <w:rPr>
                <w:rFonts w:ascii="Arial Narrow" w:hAnsi="Arial Narrow" w:cs="Times New Roman"/>
                <w:b/>
                <w:bCs/>
              </w:rPr>
            </w:pPr>
          </w:p>
        </w:tc>
        <w:tc>
          <w:tcPr>
            <w:tcW w:w="1356" w:type="dxa"/>
            <w:tcBorders>
              <w:top w:val="nil"/>
              <w:left w:val="nil"/>
              <w:bottom w:val="nil"/>
              <w:right w:val="nil"/>
            </w:tcBorders>
            <w:shd w:val="clear" w:color="auto" w:fill="auto"/>
            <w:noWrap/>
            <w:vAlign w:val="bottom"/>
            <w:hideMark/>
          </w:tcPr>
          <w:p w14:paraId="1E3420E8" w14:textId="77777777" w:rsidR="00AE1CF4" w:rsidRPr="00DD014A" w:rsidRDefault="00AE1CF4" w:rsidP="00AE1CF4">
            <w:pPr>
              <w:widowControl/>
              <w:autoSpaceDE/>
              <w:autoSpaceDN/>
              <w:adjustRightInd/>
              <w:jc w:val="right"/>
              <w:rPr>
                <w:rFonts w:ascii="Arial Narrow" w:hAnsi="Arial Narrow" w:cs="Times New Roman"/>
              </w:rPr>
            </w:pPr>
          </w:p>
        </w:tc>
        <w:tc>
          <w:tcPr>
            <w:tcW w:w="1356" w:type="dxa"/>
            <w:tcBorders>
              <w:top w:val="nil"/>
              <w:left w:val="nil"/>
              <w:bottom w:val="nil"/>
              <w:right w:val="nil"/>
            </w:tcBorders>
            <w:shd w:val="clear" w:color="auto" w:fill="auto"/>
            <w:noWrap/>
            <w:vAlign w:val="bottom"/>
            <w:hideMark/>
          </w:tcPr>
          <w:p w14:paraId="50DF1E6D" w14:textId="77777777" w:rsidR="00AE1CF4" w:rsidRPr="00DD014A" w:rsidRDefault="00AE1CF4" w:rsidP="00AE1CF4">
            <w:pPr>
              <w:widowControl/>
              <w:autoSpaceDE/>
              <w:autoSpaceDN/>
              <w:adjustRightInd/>
              <w:jc w:val="right"/>
              <w:rPr>
                <w:rFonts w:ascii="Arial Narrow" w:hAnsi="Arial Narrow" w:cs="Times New Roman"/>
              </w:rPr>
            </w:pPr>
          </w:p>
        </w:tc>
      </w:tr>
      <w:tr w:rsidR="00AE1CF4" w:rsidRPr="00DD014A" w14:paraId="24C0AE48" w14:textId="77777777" w:rsidTr="00AE1CF4">
        <w:trPr>
          <w:trHeight w:val="255"/>
        </w:trPr>
        <w:tc>
          <w:tcPr>
            <w:tcW w:w="6496" w:type="dxa"/>
            <w:tcBorders>
              <w:top w:val="nil"/>
              <w:left w:val="nil"/>
              <w:bottom w:val="nil"/>
              <w:right w:val="nil"/>
            </w:tcBorders>
            <w:shd w:val="clear" w:color="auto" w:fill="auto"/>
            <w:noWrap/>
            <w:vAlign w:val="bottom"/>
            <w:hideMark/>
          </w:tcPr>
          <w:p w14:paraId="63C13E76"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Prihodki od prodaje proizvodov in storitev na domačem trgu</w:t>
            </w:r>
          </w:p>
        </w:tc>
        <w:tc>
          <w:tcPr>
            <w:tcW w:w="1356" w:type="dxa"/>
            <w:tcBorders>
              <w:top w:val="nil"/>
              <w:left w:val="nil"/>
              <w:bottom w:val="nil"/>
              <w:right w:val="nil"/>
            </w:tcBorders>
            <w:shd w:val="clear" w:color="auto" w:fill="auto"/>
            <w:noWrap/>
            <w:vAlign w:val="bottom"/>
            <w:hideMark/>
          </w:tcPr>
          <w:p w14:paraId="0786247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372.282 </w:t>
            </w:r>
          </w:p>
        </w:tc>
        <w:tc>
          <w:tcPr>
            <w:tcW w:w="1356" w:type="dxa"/>
            <w:tcBorders>
              <w:top w:val="nil"/>
              <w:left w:val="nil"/>
              <w:bottom w:val="nil"/>
              <w:right w:val="nil"/>
            </w:tcBorders>
            <w:shd w:val="clear" w:color="auto" w:fill="auto"/>
            <w:noWrap/>
            <w:vAlign w:val="bottom"/>
            <w:hideMark/>
          </w:tcPr>
          <w:p w14:paraId="4030A1E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596.560 </w:t>
            </w:r>
          </w:p>
        </w:tc>
      </w:tr>
      <w:tr w:rsidR="00AE1CF4" w:rsidRPr="00DD014A" w14:paraId="35DAF28B" w14:textId="77777777" w:rsidTr="00AE1CF4">
        <w:trPr>
          <w:trHeight w:val="255"/>
        </w:trPr>
        <w:tc>
          <w:tcPr>
            <w:tcW w:w="6496" w:type="dxa"/>
            <w:tcBorders>
              <w:top w:val="nil"/>
              <w:left w:val="nil"/>
              <w:bottom w:val="nil"/>
              <w:right w:val="nil"/>
            </w:tcBorders>
            <w:shd w:val="clear" w:color="auto" w:fill="auto"/>
            <w:noWrap/>
            <w:vAlign w:val="bottom"/>
            <w:hideMark/>
          </w:tcPr>
          <w:p w14:paraId="639B5D44"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Prihodki od najemnin</w:t>
            </w:r>
          </w:p>
        </w:tc>
        <w:tc>
          <w:tcPr>
            <w:tcW w:w="1356" w:type="dxa"/>
            <w:tcBorders>
              <w:top w:val="nil"/>
              <w:left w:val="nil"/>
              <w:bottom w:val="single" w:sz="4" w:space="0" w:color="auto"/>
              <w:right w:val="nil"/>
            </w:tcBorders>
            <w:shd w:val="clear" w:color="auto" w:fill="auto"/>
            <w:noWrap/>
            <w:vAlign w:val="bottom"/>
            <w:hideMark/>
          </w:tcPr>
          <w:p w14:paraId="5A55D74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538.443 </w:t>
            </w:r>
          </w:p>
        </w:tc>
        <w:tc>
          <w:tcPr>
            <w:tcW w:w="1356" w:type="dxa"/>
            <w:tcBorders>
              <w:top w:val="nil"/>
              <w:left w:val="nil"/>
              <w:bottom w:val="single" w:sz="4" w:space="0" w:color="auto"/>
              <w:right w:val="nil"/>
            </w:tcBorders>
            <w:shd w:val="clear" w:color="auto" w:fill="auto"/>
            <w:noWrap/>
            <w:vAlign w:val="bottom"/>
            <w:hideMark/>
          </w:tcPr>
          <w:p w14:paraId="2A3106B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492.810 </w:t>
            </w:r>
          </w:p>
        </w:tc>
      </w:tr>
      <w:tr w:rsidR="00AE1CF4" w:rsidRPr="00DD014A" w14:paraId="6F5A288A" w14:textId="77777777" w:rsidTr="00AE1CF4">
        <w:trPr>
          <w:trHeight w:val="255"/>
        </w:trPr>
        <w:tc>
          <w:tcPr>
            <w:tcW w:w="6496" w:type="dxa"/>
            <w:tcBorders>
              <w:top w:val="nil"/>
              <w:left w:val="nil"/>
              <w:bottom w:val="nil"/>
              <w:right w:val="nil"/>
            </w:tcBorders>
            <w:shd w:val="clear" w:color="auto" w:fill="auto"/>
            <w:noWrap/>
            <w:vAlign w:val="bottom"/>
            <w:hideMark/>
          </w:tcPr>
          <w:p w14:paraId="2B979F74" w14:textId="77777777" w:rsidR="00AE1CF4" w:rsidRPr="00DD014A" w:rsidRDefault="00AE1CF4" w:rsidP="00AE1CF4">
            <w:pPr>
              <w:widowControl/>
              <w:autoSpaceDE/>
              <w:autoSpaceDN/>
              <w:adjustRightInd/>
              <w:jc w:val="right"/>
              <w:rPr>
                <w:rFonts w:ascii="Arial Narrow" w:hAnsi="Arial Narrow" w:cs="Times New Roman"/>
              </w:rPr>
            </w:pPr>
          </w:p>
        </w:tc>
        <w:tc>
          <w:tcPr>
            <w:tcW w:w="1356" w:type="dxa"/>
            <w:tcBorders>
              <w:top w:val="nil"/>
              <w:left w:val="nil"/>
              <w:bottom w:val="nil"/>
              <w:right w:val="nil"/>
            </w:tcBorders>
            <w:shd w:val="clear" w:color="auto" w:fill="auto"/>
            <w:noWrap/>
            <w:vAlign w:val="bottom"/>
            <w:hideMark/>
          </w:tcPr>
          <w:p w14:paraId="72CD00A0" w14:textId="77777777" w:rsidR="00AE1CF4" w:rsidRPr="00DD014A" w:rsidRDefault="00AE1CF4" w:rsidP="00AE1CF4">
            <w:pPr>
              <w:widowControl/>
              <w:autoSpaceDE/>
              <w:autoSpaceDN/>
              <w:adjustRightInd/>
              <w:rPr>
                <w:rFonts w:ascii="Arial Narrow" w:hAnsi="Arial Narrow" w:cs="Times New Roman"/>
              </w:rPr>
            </w:pPr>
          </w:p>
        </w:tc>
        <w:tc>
          <w:tcPr>
            <w:tcW w:w="1356" w:type="dxa"/>
            <w:tcBorders>
              <w:top w:val="nil"/>
              <w:left w:val="nil"/>
              <w:bottom w:val="nil"/>
              <w:right w:val="nil"/>
            </w:tcBorders>
            <w:shd w:val="clear" w:color="auto" w:fill="auto"/>
            <w:noWrap/>
            <w:vAlign w:val="bottom"/>
            <w:hideMark/>
          </w:tcPr>
          <w:p w14:paraId="3D9DF203"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DC315CE" w14:textId="77777777" w:rsidTr="00AE1CF4">
        <w:trPr>
          <w:trHeight w:val="270"/>
        </w:trPr>
        <w:tc>
          <w:tcPr>
            <w:tcW w:w="6496" w:type="dxa"/>
            <w:tcBorders>
              <w:top w:val="nil"/>
              <w:left w:val="nil"/>
              <w:bottom w:val="nil"/>
              <w:right w:val="nil"/>
            </w:tcBorders>
            <w:shd w:val="clear" w:color="auto" w:fill="auto"/>
            <w:noWrap/>
            <w:vAlign w:val="bottom"/>
            <w:hideMark/>
          </w:tcPr>
          <w:p w14:paraId="70D232F6" w14:textId="7388A83B"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r w:rsidR="00B0737C" w:rsidRPr="00DD014A">
              <w:rPr>
                <w:rFonts w:ascii="Arial Narrow" w:hAnsi="Arial Narrow" w:cs="Times New Roman"/>
              </w:rPr>
              <w:t>.</w:t>
            </w:r>
          </w:p>
        </w:tc>
        <w:tc>
          <w:tcPr>
            <w:tcW w:w="1356" w:type="dxa"/>
            <w:tcBorders>
              <w:top w:val="nil"/>
              <w:left w:val="nil"/>
              <w:bottom w:val="double" w:sz="6" w:space="0" w:color="auto"/>
              <w:right w:val="nil"/>
            </w:tcBorders>
            <w:shd w:val="clear" w:color="auto" w:fill="auto"/>
            <w:noWrap/>
            <w:vAlign w:val="bottom"/>
            <w:hideMark/>
          </w:tcPr>
          <w:p w14:paraId="4AF9F8E2" w14:textId="5CAAD24C" w:rsidR="00AE1CF4" w:rsidRPr="00DD014A" w:rsidRDefault="00B0737C" w:rsidP="00AE1CF4">
            <w:pPr>
              <w:widowControl/>
              <w:autoSpaceDE/>
              <w:autoSpaceDN/>
              <w:adjustRightInd/>
              <w:jc w:val="right"/>
              <w:rPr>
                <w:rFonts w:ascii="Arial Narrow" w:hAnsi="Arial Narrow" w:cs="Times New Roman"/>
              </w:rPr>
            </w:pPr>
            <w:r w:rsidRPr="00DD014A">
              <w:rPr>
                <w:rFonts w:ascii="Arial Narrow" w:hAnsi="Arial Narrow" w:cs="Times New Roman"/>
              </w:rPr>
              <w:t>.</w:t>
            </w:r>
            <w:r w:rsidR="00AE1CF4" w:rsidRPr="00DD014A">
              <w:rPr>
                <w:rFonts w:ascii="Arial Narrow" w:hAnsi="Arial Narrow" w:cs="Times New Roman"/>
              </w:rPr>
              <w:t xml:space="preserve">910.725 </w:t>
            </w:r>
          </w:p>
        </w:tc>
        <w:tc>
          <w:tcPr>
            <w:tcW w:w="1356" w:type="dxa"/>
            <w:tcBorders>
              <w:top w:val="nil"/>
              <w:left w:val="nil"/>
              <w:bottom w:val="double" w:sz="6" w:space="0" w:color="auto"/>
              <w:right w:val="nil"/>
            </w:tcBorders>
            <w:shd w:val="clear" w:color="auto" w:fill="auto"/>
            <w:noWrap/>
            <w:vAlign w:val="bottom"/>
            <w:hideMark/>
          </w:tcPr>
          <w:p w14:paraId="72CDD72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1.089.370 </w:t>
            </w:r>
          </w:p>
        </w:tc>
      </w:tr>
    </w:tbl>
    <w:p w14:paraId="1FDCABBA" w14:textId="77777777" w:rsidR="0025607F" w:rsidRPr="00DD014A" w:rsidRDefault="0025607F" w:rsidP="00C172D9">
      <w:pPr>
        <w:rPr>
          <w:rFonts w:ascii="Arial Narrow" w:hAnsi="Arial Narrow" w:cs="Times New Roman"/>
          <w:highlight w:val="yellow"/>
        </w:rPr>
      </w:pPr>
    </w:p>
    <w:p w14:paraId="6FB4B3C4" w14:textId="77777777" w:rsidR="00EA64E9" w:rsidRPr="00DD014A" w:rsidRDefault="00EA64E9" w:rsidP="00C172D9">
      <w:pPr>
        <w:rPr>
          <w:rFonts w:ascii="Arial Narrow" w:hAnsi="Arial Narrow" w:cs="Times New Roman"/>
          <w:highlight w:val="yellow"/>
        </w:rPr>
      </w:pPr>
    </w:p>
    <w:p w14:paraId="02616510" w14:textId="77777777" w:rsidR="001C6134" w:rsidRPr="00DD014A" w:rsidRDefault="001C6134" w:rsidP="009C7656">
      <w:pPr>
        <w:pStyle w:val="Naslov3"/>
        <w:numPr>
          <w:ilvl w:val="2"/>
          <w:numId w:val="3"/>
        </w:numPr>
        <w:spacing w:before="0" w:after="0"/>
        <w:rPr>
          <w:rFonts w:ascii="Arial Narrow" w:hAnsi="Arial Narrow" w:cs="Times New Roman"/>
          <w:spacing w:val="-1"/>
          <w:sz w:val="22"/>
          <w:szCs w:val="22"/>
        </w:rPr>
      </w:pPr>
      <w:bookmarkStart w:id="64" w:name="_Toc52178802"/>
      <w:r w:rsidRPr="00DD014A">
        <w:rPr>
          <w:rFonts w:ascii="Arial Narrow" w:hAnsi="Arial Narrow" w:cs="Times New Roman"/>
          <w:spacing w:val="-1"/>
          <w:sz w:val="22"/>
          <w:szCs w:val="22"/>
        </w:rPr>
        <w:t>Drugi poslovni prihodki</w:t>
      </w:r>
      <w:bookmarkEnd w:id="64"/>
      <w:r w:rsidRPr="00DD014A">
        <w:rPr>
          <w:rFonts w:ascii="Arial Narrow" w:hAnsi="Arial Narrow" w:cs="Times New Roman"/>
          <w:spacing w:val="-1"/>
          <w:sz w:val="22"/>
          <w:szCs w:val="22"/>
        </w:rPr>
        <w:t xml:space="preserve"> </w:t>
      </w:r>
    </w:p>
    <w:p w14:paraId="6D6EB7DA" w14:textId="54ED3C2D" w:rsidR="001C6134" w:rsidRPr="00DD014A" w:rsidRDefault="001C6134" w:rsidP="001C6134">
      <w:pPr>
        <w:rPr>
          <w:rFonts w:ascii="Arial Narrow" w:hAnsi="Arial Narrow" w:cs="Times New Roman"/>
          <w:highlight w:val="yellow"/>
        </w:rPr>
      </w:pPr>
    </w:p>
    <w:tbl>
      <w:tblPr>
        <w:tblW w:w="9208" w:type="dxa"/>
        <w:tblCellMar>
          <w:left w:w="70" w:type="dxa"/>
          <w:right w:w="70" w:type="dxa"/>
        </w:tblCellMar>
        <w:tblLook w:val="04A0" w:firstRow="1" w:lastRow="0" w:firstColumn="1" w:lastColumn="0" w:noHBand="0" w:noVBand="1"/>
      </w:tblPr>
      <w:tblGrid>
        <w:gridCol w:w="6496"/>
        <w:gridCol w:w="1356"/>
        <w:gridCol w:w="1356"/>
      </w:tblGrid>
      <w:tr w:rsidR="00AE1CF4" w:rsidRPr="00DD014A" w14:paraId="5B7E76E9" w14:textId="77777777" w:rsidTr="00AE1CF4">
        <w:trPr>
          <w:trHeight w:val="255"/>
        </w:trPr>
        <w:tc>
          <w:tcPr>
            <w:tcW w:w="6496" w:type="dxa"/>
            <w:tcBorders>
              <w:top w:val="nil"/>
              <w:left w:val="nil"/>
              <w:bottom w:val="single" w:sz="4" w:space="0" w:color="auto"/>
              <w:right w:val="nil"/>
            </w:tcBorders>
            <w:shd w:val="clear" w:color="auto" w:fill="auto"/>
            <w:noWrap/>
            <w:vAlign w:val="bottom"/>
            <w:hideMark/>
          </w:tcPr>
          <w:p w14:paraId="704EEB9A"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1356" w:type="dxa"/>
            <w:tcBorders>
              <w:top w:val="nil"/>
              <w:left w:val="nil"/>
              <w:bottom w:val="single" w:sz="4" w:space="0" w:color="auto"/>
              <w:right w:val="nil"/>
            </w:tcBorders>
            <w:shd w:val="clear" w:color="auto" w:fill="auto"/>
            <w:noWrap/>
            <w:vAlign w:val="bottom"/>
            <w:hideMark/>
          </w:tcPr>
          <w:p w14:paraId="1EB17253"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1356" w:type="dxa"/>
            <w:tcBorders>
              <w:top w:val="nil"/>
              <w:left w:val="nil"/>
              <w:bottom w:val="single" w:sz="4" w:space="0" w:color="auto"/>
              <w:right w:val="nil"/>
            </w:tcBorders>
            <w:shd w:val="clear" w:color="auto" w:fill="auto"/>
            <w:noWrap/>
            <w:vAlign w:val="bottom"/>
            <w:hideMark/>
          </w:tcPr>
          <w:p w14:paraId="187BABE7"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298FE542" w14:textId="77777777" w:rsidTr="00AE1CF4">
        <w:trPr>
          <w:trHeight w:val="255"/>
        </w:trPr>
        <w:tc>
          <w:tcPr>
            <w:tcW w:w="6496" w:type="dxa"/>
            <w:tcBorders>
              <w:top w:val="nil"/>
              <w:left w:val="nil"/>
              <w:bottom w:val="nil"/>
              <w:right w:val="nil"/>
            </w:tcBorders>
            <w:shd w:val="clear" w:color="auto" w:fill="auto"/>
            <w:noWrap/>
            <w:vAlign w:val="bottom"/>
            <w:hideMark/>
          </w:tcPr>
          <w:p w14:paraId="1DA4B91D" w14:textId="77777777" w:rsidR="00AE1CF4" w:rsidRPr="00DD014A" w:rsidRDefault="00AE1CF4" w:rsidP="00AE1CF4">
            <w:pPr>
              <w:widowControl/>
              <w:autoSpaceDE/>
              <w:autoSpaceDN/>
              <w:adjustRightInd/>
              <w:rPr>
                <w:rFonts w:ascii="Arial Narrow" w:hAnsi="Arial Narrow" w:cs="Times New Roman"/>
                <w:b/>
                <w:bCs/>
              </w:rPr>
            </w:pPr>
          </w:p>
        </w:tc>
        <w:tc>
          <w:tcPr>
            <w:tcW w:w="1356" w:type="dxa"/>
            <w:tcBorders>
              <w:top w:val="nil"/>
              <w:left w:val="nil"/>
              <w:bottom w:val="nil"/>
              <w:right w:val="nil"/>
            </w:tcBorders>
            <w:shd w:val="clear" w:color="auto" w:fill="auto"/>
            <w:noWrap/>
            <w:vAlign w:val="bottom"/>
            <w:hideMark/>
          </w:tcPr>
          <w:p w14:paraId="535E59A9" w14:textId="77777777" w:rsidR="00AE1CF4" w:rsidRPr="00DD014A" w:rsidRDefault="00AE1CF4" w:rsidP="00AE1CF4">
            <w:pPr>
              <w:widowControl/>
              <w:autoSpaceDE/>
              <w:autoSpaceDN/>
              <w:adjustRightInd/>
              <w:rPr>
                <w:rFonts w:ascii="Arial Narrow" w:hAnsi="Arial Narrow" w:cs="Times New Roman"/>
              </w:rPr>
            </w:pPr>
          </w:p>
        </w:tc>
        <w:tc>
          <w:tcPr>
            <w:tcW w:w="1356" w:type="dxa"/>
            <w:tcBorders>
              <w:top w:val="nil"/>
              <w:left w:val="nil"/>
              <w:bottom w:val="nil"/>
              <w:right w:val="nil"/>
            </w:tcBorders>
            <w:shd w:val="clear" w:color="auto" w:fill="auto"/>
            <w:noWrap/>
            <w:vAlign w:val="bottom"/>
            <w:hideMark/>
          </w:tcPr>
          <w:p w14:paraId="65A29736"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D67151D" w14:textId="77777777" w:rsidTr="00AE1CF4">
        <w:trPr>
          <w:trHeight w:val="255"/>
        </w:trPr>
        <w:tc>
          <w:tcPr>
            <w:tcW w:w="6496" w:type="dxa"/>
            <w:tcBorders>
              <w:top w:val="nil"/>
              <w:left w:val="nil"/>
              <w:bottom w:val="nil"/>
              <w:right w:val="nil"/>
            </w:tcBorders>
            <w:shd w:val="clear" w:color="auto" w:fill="auto"/>
            <w:noWrap/>
            <w:vAlign w:val="bottom"/>
            <w:hideMark/>
          </w:tcPr>
          <w:p w14:paraId="0937A809"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Drugi prihodki povezani s poslovnimi učinki</w:t>
            </w:r>
          </w:p>
        </w:tc>
        <w:tc>
          <w:tcPr>
            <w:tcW w:w="1356" w:type="dxa"/>
            <w:tcBorders>
              <w:top w:val="nil"/>
              <w:left w:val="nil"/>
              <w:right w:val="nil"/>
            </w:tcBorders>
            <w:shd w:val="clear" w:color="auto" w:fill="auto"/>
            <w:noWrap/>
            <w:vAlign w:val="bottom"/>
            <w:hideMark/>
          </w:tcPr>
          <w:p w14:paraId="373629C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14.438 </w:t>
            </w:r>
          </w:p>
        </w:tc>
        <w:tc>
          <w:tcPr>
            <w:tcW w:w="1356" w:type="dxa"/>
            <w:tcBorders>
              <w:top w:val="nil"/>
              <w:left w:val="nil"/>
              <w:right w:val="nil"/>
            </w:tcBorders>
            <w:shd w:val="clear" w:color="auto" w:fill="auto"/>
            <w:noWrap/>
            <w:vAlign w:val="bottom"/>
            <w:hideMark/>
          </w:tcPr>
          <w:p w14:paraId="33EE70B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09048B7D" w14:textId="77777777" w:rsidTr="00AE1CF4">
        <w:trPr>
          <w:trHeight w:val="255"/>
        </w:trPr>
        <w:tc>
          <w:tcPr>
            <w:tcW w:w="6496" w:type="dxa"/>
            <w:tcBorders>
              <w:top w:val="nil"/>
              <w:left w:val="nil"/>
              <w:bottom w:val="nil"/>
              <w:right w:val="nil"/>
            </w:tcBorders>
            <w:shd w:val="clear" w:color="auto" w:fill="auto"/>
            <w:noWrap/>
            <w:vAlign w:val="bottom"/>
            <w:hideMark/>
          </w:tcPr>
          <w:p w14:paraId="6E3BBBDA"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Ostali prihodki, ki niso povezani s poslovnimi učinki</w:t>
            </w:r>
          </w:p>
        </w:tc>
        <w:tc>
          <w:tcPr>
            <w:tcW w:w="1356" w:type="dxa"/>
            <w:tcBorders>
              <w:top w:val="nil"/>
              <w:left w:val="nil"/>
              <w:bottom w:val="single" w:sz="4" w:space="0" w:color="auto"/>
              <w:right w:val="nil"/>
            </w:tcBorders>
            <w:shd w:val="clear" w:color="auto" w:fill="auto"/>
            <w:noWrap/>
            <w:vAlign w:val="bottom"/>
            <w:hideMark/>
          </w:tcPr>
          <w:p w14:paraId="04A27E7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1.216 </w:t>
            </w:r>
          </w:p>
        </w:tc>
        <w:tc>
          <w:tcPr>
            <w:tcW w:w="1356" w:type="dxa"/>
            <w:tcBorders>
              <w:top w:val="nil"/>
              <w:left w:val="nil"/>
              <w:bottom w:val="single" w:sz="4" w:space="0" w:color="auto"/>
              <w:right w:val="nil"/>
            </w:tcBorders>
            <w:shd w:val="clear" w:color="auto" w:fill="auto"/>
            <w:noWrap/>
            <w:vAlign w:val="bottom"/>
            <w:hideMark/>
          </w:tcPr>
          <w:p w14:paraId="68D9DD1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11.402 </w:t>
            </w:r>
          </w:p>
        </w:tc>
      </w:tr>
      <w:tr w:rsidR="00AE1CF4" w:rsidRPr="00DD014A" w14:paraId="77B58867" w14:textId="77777777" w:rsidTr="00AE1CF4">
        <w:trPr>
          <w:trHeight w:val="255"/>
        </w:trPr>
        <w:tc>
          <w:tcPr>
            <w:tcW w:w="6496" w:type="dxa"/>
            <w:tcBorders>
              <w:top w:val="nil"/>
              <w:left w:val="nil"/>
              <w:bottom w:val="nil"/>
              <w:right w:val="nil"/>
            </w:tcBorders>
            <w:shd w:val="clear" w:color="auto" w:fill="auto"/>
            <w:noWrap/>
            <w:vAlign w:val="bottom"/>
            <w:hideMark/>
          </w:tcPr>
          <w:p w14:paraId="0E67E7BF" w14:textId="77777777" w:rsidR="00AE1CF4" w:rsidRPr="00DD014A" w:rsidRDefault="00AE1CF4" w:rsidP="00AE1CF4">
            <w:pPr>
              <w:widowControl/>
              <w:autoSpaceDE/>
              <w:autoSpaceDN/>
              <w:adjustRightInd/>
              <w:jc w:val="right"/>
              <w:rPr>
                <w:rFonts w:ascii="Arial Narrow" w:hAnsi="Arial Narrow" w:cs="Times New Roman"/>
              </w:rPr>
            </w:pPr>
          </w:p>
        </w:tc>
        <w:tc>
          <w:tcPr>
            <w:tcW w:w="1356" w:type="dxa"/>
            <w:tcBorders>
              <w:top w:val="single" w:sz="4" w:space="0" w:color="auto"/>
              <w:left w:val="nil"/>
              <w:bottom w:val="nil"/>
              <w:right w:val="nil"/>
            </w:tcBorders>
            <w:shd w:val="clear" w:color="auto" w:fill="auto"/>
            <w:noWrap/>
            <w:vAlign w:val="bottom"/>
            <w:hideMark/>
          </w:tcPr>
          <w:p w14:paraId="433239BE" w14:textId="77777777" w:rsidR="00AE1CF4" w:rsidRPr="00DD014A" w:rsidRDefault="00AE1CF4" w:rsidP="00AE1CF4">
            <w:pPr>
              <w:widowControl/>
              <w:autoSpaceDE/>
              <w:autoSpaceDN/>
              <w:adjustRightInd/>
              <w:rPr>
                <w:rFonts w:ascii="Arial Narrow" w:hAnsi="Arial Narrow" w:cs="Times New Roman"/>
              </w:rPr>
            </w:pPr>
          </w:p>
        </w:tc>
        <w:tc>
          <w:tcPr>
            <w:tcW w:w="1356" w:type="dxa"/>
            <w:tcBorders>
              <w:top w:val="single" w:sz="4" w:space="0" w:color="auto"/>
              <w:left w:val="nil"/>
              <w:bottom w:val="nil"/>
              <w:right w:val="nil"/>
            </w:tcBorders>
            <w:shd w:val="clear" w:color="auto" w:fill="auto"/>
            <w:noWrap/>
            <w:vAlign w:val="bottom"/>
            <w:hideMark/>
          </w:tcPr>
          <w:p w14:paraId="78DE0011"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13964A1" w14:textId="77777777" w:rsidTr="00AE1CF4">
        <w:trPr>
          <w:trHeight w:val="270"/>
        </w:trPr>
        <w:tc>
          <w:tcPr>
            <w:tcW w:w="6496" w:type="dxa"/>
            <w:tcBorders>
              <w:top w:val="nil"/>
              <w:left w:val="nil"/>
              <w:bottom w:val="nil"/>
              <w:right w:val="nil"/>
            </w:tcBorders>
            <w:shd w:val="clear" w:color="auto" w:fill="auto"/>
            <w:noWrap/>
            <w:vAlign w:val="bottom"/>
            <w:hideMark/>
          </w:tcPr>
          <w:p w14:paraId="0A3EDDE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p>
        </w:tc>
        <w:tc>
          <w:tcPr>
            <w:tcW w:w="1356" w:type="dxa"/>
            <w:tcBorders>
              <w:top w:val="nil"/>
              <w:left w:val="nil"/>
              <w:bottom w:val="double" w:sz="6" w:space="0" w:color="auto"/>
              <w:right w:val="nil"/>
            </w:tcBorders>
            <w:shd w:val="clear" w:color="auto" w:fill="auto"/>
            <w:noWrap/>
            <w:vAlign w:val="bottom"/>
            <w:hideMark/>
          </w:tcPr>
          <w:p w14:paraId="28D435A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15.654 </w:t>
            </w:r>
          </w:p>
        </w:tc>
        <w:tc>
          <w:tcPr>
            <w:tcW w:w="1356" w:type="dxa"/>
            <w:tcBorders>
              <w:top w:val="nil"/>
              <w:left w:val="nil"/>
              <w:bottom w:val="double" w:sz="6" w:space="0" w:color="auto"/>
              <w:right w:val="nil"/>
            </w:tcBorders>
            <w:shd w:val="clear" w:color="auto" w:fill="auto"/>
            <w:noWrap/>
            <w:vAlign w:val="bottom"/>
            <w:hideMark/>
          </w:tcPr>
          <w:p w14:paraId="701ADA6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11.402 </w:t>
            </w:r>
          </w:p>
        </w:tc>
      </w:tr>
    </w:tbl>
    <w:p w14:paraId="74AC8761" w14:textId="77777777" w:rsidR="001C6134" w:rsidRPr="00DD014A" w:rsidRDefault="001C6134" w:rsidP="001C6134">
      <w:pPr>
        <w:rPr>
          <w:rFonts w:ascii="Arial Narrow" w:hAnsi="Arial Narrow" w:cs="Times New Roman"/>
          <w:highlight w:val="yellow"/>
        </w:rPr>
      </w:pPr>
    </w:p>
    <w:p w14:paraId="19D2969E" w14:textId="77777777" w:rsidR="00056B41" w:rsidRPr="00DD014A" w:rsidRDefault="00056B41" w:rsidP="001C6134">
      <w:pPr>
        <w:rPr>
          <w:rFonts w:ascii="Arial Narrow" w:hAnsi="Arial Narrow" w:cs="Times New Roman"/>
          <w:highlight w:val="yellow"/>
        </w:rPr>
      </w:pPr>
    </w:p>
    <w:p w14:paraId="3EE8E0F9" w14:textId="77777777" w:rsidR="00CE586A" w:rsidRPr="00DD014A" w:rsidRDefault="00480E08" w:rsidP="009C7656">
      <w:pPr>
        <w:pStyle w:val="Naslov3"/>
        <w:numPr>
          <w:ilvl w:val="2"/>
          <w:numId w:val="3"/>
        </w:numPr>
        <w:spacing w:before="0" w:after="0"/>
        <w:rPr>
          <w:rFonts w:ascii="Arial Narrow" w:hAnsi="Arial Narrow" w:cs="Times New Roman"/>
          <w:spacing w:val="-1"/>
          <w:sz w:val="22"/>
          <w:szCs w:val="22"/>
        </w:rPr>
      </w:pPr>
      <w:bookmarkStart w:id="65" w:name="_Toc52178803"/>
      <w:r w:rsidRPr="00DD014A">
        <w:rPr>
          <w:rFonts w:ascii="Arial Narrow" w:hAnsi="Arial Narrow" w:cs="Times New Roman"/>
          <w:spacing w:val="-1"/>
          <w:sz w:val="22"/>
          <w:szCs w:val="22"/>
        </w:rPr>
        <w:t>Stroš</w:t>
      </w:r>
      <w:r w:rsidR="00CE586A" w:rsidRPr="00DD014A">
        <w:rPr>
          <w:rFonts w:ascii="Arial Narrow" w:hAnsi="Arial Narrow" w:cs="Times New Roman"/>
          <w:spacing w:val="-1"/>
          <w:sz w:val="22"/>
          <w:szCs w:val="22"/>
        </w:rPr>
        <w:t>ki</w:t>
      </w:r>
      <w:bookmarkEnd w:id="65"/>
    </w:p>
    <w:p w14:paraId="070B856E" w14:textId="77777777" w:rsidR="00A15F84" w:rsidRPr="00DD014A" w:rsidRDefault="00A15F84" w:rsidP="00A15F84">
      <w:pPr>
        <w:shd w:val="clear" w:color="auto" w:fill="FFFFFF"/>
        <w:rPr>
          <w:rFonts w:ascii="Arial Narrow" w:hAnsi="Arial Narrow" w:cs="Times New Roman"/>
          <w:sz w:val="22"/>
          <w:szCs w:val="22"/>
          <w:highlight w:val="yellow"/>
        </w:rPr>
      </w:pPr>
    </w:p>
    <w:tbl>
      <w:tblPr>
        <w:tblW w:w="5000" w:type="pct"/>
        <w:tblCellMar>
          <w:left w:w="70" w:type="dxa"/>
          <w:right w:w="70" w:type="dxa"/>
        </w:tblCellMar>
        <w:tblLook w:val="04A0" w:firstRow="1" w:lastRow="0" w:firstColumn="1" w:lastColumn="0" w:noHBand="0" w:noVBand="1"/>
      </w:tblPr>
      <w:tblGrid>
        <w:gridCol w:w="6285"/>
        <w:gridCol w:w="1465"/>
        <w:gridCol w:w="1463"/>
      </w:tblGrid>
      <w:tr w:rsidR="00AE1CF4" w:rsidRPr="00DD014A" w14:paraId="4D78C28C" w14:textId="77777777" w:rsidTr="00480C9A">
        <w:trPr>
          <w:trHeight w:val="255"/>
        </w:trPr>
        <w:tc>
          <w:tcPr>
            <w:tcW w:w="3411" w:type="pct"/>
            <w:tcBorders>
              <w:top w:val="nil"/>
              <w:left w:val="nil"/>
              <w:bottom w:val="nil"/>
              <w:right w:val="nil"/>
            </w:tcBorders>
            <w:shd w:val="clear" w:color="auto" w:fill="auto"/>
            <w:noWrap/>
            <w:vAlign w:val="bottom"/>
            <w:hideMark/>
          </w:tcPr>
          <w:p w14:paraId="43E12C70"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blaga, materiala in storitev</w:t>
            </w:r>
          </w:p>
        </w:tc>
        <w:tc>
          <w:tcPr>
            <w:tcW w:w="795" w:type="pct"/>
            <w:tcBorders>
              <w:top w:val="nil"/>
              <w:left w:val="nil"/>
              <w:bottom w:val="nil"/>
              <w:right w:val="nil"/>
            </w:tcBorders>
            <w:shd w:val="clear" w:color="auto" w:fill="auto"/>
            <w:noWrap/>
            <w:vAlign w:val="bottom"/>
            <w:hideMark/>
          </w:tcPr>
          <w:p w14:paraId="30728C3F"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57B1245"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282E0DBE" w14:textId="77777777" w:rsidTr="00480C9A">
        <w:trPr>
          <w:trHeight w:val="255"/>
        </w:trPr>
        <w:tc>
          <w:tcPr>
            <w:tcW w:w="3411" w:type="pct"/>
            <w:tcBorders>
              <w:top w:val="nil"/>
              <w:left w:val="nil"/>
              <w:bottom w:val="nil"/>
              <w:right w:val="nil"/>
            </w:tcBorders>
            <w:shd w:val="clear" w:color="auto" w:fill="auto"/>
            <w:noWrap/>
            <w:vAlign w:val="bottom"/>
            <w:hideMark/>
          </w:tcPr>
          <w:p w14:paraId="2CCC5AC3"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6C2C5E1"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92E16D0"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4C579FB5" w14:textId="77777777" w:rsidTr="00480C9A">
        <w:trPr>
          <w:trHeight w:val="255"/>
        </w:trPr>
        <w:tc>
          <w:tcPr>
            <w:tcW w:w="3411" w:type="pct"/>
            <w:tcBorders>
              <w:top w:val="nil"/>
              <w:left w:val="nil"/>
              <w:bottom w:val="single" w:sz="4" w:space="0" w:color="auto"/>
              <w:right w:val="nil"/>
            </w:tcBorders>
            <w:shd w:val="clear" w:color="auto" w:fill="auto"/>
            <w:noWrap/>
            <w:vAlign w:val="bottom"/>
            <w:hideMark/>
          </w:tcPr>
          <w:p w14:paraId="09D2063F"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795" w:type="pct"/>
            <w:tcBorders>
              <w:top w:val="nil"/>
              <w:left w:val="nil"/>
              <w:bottom w:val="single" w:sz="4" w:space="0" w:color="auto"/>
              <w:right w:val="nil"/>
            </w:tcBorders>
            <w:shd w:val="clear" w:color="auto" w:fill="auto"/>
            <w:noWrap/>
            <w:vAlign w:val="bottom"/>
            <w:hideMark/>
          </w:tcPr>
          <w:p w14:paraId="594658A8"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95" w:type="pct"/>
            <w:tcBorders>
              <w:top w:val="nil"/>
              <w:left w:val="nil"/>
              <w:bottom w:val="single" w:sz="4" w:space="0" w:color="auto"/>
              <w:right w:val="nil"/>
            </w:tcBorders>
            <w:shd w:val="clear" w:color="auto" w:fill="auto"/>
            <w:noWrap/>
            <w:vAlign w:val="bottom"/>
            <w:hideMark/>
          </w:tcPr>
          <w:p w14:paraId="7AC40097"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53090081" w14:textId="77777777" w:rsidTr="00480C9A">
        <w:trPr>
          <w:trHeight w:val="255"/>
        </w:trPr>
        <w:tc>
          <w:tcPr>
            <w:tcW w:w="3411" w:type="pct"/>
            <w:tcBorders>
              <w:top w:val="nil"/>
              <w:left w:val="nil"/>
              <w:bottom w:val="nil"/>
              <w:right w:val="nil"/>
            </w:tcBorders>
            <w:shd w:val="clear" w:color="auto" w:fill="auto"/>
            <w:noWrap/>
            <w:vAlign w:val="bottom"/>
            <w:hideMark/>
          </w:tcPr>
          <w:p w14:paraId="5896D086" w14:textId="77777777" w:rsidR="00AE1CF4" w:rsidRPr="00DD014A" w:rsidRDefault="00AE1CF4" w:rsidP="00AE1CF4">
            <w:pPr>
              <w:widowControl/>
              <w:autoSpaceDE/>
              <w:autoSpaceDN/>
              <w:adjustRightInd/>
              <w:jc w:val="right"/>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2CCA827E"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FFCDF22" w14:textId="77777777" w:rsidR="00AE1CF4" w:rsidRPr="00DD014A" w:rsidRDefault="00AE1CF4" w:rsidP="00AE1CF4">
            <w:pPr>
              <w:widowControl/>
              <w:autoSpaceDE/>
              <w:autoSpaceDN/>
              <w:adjustRightInd/>
              <w:jc w:val="right"/>
              <w:rPr>
                <w:rFonts w:ascii="Arial Narrow" w:hAnsi="Arial Narrow" w:cs="Times New Roman"/>
              </w:rPr>
            </w:pPr>
          </w:p>
        </w:tc>
      </w:tr>
      <w:tr w:rsidR="00AE1CF4" w:rsidRPr="00DD014A" w14:paraId="5782358F" w14:textId="77777777" w:rsidTr="00480C9A">
        <w:trPr>
          <w:trHeight w:val="255"/>
        </w:trPr>
        <w:tc>
          <w:tcPr>
            <w:tcW w:w="3411" w:type="pct"/>
            <w:tcBorders>
              <w:top w:val="nil"/>
              <w:left w:val="nil"/>
              <w:bottom w:val="nil"/>
              <w:right w:val="nil"/>
            </w:tcBorders>
            <w:shd w:val="clear" w:color="auto" w:fill="auto"/>
            <w:noWrap/>
            <w:vAlign w:val="bottom"/>
            <w:hideMark/>
          </w:tcPr>
          <w:p w14:paraId="2A9814F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porabljenega materiala</w:t>
            </w:r>
          </w:p>
        </w:tc>
        <w:tc>
          <w:tcPr>
            <w:tcW w:w="795" w:type="pct"/>
            <w:tcBorders>
              <w:top w:val="nil"/>
              <w:left w:val="nil"/>
              <w:bottom w:val="nil"/>
              <w:right w:val="nil"/>
            </w:tcBorders>
            <w:shd w:val="clear" w:color="auto" w:fill="auto"/>
            <w:noWrap/>
            <w:vAlign w:val="bottom"/>
            <w:hideMark/>
          </w:tcPr>
          <w:p w14:paraId="2769A72B"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106.243 </w:t>
            </w:r>
          </w:p>
        </w:tc>
        <w:tc>
          <w:tcPr>
            <w:tcW w:w="795" w:type="pct"/>
            <w:tcBorders>
              <w:top w:val="nil"/>
              <w:left w:val="nil"/>
              <w:bottom w:val="nil"/>
              <w:right w:val="nil"/>
            </w:tcBorders>
            <w:shd w:val="clear" w:color="auto" w:fill="auto"/>
            <w:noWrap/>
            <w:vAlign w:val="bottom"/>
            <w:hideMark/>
          </w:tcPr>
          <w:p w14:paraId="1B3EE92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137.147 </w:t>
            </w:r>
          </w:p>
        </w:tc>
      </w:tr>
      <w:tr w:rsidR="00AE1CF4" w:rsidRPr="00DD014A" w14:paraId="76BE42F9" w14:textId="77777777" w:rsidTr="00480C9A">
        <w:trPr>
          <w:trHeight w:val="255"/>
        </w:trPr>
        <w:tc>
          <w:tcPr>
            <w:tcW w:w="3411" w:type="pct"/>
            <w:tcBorders>
              <w:top w:val="nil"/>
              <w:left w:val="nil"/>
              <w:bottom w:val="nil"/>
              <w:right w:val="nil"/>
            </w:tcBorders>
            <w:shd w:val="clear" w:color="auto" w:fill="auto"/>
            <w:noWrap/>
            <w:vAlign w:val="bottom"/>
            <w:hideMark/>
          </w:tcPr>
          <w:p w14:paraId="394D8CFC"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storitev</w:t>
            </w:r>
          </w:p>
        </w:tc>
        <w:tc>
          <w:tcPr>
            <w:tcW w:w="795" w:type="pct"/>
            <w:tcBorders>
              <w:top w:val="nil"/>
              <w:left w:val="nil"/>
              <w:bottom w:val="single" w:sz="4" w:space="0" w:color="auto"/>
              <w:right w:val="nil"/>
            </w:tcBorders>
            <w:shd w:val="clear" w:color="auto" w:fill="auto"/>
            <w:noWrap/>
            <w:vAlign w:val="bottom"/>
            <w:hideMark/>
          </w:tcPr>
          <w:p w14:paraId="6F2677CF"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331.474 </w:t>
            </w:r>
          </w:p>
        </w:tc>
        <w:tc>
          <w:tcPr>
            <w:tcW w:w="795" w:type="pct"/>
            <w:tcBorders>
              <w:top w:val="nil"/>
              <w:left w:val="nil"/>
              <w:bottom w:val="single" w:sz="4" w:space="0" w:color="auto"/>
              <w:right w:val="nil"/>
            </w:tcBorders>
            <w:shd w:val="clear" w:color="auto" w:fill="auto"/>
            <w:noWrap/>
            <w:vAlign w:val="bottom"/>
            <w:hideMark/>
          </w:tcPr>
          <w:p w14:paraId="31CF3F5B"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476.303 </w:t>
            </w:r>
          </w:p>
        </w:tc>
      </w:tr>
      <w:tr w:rsidR="00AE1CF4" w:rsidRPr="00DD014A" w14:paraId="2B9446E9" w14:textId="77777777" w:rsidTr="00480C9A">
        <w:trPr>
          <w:trHeight w:val="255"/>
        </w:trPr>
        <w:tc>
          <w:tcPr>
            <w:tcW w:w="3411" w:type="pct"/>
            <w:tcBorders>
              <w:top w:val="nil"/>
              <w:left w:val="nil"/>
              <w:bottom w:val="nil"/>
              <w:right w:val="nil"/>
            </w:tcBorders>
            <w:shd w:val="clear" w:color="auto" w:fill="auto"/>
            <w:noWrap/>
            <w:vAlign w:val="bottom"/>
            <w:hideMark/>
          </w:tcPr>
          <w:p w14:paraId="7C1C3E25"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288FCA9" w14:textId="77777777" w:rsidR="00AE1CF4" w:rsidRPr="00DD014A" w:rsidRDefault="00AE1CF4"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C51DCE6"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79F8E917" w14:textId="77777777" w:rsidTr="00480C9A">
        <w:trPr>
          <w:trHeight w:val="255"/>
        </w:trPr>
        <w:tc>
          <w:tcPr>
            <w:tcW w:w="3411" w:type="pct"/>
            <w:tcBorders>
              <w:top w:val="nil"/>
              <w:left w:val="nil"/>
              <w:bottom w:val="nil"/>
              <w:right w:val="nil"/>
            </w:tcBorders>
            <w:shd w:val="clear" w:color="auto" w:fill="auto"/>
            <w:noWrap/>
            <w:vAlign w:val="bottom"/>
            <w:hideMark/>
          </w:tcPr>
          <w:p w14:paraId="72712CF0"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795" w:type="pct"/>
            <w:tcBorders>
              <w:top w:val="nil"/>
              <w:left w:val="nil"/>
              <w:bottom w:val="double" w:sz="6" w:space="0" w:color="auto"/>
              <w:right w:val="nil"/>
            </w:tcBorders>
            <w:shd w:val="clear" w:color="auto" w:fill="auto"/>
            <w:noWrap/>
            <w:vAlign w:val="bottom"/>
            <w:hideMark/>
          </w:tcPr>
          <w:p w14:paraId="7AD5DA4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437.717 </w:t>
            </w:r>
          </w:p>
        </w:tc>
        <w:tc>
          <w:tcPr>
            <w:tcW w:w="795" w:type="pct"/>
            <w:tcBorders>
              <w:top w:val="nil"/>
              <w:left w:val="nil"/>
              <w:bottom w:val="double" w:sz="6" w:space="0" w:color="auto"/>
              <w:right w:val="nil"/>
            </w:tcBorders>
            <w:shd w:val="clear" w:color="auto" w:fill="auto"/>
            <w:noWrap/>
            <w:vAlign w:val="bottom"/>
            <w:hideMark/>
          </w:tcPr>
          <w:p w14:paraId="7924205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613.450 </w:t>
            </w:r>
          </w:p>
        </w:tc>
      </w:tr>
      <w:tr w:rsidR="00AE1CF4" w:rsidRPr="00DD014A" w14:paraId="0B792ABC" w14:textId="77777777" w:rsidTr="00480C9A">
        <w:trPr>
          <w:trHeight w:val="255"/>
        </w:trPr>
        <w:tc>
          <w:tcPr>
            <w:tcW w:w="3411" w:type="pct"/>
            <w:tcBorders>
              <w:top w:val="nil"/>
              <w:left w:val="nil"/>
              <w:bottom w:val="nil"/>
              <w:right w:val="nil"/>
            </w:tcBorders>
            <w:shd w:val="clear" w:color="auto" w:fill="auto"/>
            <w:noWrap/>
            <w:vAlign w:val="bottom"/>
            <w:hideMark/>
          </w:tcPr>
          <w:p w14:paraId="5D130892"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E3CB490"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9E7C4E4"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661BE4AB" w14:textId="77777777" w:rsidTr="00480C9A">
        <w:trPr>
          <w:trHeight w:val="255"/>
        </w:trPr>
        <w:tc>
          <w:tcPr>
            <w:tcW w:w="3411" w:type="pct"/>
            <w:tcBorders>
              <w:top w:val="nil"/>
              <w:left w:val="nil"/>
              <w:bottom w:val="nil"/>
              <w:right w:val="nil"/>
            </w:tcBorders>
            <w:shd w:val="clear" w:color="auto" w:fill="auto"/>
            <w:noWrap/>
            <w:vAlign w:val="bottom"/>
            <w:hideMark/>
          </w:tcPr>
          <w:p w14:paraId="426921D9"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dela</w:t>
            </w:r>
          </w:p>
        </w:tc>
        <w:tc>
          <w:tcPr>
            <w:tcW w:w="795" w:type="pct"/>
            <w:tcBorders>
              <w:top w:val="nil"/>
              <w:left w:val="nil"/>
              <w:bottom w:val="nil"/>
              <w:right w:val="nil"/>
            </w:tcBorders>
            <w:shd w:val="clear" w:color="auto" w:fill="auto"/>
            <w:noWrap/>
            <w:vAlign w:val="bottom"/>
            <w:hideMark/>
          </w:tcPr>
          <w:p w14:paraId="56445A79"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74FA93A"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220BB993" w14:textId="77777777" w:rsidTr="00480C9A">
        <w:trPr>
          <w:trHeight w:val="255"/>
        </w:trPr>
        <w:tc>
          <w:tcPr>
            <w:tcW w:w="3411" w:type="pct"/>
            <w:tcBorders>
              <w:top w:val="nil"/>
              <w:left w:val="nil"/>
              <w:bottom w:val="nil"/>
              <w:right w:val="nil"/>
            </w:tcBorders>
            <w:shd w:val="clear" w:color="auto" w:fill="auto"/>
            <w:noWrap/>
            <w:vAlign w:val="bottom"/>
            <w:hideMark/>
          </w:tcPr>
          <w:p w14:paraId="572062B7"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077E438"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27AF4BC"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109B984A" w14:textId="77777777" w:rsidTr="00480C9A">
        <w:trPr>
          <w:trHeight w:val="255"/>
        </w:trPr>
        <w:tc>
          <w:tcPr>
            <w:tcW w:w="3411" w:type="pct"/>
            <w:tcBorders>
              <w:top w:val="nil"/>
              <w:left w:val="nil"/>
              <w:bottom w:val="single" w:sz="4" w:space="0" w:color="auto"/>
              <w:right w:val="nil"/>
            </w:tcBorders>
            <w:shd w:val="clear" w:color="auto" w:fill="auto"/>
            <w:noWrap/>
            <w:vAlign w:val="bottom"/>
            <w:hideMark/>
          </w:tcPr>
          <w:p w14:paraId="36DAF7BF"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795" w:type="pct"/>
            <w:tcBorders>
              <w:top w:val="nil"/>
              <w:left w:val="nil"/>
              <w:bottom w:val="single" w:sz="4" w:space="0" w:color="auto"/>
              <w:right w:val="nil"/>
            </w:tcBorders>
            <w:shd w:val="clear" w:color="auto" w:fill="auto"/>
            <w:noWrap/>
            <w:vAlign w:val="bottom"/>
            <w:hideMark/>
          </w:tcPr>
          <w:p w14:paraId="095F2ED6"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95" w:type="pct"/>
            <w:tcBorders>
              <w:top w:val="nil"/>
              <w:left w:val="nil"/>
              <w:bottom w:val="single" w:sz="4" w:space="0" w:color="auto"/>
              <w:right w:val="nil"/>
            </w:tcBorders>
            <w:shd w:val="clear" w:color="auto" w:fill="auto"/>
            <w:noWrap/>
            <w:vAlign w:val="bottom"/>
            <w:hideMark/>
          </w:tcPr>
          <w:p w14:paraId="2394700E"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2CDA36CA" w14:textId="77777777" w:rsidTr="00480C9A">
        <w:trPr>
          <w:trHeight w:val="255"/>
        </w:trPr>
        <w:tc>
          <w:tcPr>
            <w:tcW w:w="3411" w:type="pct"/>
            <w:tcBorders>
              <w:top w:val="nil"/>
              <w:left w:val="nil"/>
              <w:bottom w:val="nil"/>
              <w:right w:val="nil"/>
            </w:tcBorders>
            <w:shd w:val="clear" w:color="auto" w:fill="auto"/>
            <w:noWrap/>
            <w:vAlign w:val="bottom"/>
            <w:hideMark/>
          </w:tcPr>
          <w:p w14:paraId="3C2E0222" w14:textId="77777777" w:rsidR="00AE1CF4" w:rsidRPr="00DD014A" w:rsidRDefault="00AE1CF4" w:rsidP="00AE1CF4">
            <w:pPr>
              <w:widowControl/>
              <w:autoSpaceDE/>
              <w:autoSpaceDN/>
              <w:adjustRightInd/>
              <w:jc w:val="right"/>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4C14B57B"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5183156F"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0541BC56" w14:textId="77777777" w:rsidTr="00480C9A">
        <w:trPr>
          <w:trHeight w:val="255"/>
        </w:trPr>
        <w:tc>
          <w:tcPr>
            <w:tcW w:w="3411" w:type="pct"/>
            <w:tcBorders>
              <w:top w:val="nil"/>
              <w:left w:val="nil"/>
              <w:bottom w:val="nil"/>
              <w:right w:val="nil"/>
            </w:tcBorders>
            <w:shd w:val="clear" w:color="auto" w:fill="auto"/>
            <w:noWrap/>
            <w:vAlign w:val="bottom"/>
            <w:hideMark/>
          </w:tcPr>
          <w:p w14:paraId="4A74B9B3"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plač</w:t>
            </w:r>
          </w:p>
        </w:tc>
        <w:tc>
          <w:tcPr>
            <w:tcW w:w="795" w:type="pct"/>
            <w:tcBorders>
              <w:top w:val="nil"/>
              <w:left w:val="nil"/>
              <w:bottom w:val="nil"/>
              <w:right w:val="nil"/>
            </w:tcBorders>
            <w:shd w:val="clear" w:color="auto" w:fill="auto"/>
            <w:noWrap/>
            <w:vAlign w:val="bottom"/>
            <w:hideMark/>
          </w:tcPr>
          <w:p w14:paraId="7B04EB7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77.690 </w:t>
            </w:r>
          </w:p>
        </w:tc>
        <w:tc>
          <w:tcPr>
            <w:tcW w:w="795" w:type="pct"/>
            <w:tcBorders>
              <w:top w:val="nil"/>
              <w:left w:val="nil"/>
              <w:bottom w:val="nil"/>
              <w:right w:val="nil"/>
            </w:tcBorders>
            <w:shd w:val="clear" w:color="auto" w:fill="auto"/>
            <w:noWrap/>
            <w:vAlign w:val="bottom"/>
            <w:hideMark/>
          </w:tcPr>
          <w:p w14:paraId="06C9C2C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67.885 </w:t>
            </w:r>
          </w:p>
        </w:tc>
      </w:tr>
      <w:tr w:rsidR="00AE1CF4" w:rsidRPr="00DD014A" w14:paraId="7EC9396E" w14:textId="77777777" w:rsidTr="00480C9A">
        <w:trPr>
          <w:trHeight w:val="255"/>
        </w:trPr>
        <w:tc>
          <w:tcPr>
            <w:tcW w:w="3411" w:type="pct"/>
            <w:tcBorders>
              <w:top w:val="nil"/>
              <w:left w:val="nil"/>
              <w:bottom w:val="nil"/>
              <w:right w:val="nil"/>
            </w:tcBorders>
            <w:shd w:val="clear" w:color="auto" w:fill="auto"/>
            <w:noWrap/>
            <w:vAlign w:val="bottom"/>
            <w:hideMark/>
          </w:tcPr>
          <w:p w14:paraId="45E2EEA2"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Stroški socialnih zavarovanj</w:t>
            </w:r>
          </w:p>
        </w:tc>
        <w:tc>
          <w:tcPr>
            <w:tcW w:w="795" w:type="pct"/>
            <w:tcBorders>
              <w:top w:val="nil"/>
              <w:left w:val="nil"/>
              <w:bottom w:val="nil"/>
              <w:right w:val="nil"/>
            </w:tcBorders>
            <w:shd w:val="clear" w:color="auto" w:fill="auto"/>
            <w:noWrap/>
            <w:vAlign w:val="bottom"/>
            <w:hideMark/>
          </w:tcPr>
          <w:p w14:paraId="2DE989F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12.391 </w:t>
            </w:r>
          </w:p>
        </w:tc>
        <w:tc>
          <w:tcPr>
            <w:tcW w:w="795" w:type="pct"/>
            <w:tcBorders>
              <w:top w:val="nil"/>
              <w:left w:val="nil"/>
              <w:bottom w:val="nil"/>
              <w:right w:val="nil"/>
            </w:tcBorders>
            <w:shd w:val="clear" w:color="auto" w:fill="auto"/>
            <w:noWrap/>
            <w:vAlign w:val="bottom"/>
            <w:hideMark/>
          </w:tcPr>
          <w:p w14:paraId="735E2BF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10.571 </w:t>
            </w:r>
          </w:p>
        </w:tc>
      </w:tr>
      <w:tr w:rsidR="00AE1CF4" w:rsidRPr="00DD014A" w14:paraId="7DD2AF83" w14:textId="77777777" w:rsidTr="00480C9A">
        <w:trPr>
          <w:trHeight w:val="255"/>
        </w:trPr>
        <w:tc>
          <w:tcPr>
            <w:tcW w:w="3411" w:type="pct"/>
            <w:tcBorders>
              <w:top w:val="nil"/>
              <w:left w:val="nil"/>
              <w:bottom w:val="nil"/>
              <w:right w:val="nil"/>
            </w:tcBorders>
            <w:shd w:val="clear" w:color="auto" w:fill="auto"/>
            <w:noWrap/>
            <w:vAlign w:val="bottom"/>
            <w:hideMark/>
          </w:tcPr>
          <w:p w14:paraId="08AD32AA"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 od tega pokojninskih zavarovanj</w:t>
            </w:r>
          </w:p>
        </w:tc>
        <w:tc>
          <w:tcPr>
            <w:tcW w:w="795" w:type="pct"/>
            <w:tcBorders>
              <w:top w:val="nil"/>
              <w:left w:val="nil"/>
              <w:bottom w:val="nil"/>
              <w:right w:val="nil"/>
            </w:tcBorders>
            <w:shd w:val="clear" w:color="auto" w:fill="auto"/>
            <w:noWrap/>
            <w:vAlign w:val="bottom"/>
            <w:hideMark/>
          </w:tcPr>
          <w:p w14:paraId="777D676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6.808 </w:t>
            </w:r>
          </w:p>
        </w:tc>
        <w:tc>
          <w:tcPr>
            <w:tcW w:w="795" w:type="pct"/>
            <w:tcBorders>
              <w:top w:val="nil"/>
              <w:left w:val="nil"/>
              <w:bottom w:val="nil"/>
              <w:right w:val="nil"/>
            </w:tcBorders>
            <w:shd w:val="clear" w:color="auto" w:fill="auto"/>
            <w:noWrap/>
            <w:vAlign w:val="bottom"/>
            <w:hideMark/>
          </w:tcPr>
          <w:p w14:paraId="20F54E8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5.803 </w:t>
            </w:r>
          </w:p>
        </w:tc>
      </w:tr>
      <w:tr w:rsidR="00AE1CF4" w:rsidRPr="00DD014A" w14:paraId="42B34B9F" w14:textId="77777777" w:rsidTr="00480C9A">
        <w:trPr>
          <w:trHeight w:val="255"/>
        </w:trPr>
        <w:tc>
          <w:tcPr>
            <w:tcW w:w="3411" w:type="pct"/>
            <w:tcBorders>
              <w:top w:val="nil"/>
              <w:left w:val="nil"/>
              <w:bottom w:val="nil"/>
              <w:right w:val="nil"/>
            </w:tcBorders>
            <w:shd w:val="clear" w:color="auto" w:fill="auto"/>
            <w:noWrap/>
            <w:vAlign w:val="bottom"/>
            <w:hideMark/>
          </w:tcPr>
          <w:p w14:paraId="7BC2E6EF"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Drugi stroški dela</w:t>
            </w:r>
          </w:p>
        </w:tc>
        <w:tc>
          <w:tcPr>
            <w:tcW w:w="795" w:type="pct"/>
            <w:tcBorders>
              <w:top w:val="nil"/>
              <w:left w:val="nil"/>
              <w:bottom w:val="single" w:sz="4" w:space="0" w:color="auto"/>
              <w:right w:val="nil"/>
            </w:tcBorders>
            <w:shd w:val="clear" w:color="auto" w:fill="auto"/>
            <w:noWrap/>
            <w:vAlign w:val="bottom"/>
            <w:hideMark/>
          </w:tcPr>
          <w:p w14:paraId="7F22548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11.202 </w:t>
            </w:r>
          </w:p>
        </w:tc>
        <w:tc>
          <w:tcPr>
            <w:tcW w:w="795" w:type="pct"/>
            <w:tcBorders>
              <w:top w:val="nil"/>
              <w:left w:val="nil"/>
              <w:bottom w:val="single" w:sz="4" w:space="0" w:color="auto"/>
              <w:right w:val="nil"/>
            </w:tcBorders>
            <w:shd w:val="clear" w:color="auto" w:fill="auto"/>
            <w:noWrap/>
            <w:vAlign w:val="bottom"/>
            <w:hideMark/>
          </w:tcPr>
          <w:p w14:paraId="6311F36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17.994 </w:t>
            </w:r>
          </w:p>
        </w:tc>
      </w:tr>
      <w:tr w:rsidR="00AE1CF4" w:rsidRPr="00DD014A" w14:paraId="75B7E473" w14:textId="77777777" w:rsidTr="00480C9A">
        <w:trPr>
          <w:trHeight w:val="255"/>
        </w:trPr>
        <w:tc>
          <w:tcPr>
            <w:tcW w:w="3411" w:type="pct"/>
            <w:tcBorders>
              <w:top w:val="nil"/>
              <w:left w:val="nil"/>
              <w:bottom w:val="nil"/>
              <w:right w:val="nil"/>
            </w:tcBorders>
            <w:shd w:val="clear" w:color="auto" w:fill="auto"/>
            <w:noWrap/>
            <w:vAlign w:val="bottom"/>
            <w:hideMark/>
          </w:tcPr>
          <w:p w14:paraId="7368FC1C"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D9CA6D9"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DB9A33C"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11E89BEC" w14:textId="77777777" w:rsidTr="00480C9A">
        <w:trPr>
          <w:trHeight w:val="255"/>
        </w:trPr>
        <w:tc>
          <w:tcPr>
            <w:tcW w:w="3411" w:type="pct"/>
            <w:tcBorders>
              <w:top w:val="nil"/>
              <w:left w:val="nil"/>
              <w:bottom w:val="nil"/>
              <w:right w:val="nil"/>
            </w:tcBorders>
            <w:shd w:val="clear" w:color="auto" w:fill="auto"/>
            <w:noWrap/>
            <w:vAlign w:val="bottom"/>
            <w:hideMark/>
          </w:tcPr>
          <w:p w14:paraId="2AC3FDB3"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795" w:type="pct"/>
            <w:tcBorders>
              <w:top w:val="nil"/>
              <w:left w:val="nil"/>
              <w:bottom w:val="double" w:sz="6" w:space="0" w:color="auto"/>
              <w:right w:val="nil"/>
            </w:tcBorders>
            <w:shd w:val="clear" w:color="auto" w:fill="auto"/>
            <w:noWrap/>
            <w:vAlign w:val="bottom"/>
            <w:hideMark/>
          </w:tcPr>
          <w:p w14:paraId="3BE8817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101.283 </w:t>
            </w:r>
          </w:p>
        </w:tc>
        <w:tc>
          <w:tcPr>
            <w:tcW w:w="795" w:type="pct"/>
            <w:tcBorders>
              <w:top w:val="nil"/>
              <w:left w:val="nil"/>
              <w:bottom w:val="double" w:sz="6" w:space="0" w:color="auto"/>
              <w:right w:val="nil"/>
            </w:tcBorders>
            <w:shd w:val="clear" w:color="auto" w:fill="auto"/>
            <w:noWrap/>
            <w:vAlign w:val="bottom"/>
            <w:hideMark/>
          </w:tcPr>
          <w:p w14:paraId="61BC5A7F"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96.450 </w:t>
            </w:r>
          </w:p>
        </w:tc>
      </w:tr>
      <w:tr w:rsidR="00AE1CF4" w:rsidRPr="00DD014A" w14:paraId="7D97E0E9" w14:textId="77777777" w:rsidTr="00480C9A">
        <w:trPr>
          <w:trHeight w:val="255"/>
        </w:trPr>
        <w:tc>
          <w:tcPr>
            <w:tcW w:w="3411" w:type="pct"/>
            <w:tcBorders>
              <w:top w:val="nil"/>
              <w:left w:val="nil"/>
              <w:bottom w:val="nil"/>
              <w:right w:val="nil"/>
            </w:tcBorders>
            <w:shd w:val="clear" w:color="auto" w:fill="auto"/>
            <w:noWrap/>
            <w:vAlign w:val="bottom"/>
            <w:hideMark/>
          </w:tcPr>
          <w:p w14:paraId="23B261C9"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0D5E2694"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6FFAA4F9"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2E1EA551" w14:textId="77777777" w:rsidTr="00480C9A">
        <w:trPr>
          <w:trHeight w:val="255"/>
        </w:trPr>
        <w:tc>
          <w:tcPr>
            <w:tcW w:w="3411" w:type="pct"/>
            <w:tcBorders>
              <w:top w:val="nil"/>
              <w:left w:val="nil"/>
              <w:bottom w:val="nil"/>
              <w:right w:val="nil"/>
            </w:tcBorders>
            <w:shd w:val="clear" w:color="auto" w:fill="auto"/>
            <w:noWrap/>
            <w:vAlign w:val="bottom"/>
            <w:hideMark/>
          </w:tcPr>
          <w:p w14:paraId="469C3F9C"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Odpisi vrednosti</w:t>
            </w:r>
          </w:p>
        </w:tc>
        <w:tc>
          <w:tcPr>
            <w:tcW w:w="795" w:type="pct"/>
            <w:tcBorders>
              <w:top w:val="nil"/>
              <w:left w:val="nil"/>
              <w:bottom w:val="nil"/>
              <w:right w:val="nil"/>
            </w:tcBorders>
            <w:shd w:val="clear" w:color="auto" w:fill="auto"/>
            <w:noWrap/>
            <w:vAlign w:val="bottom"/>
            <w:hideMark/>
          </w:tcPr>
          <w:p w14:paraId="73410BFA"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21755A87"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0D40B5E6" w14:textId="77777777" w:rsidTr="00480C9A">
        <w:trPr>
          <w:trHeight w:val="255"/>
        </w:trPr>
        <w:tc>
          <w:tcPr>
            <w:tcW w:w="3411" w:type="pct"/>
            <w:tcBorders>
              <w:top w:val="nil"/>
              <w:left w:val="nil"/>
              <w:bottom w:val="nil"/>
              <w:right w:val="nil"/>
            </w:tcBorders>
            <w:shd w:val="clear" w:color="auto" w:fill="auto"/>
            <w:noWrap/>
            <w:vAlign w:val="bottom"/>
            <w:hideMark/>
          </w:tcPr>
          <w:p w14:paraId="68B8D7B6"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6383F4E"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06E1532E"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47346321" w14:textId="77777777" w:rsidTr="00480C9A">
        <w:trPr>
          <w:trHeight w:val="255"/>
        </w:trPr>
        <w:tc>
          <w:tcPr>
            <w:tcW w:w="3411" w:type="pct"/>
            <w:tcBorders>
              <w:top w:val="nil"/>
              <w:left w:val="nil"/>
              <w:bottom w:val="single" w:sz="4" w:space="0" w:color="auto"/>
              <w:right w:val="nil"/>
            </w:tcBorders>
            <w:shd w:val="clear" w:color="auto" w:fill="auto"/>
            <w:noWrap/>
            <w:vAlign w:val="bottom"/>
            <w:hideMark/>
          </w:tcPr>
          <w:p w14:paraId="068EF626"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795" w:type="pct"/>
            <w:tcBorders>
              <w:top w:val="nil"/>
              <w:left w:val="nil"/>
              <w:bottom w:val="single" w:sz="4" w:space="0" w:color="auto"/>
              <w:right w:val="nil"/>
            </w:tcBorders>
            <w:shd w:val="clear" w:color="auto" w:fill="auto"/>
            <w:noWrap/>
            <w:vAlign w:val="bottom"/>
            <w:hideMark/>
          </w:tcPr>
          <w:p w14:paraId="3585CF1F"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95" w:type="pct"/>
            <w:tcBorders>
              <w:top w:val="nil"/>
              <w:left w:val="nil"/>
              <w:bottom w:val="single" w:sz="4" w:space="0" w:color="auto"/>
              <w:right w:val="nil"/>
            </w:tcBorders>
            <w:shd w:val="clear" w:color="auto" w:fill="auto"/>
            <w:noWrap/>
            <w:vAlign w:val="bottom"/>
            <w:hideMark/>
          </w:tcPr>
          <w:p w14:paraId="69679E64"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5FC432AE" w14:textId="77777777" w:rsidTr="00480C9A">
        <w:trPr>
          <w:trHeight w:val="255"/>
        </w:trPr>
        <w:tc>
          <w:tcPr>
            <w:tcW w:w="3411" w:type="pct"/>
            <w:tcBorders>
              <w:top w:val="nil"/>
              <w:left w:val="nil"/>
              <w:bottom w:val="nil"/>
              <w:right w:val="nil"/>
            </w:tcBorders>
            <w:shd w:val="clear" w:color="auto" w:fill="auto"/>
            <w:noWrap/>
            <w:vAlign w:val="bottom"/>
            <w:hideMark/>
          </w:tcPr>
          <w:p w14:paraId="3FCBCC0B" w14:textId="77777777" w:rsidR="00AE1CF4" w:rsidRPr="00DD014A" w:rsidRDefault="00AE1CF4" w:rsidP="00AE1CF4">
            <w:pPr>
              <w:widowControl/>
              <w:autoSpaceDE/>
              <w:autoSpaceDN/>
              <w:adjustRightInd/>
              <w:jc w:val="right"/>
              <w:rPr>
                <w:rFonts w:ascii="Arial Narrow" w:hAnsi="Arial Narrow" w:cs="Times New Roman"/>
                <w:b/>
                <w:bCs/>
              </w:rPr>
            </w:pPr>
          </w:p>
        </w:tc>
        <w:tc>
          <w:tcPr>
            <w:tcW w:w="795" w:type="pct"/>
            <w:tcBorders>
              <w:top w:val="nil"/>
              <w:left w:val="nil"/>
              <w:right w:val="nil"/>
            </w:tcBorders>
            <w:shd w:val="clear" w:color="auto" w:fill="auto"/>
            <w:noWrap/>
            <w:vAlign w:val="bottom"/>
            <w:hideMark/>
          </w:tcPr>
          <w:p w14:paraId="085FA0C9"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right w:val="nil"/>
            </w:tcBorders>
            <w:shd w:val="clear" w:color="auto" w:fill="auto"/>
            <w:noWrap/>
            <w:vAlign w:val="bottom"/>
            <w:hideMark/>
          </w:tcPr>
          <w:p w14:paraId="57A7E9E1"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654EAA56" w14:textId="77777777" w:rsidTr="00480C9A">
        <w:trPr>
          <w:trHeight w:val="255"/>
        </w:trPr>
        <w:tc>
          <w:tcPr>
            <w:tcW w:w="3411" w:type="pct"/>
            <w:tcBorders>
              <w:top w:val="nil"/>
              <w:left w:val="nil"/>
              <w:bottom w:val="nil"/>
              <w:right w:val="nil"/>
            </w:tcBorders>
            <w:shd w:val="clear" w:color="auto" w:fill="auto"/>
            <w:noWrap/>
            <w:vAlign w:val="bottom"/>
            <w:hideMark/>
          </w:tcPr>
          <w:p w14:paraId="04D9242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Amortizacija</w:t>
            </w:r>
          </w:p>
        </w:tc>
        <w:tc>
          <w:tcPr>
            <w:tcW w:w="795" w:type="pct"/>
            <w:tcBorders>
              <w:top w:val="nil"/>
              <w:left w:val="nil"/>
              <w:bottom w:val="single" w:sz="4" w:space="0" w:color="auto"/>
              <w:right w:val="nil"/>
            </w:tcBorders>
            <w:shd w:val="clear" w:color="auto" w:fill="auto"/>
            <w:noWrap/>
            <w:vAlign w:val="bottom"/>
            <w:hideMark/>
          </w:tcPr>
          <w:p w14:paraId="194D28C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191.021 </w:t>
            </w:r>
          </w:p>
        </w:tc>
        <w:tc>
          <w:tcPr>
            <w:tcW w:w="795" w:type="pct"/>
            <w:tcBorders>
              <w:top w:val="nil"/>
              <w:left w:val="nil"/>
              <w:bottom w:val="single" w:sz="4" w:space="0" w:color="auto"/>
              <w:right w:val="nil"/>
            </w:tcBorders>
            <w:shd w:val="clear" w:color="auto" w:fill="auto"/>
            <w:noWrap/>
            <w:vAlign w:val="bottom"/>
            <w:hideMark/>
          </w:tcPr>
          <w:p w14:paraId="4021A1F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187.578 </w:t>
            </w:r>
          </w:p>
        </w:tc>
      </w:tr>
      <w:tr w:rsidR="00AE1CF4" w:rsidRPr="00DD014A" w14:paraId="2251F8E0" w14:textId="77777777" w:rsidTr="00480C9A">
        <w:trPr>
          <w:trHeight w:val="255"/>
        </w:trPr>
        <w:tc>
          <w:tcPr>
            <w:tcW w:w="3411" w:type="pct"/>
            <w:tcBorders>
              <w:top w:val="nil"/>
              <w:left w:val="nil"/>
              <w:bottom w:val="nil"/>
              <w:right w:val="nil"/>
            </w:tcBorders>
            <w:shd w:val="clear" w:color="auto" w:fill="auto"/>
            <w:noWrap/>
            <w:vAlign w:val="bottom"/>
            <w:hideMark/>
          </w:tcPr>
          <w:p w14:paraId="1568EBDF"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single" w:sz="4" w:space="0" w:color="auto"/>
              <w:left w:val="nil"/>
              <w:bottom w:val="nil"/>
              <w:right w:val="nil"/>
            </w:tcBorders>
            <w:shd w:val="clear" w:color="auto" w:fill="auto"/>
            <w:noWrap/>
            <w:vAlign w:val="bottom"/>
            <w:hideMark/>
          </w:tcPr>
          <w:p w14:paraId="752D9383" w14:textId="77777777" w:rsidR="00AE1CF4" w:rsidRPr="00DD014A" w:rsidRDefault="00AE1CF4" w:rsidP="00AE1CF4">
            <w:pPr>
              <w:widowControl/>
              <w:autoSpaceDE/>
              <w:autoSpaceDN/>
              <w:adjustRightInd/>
              <w:ind w:firstLineChars="100" w:firstLine="200"/>
              <w:rPr>
                <w:rFonts w:ascii="Arial Narrow" w:hAnsi="Arial Narrow" w:cs="Times New Roman"/>
              </w:rPr>
            </w:pPr>
          </w:p>
        </w:tc>
        <w:tc>
          <w:tcPr>
            <w:tcW w:w="795" w:type="pct"/>
            <w:tcBorders>
              <w:top w:val="single" w:sz="4" w:space="0" w:color="auto"/>
              <w:left w:val="nil"/>
              <w:bottom w:val="nil"/>
              <w:right w:val="nil"/>
            </w:tcBorders>
            <w:shd w:val="clear" w:color="auto" w:fill="auto"/>
            <w:noWrap/>
            <w:vAlign w:val="bottom"/>
            <w:hideMark/>
          </w:tcPr>
          <w:p w14:paraId="7081100F"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3E4BD711" w14:textId="77777777" w:rsidTr="00480C9A">
        <w:trPr>
          <w:trHeight w:val="255"/>
        </w:trPr>
        <w:tc>
          <w:tcPr>
            <w:tcW w:w="3411" w:type="pct"/>
            <w:tcBorders>
              <w:top w:val="nil"/>
              <w:left w:val="nil"/>
              <w:bottom w:val="nil"/>
              <w:right w:val="nil"/>
            </w:tcBorders>
            <w:shd w:val="clear" w:color="auto" w:fill="auto"/>
            <w:noWrap/>
            <w:vAlign w:val="bottom"/>
            <w:hideMark/>
          </w:tcPr>
          <w:p w14:paraId="3DC572B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Skupaj </w:t>
            </w:r>
          </w:p>
        </w:tc>
        <w:tc>
          <w:tcPr>
            <w:tcW w:w="795" w:type="pct"/>
            <w:tcBorders>
              <w:top w:val="nil"/>
              <w:left w:val="nil"/>
              <w:bottom w:val="double" w:sz="6" w:space="0" w:color="auto"/>
              <w:right w:val="nil"/>
            </w:tcBorders>
            <w:shd w:val="clear" w:color="auto" w:fill="auto"/>
            <w:noWrap/>
            <w:vAlign w:val="bottom"/>
            <w:hideMark/>
          </w:tcPr>
          <w:p w14:paraId="5ACF431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191.021 </w:t>
            </w:r>
          </w:p>
        </w:tc>
        <w:tc>
          <w:tcPr>
            <w:tcW w:w="795" w:type="pct"/>
            <w:tcBorders>
              <w:top w:val="nil"/>
              <w:left w:val="nil"/>
              <w:bottom w:val="double" w:sz="6" w:space="0" w:color="auto"/>
              <w:right w:val="nil"/>
            </w:tcBorders>
            <w:shd w:val="clear" w:color="auto" w:fill="auto"/>
            <w:noWrap/>
            <w:vAlign w:val="bottom"/>
            <w:hideMark/>
          </w:tcPr>
          <w:p w14:paraId="5C4E2E1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187.578 </w:t>
            </w:r>
          </w:p>
        </w:tc>
      </w:tr>
      <w:tr w:rsidR="00AE1CF4" w:rsidRPr="00DD014A" w14:paraId="26321351" w14:textId="77777777" w:rsidTr="00480C9A">
        <w:trPr>
          <w:trHeight w:val="255"/>
        </w:trPr>
        <w:tc>
          <w:tcPr>
            <w:tcW w:w="3411" w:type="pct"/>
            <w:tcBorders>
              <w:top w:val="nil"/>
              <w:left w:val="nil"/>
              <w:bottom w:val="nil"/>
              <w:right w:val="nil"/>
            </w:tcBorders>
            <w:shd w:val="clear" w:color="auto" w:fill="auto"/>
            <w:noWrap/>
            <w:vAlign w:val="bottom"/>
            <w:hideMark/>
          </w:tcPr>
          <w:p w14:paraId="21CF0A46"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EC9F659" w14:textId="77777777" w:rsidR="00AE1CF4" w:rsidRPr="00DD014A" w:rsidRDefault="00AE1CF4"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44FC82C8" w14:textId="77777777" w:rsidR="00AE1CF4" w:rsidRPr="00DD014A" w:rsidRDefault="00AE1CF4" w:rsidP="00AE1CF4">
            <w:pPr>
              <w:widowControl/>
              <w:autoSpaceDE/>
              <w:autoSpaceDN/>
              <w:adjustRightInd/>
              <w:rPr>
                <w:rFonts w:ascii="Arial Narrow" w:hAnsi="Arial Narrow" w:cs="Times New Roman"/>
              </w:rPr>
            </w:pPr>
          </w:p>
        </w:tc>
      </w:tr>
      <w:tr w:rsidR="00480C9A" w:rsidRPr="00DD014A" w14:paraId="30C75B47" w14:textId="77777777" w:rsidTr="00480C9A">
        <w:trPr>
          <w:trHeight w:val="255"/>
        </w:trPr>
        <w:tc>
          <w:tcPr>
            <w:tcW w:w="3411" w:type="pct"/>
            <w:tcBorders>
              <w:top w:val="nil"/>
              <w:left w:val="nil"/>
              <w:bottom w:val="nil"/>
              <w:right w:val="nil"/>
            </w:tcBorders>
            <w:shd w:val="clear" w:color="auto" w:fill="auto"/>
            <w:noWrap/>
            <w:vAlign w:val="bottom"/>
          </w:tcPr>
          <w:p w14:paraId="012A310C" w14:textId="77777777" w:rsidR="00480C9A" w:rsidRPr="00DD014A" w:rsidRDefault="00480C9A"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tcPr>
          <w:p w14:paraId="4AA83FDF" w14:textId="77777777" w:rsidR="00480C9A" w:rsidRPr="00DD014A" w:rsidRDefault="00480C9A"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tcPr>
          <w:p w14:paraId="33A735CA" w14:textId="77777777" w:rsidR="00480C9A" w:rsidRPr="00DD014A" w:rsidRDefault="00480C9A" w:rsidP="00AE1CF4">
            <w:pPr>
              <w:widowControl/>
              <w:autoSpaceDE/>
              <w:autoSpaceDN/>
              <w:adjustRightInd/>
              <w:rPr>
                <w:rFonts w:ascii="Arial Narrow" w:hAnsi="Arial Narrow" w:cs="Times New Roman"/>
              </w:rPr>
            </w:pPr>
          </w:p>
        </w:tc>
      </w:tr>
      <w:tr w:rsidR="00480C9A" w:rsidRPr="00DD014A" w14:paraId="4A9C3EBF" w14:textId="77777777" w:rsidTr="00480C9A">
        <w:trPr>
          <w:trHeight w:val="255"/>
        </w:trPr>
        <w:tc>
          <w:tcPr>
            <w:tcW w:w="3411" w:type="pct"/>
            <w:tcBorders>
              <w:top w:val="nil"/>
              <w:left w:val="nil"/>
              <w:bottom w:val="nil"/>
              <w:right w:val="nil"/>
            </w:tcBorders>
            <w:shd w:val="clear" w:color="auto" w:fill="auto"/>
            <w:noWrap/>
            <w:vAlign w:val="bottom"/>
          </w:tcPr>
          <w:p w14:paraId="12E0C1B6" w14:textId="77777777" w:rsidR="00480C9A" w:rsidRPr="00DD014A" w:rsidRDefault="00480C9A"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tcPr>
          <w:p w14:paraId="537410BF" w14:textId="77777777" w:rsidR="00480C9A" w:rsidRPr="00DD014A" w:rsidRDefault="00480C9A"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tcPr>
          <w:p w14:paraId="26B360FB" w14:textId="77777777" w:rsidR="00480C9A" w:rsidRPr="00DD014A" w:rsidRDefault="00480C9A" w:rsidP="00AE1CF4">
            <w:pPr>
              <w:widowControl/>
              <w:autoSpaceDE/>
              <w:autoSpaceDN/>
              <w:adjustRightInd/>
              <w:rPr>
                <w:rFonts w:ascii="Arial Narrow" w:hAnsi="Arial Narrow" w:cs="Times New Roman"/>
              </w:rPr>
            </w:pPr>
          </w:p>
        </w:tc>
      </w:tr>
      <w:tr w:rsidR="00480C9A" w:rsidRPr="00DD014A" w14:paraId="1201D6DA" w14:textId="77777777" w:rsidTr="00480C9A">
        <w:trPr>
          <w:trHeight w:val="255"/>
        </w:trPr>
        <w:tc>
          <w:tcPr>
            <w:tcW w:w="3411" w:type="pct"/>
            <w:tcBorders>
              <w:top w:val="nil"/>
              <w:left w:val="nil"/>
              <w:bottom w:val="nil"/>
              <w:right w:val="nil"/>
            </w:tcBorders>
            <w:shd w:val="clear" w:color="auto" w:fill="auto"/>
            <w:noWrap/>
            <w:vAlign w:val="bottom"/>
          </w:tcPr>
          <w:p w14:paraId="0B22627F" w14:textId="77777777" w:rsidR="00480C9A" w:rsidRPr="00DD014A" w:rsidRDefault="00480C9A"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tcPr>
          <w:p w14:paraId="41295BFB" w14:textId="77777777" w:rsidR="00480C9A" w:rsidRPr="00DD014A" w:rsidRDefault="00480C9A"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tcPr>
          <w:p w14:paraId="6ABA8EB6" w14:textId="77777777" w:rsidR="00480C9A" w:rsidRPr="00DD014A" w:rsidRDefault="00480C9A" w:rsidP="00AE1CF4">
            <w:pPr>
              <w:widowControl/>
              <w:autoSpaceDE/>
              <w:autoSpaceDN/>
              <w:adjustRightInd/>
              <w:rPr>
                <w:rFonts w:ascii="Arial Narrow" w:hAnsi="Arial Narrow" w:cs="Times New Roman"/>
              </w:rPr>
            </w:pPr>
          </w:p>
        </w:tc>
      </w:tr>
      <w:tr w:rsidR="00480C9A" w:rsidRPr="00DD014A" w14:paraId="7874D3BC" w14:textId="77777777" w:rsidTr="00480C9A">
        <w:trPr>
          <w:trHeight w:val="255"/>
        </w:trPr>
        <w:tc>
          <w:tcPr>
            <w:tcW w:w="3411" w:type="pct"/>
            <w:tcBorders>
              <w:top w:val="nil"/>
              <w:left w:val="nil"/>
              <w:bottom w:val="nil"/>
              <w:right w:val="nil"/>
            </w:tcBorders>
            <w:shd w:val="clear" w:color="auto" w:fill="auto"/>
            <w:noWrap/>
            <w:vAlign w:val="bottom"/>
          </w:tcPr>
          <w:p w14:paraId="6823A719" w14:textId="77777777" w:rsidR="00480C9A" w:rsidRPr="00DD014A" w:rsidRDefault="00480C9A"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tcPr>
          <w:p w14:paraId="3ACE69E9" w14:textId="77777777" w:rsidR="00480C9A" w:rsidRPr="00DD014A" w:rsidRDefault="00480C9A"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tcPr>
          <w:p w14:paraId="1BC1E4D7" w14:textId="77777777" w:rsidR="00480C9A" w:rsidRPr="00DD014A" w:rsidRDefault="00480C9A" w:rsidP="00AE1CF4">
            <w:pPr>
              <w:widowControl/>
              <w:autoSpaceDE/>
              <w:autoSpaceDN/>
              <w:adjustRightInd/>
              <w:rPr>
                <w:rFonts w:ascii="Arial Narrow" w:hAnsi="Arial Narrow" w:cs="Times New Roman"/>
              </w:rPr>
            </w:pPr>
          </w:p>
        </w:tc>
      </w:tr>
      <w:tr w:rsidR="00AE1CF4" w:rsidRPr="00DD014A" w14:paraId="04C429F7" w14:textId="77777777" w:rsidTr="00480C9A">
        <w:trPr>
          <w:trHeight w:val="255"/>
        </w:trPr>
        <w:tc>
          <w:tcPr>
            <w:tcW w:w="3411" w:type="pct"/>
            <w:tcBorders>
              <w:top w:val="nil"/>
              <w:left w:val="nil"/>
              <w:bottom w:val="nil"/>
              <w:right w:val="nil"/>
            </w:tcBorders>
            <w:shd w:val="clear" w:color="auto" w:fill="auto"/>
            <w:noWrap/>
            <w:vAlign w:val="bottom"/>
            <w:hideMark/>
          </w:tcPr>
          <w:p w14:paraId="6A1BCA0A"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Drugi odhodki </w:t>
            </w:r>
          </w:p>
        </w:tc>
        <w:tc>
          <w:tcPr>
            <w:tcW w:w="795" w:type="pct"/>
            <w:tcBorders>
              <w:top w:val="nil"/>
              <w:left w:val="nil"/>
              <w:bottom w:val="nil"/>
              <w:right w:val="nil"/>
            </w:tcBorders>
            <w:shd w:val="clear" w:color="auto" w:fill="auto"/>
            <w:noWrap/>
            <w:vAlign w:val="bottom"/>
            <w:hideMark/>
          </w:tcPr>
          <w:p w14:paraId="4722C3A4"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1BB83489"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103C77E7" w14:textId="77777777" w:rsidTr="00480C9A">
        <w:trPr>
          <w:trHeight w:val="255"/>
        </w:trPr>
        <w:tc>
          <w:tcPr>
            <w:tcW w:w="3411" w:type="pct"/>
            <w:tcBorders>
              <w:top w:val="nil"/>
              <w:left w:val="nil"/>
              <w:bottom w:val="nil"/>
              <w:right w:val="nil"/>
            </w:tcBorders>
            <w:shd w:val="clear" w:color="auto" w:fill="auto"/>
            <w:noWrap/>
            <w:vAlign w:val="bottom"/>
            <w:hideMark/>
          </w:tcPr>
          <w:p w14:paraId="748A9310"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0338BEB5"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32F8DCD4"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7611FE40" w14:textId="77777777" w:rsidTr="00480C9A">
        <w:trPr>
          <w:trHeight w:val="255"/>
        </w:trPr>
        <w:tc>
          <w:tcPr>
            <w:tcW w:w="3411" w:type="pct"/>
            <w:tcBorders>
              <w:top w:val="nil"/>
              <w:left w:val="nil"/>
              <w:bottom w:val="single" w:sz="4" w:space="0" w:color="auto"/>
              <w:right w:val="nil"/>
            </w:tcBorders>
            <w:shd w:val="clear" w:color="auto" w:fill="auto"/>
            <w:noWrap/>
            <w:vAlign w:val="bottom"/>
            <w:hideMark/>
          </w:tcPr>
          <w:p w14:paraId="7AD09CF3"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lastRenderedPageBreak/>
              <w:t>(v EUR)</w:t>
            </w:r>
          </w:p>
        </w:tc>
        <w:tc>
          <w:tcPr>
            <w:tcW w:w="795" w:type="pct"/>
            <w:tcBorders>
              <w:top w:val="nil"/>
              <w:left w:val="nil"/>
              <w:bottom w:val="single" w:sz="4" w:space="0" w:color="auto"/>
              <w:right w:val="nil"/>
            </w:tcBorders>
            <w:shd w:val="clear" w:color="auto" w:fill="auto"/>
            <w:noWrap/>
            <w:vAlign w:val="bottom"/>
            <w:hideMark/>
          </w:tcPr>
          <w:p w14:paraId="302213C9"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95" w:type="pct"/>
            <w:tcBorders>
              <w:top w:val="nil"/>
              <w:left w:val="nil"/>
              <w:bottom w:val="single" w:sz="4" w:space="0" w:color="auto"/>
              <w:right w:val="nil"/>
            </w:tcBorders>
            <w:shd w:val="clear" w:color="auto" w:fill="auto"/>
            <w:noWrap/>
            <w:vAlign w:val="bottom"/>
            <w:hideMark/>
          </w:tcPr>
          <w:p w14:paraId="265DC317"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2B13D17F" w14:textId="77777777" w:rsidTr="00480C9A">
        <w:trPr>
          <w:trHeight w:val="255"/>
        </w:trPr>
        <w:tc>
          <w:tcPr>
            <w:tcW w:w="3411" w:type="pct"/>
            <w:tcBorders>
              <w:top w:val="nil"/>
              <w:left w:val="nil"/>
              <w:bottom w:val="nil"/>
              <w:right w:val="nil"/>
            </w:tcBorders>
            <w:shd w:val="clear" w:color="auto" w:fill="auto"/>
            <w:noWrap/>
            <w:vAlign w:val="bottom"/>
            <w:hideMark/>
          </w:tcPr>
          <w:p w14:paraId="2B53E698" w14:textId="77777777" w:rsidR="00AE1CF4" w:rsidRPr="00DD014A" w:rsidRDefault="00AE1CF4" w:rsidP="00AE1CF4">
            <w:pPr>
              <w:widowControl/>
              <w:autoSpaceDE/>
              <w:autoSpaceDN/>
              <w:adjustRightInd/>
              <w:jc w:val="right"/>
              <w:rPr>
                <w:rFonts w:ascii="Arial Narrow" w:hAnsi="Arial Narrow" w:cs="Times New Roman"/>
                <w:b/>
                <w:bCs/>
              </w:rPr>
            </w:pPr>
          </w:p>
        </w:tc>
        <w:tc>
          <w:tcPr>
            <w:tcW w:w="795" w:type="pct"/>
            <w:tcBorders>
              <w:top w:val="nil"/>
              <w:left w:val="nil"/>
              <w:bottom w:val="nil"/>
              <w:right w:val="nil"/>
            </w:tcBorders>
            <w:shd w:val="clear" w:color="auto" w:fill="auto"/>
            <w:noWrap/>
            <w:vAlign w:val="bottom"/>
            <w:hideMark/>
          </w:tcPr>
          <w:p w14:paraId="4CC22D1C" w14:textId="77777777" w:rsidR="00AE1CF4" w:rsidRPr="00DD014A" w:rsidRDefault="00AE1CF4" w:rsidP="00AE1CF4">
            <w:pPr>
              <w:widowControl/>
              <w:autoSpaceDE/>
              <w:autoSpaceDN/>
              <w:adjustRightInd/>
              <w:ind w:firstLineChars="100" w:firstLine="200"/>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5049677C"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CF11B08" w14:textId="77777777" w:rsidTr="00480C9A">
        <w:trPr>
          <w:trHeight w:val="255"/>
        </w:trPr>
        <w:tc>
          <w:tcPr>
            <w:tcW w:w="3411" w:type="pct"/>
            <w:tcBorders>
              <w:top w:val="nil"/>
              <w:left w:val="nil"/>
              <w:bottom w:val="nil"/>
              <w:right w:val="nil"/>
            </w:tcBorders>
            <w:shd w:val="clear" w:color="auto" w:fill="auto"/>
            <w:noWrap/>
            <w:vAlign w:val="bottom"/>
            <w:hideMark/>
          </w:tcPr>
          <w:p w14:paraId="614C1AB5"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Drugi stroški</w:t>
            </w:r>
          </w:p>
        </w:tc>
        <w:tc>
          <w:tcPr>
            <w:tcW w:w="795" w:type="pct"/>
            <w:tcBorders>
              <w:top w:val="nil"/>
              <w:left w:val="nil"/>
              <w:bottom w:val="nil"/>
              <w:right w:val="nil"/>
            </w:tcBorders>
            <w:shd w:val="clear" w:color="auto" w:fill="auto"/>
            <w:noWrap/>
            <w:vAlign w:val="bottom"/>
            <w:hideMark/>
          </w:tcPr>
          <w:p w14:paraId="3FA98DF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96.668 </w:t>
            </w:r>
          </w:p>
        </w:tc>
        <w:tc>
          <w:tcPr>
            <w:tcW w:w="795" w:type="pct"/>
            <w:tcBorders>
              <w:top w:val="nil"/>
              <w:left w:val="nil"/>
              <w:bottom w:val="nil"/>
              <w:right w:val="nil"/>
            </w:tcBorders>
            <w:shd w:val="clear" w:color="auto" w:fill="auto"/>
            <w:noWrap/>
            <w:vAlign w:val="bottom"/>
            <w:hideMark/>
          </w:tcPr>
          <w:p w14:paraId="66B8DC8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84.310 </w:t>
            </w:r>
          </w:p>
        </w:tc>
      </w:tr>
      <w:tr w:rsidR="00AE1CF4" w:rsidRPr="00DD014A" w14:paraId="3EF690FC" w14:textId="77777777" w:rsidTr="00480C9A">
        <w:trPr>
          <w:trHeight w:val="255"/>
        </w:trPr>
        <w:tc>
          <w:tcPr>
            <w:tcW w:w="3411" w:type="pct"/>
            <w:tcBorders>
              <w:top w:val="nil"/>
              <w:left w:val="nil"/>
              <w:bottom w:val="nil"/>
              <w:right w:val="nil"/>
            </w:tcBorders>
            <w:shd w:val="clear" w:color="auto" w:fill="auto"/>
            <w:noWrap/>
            <w:vAlign w:val="bottom"/>
            <w:hideMark/>
          </w:tcPr>
          <w:p w14:paraId="28A6E2A4"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Denarne kazni, ki niso povezane s poslovnimi učinki</w:t>
            </w:r>
          </w:p>
        </w:tc>
        <w:tc>
          <w:tcPr>
            <w:tcW w:w="795" w:type="pct"/>
            <w:tcBorders>
              <w:top w:val="nil"/>
              <w:left w:val="nil"/>
              <w:bottom w:val="nil"/>
              <w:right w:val="nil"/>
            </w:tcBorders>
            <w:shd w:val="clear" w:color="auto" w:fill="auto"/>
            <w:noWrap/>
            <w:vAlign w:val="bottom"/>
            <w:hideMark/>
          </w:tcPr>
          <w:p w14:paraId="2551742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304 </w:t>
            </w:r>
          </w:p>
        </w:tc>
        <w:tc>
          <w:tcPr>
            <w:tcW w:w="795" w:type="pct"/>
            <w:tcBorders>
              <w:top w:val="nil"/>
              <w:left w:val="nil"/>
              <w:bottom w:val="nil"/>
              <w:right w:val="nil"/>
            </w:tcBorders>
            <w:shd w:val="clear" w:color="auto" w:fill="auto"/>
            <w:noWrap/>
            <w:vAlign w:val="bottom"/>
            <w:hideMark/>
          </w:tcPr>
          <w:p w14:paraId="40E226C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1.871 </w:t>
            </w:r>
          </w:p>
        </w:tc>
      </w:tr>
      <w:tr w:rsidR="00AE1CF4" w:rsidRPr="00DD014A" w14:paraId="30D3AC00" w14:textId="77777777" w:rsidTr="00480C9A">
        <w:trPr>
          <w:trHeight w:val="255"/>
        </w:trPr>
        <w:tc>
          <w:tcPr>
            <w:tcW w:w="3411" w:type="pct"/>
            <w:tcBorders>
              <w:top w:val="nil"/>
              <w:left w:val="nil"/>
              <w:bottom w:val="nil"/>
              <w:right w:val="nil"/>
            </w:tcBorders>
            <w:shd w:val="clear" w:color="auto" w:fill="auto"/>
            <w:noWrap/>
            <w:vAlign w:val="bottom"/>
            <w:hideMark/>
          </w:tcPr>
          <w:p w14:paraId="402BA87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Finančni odhodki iz drugih poslovnih obveznosti</w:t>
            </w:r>
          </w:p>
        </w:tc>
        <w:tc>
          <w:tcPr>
            <w:tcW w:w="795" w:type="pct"/>
            <w:tcBorders>
              <w:top w:val="nil"/>
              <w:left w:val="nil"/>
              <w:bottom w:val="single" w:sz="4" w:space="0" w:color="auto"/>
              <w:right w:val="nil"/>
            </w:tcBorders>
            <w:shd w:val="clear" w:color="auto" w:fill="auto"/>
            <w:noWrap/>
            <w:vAlign w:val="bottom"/>
            <w:hideMark/>
          </w:tcPr>
          <w:p w14:paraId="65EB3EC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199 </w:t>
            </w:r>
          </w:p>
        </w:tc>
        <w:tc>
          <w:tcPr>
            <w:tcW w:w="795" w:type="pct"/>
            <w:tcBorders>
              <w:top w:val="nil"/>
              <w:left w:val="nil"/>
              <w:bottom w:val="single" w:sz="4" w:space="0" w:color="auto"/>
              <w:right w:val="nil"/>
            </w:tcBorders>
            <w:shd w:val="clear" w:color="auto" w:fill="auto"/>
            <w:noWrap/>
            <w:vAlign w:val="bottom"/>
            <w:hideMark/>
          </w:tcPr>
          <w:p w14:paraId="0CD3B501"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395 </w:t>
            </w:r>
          </w:p>
        </w:tc>
      </w:tr>
      <w:tr w:rsidR="00AE1CF4" w:rsidRPr="00DD014A" w14:paraId="7CA2E0B9" w14:textId="77777777" w:rsidTr="00480C9A">
        <w:trPr>
          <w:trHeight w:val="255"/>
        </w:trPr>
        <w:tc>
          <w:tcPr>
            <w:tcW w:w="3411" w:type="pct"/>
            <w:tcBorders>
              <w:top w:val="nil"/>
              <w:left w:val="nil"/>
              <w:bottom w:val="nil"/>
              <w:right w:val="nil"/>
            </w:tcBorders>
            <w:shd w:val="clear" w:color="auto" w:fill="auto"/>
            <w:noWrap/>
            <w:vAlign w:val="bottom"/>
            <w:hideMark/>
          </w:tcPr>
          <w:p w14:paraId="437A3E29" w14:textId="77777777" w:rsidR="00AE1CF4" w:rsidRPr="00DD014A" w:rsidRDefault="00AE1CF4" w:rsidP="00AE1CF4">
            <w:pPr>
              <w:widowControl/>
              <w:autoSpaceDE/>
              <w:autoSpaceDN/>
              <w:adjustRightInd/>
              <w:jc w:val="right"/>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43AF93A5" w14:textId="77777777" w:rsidR="00AE1CF4" w:rsidRPr="00DD014A" w:rsidRDefault="00AE1CF4" w:rsidP="00AE1CF4">
            <w:pPr>
              <w:widowControl/>
              <w:autoSpaceDE/>
              <w:autoSpaceDN/>
              <w:adjustRightInd/>
              <w:rPr>
                <w:rFonts w:ascii="Arial Narrow" w:hAnsi="Arial Narrow" w:cs="Times New Roman"/>
              </w:rPr>
            </w:pPr>
          </w:p>
        </w:tc>
        <w:tc>
          <w:tcPr>
            <w:tcW w:w="795" w:type="pct"/>
            <w:tcBorders>
              <w:top w:val="nil"/>
              <w:left w:val="nil"/>
              <w:bottom w:val="nil"/>
              <w:right w:val="nil"/>
            </w:tcBorders>
            <w:shd w:val="clear" w:color="auto" w:fill="auto"/>
            <w:noWrap/>
            <w:vAlign w:val="bottom"/>
            <w:hideMark/>
          </w:tcPr>
          <w:p w14:paraId="41BFF83C"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44E3873C" w14:textId="77777777" w:rsidTr="00480C9A">
        <w:trPr>
          <w:trHeight w:val="255"/>
        </w:trPr>
        <w:tc>
          <w:tcPr>
            <w:tcW w:w="3411" w:type="pct"/>
            <w:tcBorders>
              <w:top w:val="nil"/>
              <w:left w:val="nil"/>
              <w:bottom w:val="nil"/>
              <w:right w:val="nil"/>
            </w:tcBorders>
            <w:shd w:val="clear" w:color="auto" w:fill="auto"/>
            <w:noWrap/>
            <w:vAlign w:val="bottom"/>
            <w:hideMark/>
          </w:tcPr>
          <w:p w14:paraId="0F940BA0"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p>
        </w:tc>
        <w:tc>
          <w:tcPr>
            <w:tcW w:w="795" w:type="pct"/>
            <w:tcBorders>
              <w:top w:val="nil"/>
              <w:left w:val="nil"/>
              <w:bottom w:val="double" w:sz="6" w:space="0" w:color="auto"/>
              <w:right w:val="nil"/>
            </w:tcBorders>
            <w:shd w:val="clear" w:color="auto" w:fill="auto"/>
            <w:noWrap/>
            <w:vAlign w:val="bottom"/>
            <w:hideMark/>
          </w:tcPr>
          <w:p w14:paraId="3D8EBAB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97.171 </w:t>
            </w:r>
          </w:p>
        </w:tc>
        <w:tc>
          <w:tcPr>
            <w:tcW w:w="795" w:type="pct"/>
            <w:tcBorders>
              <w:top w:val="nil"/>
              <w:left w:val="nil"/>
              <w:bottom w:val="double" w:sz="6" w:space="0" w:color="auto"/>
              <w:right w:val="nil"/>
            </w:tcBorders>
            <w:shd w:val="clear" w:color="auto" w:fill="auto"/>
            <w:noWrap/>
            <w:vAlign w:val="bottom"/>
            <w:hideMark/>
          </w:tcPr>
          <w:p w14:paraId="279CC94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86.576 </w:t>
            </w:r>
          </w:p>
        </w:tc>
      </w:tr>
    </w:tbl>
    <w:p w14:paraId="7C84D07A" w14:textId="7693A8CC" w:rsidR="00F13708" w:rsidRPr="00DD014A" w:rsidRDefault="00F13708" w:rsidP="00A15F84">
      <w:pPr>
        <w:shd w:val="clear" w:color="auto" w:fill="FFFFFF"/>
        <w:rPr>
          <w:rFonts w:ascii="Arial Narrow" w:hAnsi="Arial Narrow" w:cs="Times New Roman"/>
          <w:sz w:val="22"/>
          <w:szCs w:val="22"/>
        </w:rPr>
      </w:pPr>
    </w:p>
    <w:p w14:paraId="19BF802A" w14:textId="77777777" w:rsidR="00AE1CF4" w:rsidRPr="00DD014A" w:rsidRDefault="00AE1CF4" w:rsidP="00A15F84">
      <w:pPr>
        <w:shd w:val="clear" w:color="auto" w:fill="FFFFFF"/>
        <w:rPr>
          <w:rFonts w:ascii="Arial Narrow" w:hAnsi="Arial Narrow" w:cs="Times New Roman"/>
          <w:sz w:val="22"/>
          <w:szCs w:val="22"/>
        </w:rPr>
      </w:pPr>
    </w:p>
    <w:p w14:paraId="0663FB33" w14:textId="77777777" w:rsidR="00396D31" w:rsidRPr="00DD014A" w:rsidRDefault="00396D31" w:rsidP="00396D31">
      <w:pPr>
        <w:pStyle w:val="Naslov3"/>
        <w:numPr>
          <w:ilvl w:val="2"/>
          <w:numId w:val="3"/>
        </w:numPr>
        <w:tabs>
          <w:tab w:val="num" w:pos="900"/>
          <w:tab w:val="num" w:pos="2160"/>
        </w:tabs>
        <w:spacing w:before="0" w:after="0"/>
        <w:rPr>
          <w:rFonts w:ascii="Arial Narrow" w:hAnsi="Arial Narrow" w:cs="Times New Roman"/>
          <w:spacing w:val="-1"/>
          <w:sz w:val="22"/>
          <w:szCs w:val="22"/>
        </w:rPr>
      </w:pPr>
      <w:bookmarkStart w:id="66" w:name="_Toc224964176"/>
      <w:bookmarkStart w:id="67" w:name="_Toc52178804"/>
      <w:r w:rsidRPr="00DD014A">
        <w:rPr>
          <w:rFonts w:ascii="Arial Narrow" w:hAnsi="Arial Narrow" w:cs="Times New Roman"/>
          <w:spacing w:val="-1"/>
          <w:sz w:val="22"/>
          <w:szCs w:val="22"/>
        </w:rPr>
        <w:t>Finančni prihodki</w:t>
      </w:r>
      <w:bookmarkEnd w:id="66"/>
      <w:bookmarkEnd w:id="67"/>
    </w:p>
    <w:p w14:paraId="44A87A1E" w14:textId="77777777" w:rsidR="00A01C44" w:rsidRPr="00DD014A" w:rsidRDefault="00A01C44" w:rsidP="00396D31">
      <w:pPr>
        <w:shd w:val="clear" w:color="auto" w:fill="FFFFFF"/>
        <w:rPr>
          <w:rFonts w:ascii="Arial Narrow" w:hAnsi="Arial Narrow" w:cs="Times New Roman"/>
          <w:b/>
          <w:bCs/>
          <w:color w:val="000000"/>
          <w:spacing w:val="-2"/>
          <w:sz w:val="22"/>
          <w:szCs w:val="22"/>
          <w:highlight w:val="yellow"/>
        </w:rPr>
      </w:pPr>
    </w:p>
    <w:tbl>
      <w:tblPr>
        <w:tblW w:w="5000" w:type="pct"/>
        <w:tblCellMar>
          <w:left w:w="70" w:type="dxa"/>
          <w:right w:w="70" w:type="dxa"/>
        </w:tblCellMar>
        <w:tblLook w:val="04A0" w:firstRow="1" w:lastRow="0" w:firstColumn="1" w:lastColumn="0" w:noHBand="0" w:noVBand="1"/>
      </w:tblPr>
      <w:tblGrid>
        <w:gridCol w:w="6413"/>
        <w:gridCol w:w="1400"/>
        <w:gridCol w:w="1400"/>
      </w:tblGrid>
      <w:tr w:rsidR="00AE1CF4" w:rsidRPr="00DD014A" w14:paraId="6CEE7757" w14:textId="77777777" w:rsidTr="00AE1CF4">
        <w:trPr>
          <w:trHeight w:val="255"/>
        </w:trPr>
        <w:tc>
          <w:tcPr>
            <w:tcW w:w="3480" w:type="pct"/>
            <w:tcBorders>
              <w:top w:val="nil"/>
              <w:left w:val="nil"/>
              <w:bottom w:val="single" w:sz="4" w:space="0" w:color="auto"/>
              <w:right w:val="nil"/>
            </w:tcBorders>
            <w:shd w:val="clear" w:color="auto" w:fill="auto"/>
            <w:noWrap/>
            <w:vAlign w:val="bottom"/>
            <w:hideMark/>
          </w:tcPr>
          <w:p w14:paraId="1CF694B6"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760" w:type="pct"/>
            <w:tcBorders>
              <w:top w:val="nil"/>
              <w:left w:val="nil"/>
              <w:bottom w:val="single" w:sz="4" w:space="0" w:color="auto"/>
              <w:right w:val="nil"/>
            </w:tcBorders>
            <w:shd w:val="clear" w:color="auto" w:fill="auto"/>
            <w:noWrap/>
            <w:vAlign w:val="bottom"/>
            <w:hideMark/>
          </w:tcPr>
          <w:p w14:paraId="3AB3B966"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2020</w:t>
            </w:r>
          </w:p>
        </w:tc>
        <w:tc>
          <w:tcPr>
            <w:tcW w:w="760" w:type="pct"/>
            <w:tcBorders>
              <w:top w:val="nil"/>
              <w:left w:val="nil"/>
              <w:bottom w:val="single" w:sz="4" w:space="0" w:color="auto"/>
              <w:right w:val="nil"/>
            </w:tcBorders>
            <w:shd w:val="clear" w:color="auto" w:fill="auto"/>
            <w:noWrap/>
            <w:vAlign w:val="bottom"/>
            <w:hideMark/>
          </w:tcPr>
          <w:p w14:paraId="1BDC4923"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24DA0371" w14:textId="77777777" w:rsidTr="00AE1CF4">
        <w:trPr>
          <w:trHeight w:val="255"/>
        </w:trPr>
        <w:tc>
          <w:tcPr>
            <w:tcW w:w="3480" w:type="pct"/>
            <w:tcBorders>
              <w:top w:val="nil"/>
              <w:left w:val="nil"/>
              <w:bottom w:val="nil"/>
              <w:right w:val="nil"/>
            </w:tcBorders>
            <w:shd w:val="clear" w:color="auto" w:fill="auto"/>
            <w:noWrap/>
            <w:vAlign w:val="bottom"/>
            <w:hideMark/>
          </w:tcPr>
          <w:p w14:paraId="13652438" w14:textId="77777777" w:rsidR="00AE1CF4" w:rsidRPr="00DD014A" w:rsidRDefault="00AE1CF4" w:rsidP="00AE1CF4">
            <w:pPr>
              <w:widowControl/>
              <w:autoSpaceDE/>
              <w:autoSpaceDN/>
              <w:adjustRightInd/>
              <w:jc w:val="right"/>
              <w:rPr>
                <w:rFonts w:ascii="Arial Narrow" w:hAnsi="Arial Narrow" w:cs="Times New Roman"/>
                <w:b/>
                <w:bCs/>
              </w:rPr>
            </w:pPr>
          </w:p>
        </w:tc>
        <w:tc>
          <w:tcPr>
            <w:tcW w:w="760" w:type="pct"/>
            <w:tcBorders>
              <w:top w:val="nil"/>
              <w:left w:val="nil"/>
              <w:bottom w:val="nil"/>
              <w:right w:val="nil"/>
            </w:tcBorders>
            <w:shd w:val="clear" w:color="auto" w:fill="auto"/>
            <w:noWrap/>
            <w:vAlign w:val="bottom"/>
            <w:hideMark/>
          </w:tcPr>
          <w:p w14:paraId="2A2B2321" w14:textId="77777777" w:rsidR="00AE1CF4" w:rsidRPr="00DD014A" w:rsidRDefault="00AE1CF4" w:rsidP="00AE1CF4">
            <w:pPr>
              <w:widowControl/>
              <w:autoSpaceDE/>
              <w:autoSpaceDN/>
              <w:adjustRightInd/>
              <w:rPr>
                <w:rFonts w:ascii="Arial Narrow" w:hAnsi="Arial Narrow" w:cs="Times New Roman"/>
              </w:rPr>
            </w:pPr>
          </w:p>
        </w:tc>
        <w:tc>
          <w:tcPr>
            <w:tcW w:w="760" w:type="pct"/>
            <w:tcBorders>
              <w:top w:val="nil"/>
              <w:left w:val="nil"/>
              <w:bottom w:val="nil"/>
              <w:right w:val="nil"/>
            </w:tcBorders>
            <w:shd w:val="clear" w:color="auto" w:fill="auto"/>
            <w:noWrap/>
            <w:vAlign w:val="bottom"/>
            <w:hideMark/>
          </w:tcPr>
          <w:p w14:paraId="53EF77F6"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3457DDFD" w14:textId="77777777" w:rsidTr="00AE1CF4">
        <w:trPr>
          <w:trHeight w:val="255"/>
        </w:trPr>
        <w:tc>
          <w:tcPr>
            <w:tcW w:w="3480" w:type="pct"/>
            <w:tcBorders>
              <w:top w:val="nil"/>
              <w:left w:val="nil"/>
              <w:bottom w:val="nil"/>
              <w:right w:val="nil"/>
            </w:tcBorders>
            <w:shd w:val="clear" w:color="auto" w:fill="auto"/>
            <w:noWrap/>
            <w:vAlign w:val="bottom"/>
            <w:hideMark/>
          </w:tcPr>
          <w:p w14:paraId="5AC2CF2E"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 xml:space="preserve">Finančni prihodki iz deležev </w:t>
            </w:r>
          </w:p>
        </w:tc>
        <w:tc>
          <w:tcPr>
            <w:tcW w:w="760" w:type="pct"/>
            <w:tcBorders>
              <w:top w:val="nil"/>
              <w:left w:val="nil"/>
              <w:bottom w:val="nil"/>
              <w:right w:val="nil"/>
            </w:tcBorders>
            <w:shd w:val="clear" w:color="auto" w:fill="auto"/>
            <w:noWrap/>
            <w:vAlign w:val="bottom"/>
            <w:hideMark/>
          </w:tcPr>
          <w:p w14:paraId="7E92FC56" w14:textId="77777777" w:rsidR="00AE1CF4" w:rsidRPr="00DD014A" w:rsidRDefault="00AE1CF4" w:rsidP="00AE1CF4">
            <w:pPr>
              <w:widowControl/>
              <w:autoSpaceDE/>
              <w:autoSpaceDN/>
              <w:adjustRightInd/>
              <w:rPr>
                <w:rFonts w:ascii="Arial Narrow" w:hAnsi="Arial Narrow" w:cs="Times New Roman"/>
              </w:rPr>
            </w:pPr>
          </w:p>
        </w:tc>
        <w:tc>
          <w:tcPr>
            <w:tcW w:w="760" w:type="pct"/>
            <w:tcBorders>
              <w:top w:val="nil"/>
              <w:left w:val="nil"/>
              <w:bottom w:val="nil"/>
              <w:right w:val="nil"/>
            </w:tcBorders>
            <w:shd w:val="clear" w:color="auto" w:fill="auto"/>
            <w:noWrap/>
            <w:vAlign w:val="bottom"/>
            <w:hideMark/>
          </w:tcPr>
          <w:p w14:paraId="67E76D45"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0F9DF400" w14:textId="77777777" w:rsidTr="00AE1CF4">
        <w:trPr>
          <w:trHeight w:val="255"/>
        </w:trPr>
        <w:tc>
          <w:tcPr>
            <w:tcW w:w="3480" w:type="pct"/>
            <w:tcBorders>
              <w:top w:val="nil"/>
              <w:left w:val="nil"/>
              <w:bottom w:val="nil"/>
              <w:right w:val="nil"/>
            </w:tcBorders>
            <w:shd w:val="clear" w:color="auto" w:fill="auto"/>
            <w:noWrap/>
            <w:vAlign w:val="bottom"/>
            <w:hideMark/>
          </w:tcPr>
          <w:p w14:paraId="29EBF84C"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prihodki iz deležev v pridruženih organizacijah</w:t>
            </w:r>
          </w:p>
        </w:tc>
        <w:tc>
          <w:tcPr>
            <w:tcW w:w="760" w:type="pct"/>
            <w:tcBorders>
              <w:top w:val="nil"/>
              <w:left w:val="nil"/>
              <w:bottom w:val="nil"/>
              <w:right w:val="nil"/>
            </w:tcBorders>
            <w:shd w:val="clear" w:color="auto" w:fill="auto"/>
            <w:noWrap/>
            <w:vAlign w:val="bottom"/>
            <w:hideMark/>
          </w:tcPr>
          <w:p w14:paraId="5CA136B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16.059 </w:t>
            </w:r>
          </w:p>
        </w:tc>
        <w:tc>
          <w:tcPr>
            <w:tcW w:w="760" w:type="pct"/>
            <w:tcBorders>
              <w:top w:val="nil"/>
              <w:left w:val="nil"/>
              <w:bottom w:val="nil"/>
              <w:right w:val="nil"/>
            </w:tcBorders>
            <w:shd w:val="clear" w:color="auto" w:fill="auto"/>
            <w:noWrap/>
            <w:vAlign w:val="bottom"/>
            <w:hideMark/>
          </w:tcPr>
          <w:p w14:paraId="2FBD637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11.471 </w:t>
            </w:r>
          </w:p>
        </w:tc>
      </w:tr>
      <w:tr w:rsidR="00AE1CF4" w:rsidRPr="00DD014A" w14:paraId="36851126" w14:textId="77777777" w:rsidTr="00AE1CF4">
        <w:trPr>
          <w:trHeight w:val="255"/>
        </w:trPr>
        <w:tc>
          <w:tcPr>
            <w:tcW w:w="3480" w:type="pct"/>
            <w:tcBorders>
              <w:top w:val="nil"/>
              <w:left w:val="nil"/>
              <w:bottom w:val="nil"/>
              <w:right w:val="nil"/>
            </w:tcBorders>
            <w:shd w:val="clear" w:color="auto" w:fill="auto"/>
            <w:noWrap/>
            <w:vAlign w:val="bottom"/>
            <w:hideMark/>
          </w:tcPr>
          <w:p w14:paraId="39A64BB6"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prihodki iz drugih naložb</w:t>
            </w:r>
          </w:p>
        </w:tc>
        <w:tc>
          <w:tcPr>
            <w:tcW w:w="760" w:type="pct"/>
            <w:tcBorders>
              <w:top w:val="nil"/>
              <w:left w:val="nil"/>
              <w:bottom w:val="nil"/>
              <w:right w:val="nil"/>
            </w:tcBorders>
            <w:shd w:val="clear" w:color="auto" w:fill="auto"/>
            <w:noWrap/>
            <w:vAlign w:val="bottom"/>
            <w:hideMark/>
          </w:tcPr>
          <w:p w14:paraId="3BB3694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53 </w:t>
            </w:r>
          </w:p>
        </w:tc>
        <w:tc>
          <w:tcPr>
            <w:tcW w:w="760" w:type="pct"/>
            <w:tcBorders>
              <w:top w:val="nil"/>
              <w:left w:val="nil"/>
              <w:bottom w:val="nil"/>
              <w:right w:val="nil"/>
            </w:tcBorders>
            <w:shd w:val="clear" w:color="auto" w:fill="auto"/>
            <w:noWrap/>
            <w:vAlign w:val="bottom"/>
            <w:hideMark/>
          </w:tcPr>
          <w:p w14:paraId="6CDB5CD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8.648 </w:t>
            </w:r>
          </w:p>
        </w:tc>
      </w:tr>
      <w:tr w:rsidR="00AE1CF4" w:rsidRPr="00DD014A" w14:paraId="2B4343C4" w14:textId="77777777" w:rsidTr="00AE1CF4">
        <w:trPr>
          <w:trHeight w:val="255"/>
        </w:trPr>
        <w:tc>
          <w:tcPr>
            <w:tcW w:w="3480" w:type="pct"/>
            <w:tcBorders>
              <w:top w:val="nil"/>
              <w:left w:val="nil"/>
              <w:bottom w:val="nil"/>
              <w:right w:val="nil"/>
            </w:tcBorders>
            <w:shd w:val="clear" w:color="auto" w:fill="auto"/>
            <w:noWrap/>
            <w:vAlign w:val="bottom"/>
            <w:hideMark/>
          </w:tcPr>
          <w:p w14:paraId="29EFBA72"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Finančni prihodki iz danih posojil</w:t>
            </w:r>
          </w:p>
        </w:tc>
        <w:tc>
          <w:tcPr>
            <w:tcW w:w="760" w:type="pct"/>
            <w:tcBorders>
              <w:top w:val="nil"/>
              <w:left w:val="nil"/>
              <w:bottom w:val="nil"/>
              <w:right w:val="nil"/>
            </w:tcBorders>
            <w:shd w:val="clear" w:color="auto" w:fill="auto"/>
            <w:noWrap/>
            <w:vAlign w:val="bottom"/>
            <w:hideMark/>
          </w:tcPr>
          <w:p w14:paraId="6CD06082" w14:textId="77777777" w:rsidR="00AE1CF4" w:rsidRPr="00DD014A" w:rsidRDefault="00AE1CF4" w:rsidP="00AE1CF4">
            <w:pPr>
              <w:widowControl/>
              <w:autoSpaceDE/>
              <w:autoSpaceDN/>
              <w:adjustRightInd/>
              <w:rPr>
                <w:rFonts w:ascii="Arial Narrow" w:hAnsi="Arial Narrow" w:cs="Times New Roman"/>
              </w:rPr>
            </w:pPr>
          </w:p>
        </w:tc>
        <w:tc>
          <w:tcPr>
            <w:tcW w:w="760" w:type="pct"/>
            <w:tcBorders>
              <w:top w:val="nil"/>
              <w:left w:val="nil"/>
              <w:bottom w:val="nil"/>
              <w:right w:val="nil"/>
            </w:tcBorders>
            <w:shd w:val="clear" w:color="auto" w:fill="auto"/>
            <w:noWrap/>
            <w:vAlign w:val="bottom"/>
            <w:hideMark/>
          </w:tcPr>
          <w:p w14:paraId="111344CE"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142E4B78" w14:textId="77777777" w:rsidTr="00AE1CF4">
        <w:trPr>
          <w:trHeight w:val="255"/>
        </w:trPr>
        <w:tc>
          <w:tcPr>
            <w:tcW w:w="3480" w:type="pct"/>
            <w:tcBorders>
              <w:top w:val="nil"/>
              <w:left w:val="nil"/>
              <w:bottom w:val="nil"/>
              <w:right w:val="nil"/>
            </w:tcBorders>
            <w:shd w:val="clear" w:color="auto" w:fill="auto"/>
            <w:noWrap/>
            <w:vAlign w:val="bottom"/>
            <w:hideMark/>
          </w:tcPr>
          <w:p w14:paraId="4E8B8121"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prihodki iz posojil, danih organizacijam v skupini</w:t>
            </w:r>
          </w:p>
        </w:tc>
        <w:tc>
          <w:tcPr>
            <w:tcW w:w="760" w:type="pct"/>
            <w:tcBorders>
              <w:top w:val="nil"/>
              <w:left w:val="nil"/>
              <w:bottom w:val="nil"/>
              <w:right w:val="nil"/>
            </w:tcBorders>
            <w:shd w:val="clear" w:color="auto" w:fill="auto"/>
            <w:noWrap/>
            <w:vAlign w:val="bottom"/>
            <w:hideMark/>
          </w:tcPr>
          <w:p w14:paraId="58E5C16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36 </w:t>
            </w:r>
          </w:p>
        </w:tc>
        <w:tc>
          <w:tcPr>
            <w:tcW w:w="760" w:type="pct"/>
            <w:tcBorders>
              <w:top w:val="nil"/>
              <w:left w:val="nil"/>
              <w:bottom w:val="nil"/>
              <w:right w:val="nil"/>
            </w:tcBorders>
            <w:shd w:val="clear" w:color="auto" w:fill="auto"/>
            <w:noWrap/>
            <w:vAlign w:val="bottom"/>
            <w:hideMark/>
          </w:tcPr>
          <w:p w14:paraId="0139744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6B60E5E9" w14:textId="77777777" w:rsidTr="00AE1CF4">
        <w:trPr>
          <w:trHeight w:val="255"/>
        </w:trPr>
        <w:tc>
          <w:tcPr>
            <w:tcW w:w="3480" w:type="pct"/>
            <w:tcBorders>
              <w:top w:val="nil"/>
              <w:left w:val="nil"/>
              <w:bottom w:val="nil"/>
              <w:right w:val="nil"/>
            </w:tcBorders>
            <w:shd w:val="clear" w:color="auto" w:fill="auto"/>
            <w:noWrap/>
            <w:vAlign w:val="bottom"/>
            <w:hideMark/>
          </w:tcPr>
          <w:p w14:paraId="4F11EA40"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prihodki iz posojil, danih drugim</w:t>
            </w:r>
          </w:p>
        </w:tc>
        <w:tc>
          <w:tcPr>
            <w:tcW w:w="760" w:type="pct"/>
            <w:tcBorders>
              <w:top w:val="nil"/>
              <w:left w:val="nil"/>
              <w:bottom w:val="single" w:sz="4" w:space="0" w:color="auto"/>
              <w:right w:val="nil"/>
            </w:tcBorders>
            <w:shd w:val="clear" w:color="auto" w:fill="auto"/>
            <w:noWrap/>
            <w:vAlign w:val="bottom"/>
            <w:hideMark/>
          </w:tcPr>
          <w:p w14:paraId="7D546C4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10.140 </w:t>
            </w:r>
          </w:p>
        </w:tc>
        <w:tc>
          <w:tcPr>
            <w:tcW w:w="760" w:type="pct"/>
            <w:tcBorders>
              <w:top w:val="nil"/>
              <w:left w:val="nil"/>
              <w:bottom w:val="single" w:sz="4" w:space="0" w:color="auto"/>
              <w:right w:val="nil"/>
            </w:tcBorders>
            <w:shd w:val="clear" w:color="auto" w:fill="auto"/>
            <w:noWrap/>
            <w:vAlign w:val="bottom"/>
            <w:hideMark/>
          </w:tcPr>
          <w:p w14:paraId="2ACBE6C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18.164 </w:t>
            </w:r>
          </w:p>
        </w:tc>
      </w:tr>
      <w:tr w:rsidR="00AE1CF4" w:rsidRPr="00DD014A" w14:paraId="30B68B5C" w14:textId="77777777" w:rsidTr="00AE1CF4">
        <w:trPr>
          <w:trHeight w:val="255"/>
        </w:trPr>
        <w:tc>
          <w:tcPr>
            <w:tcW w:w="3480" w:type="pct"/>
            <w:tcBorders>
              <w:top w:val="nil"/>
              <w:left w:val="nil"/>
              <w:bottom w:val="nil"/>
              <w:right w:val="nil"/>
            </w:tcBorders>
            <w:shd w:val="clear" w:color="auto" w:fill="auto"/>
            <w:noWrap/>
            <w:vAlign w:val="bottom"/>
            <w:hideMark/>
          </w:tcPr>
          <w:p w14:paraId="7F610D62" w14:textId="77777777" w:rsidR="00AE1CF4" w:rsidRPr="00DD014A" w:rsidRDefault="00AE1CF4" w:rsidP="00AE1CF4">
            <w:pPr>
              <w:widowControl/>
              <w:autoSpaceDE/>
              <w:autoSpaceDN/>
              <w:adjustRightInd/>
              <w:jc w:val="right"/>
              <w:rPr>
                <w:rFonts w:ascii="Arial Narrow" w:hAnsi="Arial Narrow" w:cs="Times New Roman"/>
              </w:rPr>
            </w:pPr>
          </w:p>
        </w:tc>
        <w:tc>
          <w:tcPr>
            <w:tcW w:w="760" w:type="pct"/>
            <w:tcBorders>
              <w:top w:val="nil"/>
              <w:left w:val="nil"/>
              <w:bottom w:val="nil"/>
              <w:right w:val="nil"/>
            </w:tcBorders>
            <w:shd w:val="clear" w:color="auto" w:fill="auto"/>
            <w:noWrap/>
            <w:vAlign w:val="bottom"/>
            <w:hideMark/>
          </w:tcPr>
          <w:p w14:paraId="494B5E9D" w14:textId="77777777" w:rsidR="00AE1CF4" w:rsidRPr="00DD014A" w:rsidRDefault="00AE1CF4" w:rsidP="00AE1CF4">
            <w:pPr>
              <w:widowControl/>
              <w:autoSpaceDE/>
              <w:autoSpaceDN/>
              <w:adjustRightInd/>
              <w:rPr>
                <w:rFonts w:ascii="Arial Narrow" w:hAnsi="Arial Narrow" w:cs="Times New Roman"/>
              </w:rPr>
            </w:pPr>
          </w:p>
        </w:tc>
        <w:tc>
          <w:tcPr>
            <w:tcW w:w="760" w:type="pct"/>
            <w:tcBorders>
              <w:top w:val="nil"/>
              <w:left w:val="nil"/>
              <w:bottom w:val="nil"/>
              <w:right w:val="nil"/>
            </w:tcBorders>
            <w:shd w:val="clear" w:color="auto" w:fill="auto"/>
            <w:noWrap/>
            <w:vAlign w:val="bottom"/>
            <w:hideMark/>
          </w:tcPr>
          <w:p w14:paraId="6B798A2B"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205672AC" w14:textId="77777777" w:rsidTr="00AE1CF4">
        <w:trPr>
          <w:trHeight w:val="255"/>
        </w:trPr>
        <w:tc>
          <w:tcPr>
            <w:tcW w:w="3480" w:type="pct"/>
            <w:tcBorders>
              <w:top w:val="nil"/>
              <w:left w:val="nil"/>
              <w:bottom w:val="nil"/>
              <w:right w:val="nil"/>
            </w:tcBorders>
            <w:shd w:val="clear" w:color="auto" w:fill="auto"/>
            <w:noWrap/>
            <w:vAlign w:val="bottom"/>
            <w:hideMark/>
          </w:tcPr>
          <w:p w14:paraId="660D0616"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p>
        </w:tc>
        <w:tc>
          <w:tcPr>
            <w:tcW w:w="760" w:type="pct"/>
            <w:tcBorders>
              <w:top w:val="nil"/>
              <w:left w:val="nil"/>
              <w:bottom w:val="double" w:sz="6" w:space="0" w:color="auto"/>
              <w:right w:val="nil"/>
            </w:tcBorders>
            <w:shd w:val="clear" w:color="auto" w:fill="auto"/>
            <w:noWrap/>
            <w:vAlign w:val="bottom"/>
            <w:hideMark/>
          </w:tcPr>
          <w:p w14:paraId="1CAF66A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26.288 </w:t>
            </w:r>
          </w:p>
        </w:tc>
        <w:tc>
          <w:tcPr>
            <w:tcW w:w="760" w:type="pct"/>
            <w:tcBorders>
              <w:top w:val="nil"/>
              <w:left w:val="nil"/>
              <w:bottom w:val="double" w:sz="6" w:space="0" w:color="auto"/>
              <w:right w:val="nil"/>
            </w:tcBorders>
            <w:shd w:val="clear" w:color="auto" w:fill="auto"/>
            <w:noWrap/>
            <w:vAlign w:val="bottom"/>
            <w:hideMark/>
          </w:tcPr>
          <w:p w14:paraId="1001639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38.283 </w:t>
            </w:r>
          </w:p>
        </w:tc>
      </w:tr>
    </w:tbl>
    <w:p w14:paraId="4EC7CC14" w14:textId="77777777" w:rsidR="00682E5C" w:rsidRPr="00DD014A" w:rsidRDefault="00682E5C" w:rsidP="00396D31">
      <w:pPr>
        <w:shd w:val="clear" w:color="auto" w:fill="FFFFFF"/>
        <w:rPr>
          <w:rFonts w:ascii="Arial Narrow" w:hAnsi="Arial Narrow" w:cs="Times New Roman"/>
          <w:b/>
          <w:bCs/>
          <w:color w:val="000000"/>
          <w:spacing w:val="-2"/>
          <w:sz w:val="22"/>
          <w:szCs w:val="22"/>
          <w:highlight w:val="yellow"/>
        </w:rPr>
      </w:pPr>
    </w:p>
    <w:p w14:paraId="13A99919" w14:textId="38B8FE36" w:rsidR="00AF2BA0" w:rsidRPr="00DD014A" w:rsidRDefault="00E31E04" w:rsidP="00AF2BA0">
      <w:pPr>
        <w:shd w:val="clear" w:color="auto" w:fill="FFFFFF"/>
        <w:jc w:val="both"/>
        <w:rPr>
          <w:rFonts w:ascii="Arial Narrow" w:hAnsi="Arial Narrow" w:cs="Times New Roman"/>
          <w:bCs/>
          <w:color w:val="000000"/>
          <w:spacing w:val="-2"/>
          <w:sz w:val="22"/>
          <w:szCs w:val="22"/>
        </w:rPr>
      </w:pPr>
      <w:r w:rsidRPr="00DD014A">
        <w:rPr>
          <w:rFonts w:ascii="Arial Narrow" w:hAnsi="Arial Narrow" w:cs="Times New Roman"/>
          <w:bCs/>
          <w:color w:val="000000"/>
          <w:spacing w:val="-2"/>
          <w:sz w:val="22"/>
          <w:szCs w:val="22"/>
        </w:rPr>
        <w:t>Finančni prihodki iz deležev v pridruženih družbah se nanašajo na</w:t>
      </w:r>
      <w:r w:rsidR="003F0DFC" w:rsidRPr="00DD014A">
        <w:rPr>
          <w:rFonts w:ascii="Arial Narrow" w:hAnsi="Arial Narrow" w:cs="Times New Roman"/>
          <w:bCs/>
          <w:color w:val="000000"/>
          <w:spacing w:val="-2"/>
          <w:sz w:val="22"/>
          <w:szCs w:val="22"/>
        </w:rPr>
        <w:t xml:space="preserve"> vključitev</w:t>
      </w:r>
      <w:r w:rsidR="00AF2BA0" w:rsidRPr="00DD014A">
        <w:rPr>
          <w:rFonts w:ascii="Arial Narrow" w:hAnsi="Arial Narrow" w:cs="Times New Roman"/>
          <w:bCs/>
          <w:color w:val="000000"/>
          <w:spacing w:val="-2"/>
          <w:sz w:val="22"/>
          <w:szCs w:val="22"/>
        </w:rPr>
        <w:t xml:space="preserve"> pridruženih družb v skupino in </w:t>
      </w:r>
      <w:r w:rsidRPr="00DD014A">
        <w:rPr>
          <w:rFonts w:ascii="Arial Narrow" w:hAnsi="Arial Narrow" w:cs="Times New Roman"/>
          <w:bCs/>
          <w:color w:val="000000"/>
          <w:spacing w:val="-2"/>
          <w:sz w:val="22"/>
          <w:szCs w:val="22"/>
        </w:rPr>
        <w:t>pripis pripadajočega poslovnega izida pridruž</w:t>
      </w:r>
      <w:r w:rsidR="00B861E4" w:rsidRPr="00DD014A">
        <w:rPr>
          <w:rFonts w:ascii="Arial Narrow" w:hAnsi="Arial Narrow" w:cs="Times New Roman"/>
          <w:bCs/>
          <w:color w:val="000000"/>
          <w:spacing w:val="-2"/>
          <w:sz w:val="22"/>
          <w:szCs w:val="22"/>
        </w:rPr>
        <w:t xml:space="preserve">enih družb za </w:t>
      </w:r>
      <w:r w:rsidR="00AE1CF4" w:rsidRPr="00DD014A">
        <w:rPr>
          <w:rFonts w:ascii="Arial Narrow" w:hAnsi="Arial Narrow" w:cs="Times New Roman"/>
          <w:bCs/>
          <w:color w:val="000000"/>
          <w:spacing w:val="-2"/>
          <w:sz w:val="22"/>
          <w:szCs w:val="22"/>
        </w:rPr>
        <w:t>polletje 2020</w:t>
      </w:r>
      <w:r w:rsidRPr="00DD014A">
        <w:rPr>
          <w:rFonts w:ascii="Arial Narrow" w:hAnsi="Arial Narrow" w:cs="Times New Roman"/>
          <w:bCs/>
          <w:color w:val="000000"/>
          <w:spacing w:val="-2"/>
          <w:sz w:val="22"/>
          <w:szCs w:val="22"/>
        </w:rPr>
        <w:t xml:space="preserve"> oziroma uskladitev vrednosti finančne naložbe v konsolidiranih računov</w:t>
      </w:r>
      <w:r w:rsidR="00BB4CD3" w:rsidRPr="00DD014A">
        <w:rPr>
          <w:rFonts w:ascii="Arial Narrow" w:hAnsi="Arial Narrow" w:cs="Times New Roman"/>
          <w:bCs/>
          <w:color w:val="000000"/>
          <w:spacing w:val="-2"/>
          <w:sz w:val="22"/>
          <w:szCs w:val="22"/>
        </w:rPr>
        <w:t>odskih izkazih s pripadajočim k</w:t>
      </w:r>
      <w:r w:rsidRPr="00DD014A">
        <w:rPr>
          <w:rFonts w:ascii="Arial Narrow" w:hAnsi="Arial Narrow" w:cs="Times New Roman"/>
          <w:bCs/>
          <w:color w:val="000000"/>
          <w:spacing w:val="-2"/>
          <w:sz w:val="22"/>
          <w:szCs w:val="22"/>
        </w:rPr>
        <w:t>a</w:t>
      </w:r>
      <w:r w:rsidR="00BB4CD3" w:rsidRPr="00DD014A">
        <w:rPr>
          <w:rFonts w:ascii="Arial Narrow" w:hAnsi="Arial Narrow" w:cs="Times New Roman"/>
          <w:bCs/>
          <w:color w:val="000000"/>
          <w:spacing w:val="-2"/>
          <w:sz w:val="22"/>
          <w:szCs w:val="22"/>
        </w:rPr>
        <w:t>p</w:t>
      </w:r>
      <w:r w:rsidRPr="00DD014A">
        <w:rPr>
          <w:rFonts w:ascii="Arial Narrow" w:hAnsi="Arial Narrow" w:cs="Times New Roman"/>
          <w:bCs/>
          <w:color w:val="000000"/>
          <w:spacing w:val="-2"/>
          <w:sz w:val="22"/>
          <w:szCs w:val="22"/>
        </w:rPr>
        <w:t xml:space="preserve">italom pridruženih družb. </w:t>
      </w:r>
    </w:p>
    <w:p w14:paraId="6C6308E7" w14:textId="77777777" w:rsidR="00AF2BA0" w:rsidRPr="00DD014A" w:rsidRDefault="00AF2BA0" w:rsidP="00AF2BA0">
      <w:pPr>
        <w:shd w:val="clear" w:color="auto" w:fill="FFFFFF"/>
        <w:jc w:val="both"/>
        <w:rPr>
          <w:rFonts w:ascii="Arial Narrow" w:hAnsi="Arial Narrow" w:cs="Times New Roman"/>
          <w:bCs/>
          <w:color w:val="000000"/>
          <w:spacing w:val="-2"/>
          <w:sz w:val="22"/>
          <w:szCs w:val="22"/>
          <w:highlight w:val="yellow"/>
        </w:rPr>
      </w:pPr>
    </w:p>
    <w:p w14:paraId="0DE72817" w14:textId="77777777" w:rsidR="00CE586A" w:rsidRPr="00DD014A" w:rsidRDefault="00406BB3" w:rsidP="001A55C2">
      <w:pPr>
        <w:pStyle w:val="Naslov3"/>
        <w:numPr>
          <w:ilvl w:val="2"/>
          <w:numId w:val="3"/>
        </w:numPr>
        <w:spacing w:before="0" w:after="0"/>
        <w:rPr>
          <w:rFonts w:ascii="Arial Narrow" w:hAnsi="Arial Narrow" w:cs="Times New Roman"/>
          <w:spacing w:val="-1"/>
          <w:sz w:val="22"/>
          <w:szCs w:val="22"/>
        </w:rPr>
      </w:pPr>
      <w:bookmarkStart w:id="68" w:name="_Toc52178805"/>
      <w:r w:rsidRPr="00DD014A">
        <w:rPr>
          <w:rFonts w:ascii="Arial Narrow" w:hAnsi="Arial Narrow" w:cs="Times New Roman"/>
          <w:spacing w:val="-1"/>
          <w:sz w:val="22"/>
          <w:szCs w:val="22"/>
        </w:rPr>
        <w:t>Finanč</w:t>
      </w:r>
      <w:r w:rsidR="00CE586A" w:rsidRPr="00DD014A">
        <w:rPr>
          <w:rFonts w:ascii="Arial Narrow" w:hAnsi="Arial Narrow" w:cs="Times New Roman"/>
          <w:spacing w:val="-1"/>
          <w:sz w:val="22"/>
          <w:szCs w:val="22"/>
        </w:rPr>
        <w:t>ni odhodki</w:t>
      </w:r>
      <w:bookmarkEnd w:id="68"/>
    </w:p>
    <w:p w14:paraId="77F9ACC7" w14:textId="0178A6ED" w:rsidR="00A97605" w:rsidRPr="00DD014A" w:rsidRDefault="00A97605" w:rsidP="00396D31">
      <w:pPr>
        <w:shd w:val="clear" w:color="auto" w:fill="FFFFFF"/>
        <w:jc w:val="both"/>
        <w:rPr>
          <w:rFonts w:ascii="Arial Narrow" w:hAnsi="Arial Narrow" w:cs="Times New Roman"/>
          <w:color w:val="000000"/>
          <w:spacing w:val="-5"/>
          <w:sz w:val="22"/>
          <w:szCs w:val="22"/>
          <w:highlight w:val="yellow"/>
        </w:rPr>
      </w:pPr>
    </w:p>
    <w:tbl>
      <w:tblPr>
        <w:tblW w:w="5000" w:type="pct"/>
        <w:tblCellMar>
          <w:left w:w="70" w:type="dxa"/>
          <w:right w:w="70" w:type="dxa"/>
        </w:tblCellMar>
        <w:tblLook w:val="04A0" w:firstRow="1" w:lastRow="0" w:firstColumn="1" w:lastColumn="0" w:noHBand="0" w:noVBand="1"/>
      </w:tblPr>
      <w:tblGrid>
        <w:gridCol w:w="6091"/>
        <w:gridCol w:w="1561"/>
        <w:gridCol w:w="1561"/>
      </w:tblGrid>
      <w:tr w:rsidR="00AE1CF4" w:rsidRPr="00DD014A" w14:paraId="7C2C5F79" w14:textId="77777777" w:rsidTr="00AE1CF4">
        <w:trPr>
          <w:trHeight w:val="240"/>
        </w:trPr>
        <w:tc>
          <w:tcPr>
            <w:tcW w:w="3305" w:type="pct"/>
            <w:tcBorders>
              <w:top w:val="nil"/>
              <w:left w:val="nil"/>
              <w:bottom w:val="single" w:sz="4" w:space="0" w:color="auto"/>
              <w:right w:val="nil"/>
            </w:tcBorders>
            <w:shd w:val="clear" w:color="auto" w:fill="auto"/>
            <w:noWrap/>
            <w:vAlign w:val="bottom"/>
            <w:hideMark/>
          </w:tcPr>
          <w:p w14:paraId="5FE57FEE"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847" w:type="pct"/>
            <w:tcBorders>
              <w:top w:val="nil"/>
              <w:left w:val="nil"/>
              <w:bottom w:val="single" w:sz="4" w:space="0" w:color="auto"/>
              <w:right w:val="nil"/>
            </w:tcBorders>
            <w:shd w:val="clear" w:color="auto" w:fill="auto"/>
            <w:noWrap/>
            <w:vAlign w:val="bottom"/>
            <w:hideMark/>
          </w:tcPr>
          <w:p w14:paraId="0269C979" w14:textId="77777777" w:rsidR="00AE1CF4" w:rsidRPr="00DD014A" w:rsidRDefault="00AE1CF4" w:rsidP="00AE1CF4">
            <w:pPr>
              <w:widowControl/>
              <w:autoSpaceDE/>
              <w:autoSpaceDN/>
              <w:adjustRightInd/>
              <w:rPr>
                <w:rFonts w:ascii="Arial Narrow" w:hAnsi="Arial Narrow" w:cs="Times New Roman"/>
                <w:b/>
                <w:bCs/>
              </w:rPr>
            </w:pPr>
            <w:r w:rsidRPr="00DD014A">
              <w:rPr>
                <w:rFonts w:ascii="Arial Narrow" w:hAnsi="Arial Narrow" w:cs="Times New Roman"/>
                <w:b/>
                <w:bCs/>
              </w:rPr>
              <w:t>1-6 2020</w:t>
            </w:r>
          </w:p>
        </w:tc>
        <w:tc>
          <w:tcPr>
            <w:tcW w:w="847" w:type="pct"/>
            <w:tcBorders>
              <w:top w:val="nil"/>
              <w:left w:val="nil"/>
              <w:bottom w:val="single" w:sz="4" w:space="0" w:color="auto"/>
              <w:right w:val="nil"/>
            </w:tcBorders>
            <w:shd w:val="clear" w:color="auto" w:fill="auto"/>
            <w:noWrap/>
            <w:vAlign w:val="bottom"/>
            <w:hideMark/>
          </w:tcPr>
          <w:p w14:paraId="2F62CBAC"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1-6 2019</w:t>
            </w:r>
          </w:p>
        </w:tc>
      </w:tr>
      <w:tr w:rsidR="00AE1CF4" w:rsidRPr="00DD014A" w14:paraId="26D4CD57" w14:textId="77777777" w:rsidTr="00AE1CF4">
        <w:trPr>
          <w:trHeight w:val="240"/>
        </w:trPr>
        <w:tc>
          <w:tcPr>
            <w:tcW w:w="3305" w:type="pct"/>
            <w:tcBorders>
              <w:top w:val="nil"/>
              <w:left w:val="nil"/>
              <w:bottom w:val="nil"/>
              <w:right w:val="nil"/>
            </w:tcBorders>
            <w:shd w:val="clear" w:color="auto" w:fill="auto"/>
            <w:noWrap/>
            <w:vAlign w:val="bottom"/>
            <w:hideMark/>
          </w:tcPr>
          <w:p w14:paraId="4D579B91" w14:textId="77777777" w:rsidR="00AE1CF4" w:rsidRPr="00DD014A" w:rsidRDefault="00AE1CF4" w:rsidP="00AE1CF4">
            <w:pPr>
              <w:widowControl/>
              <w:autoSpaceDE/>
              <w:autoSpaceDN/>
              <w:adjustRightInd/>
              <w:jc w:val="right"/>
              <w:rPr>
                <w:rFonts w:ascii="Arial Narrow" w:hAnsi="Arial Narrow" w:cs="Times New Roman"/>
                <w:b/>
                <w:bCs/>
              </w:rPr>
            </w:pPr>
          </w:p>
        </w:tc>
        <w:tc>
          <w:tcPr>
            <w:tcW w:w="847" w:type="pct"/>
            <w:tcBorders>
              <w:top w:val="nil"/>
              <w:left w:val="nil"/>
              <w:bottom w:val="nil"/>
              <w:right w:val="nil"/>
            </w:tcBorders>
            <w:shd w:val="clear" w:color="auto" w:fill="auto"/>
            <w:noWrap/>
            <w:vAlign w:val="bottom"/>
            <w:hideMark/>
          </w:tcPr>
          <w:p w14:paraId="34F7F832" w14:textId="77777777" w:rsidR="00AE1CF4" w:rsidRPr="00DD014A" w:rsidRDefault="00AE1CF4" w:rsidP="00AE1CF4">
            <w:pPr>
              <w:widowControl/>
              <w:autoSpaceDE/>
              <w:autoSpaceDN/>
              <w:adjustRightInd/>
              <w:rPr>
                <w:rFonts w:ascii="Arial Narrow" w:hAnsi="Arial Narrow" w:cs="Times New Roman"/>
              </w:rPr>
            </w:pPr>
          </w:p>
        </w:tc>
        <w:tc>
          <w:tcPr>
            <w:tcW w:w="847" w:type="pct"/>
            <w:tcBorders>
              <w:top w:val="nil"/>
              <w:left w:val="nil"/>
              <w:bottom w:val="nil"/>
              <w:right w:val="nil"/>
            </w:tcBorders>
            <w:shd w:val="clear" w:color="auto" w:fill="auto"/>
            <w:noWrap/>
            <w:vAlign w:val="bottom"/>
            <w:hideMark/>
          </w:tcPr>
          <w:p w14:paraId="27F96CEF"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6D6AAC4" w14:textId="77777777" w:rsidTr="00AE1CF4">
        <w:trPr>
          <w:trHeight w:val="240"/>
        </w:trPr>
        <w:tc>
          <w:tcPr>
            <w:tcW w:w="3305" w:type="pct"/>
            <w:tcBorders>
              <w:top w:val="nil"/>
              <w:left w:val="nil"/>
              <w:bottom w:val="nil"/>
              <w:right w:val="nil"/>
            </w:tcBorders>
            <w:shd w:val="clear" w:color="auto" w:fill="auto"/>
            <w:noWrap/>
            <w:vAlign w:val="bottom"/>
            <w:hideMark/>
          </w:tcPr>
          <w:p w14:paraId="4CD64524"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Finančni odhodki iz finančnih naložb</w:t>
            </w:r>
          </w:p>
        </w:tc>
        <w:tc>
          <w:tcPr>
            <w:tcW w:w="847" w:type="pct"/>
            <w:tcBorders>
              <w:top w:val="nil"/>
              <w:left w:val="nil"/>
              <w:bottom w:val="nil"/>
              <w:right w:val="nil"/>
            </w:tcBorders>
            <w:shd w:val="clear" w:color="auto" w:fill="auto"/>
            <w:noWrap/>
            <w:vAlign w:val="bottom"/>
            <w:hideMark/>
          </w:tcPr>
          <w:p w14:paraId="53275B4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6.837 </w:t>
            </w:r>
          </w:p>
        </w:tc>
        <w:tc>
          <w:tcPr>
            <w:tcW w:w="847" w:type="pct"/>
            <w:tcBorders>
              <w:top w:val="nil"/>
              <w:left w:val="nil"/>
              <w:bottom w:val="nil"/>
              <w:right w:val="nil"/>
            </w:tcBorders>
            <w:shd w:val="clear" w:color="auto" w:fill="auto"/>
            <w:noWrap/>
            <w:vAlign w:val="bottom"/>
            <w:hideMark/>
          </w:tcPr>
          <w:p w14:paraId="27E6A86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7FA6DC06" w14:textId="77777777" w:rsidTr="00AE1CF4">
        <w:trPr>
          <w:trHeight w:val="240"/>
        </w:trPr>
        <w:tc>
          <w:tcPr>
            <w:tcW w:w="3305" w:type="pct"/>
            <w:tcBorders>
              <w:top w:val="nil"/>
              <w:left w:val="nil"/>
              <w:bottom w:val="nil"/>
              <w:right w:val="nil"/>
            </w:tcBorders>
            <w:shd w:val="clear" w:color="auto" w:fill="auto"/>
            <w:noWrap/>
            <w:vAlign w:val="bottom"/>
            <w:hideMark/>
          </w:tcPr>
          <w:p w14:paraId="77A1ECFE"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Finančni odhodki iz finančnih obveznosti</w:t>
            </w:r>
          </w:p>
        </w:tc>
        <w:tc>
          <w:tcPr>
            <w:tcW w:w="847" w:type="pct"/>
            <w:tcBorders>
              <w:top w:val="nil"/>
              <w:left w:val="nil"/>
              <w:bottom w:val="nil"/>
              <w:right w:val="nil"/>
            </w:tcBorders>
            <w:shd w:val="clear" w:color="auto" w:fill="auto"/>
            <w:noWrap/>
            <w:vAlign w:val="bottom"/>
            <w:hideMark/>
          </w:tcPr>
          <w:p w14:paraId="1A0DC07D" w14:textId="77777777" w:rsidR="00AE1CF4" w:rsidRPr="00DD014A" w:rsidRDefault="00AE1CF4" w:rsidP="00AE1CF4">
            <w:pPr>
              <w:widowControl/>
              <w:autoSpaceDE/>
              <w:autoSpaceDN/>
              <w:adjustRightInd/>
              <w:rPr>
                <w:rFonts w:ascii="Arial Narrow" w:hAnsi="Arial Narrow" w:cs="Times New Roman"/>
              </w:rPr>
            </w:pPr>
          </w:p>
        </w:tc>
        <w:tc>
          <w:tcPr>
            <w:tcW w:w="847" w:type="pct"/>
            <w:tcBorders>
              <w:top w:val="nil"/>
              <w:left w:val="nil"/>
              <w:bottom w:val="nil"/>
              <w:right w:val="nil"/>
            </w:tcBorders>
            <w:shd w:val="clear" w:color="auto" w:fill="auto"/>
            <w:noWrap/>
            <w:vAlign w:val="bottom"/>
            <w:hideMark/>
          </w:tcPr>
          <w:p w14:paraId="1C9E4AC3"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2A65B43F" w14:textId="77777777" w:rsidTr="00AE1CF4">
        <w:trPr>
          <w:trHeight w:val="240"/>
        </w:trPr>
        <w:tc>
          <w:tcPr>
            <w:tcW w:w="3305" w:type="pct"/>
            <w:tcBorders>
              <w:top w:val="nil"/>
              <w:left w:val="nil"/>
              <w:bottom w:val="nil"/>
              <w:right w:val="nil"/>
            </w:tcBorders>
            <w:shd w:val="clear" w:color="auto" w:fill="auto"/>
            <w:noWrap/>
            <w:vAlign w:val="bottom"/>
            <w:hideMark/>
          </w:tcPr>
          <w:p w14:paraId="3F53D36E"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odhodki iz posojil, prejetih od organizacij v skupini</w:t>
            </w:r>
          </w:p>
        </w:tc>
        <w:tc>
          <w:tcPr>
            <w:tcW w:w="847" w:type="pct"/>
            <w:tcBorders>
              <w:top w:val="nil"/>
              <w:left w:val="nil"/>
              <w:bottom w:val="nil"/>
              <w:right w:val="nil"/>
            </w:tcBorders>
            <w:shd w:val="clear" w:color="auto" w:fill="auto"/>
            <w:noWrap/>
            <w:vAlign w:val="bottom"/>
            <w:hideMark/>
          </w:tcPr>
          <w:p w14:paraId="0DE3098B"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121 </w:t>
            </w:r>
          </w:p>
        </w:tc>
        <w:tc>
          <w:tcPr>
            <w:tcW w:w="847" w:type="pct"/>
            <w:tcBorders>
              <w:top w:val="nil"/>
              <w:left w:val="nil"/>
              <w:bottom w:val="nil"/>
              <w:right w:val="nil"/>
            </w:tcBorders>
            <w:shd w:val="clear" w:color="auto" w:fill="auto"/>
            <w:noWrap/>
            <w:vAlign w:val="bottom"/>
            <w:hideMark/>
          </w:tcPr>
          <w:p w14:paraId="59F1C02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62ACE285" w14:textId="77777777" w:rsidTr="00AE1CF4">
        <w:trPr>
          <w:trHeight w:val="240"/>
        </w:trPr>
        <w:tc>
          <w:tcPr>
            <w:tcW w:w="3305" w:type="pct"/>
            <w:tcBorders>
              <w:top w:val="nil"/>
              <w:left w:val="nil"/>
              <w:bottom w:val="nil"/>
              <w:right w:val="nil"/>
            </w:tcBorders>
            <w:shd w:val="clear" w:color="auto" w:fill="auto"/>
            <w:noWrap/>
            <w:vAlign w:val="bottom"/>
            <w:hideMark/>
          </w:tcPr>
          <w:p w14:paraId="1AC09614"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odhodki iz posojil, prejetih od bank</w:t>
            </w:r>
          </w:p>
        </w:tc>
        <w:tc>
          <w:tcPr>
            <w:tcW w:w="847" w:type="pct"/>
            <w:tcBorders>
              <w:top w:val="nil"/>
              <w:left w:val="nil"/>
              <w:right w:val="nil"/>
            </w:tcBorders>
            <w:shd w:val="clear" w:color="auto" w:fill="auto"/>
            <w:noWrap/>
            <w:vAlign w:val="bottom"/>
            <w:hideMark/>
          </w:tcPr>
          <w:p w14:paraId="694A31C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2.496 </w:t>
            </w:r>
          </w:p>
        </w:tc>
        <w:tc>
          <w:tcPr>
            <w:tcW w:w="847" w:type="pct"/>
            <w:tcBorders>
              <w:top w:val="nil"/>
              <w:left w:val="nil"/>
              <w:right w:val="nil"/>
            </w:tcBorders>
            <w:shd w:val="clear" w:color="auto" w:fill="auto"/>
            <w:noWrap/>
            <w:vAlign w:val="bottom"/>
            <w:hideMark/>
          </w:tcPr>
          <w:p w14:paraId="5E64F8E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2.459 </w:t>
            </w:r>
          </w:p>
        </w:tc>
      </w:tr>
      <w:tr w:rsidR="00AE1CF4" w:rsidRPr="00DD014A" w14:paraId="5FF480DA" w14:textId="77777777" w:rsidTr="00AE1CF4">
        <w:trPr>
          <w:trHeight w:val="240"/>
        </w:trPr>
        <w:tc>
          <w:tcPr>
            <w:tcW w:w="3305" w:type="pct"/>
            <w:tcBorders>
              <w:top w:val="nil"/>
              <w:left w:val="nil"/>
              <w:bottom w:val="nil"/>
              <w:right w:val="nil"/>
            </w:tcBorders>
            <w:shd w:val="clear" w:color="auto" w:fill="auto"/>
            <w:noWrap/>
            <w:vAlign w:val="bottom"/>
            <w:hideMark/>
          </w:tcPr>
          <w:p w14:paraId="49EC43EA"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Finančni odhodki iz drugih finančnih obveznosti</w:t>
            </w:r>
          </w:p>
        </w:tc>
        <w:tc>
          <w:tcPr>
            <w:tcW w:w="847" w:type="pct"/>
            <w:tcBorders>
              <w:top w:val="nil"/>
              <w:left w:val="nil"/>
              <w:bottom w:val="single" w:sz="4" w:space="0" w:color="auto"/>
              <w:right w:val="nil"/>
            </w:tcBorders>
            <w:shd w:val="clear" w:color="auto" w:fill="auto"/>
            <w:noWrap/>
            <w:vAlign w:val="bottom"/>
            <w:hideMark/>
          </w:tcPr>
          <w:p w14:paraId="07F64D1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139 </w:t>
            </w:r>
          </w:p>
        </w:tc>
        <w:tc>
          <w:tcPr>
            <w:tcW w:w="847" w:type="pct"/>
            <w:tcBorders>
              <w:top w:val="nil"/>
              <w:left w:val="nil"/>
              <w:bottom w:val="single" w:sz="4" w:space="0" w:color="auto"/>
              <w:right w:val="nil"/>
            </w:tcBorders>
            <w:shd w:val="clear" w:color="auto" w:fill="auto"/>
            <w:noWrap/>
            <w:vAlign w:val="bottom"/>
            <w:hideMark/>
          </w:tcPr>
          <w:p w14:paraId="0EF8201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2.511 </w:t>
            </w:r>
          </w:p>
        </w:tc>
      </w:tr>
      <w:tr w:rsidR="00AE1CF4" w:rsidRPr="00DD014A" w14:paraId="11136EC4" w14:textId="77777777" w:rsidTr="00AE1CF4">
        <w:trPr>
          <w:trHeight w:val="240"/>
        </w:trPr>
        <w:tc>
          <w:tcPr>
            <w:tcW w:w="3305" w:type="pct"/>
            <w:tcBorders>
              <w:top w:val="nil"/>
              <w:left w:val="nil"/>
              <w:bottom w:val="nil"/>
              <w:right w:val="nil"/>
            </w:tcBorders>
            <w:shd w:val="clear" w:color="auto" w:fill="auto"/>
            <w:noWrap/>
            <w:vAlign w:val="bottom"/>
            <w:hideMark/>
          </w:tcPr>
          <w:p w14:paraId="2824DDAD" w14:textId="77777777" w:rsidR="00AE1CF4" w:rsidRPr="00DD014A" w:rsidRDefault="00AE1CF4" w:rsidP="00AE1CF4">
            <w:pPr>
              <w:widowControl/>
              <w:autoSpaceDE/>
              <w:autoSpaceDN/>
              <w:adjustRightInd/>
              <w:jc w:val="right"/>
              <w:rPr>
                <w:rFonts w:ascii="Arial Narrow" w:hAnsi="Arial Narrow" w:cs="Times New Roman"/>
              </w:rPr>
            </w:pPr>
          </w:p>
        </w:tc>
        <w:tc>
          <w:tcPr>
            <w:tcW w:w="847" w:type="pct"/>
            <w:tcBorders>
              <w:top w:val="single" w:sz="4" w:space="0" w:color="auto"/>
              <w:left w:val="nil"/>
              <w:bottom w:val="nil"/>
              <w:right w:val="nil"/>
            </w:tcBorders>
            <w:shd w:val="clear" w:color="auto" w:fill="auto"/>
            <w:noWrap/>
            <w:vAlign w:val="bottom"/>
            <w:hideMark/>
          </w:tcPr>
          <w:p w14:paraId="2958EB93" w14:textId="77777777" w:rsidR="00AE1CF4" w:rsidRPr="00DD014A" w:rsidRDefault="00AE1CF4" w:rsidP="00AE1CF4">
            <w:pPr>
              <w:widowControl/>
              <w:autoSpaceDE/>
              <w:autoSpaceDN/>
              <w:adjustRightInd/>
              <w:rPr>
                <w:rFonts w:ascii="Arial Narrow" w:hAnsi="Arial Narrow" w:cs="Times New Roman"/>
              </w:rPr>
            </w:pPr>
          </w:p>
        </w:tc>
        <w:tc>
          <w:tcPr>
            <w:tcW w:w="847" w:type="pct"/>
            <w:tcBorders>
              <w:top w:val="single" w:sz="4" w:space="0" w:color="auto"/>
              <w:left w:val="nil"/>
              <w:bottom w:val="nil"/>
              <w:right w:val="nil"/>
            </w:tcBorders>
            <w:shd w:val="clear" w:color="auto" w:fill="auto"/>
            <w:noWrap/>
            <w:vAlign w:val="bottom"/>
            <w:hideMark/>
          </w:tcPr>
          <w:p w14:paraId="535222F2"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3BA2C5FC" w14:textId="77777777" w:rsidTr="00AE1CF4">
        <w:trPr>
          <w:trHeight w:val="240"/>
        </w:trPr>
        <w:tc>
          <w:tcPr>
            <w:tcW w:w="3305" w:type="pct"/>
            <w:tcBorders>
              <w:top w:val="nil"/>
              <w:left w:val="nil"/>
              <w:bottom w:val="nil"/>
              <w:right w:val="nil"/>
            </w:tcBorders>
            <w:shd w:val="clear" w:color="auto" w:fill="auto"/>
            <w:noWrap/>
            <w:vAlign w:val="bottom"/>
            <w:hideMark/>
          </w:tcPr>
          <w:p w14:paraId="318D084E"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p>
        </w:tc>
        <w:tc>
          <w:tcPr>
            <w:tcW w:w="847" w:type="pct"/>
            <w:tcBorders>
              <w:top w:val="nil"/>
              <w:left w:val="nil"/>
              <w:bottom w:val="double" w:sz="6" w:space="0" w:color="auto"/>
              <w:right w:val="nil"/>
            </w:tcBorders>
            <w:shd w:val="clear" w:color="auto" w:fill="auto"/>
            <w:noWrap/>
            <w:vAlign w:val="bottom"/>
            <w:hideMark/>
          </w:tcPr>
          <w:p w14:paraId="0A846D8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9.593 </w:t>
            </w:r>
          </w:p>
        </w:tc>
        <w:tc>
          <w:tcPr>
            <w:tcW w:w="847" w:type="pct"/>
            <w:tcBorders>
              <w:top w:val="nil"/>
              <w:left w:val="nil"/>
              <w:bottom w:val="double" w:sz="6" w:space="0" w:color="auto"/>
              <w:right w:val="nil"/>
            </w:tcBorders>
            <w:shd w:val="clear" w:color="auto" w:fill="auto"/>
            <w:noWrap/>
            <w:vAlign w:val="bottom"/>
            <w:hideMark/>
          </w:tcPr>
          <w:p w14:paraId="156AC20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4.970 </w:t>
            </w:r>
          </w:p>
        </w:tc>
      </w:tr>
    </w:tbl>
    <w:p w14:paraId="0CA8814E" w14:textId="37755173" w:rsidR="00AE1CF4" w:rsidRPr="00DD014A" w:rsidRDefault="00AE1CF4" w:rsidP="00396D31">
      <w:pPr>
        <w:shd w:val="clear" w:color="auto" w:fill="FFFFFF"/>
        <w:jc w:val="both"/>
        <w:rPr>
          <w:rFonts w:ascii="Arial Narrow" w:hAnsi="Arial Narrow" w:cs="Times New Roman"/>
          <w:color w:val="000000"/>
          <w:spacing w:val="-5"/>
          <w:sz w:val="22"/>
          <w:szCs w:val="22"/>
          <w:highlight w:val="yellow"/>
        </w:rPr>
      </w:pPr>
    </w:p>
    <w:p w14:paraId="2AC26C07" w14:textId="77777777" w:rsidR="00AE1CF4" w:rsidRPr="00DD014A" w:rsidRDefault="00AE1CF4" w:rsidP="00396D31">
      <w:pPr>
        <w:shd w:val="clear" w:color="auto" w:fill="FFFFFF"/>
        <w:jc w:val="both"/>
        <w:rPr>
          <w:rFonts w:ascii="Arial Narrow" w:hAnsi="Arial Narrow" w:cs="Times New Roman"/>
          <w:color w:val="000000"/>
          <w:spacing w:val="-5"/>
          <w:sz w:val="22"/>
          <w:szCs w:val="22"/>
          <w:highlight w:val="yellow"/>
        </w:rPr>
      </w:pPr>
    </w:p>
    <w:p w14:paraId="3701B32F" w14:textId="77777777" w:rsidR="00CE586A" w:rsidRPr="00DD014A" w:rsidRDefault="00C67201" w:rsidP="001A55C2">
      <w:pPr>
        <w:pStyle w:val="Naslov3"/>
        <w:numPr>
          <w:ilvl w:val="2"/>
          <w:numId w:val="3"/>
        </w:numPr>
        <w:spacing w:before="0" w:after="0"/>
        <w:rPr>
          <w:rFonts w:ascii="Arial Narrow" w:hAnsi="Arial Narrow" w:cs="Times New Roman"/>
          <w:spacing w:val="-1"/>
          <w:sz w:val="22"/>
          <w:szCs w:val="22"/>
        </w:rPr>
      </w:pPr>
      <w:bookmarkStart w:id="69" w:name="_Toc52178806"/>
      <w:proofErr w:type="spellStart"/>
      <w:r w:rsidRPr="00DD014A">
        <w:rPr>
          <w:rFonts w:ascii="Arial Narrow" w:hAnsi="Arial Narrow" w:cs="Times New Roman"/>
          <w:spacing w:val="-1"/>
          <w:sz w:val="22"/>
          <w:szCs w:val="22"/>
        </w:rPr>
        <w:t>Izvenbilanč</w:t>
      </w:r>
      <w:r w:rsidR="00CE586A" w:rsidRPr="00DD014A">
        <w:rPr>
          <w:rFonts w:ascii="Arial Narrow" w:hAnsi="Arial Narrow" w:cs="Times New Roman"/>
          <w:spacing w:val="-1"/>
          <w:sz w:val="22"/>
          <w:szCs w:val="22"/>
        </w:rPr>
        <w:t>na</w:t>
      </w:r>
      <w:proofErr w:type="spellEnd"/>
      <w:r w:rsidR="00CE586A" w:rsidRPr="00DD014A">
        <w:rPr>
          <w:rFonts w:ascii="Arial Narrow" w:hAnsi="Arial Narrow" w:cs="Times New Roman"/>
          <w:spacing w:val="-1"/>
          <w:sz w:val="22"/>
          <w:szCs w:val="22"/>
        </w:rPr>
        <w:t xml:space="preserve"> evidenca</w:t>
      </w:r>
      <w:bookmarkEnd w:id="69"/>
    </w:p>
    <w:p w14:paraId="5743E279" w14:textId="07C41874" w:rsidR="00A97605" w:rsidRPr="00DD014A" w:rsidRDefault="00A97605" w:rsidP="001A55C2">
      <w:pPr>
        <w:shd w:val="clear" w:color="auto" w:fill="FFFFFF"/>
        <w:jc w:val="both"/>
        <w:rPr>
          <w:rFonts w:ascii="Arial Narrow" w:hAnsi="Arial Narrow" w:cs="Times New Roman"/>
          <w:color w:val="000000"/>
          <w:sz w:val="22"/>
          <w:szCs w:val="22"/>
          <w:highlight w:val="yellow"/>
        </w:rPr>
      </w:pPr>
    </w:p>
    <w:tbl>
      <w:tblPr>
        <w:tblW w:w="5000" w:type="pct"/>
        <w:tblCellMar>
          <w:left w:w="70" w:type="dxa"/>
          <w:right w:w="70" w:type="dxa"/>
        </w:tblCellMar>
        <w:tblLook w:val="04A0" w:firstRow="1" w:lastRow="0" w:firstColumn="1" w:lastColumn="0" w:noHBand="0" w:noVBand="1"/>
      </w:tblPr>
      <w:tblGrid>
        <w:gridCol w:w="5933"/>
        <w:gridCol w:w="1640"/>
        <w:gridCol w:w="1640"/>
      </w:tblGrid>
      <w:tr w:rsidR="00AE1CF4" w:rsidRPr="00DD014A" w14:paraId="04F5A8EA" w14:textId="77777777" w:rsidTr="00AE1CF4">
        <w:trPr>
          <w:trHeight w:val="255"/>
        </w:trPr>
        <w:tc>
          <w:tcPr>
            <w:tcW w:w="3219" w:type="pct"/>
            <w:tcBorders>
              <w:top w:val="nil"/>
              <w:left w:val="nil"/>
              <w:bottom w:val="single" w:sz="4" w:space="0" w:color="auto"/>
              <w:right w:val="nil"/>
            </w:tcBorders>
            <w:shd w:val="clear" w:color="auto" w:fill="auto"/>
            <w:noWrap/>
            <w:vAlign w:val="bottom"/>
            <w:hideMark/>
          </w:tcPr>
          <w:p w14:paraId="105032F5"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890" w:type="pct"/>
            <w:tcBorders>
              <w:top w:val="nil"/>
              <w:left w:val="nil"/>
              <w:bottom w:val="single" w:sz="4" w:space="0" w:color="auto"/>
              <w:right w:val="nil"/>
            </w:tcBorders>
            <w:shd w:val="clear" w:color="auto" w:fill="auto"/>
            <w:noWrap/>
            <w:vAlign w:val="bottom"/>
            <w:hideMark/>
          </w:tcPr>
          <w:p w14:paraId="6FBF905C"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30.06.2020</w:t>
            </w:r>
          </w:p>
        </w:tc>
        <w:tc>
          <w:tcPr>
            <w:tcW w:w="890" w:type="pct"/>
            <w:tcBorders>
              <w:top w:val="nil"/>
              <w:left w:val="nil"/>
              <w:bottom w:val="single" w:sz="4" w:space="0" w:color="auto"/>
              <w:right w:val="nil"/>
            </w:tcBorders>
            <w:shd w:val="clear" w:color="auto" w:fill="auto"/>
            <w:noWrap/>
            <w:vAlign w:val="bottom"/>
            <w:hideMark/>
          </w:tcPr>
          <w:p w14:paraId="23120279"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31.12.2019</w:t>
            </w:r>
          </w:p>
        </w:tc>
      </w:tr>
      <w:tr w:rsidR="00AE1CF4" w:rsidRPr="00DD014A" w14:paraId="54821AC7" w14:textId="77777777" w:rsidTr="00AE1CF4">
        <w:trPr>
          <w:trHeight w:val="255"/>
        </w:trPr>
        <w:tc>
          <w:tcPr>
            <w:tcW w:w="3219" w:type="pct"/>
            <w:tcBorders>
              <w:top w:val="nil"/>
              <w:left w:val="nil"/>
              <w:bottom w:val="nil"/>
              <w:right w:val="nil"/>
            </w:tcBorders>
            <w:shd w:val="clear" w:color="auto" w:fill="auto"/>
            <w:noWrap/>
            <w:vAlign w:val="bottom"/>
            <w:hideMark/>
          </w:tcPr>
          <w:p w14:paraId="5F5DBB06" w14:textId="77777777" w:rsidR="00AE1CF4" w:rsidRPr="00DD014A" w:rsidRDefault="00AE1CF4" w:rsidP="00AE1CF4">
            <w:pPr>
              <w:widowControl/>
              <w:autoSpaceDE/>
              <w:autoSpaceDN/>
              <w:adjustRightInd/>
              <w:jc w:val="right"/>
              <w:rPr>
                <w:rFonts w:ascii="Arial Narrow" w:hAnsi="Arial Narrow" w:cs="Times New Roman"/>
                <w:b/>
                <w:bCs/>
              </w:rPr>
            </w:pPr>
          </w:p>
        </w:tc>
        <w:tc>
          <w:tcPr>
            <w:tcW w:w="890" w:type="pct"/>
            <w:tcBorders>
              <w:top w:val="nil"/>
              <w:left w:val="nil"/>
              <w:bottom w:val="nil"/>
              <w:right w:val="nil"/>
            </w:tcBorders>
            <w:shd w:val="clear" w:color="auto" w:fill="auto"/>
            <w:noWrap/>
            <w:vAlign w:val="bottom"/>
            <w:hideMark/>
          </w:tcPr>
          <w:p w14:paraId="29DCC0DA" w14:textId="77777777" w:rsidR="00AE1CF4" w:rsidRPr="00DD014A" w:rsidRDefault="00AE1CF4" w:rsidP="00AE1CF4">
            <w:pPr>
              <w:widowControl/>
              <w:autoSpaceDE/>
              <w:autoSpaceDN/>
              <w:adjustRightInd/>
              <w:rPr>
                <w:rFonts w:ascii="Arial Narrow" w:hAnsi="Arial Narrow" w:cs="Times New Roman"/>
              </w:rPr>
            </w:pPr>
          </w:p>
        </w:tc>
        <w:tc>
          <w:tcPr>
            <w:tcW w:w="890" w:type="pct"/>
            <w:tcBorders>
              <w:top w:val="nil"/>
              <w:left w:val="nil"/>
              <w:bottom w:val="nil"/>
              <w:right w:val="nil"/>
            </w:tcBorders>
            <w:shd w:val="clear" w:color="auto" w:fill="auto"/>
            <w:noWrap/>
            <w:vAlign w:val="bottom"/>
            <w:hideMark/>
          </w:tcPr>
          <w:p w14:paraId="14DF45B6"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6777D47E" w14:textId="77777777" w:rsidTr="00AE1CF4">
        <w:trPr>
          <w:trHeight w:val="255"/>
        </w:trPr>
        <w:tc>
          <w:tcPr>
            <w:tcW w:w="3219" w:type="pct"/>
            <w:tcBorders>
              <w:top w:val="nil"/>
              <w:left w:val="nil"/>
              <w:bottom w:val="nil"/>
              <w:right w:val="nil"/>
            </w:tcBorders>
            <w:shd w:val="clear" w:color="auto" w:fill="auto"/>
            <w:noWrap/>
            <w:vAlign w:val="bottom"/>
            <w:hideMark/>
          </w:tcPr>
          <w:p w14:paraId="1E4A1EF5"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Zastava osnovnih sredstev</w:t>
            </w:r>
          </w:p>
        </w:tc>
        <w:tc>
          <w:tcPr>
            <w:tcW w:w="890" w:type="pct"/>
            <w:tcBorders>
              <w:top w:val="nil"/>
              <w:left w:val="nil"/>
              <w:bottom w:val="nil"/>
              <w:right w:val="nil"/>
            </w:tcBorders>
            <w:shd w:val="clear" w:color="auto" w:fill="auto"/>
            <w:noWrap/>
            <w:vAlign w:val="bottom"/>
            <w:hideMark/>
          </w:tcPr>
          <w:p w14:paraId="1C926E9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172.500 </w:t>
            </w:r>
          </w:p>
        </w:tc>
        <w:tc>
          <w:tcPr>
            <w:tcW w:w="890" w:type="pct"/>
            <w:tcBorders>
              <w:top w:val="nil"/>
              <w:left w:val="nil"/>
              <w:bottom w:val="nil"/>
              <w:right w:val="nil"/>
            </w:tcBorders>
            <w:shd w:val="clear" w:color="auto" w:fill="auto"/>
            <w:noWrap/>
            <w:vAlign w:val="bottom"/>
            <w:hideMark/>
          </w:tcPr>
          <w:p w14:paraId="38A9DC5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172.500 </w:t>
            </w:r>
          </w:p>
        </w:tc>
      </w:tr>
      <w:tr w:rsidR="00AE1CF4" w:rsidRPr="00DD014A" w14:paraId="72007238" w14:textId="77777777" w:rsidTr="00AE1CF4">
        <w:trPr>
          <w:trHeight w:val="255"/>
        </w:trPr>
        <w:tc>
          <w:tcPr>
            <w:tcW w:w="3219" w:type="pct"/>
            <w:tcBorders>
              <w:top w:val="nil"/>
              <w:left w:val="nil"/>
              <w:bottom w:val="nil"/>
              <w:right w:val="nil"/>
            </w:tcBorders>
            <w:shd w:val="clear" w:color="auto" w:fill="auto"/>
            <w:noWrap/>
            <w:vAlign w:val="bottom"/>
            <w:hideMark/>
          </w:tcPr>
          <w:p w14:paraId="7B1FD783"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Zastave premičnin</w:t>
            </w:r>
          </w:p>
        </w:tc>
        <w:tc>
          <w:tcPr>
            <w:tcW w:w="890" w:type="pct"/>
            <w:tcBorders>
              <w:top w:val="nil"/>
              <w:left w:val="nil"/>
              <w:bottom w:val="nil"/>
              <w:right w:val="nil"/>
            </w:tcBorders>
            <w:shd w:val="clear" w:color="auto" w:fill="auto"/>
            <w:noWrap/>
            <w:vAlign w:val="bottom"/>
            <w:hideMark/>
          </w:tcPr>
          <w:p w14:paraId="0F9BB27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332.238 </w:t>
            </w:r>
          </w:p>
        </w:tc>
        <w:tc>
          <w:tcPr>
            <w:tcW w:w="890" w:type="pct"/>
            <w:tcBorders>
              <w:top w:val="nil"/>
              <w:left w:val="nil"/>
              <w:bottom w:val="nil"/>
              <w:right w:val="nil"/>
            </w:tcBorders>
            <w:shd w:val="clear" w:color="auto" w:fill="auto"/>
            <w:noWrap/>
            <w:vAlign w:val="bottom"/>
            <w:hideMark/>
          </w:tcPr>
          <w:p w14:paraId="6319DB5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332.238 </w:t>
            </w:r>
          </w:p>
        </w:tc>
      </w:tr>
      <w:tr w:rsidR="00AE1CF4" w:rsidRPr="00DD014A" w14:paraId="72617FB3" w14:textId="77777777" w:rsidTr="00AE1CF4">
        <w:trPr>
          <w:trHeight w:val="255"/>
        </w:trPr>
        <w:tc>
          <w:tcPr>
            <w:tcW w:w="3219" w:type="pct"/>
            <w:tcBorders>
              <w:top w:val="nil"/>
              <w:left w:val="nil"/>
              <w:bottom w:val="nil"/>
              <w:right w:val="nil"/>
            </w:tcBorders>
            <w:shd w:val="clear" w:color="auto" w:fill="auto"/>
            <w:noWrap/>
            <w:vAlign w:val="bottom"/>
            <w:hideMark/>
          </w:tcPr>
          <w:p w14:paraId="162AB17A"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Zastave vrednostnih papirjev</w:t>
            </w:r>
          </w:p>
        </w:tc>
        <w:tc>
          <w:tcPr>
            <w:tcW w:w="890" w:type="pct"/>
            <w:tcBorders>
              <w:top w:val="nil"/>
              <w:left w:val="nil"/>
              <w:bottom w:val="nil"/>
              <w:right w:val="nil"/>
            </w:tcBorders>
            <w:shd w:val="clear" w:color="auto" w:fill="auto"/>
            <w:noWrap/>
            <w:vAlign w:val="bottom"/>
            <w:hideMark/>
          </w:tcPr>
          <w:p w14:paraId="7EE754C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90" w:type="pct"/>
            <w:tcBorders>
              <w:top w:val="nil"/>
              <w:left w:val="nil"/>
              <w:bottom w:val="nil"/>
              <w:right w:val="nil"/>
            </w:tcBorders>
            <w:shd w:val="clear" w:color="auto" w:fill="auto"/>
            <w:noWrap/>
            <w:vAlign w:val="bottom"/>
            <w:hideMark/>
          </w:tcPr>
          <w:p w14:paraId="0BAC7718"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34517F67" w14:textId="77777777" w:rsidTr="00AE1CF4">
        <w:trPr>
          <w:trHeight w:val="255"/>
        </w:trPr>
        <w:tc>
          <w:tcPr>
            <w:tcW w:w="3219" w:type="pct"/>
            <w:tcBorders>
              <w:top w:val="nil"/>
              <w:left w:val="nil"/>
              <w:bottom w:val="nil"/>
              <w:right w:val="nil"/>
            </w:tcBorders>
            <w:shd w:val="clear" w:color="auto" w:fill="auto"/>
            <w:noWrap/>
            <w:vAlign w:val="bottom"/>
            <w:hideMark/>
          </w:tcPr>
          <w:p w14:paraId="216CE7C5"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Dane garancije in jamstva</w:t>
            </w:r>
          </w:p>
        </w:tc>
        <w:tc>
          <w:tcPr>
            <w:tcW w:w="890" w:type="pct"/>
            <w:tcBorders>
              <w:top w:val="nil"/>
              <w:left w:val="nil"/>
              <w:bottom w:val="nil"/>
              <w:right w:val="nil"/>
            </w:tcBorders>
            <w:shd w:val="clear" w:color="auto" w:fill="auto"/>
            <w:noWrap/>
            <w:vAlign w:val="bottom"/>
            <w:hideMark/>
          </w:tcPr>
          <w:p w14:paraId="6A04403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15.924 </w:t>
            </w:r>
          </w:p>
        </w:tc>
        <w:tc>
          <w:tcPr>
            <w:tcW w:w="890" w:type="pct"/>
            <w:tcBorders>
              <w:top w:val="nil"/>
              <w:left w:val="nil"/>
              <w:bottom w:val="nil"/>
              <w:right w:val="nil"/>
            </w:tcBorders>
            <w:shd w:val="clear" w:color="auto" w:fill="auto"/>
            <w:noWrap/>
            <w:vAlign w:val="bottom"/>
            <w:hideMark/>
          </w:tcPr>
          <w:p w14:paraId="40205B0B"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15.924 </w:t>
            </w:r>
          </w:p>
        </w:tc>
      </w:tr>
      <w:tr w:rsidR="00AE1CF4" w:rsidRPr="00DD014A" w14:paraId="27B4B766" w14:textId="77777777" w:rsidTr="00AE1CF4">
        <w:trPr>
          <w:trHeight w:val="255"/>
        </w:trPr>
        <w:tc>
          <w:tcPr>
            <w:tcW w:w="3219" w:type="pct"/>
            <w:tcBorders>
              <w:top w:val="nil"/>
              <w:left w:val="nil"/>
              <w:bottom w:val="nil"/>
              <w:right w:val="nil"/>
            </w:tcBorders>
            <w:shd w:val="clear" w:color="auto" w:fill="auto"/>
            <w:noWrap/>
            <w:vAlign w:val="bottom"/>
            <w:hideMark/>
          </w:tcPr>
          <w:p w14:paraId="3591540E"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Orodja v lasti tujih poslovnih partnerjev</w:t>
            </w:r>
          </w:p>
        </w:tc>
        <w:tc>
          <w:tcPr>
            <w:tcW w:w="890" w:type="pct"/>
            <w:tcBorders>
              <w:top w:val="nil"/>
              <w:left w:val="nil"/>
              <w:bottom w:val="single" w:sz="4" w:space="0" w:color="auto"/>
              <w:right w:val="nil"/>
            </w:tcBorders>
            <w:shd w:val="clear" w:color="auto" w:fill="auto"/>
            <w:noWrap/>
            <w:vAlign w:val="bottom"/>
            <w:hideMark/>
          </w:tcPr>
          <w:p w14:paraId="23527B6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890" w:type="pct"/>
            <w:tcBorders>
              <w:top w:val="nil"/>
              <w:left w:val="nil"/>
              <w:bottom w:val="single" w:sz="4" w:space="0" w:color="auto"/>
              <w:right w:val="nil"/>
            </w:tcBorders>
            <w:shd w:val="clear" w:color="auto" w:fill="auto"/>
            <w:noWrap/>
            <w:vAlign w:val="bottom"/>
            <w:hideMark/>
          </w:tcPr>
          <w:p w14:paraId="2E55AC0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1D7F3EA9" w14:textId="77777777" w:rsidTr="00AE1CF4">
        <w:trPr>
          <w:trHeight w:val="255"/>
        </w:trPr>
        <w:tc>
          <w:tcPr>
            <w:tcW w:w="3219" w:type="pct"/>
            <w:tcBorders>
              <w:top w:val="nil"/>
              <w:left w:val="nil"/>
              <w:bottom w:val="nil"/>
              <w:right w:val="nil"/>
            </w:tcBorders>
            <w:shd w:val="clear" w:color="auto" w:fill="auto"/>
            <w:noWrap/>
            <w:vAlign w:val="bottom"/>
            <w:hideMark/>
          </w:tcPr>
          <w:p w14:paraId="5AEC8265" w14:textId="77777777" w:rsidR="00AE1CF4" w:rsidRPr="00DD014A" w:rsidRDefault="00AE1CF4" w:rsidP="00AE1CF4">
            <w:pPr>
              <w:widowControl/>
              <w:autoSpaceDE/>
              <w:autoSpaceDN/>
              <w:adjustRightInd/>
              <w:jc w:val="right"/>
              <w:rPr>
                <w:rFonts w:ascii="Arial Narrow" w:hAnsi="Arial Narrow" w:cs="Times New Roman"/>
              </w:rPr>
            </w:pPr>
          </w:p>
        </w:tc>
        <w:tc>
          <w:tcPr>
            <w:tcW w:w="890" w:type="pct"/>
            <w:tcBorders>
              <w:top w:val="nil"/>
              <w:left w:val="nil"/>
              <w:bottom w:val="nil"/>
              <w:right w:val="nil"/>
            </w:tcBorders>
            <w:shd w:val="clear" w:color="auto" w:fill="auto"/>
            <w:noWrap/>
            <w:vAlign w:val="bottom"/>
            <w:hideMark/>
          </w:tcPr>
          <w:p w14:paraId="3E533B54" w14:textId="77777777" w:rsidR="00AE1CF4" w:rsidRPr="00DD014A" w:rsidRDefault="00AE1CF4" w:rsidP="00AE1CF4">
            <w:pPr>
              <w:widowControl/>
              <w:autoSpaceDE/>
              <w:autoSpaceDN/>
              <w:adjustRightInd/>
              <w:rPr>
                <w:rFonts w:ascii="Arial Narrow" w:hAnsi="Arial Narrow" w:cs="Times New Roman"/>
              </w:rPr>
            </w:pPr>
          </w:p>
        </w:tc>
        <w:tc>
          <w:tcPr>
            <w:tcW w:w="890" w:type="pct"/>
            <w:tcBorders>
              <w:top w:val="nil"/>
              <w:left w:val="nil"/>
              <w:bottom w:val="nil"/>
              <w:right w:val="nil"/>
            </w:tcBorders>
            <w:shd w:val="clear" w:color="auto" w:fill="auto"/>
            <w:noWrap/>
            <w:vAlign w:val="bottom"/>
            <w:hideMark/>
          </w:tcPr>
          <w:p w14:paraId="1A17C8CE"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819E590" w14:textId="77777777" w:rsidTr="00AE1CF4">
        <w:trPr>
          <w:trHeight w:val="255"/>
        </w:trPr>
        <w:tc>
          <w:tcPr>
            <w:tcW w:w="3219" w:type="pct"/>
            <w:tcBorders>
              <w:top w:val="nil"/>
              <w:left w:val="nil"/>
              <w:bottom w:val="nil"/>
              <w:right w:val="nil"/>
            </w:tcBorders>
            <w:shd w:val="clear" w:color="auto" w:fill="auto"/>
            <w:noWrap/>
            <w:vAlign w:val="bottom"/>
            <w:hideMark/>
          </w:tcPr>
          <w:p w14:paraId="3593993C"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Skupaj</w:t>
            </w:r>
          </w:p>
        </w:tc>
        <w:tc>
          <w:tcPr>
            <w:tcW w:w="890" w:type="pct"/>
            <w:tcBorders>
              <w:top w:val="nil"/>
              <w:left w:val="nil"/>
              <w:bottom w:val="double" w:sz="6" w:space="0" w:color="auto"/>
              <w:right w:val="nil"/>
            </w:tcBorders>
            <w:shd w:val="clear" w:color="auto" w:fill="auto"/>
            <w:noWrap/>
            <w:vAlign w:val="bottom"/>
            <w:hideMark/>
          </w:tcPr>
          <w:p w14:paraId="7A6A635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520.662 </w:t>
            </w:r>
          </w:p>
        </w:tc>
        <w:tc>
          <w:tcPr>
            <w:tcW w:w="890" w:type="pct"/>
            <w:tcBorders>
              <w:top w:val="nil"/>
              <w:left w:val="nil"/>
              <w:bottom w:val="double" w:sz="6" w:space="0" w:color="auto"/>
              <w:right w:val="nil"/>
            </w:tcBorders>
            <w:shd w:val="clear" w:color="auto" w:fill="auto"/>
            <w:noWrap/>
            <w:vAlign w:val="bottom"/>
            <w:hideMark/>
          </w:tcPr>
          <w:p w14:paraId="5E720AE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520.662 </w:t>
            </w:r>
          </w:p>
        </w:tc>
      </w:tr>
    </w:tbl>
    <w:p w14:paraId="08EABE56" w14:textId="33D0C653" w:rsidR="00AE1CF4" w:rsidRPr="00DD014A" w:rsidRDefault="00AE1CF4" w:rsidP="001A55C2">
      <w:pPr>
        <w:shd w:val="clear" w:color="auto" w:fill="FFFFFF"/>
        <w:jc w:val="both"/>
        <w:rPr>
          <w:rFonts w:ascii="Arial Narrow" w:hAnsi="Arial Narrow" w:cs="Times New Roman"/>
          <w:color w:val="000000"/>
          <w:sz w:val="22"/>
          <w:szCs w:val="22"/>
          <w:highlight w:val="yellow"/>
        </w:rPr>
      </w:pPr>
    </w:p>
    <w:p w14:paraId="50E4D64C" w14:textId="77777777" w:rsidR="00835A51" w:rsidRPr="00DD014A" w:rsidRDefault="00835A51">
      <w:pPr>
        <w:widowControl/>
        <w:autoSpaceDE/>
        <w:autoSpaceDN/>
        <w:adjustRightInd/>
        <w:rPr>
          <w:rFonts w:ascii="Arial Narrow" w:hAnsi="Arial Narrow" w:cs="Times New Roman"/>
          <w:color w:val="000000"/>
          <w:sz w:val="22"/>
          <w:szCs w:val="22"/>
          <w:highlight w:val="yellow"/>
        </w:rPr>
      </w:pPr>
      <w:r w:rsidRPr="00DD014A">
        <w:rPr>
          <w:rFonts w:ascii="Arial Narrow" w:hAnsi="Arial Narrow" w:cs="Times New Roman"/>
          <w:color w:val="000000"/>
          <w:sz w:val="22"/>
          <w:szCs w:val="22"/>
          <w:highlight w:val="yellow"/>
        </w:rPr>
        <w:br w:type="page"/>
      </w:r>
    </w:p>
    <w:p w14:paraId="2F86CFB4" w14:textId="77777777" w:rsidR="00CE586A" w:rsidRPr="00DD014A" w:rsidRDefault="00CE586A" w:rsidP="001A55C2">
      <w:pPr>
        <w:pStyle w:val="Naslov3"/>
        <w:numPr>
          <w:ilvl w:val="2"/>
          <w:numId w:val="3"/>
        </w:numPr>
        <w:spacing w:before="0" w:after="0"/>
        <w:rPr>
          <w:rFonts w:ascii="Arial Narrow" w:hAnsi="Arial Narrow" w:cs="Times New Roman"/>
          <w:spacing w:val="-1"/>
          <w:sz w:val="22"/>
          <w:szCs w:val="22"/>
        </w:rPr>
      </w:pPr>
      <w:bookmarkStart w:id="70" w:name="_Toc38369174"/>
      <w:bookmarkStart w:id="71" w:name="_Toc52178807"/>
      <w:bookmarkEnd w:id="70"/>
      <w:r w:rsidRPr="00DD014A">
        <w:rPr>
          <w:rFonts w:ascii="Arial Narrow" w:hAnsi="Arial Narrow" w:cs="Times New Roman"/>
          <w:spacing w:val="-1"/>
          <w:sz w:val="22"/>
          <w:szCs w:val="22"/>
        </w:rPr>
        <w:lastRenderedPageBreak/>
        <w:t>Izpostavljenost</w:t>
      </w:r>
      <w:r w:rsidR="005B2216" w:rsidRPr="00DD014A">
        <w:rPr>
          <w:rFonts w:ascii="Arial Narrow" w:hAnsi="Arial Narrow" w:cs="Times New Roman"/>
          <w:spacing w:val="-1"/>
          <w:sz w:val="22"/>
          <w:szCs w:val="22"/>
        </w:rPr>
        <w:t xml:space="preserve"> </w:t>
      </w:r>
      <w:r w:rsidRPr="00DD014A">
        <w:rPr>
          <w:rFonts w:ascii="Arial Narrow" w:hAnsi="Arial Narrow" w:cs="Times New Roman"/>
          <w:spacing w:val="-1"/>
          <w:sz w:val="22"/>
          <w:szCs w:val="22"/>
        </w:rPr>
        <w:t>tveganjem</w:t>
      </w:r>
      <w:bookmarkEnd w:id="71"/>
    </w:p>
    <w:p w14:paraId="61DAFF56" w14:textId="77777777" w:rsidR="00DC01A8" w:rsidRPr="00DD014A" w:rsidRDefault="00DC01A8" w:rsidP="00DC01A8">
      <w:pPr>
        <w:rPr>
          <w:rFonts w:ascii="Arial Narrow" w:hAnsi="Arial Narrow" w:cs="Times New Roman"/>
        </w:rPr>
      </w:pPr>
    </w:p>
    <w:p w14:paraId="29826301" w14:textId="77777777" w:rsidR="00BA541D" w:rsidRPr="00DD014A" w:rsidRDefault="00BA541D" w:rsidP="00BA541D">
      <w:pPr>
        <w:rPr>
          <w:rFonts w:ascii="Arial Narrow" w:hAnsi="Arial Narrow" w:cs="Times New Roman"/>
          <w:b/>
        </w:rPr>
      </w:pPr>
      <w:r w:rsidRPr="00DD014A">
        <w:rPr>
          <w:rFonts w:ascii="Arial Narrow" w:hAnsi="Arial Narrow" w:cs="Times New Roman"/>
          <w:b/>
        </w:rPr>
        <w:t>Likvidnostno tveganje</w:t>
      </w:r>
    </w:p>
    <w:p w14:paraId="0A1CF243" w14:textId="4CC45E03" w:rsidR="00BA541D" w:rsidRPr="00DD014A" w:rsidRDefault="00BA541D" w:rsidP="00DC01A8">
      <w:pPr>
        <w:rPr>
          <w:rFonts w:ascii="Arial Narrow" w:hAnsi="Arial Narrow" w:cs="Times New Roman"/>
        </w:rPr>
      </w:pPr>
    </w:p>
    <w:tbl>
      <w:tblPr>
        <w:tblW w:w="5000" w:type="pct"/>
        <w:tblCellMar>
          <w:left w:w="70" w:type="dxa"/>
          <w:right w:w="70" w:type="dxa"/>
        </w:tblCellMar>
        <w:tblLook w:val="04A0" w:firstRow="1" w:lastRow="0" w:firstColumn="1" w:lastColumn="0" w:noHBand="0" w:noVBand="1"/>
      </w:tblPr>
      <w:tblGrid>
        <w:gridCol w:w="3585"/>
        <w:gridCol w:w="1774"/>
        <w:gridCol w:w="1271"/>
        <w:gridCol w:w="1448"/>
        <w:gridCol w:w="1135"/>
      </w:tblGrid>
      <w:tr w:rsidR="00AE1CF4" w:rsidRPr="00DD014A" w14:paraId="1AE6B534" w14:textId="77777777" w:rsidTr="00AE1CF4">
        <w:trPr>
          <w:trHeight w:val="255"/>
        </w:trPr>
        <w:tc>
          <w:tcPr>
            <w:tcW w:w="1945" w:type="pct"/>
            <w:tcBorders>
              <w:top w:val="nil"/>
              <w:left w:val="nil"/>
              <w:bottom w:val="nil"/>
              <w:right w:val="nil"/>
            </w:tcBorders>
            <w:shd w:val="clear" w:color="auto" w:fill="auto"/>
            <w:noWrap/>
            <w:vAlign w:val="bottom"/>
            <w:hideMark/>
          </w:tcPr>
          <w:p w14:paraId="489D92BA" w14:textId="77777777" w:rsidR="00AE1CF4" w:rsidRPr="00DD014A" w:rsidRDefault="00AE1CF4" w:rsidP="00AE1CF4">
            <w:pPr>
              <w:widowControl/>
              <w:autoSpaceDE/>
              <w:autoSpaceDN/>
              <w:adjustRightInd/>
              <w:rPr>
                <w:rFonts w:ascii="Arial Narrow" w:hAnsi="Arial Narrow" w:cs="Times New Roman"/>
                <w:sz w:val="24"/>
                <w:szCs w:val="24"/>
              </w:rPr>
            </w:pPr>
          </w:p>
        </w:tc>
        <w:tc>
          <w:tcPr>
            <w:tcW w:w="963" w:type="pct"/>
            <w:tcBorders>
              <w:top w:val="nil"/>
              <w:left w:val="nil"/>
              <w:bottom w:val="nil"/>
              <w:right w:val="nil"/>
            </w:tcBorders>
            <w:shd w:val="clear" w:color="auto" w:fill="auto"/>
            <w:noWrap/>
            <w:vAlign w:val="bottom"/>
            <w:hideMark/>
          </w:tcPr>
          <w:p w14:paraId="6012C941"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Knjigovodska</w:t>
            </w:r>
          </w:p>
        </w:tc>
        <w:tc>
          <w:tcPr>
            <w:tcW w:w="690" w:type="pct"/>
            <w:tcBorders>
              <w:top w:val="nil"/>
              <w:left w:val="nil"/>
              <w:bottom w:val="nil"/>
              <w:right w:val="nil"/>
            </w:tcBorders>
            <w:shd w:val="clear" w:color="auto" w:fill="auto"/>
            <w:noWrap/>
            <w:vAlign w:val="bottom"/>
            <w:hideMark/>
          </w:tcPr>
          <w:p w14:paraId="4BBF9ABB"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Zapadlost</w:t>
            </w:r>
          </w:p>
        </w:tc>
        <w:tc>
          <w:tcPr>
            <w:tcW w:w="786" w:type="pct"/>
            <w:tcBorders>
              <w:top w:val="nil"/>
              <w:left w:val="nil"/>
              <w:bottom w:val="nil"/>
              <w:right w:val="nil"/>
            </w:tcBorders>
            <w:shd w:val="clear" w:color="auto" w:fill="auto"/>
            <w:noWrap/>
            <w:vAlign w:val="bottom"/>
            <w:hideMark/>
          </w:tcPr>
          <w:p w14:paraId="109FC2CA"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Zapadlost</w:t>
            </w:r>
          </w:p>
        </w:tc>
        <w:tc>
          <w:tcPr>
            <w:tcW w:w="616" w:type="pct"/>
            <w:tcBorders>
              <w:top w:val="nil"/>
              <w:left w:val="nil"/>
              <w:bottom w:val="nil"/>
              <w:right w:val="nil"/>
            </w:tcBorders>
            <w:shd w:val="clear" w:color="auto" w:fill="auto"/>
            <w:noWrap/>
            <w:vAlign w:val="bottom"/>
            <w:hideMark/>
          </w:tcPr>
          <w:p w14:paraId="5C008477"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Zapadlost</w:t>
            </w:r>
          </w:p>
        </w:tc>
      </w:tr>
      <w:tr w:rsidR="00AE1CF4" w:rsidRPr="00DD014A" w14:paraId="775C0E29" w14:textId="77777777" w:rsidTr="00AE1CF4">
        <w:trPr>
          <w:trHeight w:val="255"/>
        </w:trPr>
        <w:tc>
          <w:tcPr>
            <w:tcW w:w="1945" w:type="pct"/>
            <w:tcBorders>
              <w:top w:val="nil"/>
              <w:left w:val="nil"/>
              <w:bottom w:val="single" w:sz="4" w:space="0" w:color="auto"/>
              <w:right w:val="nil"/>
            </w:tcBorders>
            <w:shd w:val="clear" w:color="auto" w:fill="auto"/>
            <w:noWrap/>
            <w:vAlign w:val="bottom"/>
            <w:hideMark/>
          </w:tcPr>
          <w:p w14:paraId="1FC25BE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963" w:type="pct"/>
            <w:tcBorders>
              <w:top w:val="nil"/>
              <w:left w:val="nil"/>
              <w:bottom w:val="single" w:sz="4" w:space="0" w:color="auto"/>
              <w:right w:val="nil"/>
            </w:tcBorders>
            <w:shd w:val="clear" w:color="auto" w:fill="auto"/>
            <w:noWrap/>
            <w:vAlign w:val="bottom"/>
            <w:hideMark/>
          </w:tcPr>
          <w:p w14:paraId="7E4CF98B"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vrednost</w:t>
            </w:r>
          </w:p>
        </w:tc>
        <w:tc>
          <w:tcPr>
            <w:tcW w:w="690" w:type="pct"/>
            <w:tcBorders>
              <w:top w:val="nil"/>
              <w:left w:val="nil"/>
              <w:bottom w:val="single" w:sz="4" w:space="0" w:color="auto"/>
              <w:right w:val="nil"/>
            </w:tcBorders>
            <w:shd w:val="clear" w:color="auto" w:fill="auto"/>
            <w:noWrap/>
            <w:vAlign w:val="bottom"/>
            <w:hideMark/>
          </w:tcPr>
          <w:p w14:paraId="6A0E4C05"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do 1 leta</w:t>
            </w:r>
          </w:p>
        </w:tc>
        <w:tc>
          <w:tcPr>
            <w:tcW w:w="786" w:type="pct"/>
            <w:tcBorders>
              <w:top w:val="nil"/>
              <w:left w:val="nil"/>
              <w:bottom w:val="single" w:sz="4" w:space="0" w:color="auto"/>
              <w:right w:val="nil"/>
            </w:tcBorders>
            <w:shd w:val="clear" w:color="auto" w:fill="auto"/>
            <w:noWrap/>
            <w:vAlign w:val="bottom"/>
            <w:hideMark/>
          </w:tcPr>
          <w:p w14:paraId="418745D7"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od 1 do 5 let</w:t>
            </w:r>
          </w:p>
        </w:tc>
        <w:tc>
          <w:tcPr>
            <w:tcW w:w="616" w:type="pct"/>
            <w:tcBorders>
              <w:top w:val="nil"/>
              <w:left w:val="nil"/>
              <w:bottom w:val="single" w:sz="4" w:space="0" w:color="auto"/>
              <w:right w:val="nil"/>
            </w:tcBorders>
            <w:shd w:val="clear" w:color="auto" w:fill="auto"/>
            <w:noWrap/>
            <w:vAlign w:val="bottom"/>
            <w:hideMark/>
          </w:tcPr>
          <w:p w14:paraId="7D8F23C4"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nad 5 let</w:t>
            </w:r>
          </w:p>
        </w:tc>
      </w:tr>
      <w:tr w:rsidR="00AE1CF4" w:rsidRPr="00DD014A" w14:paraId="162D21A3" w14:textId="77777777" w:rsidTr="00AE1CF4">
        <w:trPr>
          <w:trHeight w:val="255"/>
        </w:trPr>
        <w:tc>
          <w:tcPr>
            <w:tcW w:w="1945" w:type="pct"/>
            <w:tcBorders>
              <w:top w:val="nil"/>
              <w:left w:val="nil"/>
              <w:bottom w:val="nil"/>
              <w:right w:val="nil"/>
            </w:tcBorders>
            <w:shd w:val="clear" w:color="auto" w:fill="auto"/>
            <w:noWrap/>
            <w:vAlign w:val="bottom"/>
            <w:hideMark/>
          </w:tcPr>
          <w:p w14:paraId="219833C2" w14:textId="77777777" w:rsidR="00AE1CF4" w:rsidRPr="00DD014A" w:rsidRDefault="00AE1CF4" w:rsidP="00AE1CF4">
            <w:pPr>
              <w:widowControl/>
              <w:autoSpaceDE/>
              <w:autoSpaceDN/>
              <w:adjustRightInd/>
              <w:jc w:val="center"/>
              <w:rPr>
                <w:rFonts w:ascii="Arial Narrow" w:hAnsi="Arial Narrow" w:cs="Times New Roman"/>
                <w:b/>
                <w:bCs/>
              </w:rPr>
            </w:pPr>
          </w:p>
        </w:tc>
        <w:tc>
          <w:tcPr>
            <w:tcW w:w="963" w:type="pct"/>
            <w:tcBorders>
              <w:top w:val="nil"/>
              <w:left w:val="nil"/>
              <w:bottom w:val="nil"/>
              <w:right w:val="nil"/>
            </w:tcBorders>
            <w:shd w:val="clear" w:color="auto" w:fill="auto"/>
            <w:noWrap/>
            <w:vAlign w:val="bottom"/>
            <w:hideMark/>
          </w:tcPr>
          <w:p w14:paraId="67064C80" w14:textId="77777777" w:rsidR="00AE1CF4" w:rsidRPr="00DD014A" w:rsidRDefault="00AE1CF4" w:rsidP="00AE1CF4">
            <w:pPr>
              <w:widowControl/>
              <w:autoSpaceDE/>
              <w:autoSpaceDN/>
              <w:adjustRightInd/>
              <w:rPr>
                <w:rFonts w:ascii="Arial Narrow" w:hAnsi="Arial Narrow" w:cs="Times New Roman"/>
              </w:rPr>
            </w:pPr>
          </w:p>
        </w:tc>
        <w:tc>
          <w:tcPr>
            <w:tcW w:w="690" w:type="pct"/>
            <w:tcBorders>
              <w:top w:val="nil"/>
              <w:left w:val="nil"/>
              <w:bottom w:val="nil"/>
              <w:right w:val="nil"/>
            </w:tcBorders>
            <w:shd w:val="clear" w:color="auto" w:fill="auto"/>
            <w:noWrap/>
            <w:vAlign w:val="bottom"/>
            <w:hideMark/>
          </w:tcPr>
          <w:p w14:paraId="77B1BF16" w14:textId="77777777" w:rsidR="00AE1CF4" w:rsidRPr="00DD014A" w:rsidRDefault="00AE1CF4" w:rsidP="00AE1CF4">
            <w:pPr>
              <w:widowControl/>
              <w:autoSpaceDE/>
              <w:autoSpaceDN/>
              <w:adjustRightInd/>
              <w:rPr>
                <w:rFonts w:ascii="Arial Narrow" w:hAnsi="Arial Narrow" w:cs="Times New Roman"/>
              </w:rPr>
            </w:pPr>
          </w:p>
        </w:tc>
        <w:tc>
          <w:tcPr>
            <w:tcW w:w="786" w:type="pct"/>
            <w:tcBorders>
              <w:top w:val="nil"/>
              <w:left w:val="nil"/>
              <w:bottom w:val="nil"/>
              <w:right w:val="nil"/>
            </w:tcBorders>
            <w:shd w:val="clear" w:color="auto" w:fill="auto"/>
            <w:noWrap/>
            <w:vAlign w:val="bottom"/>
            <w:hideMark/>
          </w:tcPr>
          <w:p w14:paraId="78FCA11B" w14:textId="77777777" w:rsidR="00AE1CF4" w:rsidRPr="00DD014A" w:rsidRDefault="00AE1CF4" w:rsidP="00AE1CF4">
            <w:pPr>
              <w:widowControl/>
              <w:autoSpaceDE/>
              <w:autoSpaceDN/>
              <w:adjustRightInd/>
              <w:rPr>
                <w:rFonts w:ascii="Arial Narrow" w:hAnsi="Arial Narrow" w:cs="Times New Roman"/>
              </w:rPr>
            </w:pPr>
          </w:p>
        </w:tc>
        <w:tc>
          <w:tcPr>
            <w:tcW w:w="616" w:type="pct"/>
            <w:tcBorders>
              <w:top w:val="nil"/>
              <w:left w:val="nil"/>
              <w:bottom w:val="nil"/>
              <w:right w:val="nil"/>
            </w:tcBorders>
            <w:shd w:val="clear" w:color="auto" w:fill="auto"/>
            <w:noWrap/>
            <w:vAlign w:val="bottom"/>
            <w:hideMark/>
          </w:tcPr>
          <w:p w14:paraId="0EBD7B3A"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1114CDF5" w14:textId="77777777" w:rsidTr="00AE1CF4">
        <w:trPr>
          <w:trHeight w:val="255"/>
        </w:trPr>
        <w:tc>
          <w:tcPr>
            <w:tcW w:w="1945" w:type="pct"/>
            <w:tcBorders>
              <w:top w:val="nil"/>
              <w:left w:val="nil"/>
              <w:bottom w:val="nil"/>
              <w:right w:val="nil"/>
            </w:tcBorders>
            <w:shd w:val="clear" w:color="auto" w:fill="auto"/>
            <w:noWrap/>
            <w:vAlign w:val="bottom"/>
            <w:hideMark/>
          </w:tcPr>
          <w:p w14:paraId="5C701B37"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Prejeta posojila in obresti</w:t>
            </w:r>
          </w:p>
        </w:tc>
        <w:tc>
          <w:tcPr>
            <w:tcW w:w="963" w:type="pct"/>
            <w:tcBorders>
              <w:top w:val="nil"/>
              <w:left w:val="nil"/>
              <w:bottom w:val="nil"/>
              <w:right w:val="nil"/>
            </w:tcBorders>
            <w:shd w:val="clear" w:color="auto" w:fill="auto"/>
            <w:noWrap/>
            <w:vAlign w:val="bottom"/>
            <w:hideMark/>
          </w:tcPr>
          <w:p w14:paraId="53D1053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683.194 </w:t>
            </w:r>
          </w:p>
        </w:tc>
        <w:tc>
          <w:tcPr>
            <w:tcW w:w="690" w:type="pct"/>
            <w:tcBorders>
              <w:top w:val="nil"/>
              <w:left w:val="nil"/>
              <w:bottom w:val="nil"/>
              <w:right w:val="nil"/>
            </w:tcBorders>
            <w:shd w:val="clear" w:color="auto" w:fill="auto"/>
            <w:noWrap/>
            <w:vAlign w:val="bottom"/>
            <w:hideMark/>
          </w:tcPr>
          <w:p w14:paraId="14C2E37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573.194 </w:t>
            </w:r>
          </w:p>
        </w:tc>
        <w:tc>
          <w:tcPr>
            <w:tcW w:w="786" w:type="pct"/>
            <w:tcBorders>
              <w:top w:val="nil"/>
              <w:left w:val="nil"/>
              <w:bottom w:val="nil"/>
              <w:right w:val="nil"/>
            </w:tcBorders>
            <w:shd w:val="clear" w:color="auto" w:fill="auto"/>
            <w:noWrap/>
            <w:vAlign w:val="bottom"/>
            <w:hideMark/>
          </w:tcPr>
          <w:p w14:paraId="139CC15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80.000 </w:t>
            </w:r>
          </w:p>
        </w:tc>
        <w:tc>
          <w:tcPr>
            <w:tcW w:w="616" w:type="pct"/>
            <w:tcBorders>
              <w:top w:val="nil"/>
              <w:left w:val="nil"/>
              <w:bottom w:val="nil"/>
              <w:right w:val="nil"/>
            </w:tcBorders>
            <w:shd w:val="clear" w:color="auto" w:fill="auto"/>
            <w:noWrap/>
            <w:vAlign w:val="bottom"/>
            <w:hideMark/>
          </w:tcPr>
          <w:p w14:paraId="7FB3000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r>
      <w:tr w:rsidR="00AE1CF4" w:rsidRPr="00DD014A" w14:paraId="26F0B85F" w14:textId="77777777" w:rsidTr="00AE1CF4">
        <w:trPr>
          <w:trHeight w:val="255"/>
        </w:trPr>
        <w:tc>
          <w:tcPr>
            <w:tcW w:w="1945" w:type="pct"/>
            <w:tcBorders>
              <w:top w:val="nil"/>
              <w:left w:val="nil"/>
              <w:bottom w:val="nil"/>
              <w:right w:val="nil"/>
            </w:tcBorders>
            <w:shd w:val="clear" w:color="auto" w:fill="auto"/>
            <w:noWrap/>
            <w:vAlign w:val="bottom"/>
            <w:hideMark/>
          </w:tcPr>
          <w:p w14:paraId="662DF982"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Posojila, dobljena pri družbah v skupini</w:t>
            </w:r>
          </w:p>
        </w:tc>
        <w:tc>
          <w:tcPr>
            <w:tcW w:w="963" w:type="pct"/>
            <w:tcBorders>
              <w:top w:val="nil"/>
              <w:left w:val="nil"/>
              <w:bottom w:val="nil"/>
              <w:right w:val="nil"/>
            </w:tcBorders>
            <w:shd w:val="clear" w:color="auto" w:fill="auto"/>
            <w:noWrap/>
            <w:vAlign w:val="bottom"/>
            <w:hideMark/>
          </w:tcPr>
          <w:p w14:paraId="0CC9D15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c>
          <w:tcPr>
            <w:tcW w:w="690" w:type="pct"/>
            <w:tcBorders>
              <w:top w:val="nil"/>
              <w:left w:val="nil"/>
              <w:bottom w:val="nil"/>
              <w:right w:val="nil"/>
            </w:tcBorders>
            <w:shd w:val="clear" w:color="auto" w:fill="auto"/>
            <w:noWrap/>
            <w:vAlign w:val="bottom"/>
            <w:hideMark/>
          </w:tcPr>
          <w:p w14:paraId="3570934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210.000 </w:t>
            </w:r>
          </w:p>
        </w:tc>
        <w:tc>
          <w:tcPr>
            <w:tcW w:w="786" w:type="pct"/>
            <w:tcBorders>
              <w:top w:val="nil"/>
              <w:left w:val="nil"/>
              <w:bottom w:val="nil"/>
              <w:right w:val="nil"/>
            </w:tcBorders>
            <w:shd w:val="clear" w:color="auto" w:fill="auto"/>
            <w:noWrap/>
            <w:vAlign w:val="bottom"/>
            <w:hideMark/>
          </w:tcPr>
          <w:p w14:paraId="3ACFE09E"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16" w:type="pct"/>
            <w:tcBorders>
              <w:top w:val="nil"/>
              <w:left w:val="nil"/>
              <w:bottom w:val="nil"/>
              <w:right w:val="nil"/>
            </w:tcBorders>
            <w:shd w:val="clear" w:color="auto" w:fill="auto"/>
            <w:noWrap/>
            <w:vAlign w:val="bottom"/>
            <w:hideMark/>
          </w:tcPr>
          <w:p w14:paraId="53E8D99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285AA8D0" w14:textId="77777777" w:rsidTr="00AE1CF4">
        <w:trPr>
          <w:trHeight w:val="255"/>
        </w:trPr>
        <w:tc>
          <w:tcPr>
            <w:tcW w:w="1945" w:type="pct"/>
            <w:tcBorders>
              <w:top w:val="nil"/>
              <w:left w:val="nil"/>
              <w:bottom w:val="nil"/>
              <w:right w:val="nil"/>
            </w:tcBorders>
            <w:shd w:val="clear" w:color="auto" w:fill="auto"/>
            <w:noWrap/>
            <w:vAlign w:val="bottom"/>
            <w:hideMark/>
          </w:tcPr>
          <w:p w14:paraId="7BDDDCAA"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Posojila, dobljena pri organizacijah</w:t>
            </w:r>
          </w:p>
        </w:tc>
        <w:tc>
          <w:tcPr>
            <w:tcW w:w="963" w:type="pct"/>
            <w:tcBorders>
              <w:top w:val="nil"/>
              <w:left w:val="nil"/>
              <w:bottom w:val="nil"/>
              <w:right w:val="nil"/>
            </w:tcBorders>
            <w:shd w:val="clear" w:color="auto" w:fill="auto"/>
            <w:noWrap/>
            <w:vAlign w:val="bottom"/>
            <w:hideMark/>
          </w:tcPr>
          <w:p w14:paraId="096762E4"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315.298 </w:t>
            </w:r>
          </w:p>
        </w:tc>
        <w:tc>
          <w:tcPr>
            <w:tcW w:w="690" w:type="pct"/>
            <w:tcBorders>
              <w:top w:val="nil"/>
              <w:left w:val="nil"/>
              <w:bottom w:val="nil"/>
              <w:right w:val="nil"/>
            </w:tcBorders>
            <w:shd w:val="clear" w:color="auto" w:fill="auto"/>
            <w:noWrap/>
            <w:vAlign w:val="bottom"/>
            <w:hideMark/>
          </w:tcPr>
          <w:p w14:paraId="5E49857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315.298 </w:t>
            </w:r>
          </w:p>
        </w:tc>
        <w:tc>
          <w:tcPr>
            <w:tcW w:w="786" w:type="pct"/>
            <w:tcBorders>
              <w:top w:val="nil"/>
              <w:left w:val="nil"/>
              <w:bottom w:val="nil"/>
              <w:right w:val="nil"/>
            </w:tcBorders>
            <w:shd w:val="clear" w:color="auto" w:fill="auto"/>
            <w:noWrap/>
            <w:vAlign w:val="bottom"/>
            <w:hideMark/>
          </w:tcPr>
          <w:p w14:paraId="4593033F"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16" w:type="pct"/>
            <w:tcBorders>
              <w:top w:val="nil"/>
              <w:left w:val="nil"/>
              <w:bottom w:val="nil"/>
              <w:right w:val="nil"/>
            </w:tcBorders>
            <w:shd w:val="clear" w:color="auto" w:fill="auto"/>
            <w:noWrap/>
            <w:vAlign w:val="bottom"/>
            <w:hideMark/>
          </w:tcPr>
          <w:p w14:paraId="33F064E0"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30A96054" w14:textId="77777777" w:rsidTr="00AE1CF4">
        <w:trPr>
          <w:trHeight w:val="255"/>
        </w:trPr>
        <w:tc>
          <w:tcPr>
            <w:tcW w:w="1945" w:type="pct"/>
            <w:tcBorders>
              <w:top w:val="nil"/>
              <w:left w:val="nil"/>
              <w:bottom w:val="nil"/>
              <w:right w:val="nil"/>
            </w:tcBorders>
            <w:shd w:val="clear" w:color="auto" w:fill="auto"/>
            <w:noWrap/>
            <w:vAlign w:val="bottom"/>
            <w:hideMark/>
          </w:tcPr>
          <w:p w14:paraId="390AF952" w14:textId="77777777" w:rsidR="00AE1CF4" w:rsidRPr="00DD014A" w:rsidRDefault="00AE1CF4" w:rsidP="00AE1CF4">
            <w:pPr>
              <w:widowControl/>
              <w:autoSpaceDE/>
              <w:autoSpaceDN/>
              <w:adjustRightInd/>
              <w:ind w:firstLineChars="100" w:firstLine="200"/>
              <w:rPr>
                <w:rFonts w:ascii="Arial Narrow" w:hAnsi="Arial Narrow" w:cs="Times New Roman"/>
              </w:rPr>
            </w:pPr>
            <w:r w:rsidRPr="00DD014A">
              <w:rPr>
                <w:rFonts w:ascii="Arial Narrow" w:hAnsi="Arial Narrow" w:cs="Times New Roman"/>
              </w:rPr>
              <w:t>Posojila, dobljena pri bankah</w:t>
            </w:r>
          </w:p>
        </w:tc>
        <w:tc>
          <w:tcPr>
            <w:tcW w:w="963" w:type="pct"/>
            <w:tcBorders>
              <w:top w:val="nil"/>
              <w:left w:val="nil"/>
              <w:bottom w:val="nil"/>
              <w:right w:val="nil"/>
            </w:tcBorders>
            <w:shd w:val="clear" w:color="auto" w:fill="auto"/>
            <w:noWrap/>
            <w:vAlign w:val="bottom"/>
            <w:hideMark/>
          </w:tcPr>
          <w:p w14:paraId="750B9CBF"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157.896 </w:t>
            </w:r>
          </w:p>
        </w:tc>
        <w:tc>
          <w:tcPr>
            <w:tcW w:w="690" w:type="pct"/>
            <w:tcBorders>
              <w:top w:val="nil"/>
              <w:left w:val="nil"/>
              <w:bottom w:val="nil"/>
              <w:right w:val="nil"/>
            </w:tcBorders>
            <w:shd w:val="clear" w:color="auto" w:fill="auto"/>
            <w:noWrap/>
            <w:vAlign w:val="bottom"/>
            <w:hideMark/>
          </w:tcPr>
          <w:p w14:paraId="5989430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47.896 </w:t>
            </w:r>
          </w:p>
        </w:tc>
        <w:tc>
          <w:tcPr>
            <w:tcW w:w="786" w:type="pct"/>
            <w:tcBorders>
              <w:top w:val="nil"/>
              <w:left w:val="nil"/>
              <w:bottom w:val="nil"/>
              <w:right w:val="nil"/>
            </w:tcBorders>
            <w:shd w:val="clear" w:color="auto" w:fill="auto"/>
            <w:noWrap/>
            <w:vAlign w:val="bottom"/>
            <w:hideMark/>
          </w:tcPr>
          <w:p w14:paraId="01DE005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80.000 </w:t>
            </w:r>
          </w:p>
        </w:tc>
        <w:tc>
          <w:tcPr>
            <w:tcW w:w="616" w:type="pct"/>
            <w:tcBorders>
              <w:top w:val="nil"/>
              <w:left w:val="nil"/>
              <w:bottom w:val="nil"/>
              <w:right w:val="nil"/>
            </w:tcBorders>
            <w:shd w:val="clear" w:color="auto" w:fill="auto"/>
            <w:noWrap/>
            <w:vAlign w:val="bottom"/>
            <w:hideMark/>
          </w:tcPr>
          <w:p w14:paraId="3CC019C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30.000 </w:t>
            </w:r>
          </w:p>
        </w:tc>
      </w:tr>
      <w:tr w:rsidR="00AE1CF4" w:rsidRPr="00DD014A" w14:paraId="1E103349" w14:textId="77777777" w:rsidTr="00AE1CF4">
        <w:trPr>
          <w:trHeight w:val="255"/>
        </w:trPr>
        <w:tc>
          <w:tcPr>
            <w:tcW w:w="1945" w:type="pct"/>
            <w:tcBorders>
              <w:top w:val="nil"/>
              <w:left w:val="nil"/>
              <w:bottom w:val="nil"/>
              <w:right w:val="nil"/>
            </w:tcBorders>
            <w:shd w:val="clear" w:color="auto" w:fill="auto"/>
            <w:noWrap/>
            <w:vAlign w:val="bottom"/>
            <w:hideMark/>
          </w:tcPr>
          <w:p w14:paraId="043C39F8"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Obveznosti do dobaviteljev</w:t>
            </w:r>
          </w:p>
        </w:tc>
        <w:tc>
          <w:tcPr>
            <w:tcW w:w="963" w:type="pct"/>
            <w:tcBorders>
              <w:top w:val="nil"/>
              <w:left w:val="nil"/>
              <w:bottom w:val="nil"/>
              <w:right w:val="nil"/>
            </w:tcBorders>
            <w:shd w:val="clear" w:color="auto" w:fill="auto"/>
            <w:noWrap/>
            <w:vAlign w:val="bottom"/>
            <w:hideMark/>
          </w:tcPr>
          <w:p w14:paraId="1588877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421.313 </w:t>
            </w:r>
          </w:p>
        </w:tc>
        <w:tc>
          <w:tcPr>
            <w:tcW w:w="690" w:type="pct"/>
            <w:tcBorders>
              <w:top w:val="nil"/>
              <w:left w:val="nil"/>
              <w:bottom w:val="nil"/>
              <w:right w:val="nil"/>
            </w:tcBorders>
            <w:shd w:val="clear" w:color="auto" w:fill="auto"/>
            <w:noWrap/>
            <w:vAlign w:val="bottom"/>
            <w:hideMark/>
          </w:tcPr>
          <w:p w14:paraId="31C24FDA"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354.307 </w:t>
            </w:r>
          </w:p>
        </w:tc>
        <w:tc>
          <w:tcPr>
            <w:tcW w:w="786" w:type="pct"/>
            <w:tcBorders>
              <w:top w:val="nil"/>
              <w:left w:val="nil"/>
              <w:bottom w:val="nil"/>
              <w:right w:val="nil"/>
            </w:tcBorders>
            <w:shd w:val="clear" w:color="auto" w:fill="auto"/>
            <w:noWrap/>
            <w:vAlign w:val="bottom"/>
            <w:hideMark/>
          </w:tcPr>
          <w:p w14:paraId="067E33B1"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16" w:type="pct"/>
            <w:tcBorders>
              <w:top w:val="nil"/>
              <w:left w:val="nil"/>
              <w:bottom w:val="nil"/>
              <w:right w:val="nil"/>
            </w:tcBorders>
            <w:shd w:val="clear" w:color="auto" w:fill="auto"/>
            <w:noWrap/>
            <w:vAlign w:val="bottom"/>
            <w:hideMark/>
          </w:tcPr>
          <w:p w14:paraId="3291CA72"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r>
      <w:tr w:rsidR="00AE1CF4" w:rsidRPr="00DD014A" w14:paraId="1314DA04" w14:textId="77777777" w:rsidTr="00AE1CF4">
        <w:trPr>
          <w:trHeight w:val="255"/>
        </w:trPr>
        <w:tc>
          <w:tcPr>
            <w:tcW w:w="1945" w:type="pct"/>
            <w:tcBorders>
              <w:top w:val="nil"/>
              <w:left w:val="nil"/>
              <w:bottom w:val="nil"/>
              <w:right w:val="nil"/>
            </w:tcBorders>
            <w:shd w:val="clear" w:color="auto" w:fill="auto"/>
            <w:noWrap/>
            <w:vAlign w:val="bottom"/>
            <w:hideMark/>
          </w:tcPr>
          <w:p w14:paraId="6E8C3003"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Druge obveznosti</w:t>
            </w:r>
          </w:p>
        </w:tc>
        <w:tc>
          <w:tcPr>
            <w:tcW w:w="963" w:type="pct"/>
            <w:tcBorders>
              <w:top w:val="nil"/>
              <w:left w:val="nil"/>
              <w:bottom w:val="single" w:sz="4" w:space="0" w:color="auto"/>
              <w:right w:val="nil"/>
            </w:tcBorders>
            <w:shd w:val="clear" w:color="auto" w:fill="auto"/>
            <w:noWrap/>
            <w:vAlign w:val="bottom"/>
            <w:hideMark/>
          </w:tcPr>
          <w:p w14:paraId="131AE1A6"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110 </w:t>
            </w:r>
          </w:p>
        </w:tc>
        <w:tc>
          <w:tcPr>
            <w:tcW w:w="690" w:type="pct"/>
            <w:tcBorders>
              <w:top w:val="nil"/>
              <w:left w:val="nil"/>
              <w:bottom w:val="single" w:sz="4" w:space="0" w:color="auto"/>
              <w:right w:val="nil"/>
            </w:tcBorders>
            <w:shd w:val="clear" w:color="auto" w:fill="auto"/>
            <w:noWrap/>
            <w:vAlign w:val="bottom"/>
            <w:hideMark/>
          </w:tcPr>
          <w:p w14:paraId="094F48D7"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110 </w:t>
            </w:r>
          </w:p>
        </w:tc>
        <w:tc>
          <w:tcPr>
            <w:tcW w:w="786" w:type="pct"/>
            <w:tcBorders>
              <w:top w:val="nil"/>
              <w:left w:val="nil"/>
              <w:bottom w:val="single" w:sz="4" w:space="0" w:color="auto"/>
              <w:right w:val="nil"/>
            </w:tcBorders>
            <w:shd w:val="clear" w:color="auto" w:fill="auto"/>
            <w:noWrap/>
            <w:vAlign w:val="bottom"/>
            <w:hideMark/>
          </w:tcPr>
          <w:p w14:paraId="41AA280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616" w:type="pct"/>
            <w:tcBorders>
              <w:top w:val="nil"/>
              <w:left w:val="nil"/>
              <w:bottom w:val="single" w:sz="4" w:space="0" w:color="auto"/>
              <w:right w:val="nil"/>
            </w:tcBorders>
            <w:shd w:val="clear" w:color="auto" w:fill="auto"/>
            <w:noWrap/>
            <w:vAlign w:val="bottom"/>
            <w:hideMark/>
          </w:tcPr>
          <w:p w14:paraId="37CEC97F"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AE1CF4" w:rsidRPr="00DD014A" w14:paraId="7DAB45FA" w14:textId="77777777" w:rsidTr="00AE1CF4">
        <w:trPr>
          <w:trHeight w:val="255"/>
        </w:trPr>
        <w:tc>
          <w:tcPr>
            <w:tcW w:w="1945" w:type="pct"/>
            <w:tcBorders>
              <w:top w:val="nil"/>
              <w:left w:val="nil"/>
              <w:bottom w:val="nil"/>
              <w:right w:val="nil"/>
            </w:tcBorders>
            <w:shd w:val="clear" w:color="auto" w:fill="auto"/>
            <w:noWrap/>
            <w:vAlign w:val="bottom"/>
            <w:hideMark/>
          </w:tcPr>
          <w:p w14:paraId="21FC8CDE" w14:textId="77777777" w:rsidR="00AE1CF4" w:rsidRPr="00DD014A" w:rsidRDefault="00AE1CF4" w:rsidP="00AE1CF4">
            <w:pPr>
              <w:widowControl/>
              <w:autoSpaceDE/>
              <w:autoSpaceDN/>
              <w:adjustRightInd/>
              <w:jc w:val="right"/>
              <w:rPr>
                <w:rFonts w:ascii="Arial Narrow" w:hAnsi="Arial Narrow" w:cs="Times New Roman"/>
              </w:rPr>
            </w:pPr>
          </w:p>
        </w:tc>
        <w:tc>
          <w:tcPr>
            <w:tcW w:w="963" w:type="pct"/>
            <w:tcBorders>
              <w:top w:val="nil"/>
              <w:left w:val="nil"/>
              <w:bottom w:val="nil"/>
              <w:right w:val="nil"/>
            </w:tcBorders>
            <w:shd w:val="clear" w:color="auto" w:fill="auto"/>
            <w:noWrap/>
            <w:vAlign w:val="bottom"/>
            <w:hideMark/>
          </w:tcPr>
          <w:p w14:paraId="70B4EA13" w14:textId="77777777" w:rsidR="00AE1CF4" w:rsidRPr="00DD014A" w:rsidRDefault="00AE1CF4" w:rsidP="00AE1CF4">
            <w:pPr>
              <w:widowControl/>
              <w:autoSpaceDE/>
              <w:autoSpaceDN/>
              <w:adjustRightInd/>
              <w:rPr>
                <w:rFonts w:ascii="Arial Narrow" w:hAnsi="Arial Narrow" w:cs="Times New Roman"/>
              </w:rPr>
            </w:pPr>
          </w:p>
        </w:tc>
        <w:tc>
          <w:tcPr>
            <w:tcW w:w="690" w:type="pct"/>
            <w:tcBorders>
              <w:top w:val="nil"/>
              <w:left w:val="nil"/>
              <w:bottom w:val="nil"/>
              <w:right w:val="nil"/>
            </w:tcBorders>
            <w:shd w:val="clear" w:color="auto" w:fill="auto"/>
            <w:noWrap/>
            <w:vAlign w:val="bottom"/>
            <w:hideMark/>
          </w:tcPr>
          <w:p w14:paraId="6784DB67" w14:textId="77777777" w:rsidR="00AE1CF4" w:rsidRPr="00DD014A" w:rsidRDefault="00AE1CF4" w:rsidP="00AE1CF4">
            <w:pPr>
              <w:widowControl/>
              <w:autoSpaceDE/>
              <w:autoSpaceDN/>
              <w:adjustRightInd/>
              <w:rPr>
                <w:rFonts w:ascii="Arial Narrow" w:hAnsi="Arial Narrow" w:cs="Times New Roman"/>
              </w:rPr>
            </w:pPr>
          </w:p>
        </w:tc>
        <w:tc>
          <w:tcPr>
            <w:tcW w:w="786" w:type="pct"/>
            <w:tcBorders>
              <w:top w:val="nil"/>
              <w:left w:val="nil"/>
              <w:bottom w:val="nil"/>
              <w:right w:val="nil"/>
            </w:tcBorders>
            <w:shd w:val="clear" w:color="auto" w:fill="auto"/>
            <w:noWrap/>
            <w:vAlign w:val="bottom"/>
            <w:hideMark/>
          </w:tcPr>
          <w:p w14:paraId="6EE1EC09" w14:textId="77777777" w:rsidR="00AE1CF4" w:rsidRPr="00DD014A" w:rsidRDefault="00AE1CF4" w:rsidP="00AE1CF4">
            <w:pPr>
              <w:widowControl/>
              <w:autoSpaceDE/>
              <w:autoSpaceDN/>
              <w:adjustRightInd/>
              <w:rPr>
                <w:rFonts w:ascii="Arial Narrow" w:hAnsi="Arial Narrow" w:cs="Times New Roman"/>
              </w:rPr>
            </w:pPr>
          </w:p>
        </w:tc>
        <w:tc>
          <w:tcPr>
            <w:tcW w:w="616" w:type="pct"/>
            <w:tcBorders>
              <w:top w:val="nil"/>
              <w:left w:val="nil"/>
              <w:bottom w:val="nil"/>
              <w:right w:val="nil"/>
            </w:tcBorders>
            <w:shd w:val="clear" w:color="auto" w:fill="auto"/>
            <w:noWrap/>
            <w:vAlign w:val="bottom"/>
            <w:hideMark/>
          </w:tcPr>
          <w:p w14:paraId="6C290B81"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4A7B0B25" w14:textId="77777777" w:rsidTr="00AE1CF4">
        <w:trPr>
          <w:trHeight w:val="255"/>
        </w:trPr>
        <w:tc>
          <w:tcPr>
            <w:tcW w:w="1945" w:type="pct"/>
            <w:tcBorders>
              <w:top w:val="nil"/>
              <w:left w:val="nil"/>
              <w:bottom w:val="nil"/>
              <w:right w:val="nil"/>
            </w:tcBorders>
            <w:shd w:val="clear" w:color="auto" w:fill="auto"/>
            <w:noWrap/>
            <w:vAlign w:val="bottom"/>
            <w:hideMark/>
          </w:tcPr>
          <w:p w14:paraId="2EA87A3D" w14:textId="77777777" w:rsidR="00AE1CF4" w:rsidRPr="00DD014A" w:rsidRDefault="00AE1CF4" w:rsidP="00AE1CF4">
            <w:pPr>
              <w:widowControl/>
              <w:autoSpaceDE/>
              <w:autoSpaceDN/>
              <w:adjustRightInd/>
              <w:rPr>
                <w:rFonts w:ascii="Arial Narrow" w:hAnsi="Arial Narrow" w:cs="Times New Roman"/>
                <w:b/>
                <w:bCs/>
              </w:rPr>
            </w:pPr>
            <w:r w:rsidRPr="00DD014A">
              <w:rPr>
                <w:rFonts w:ascii="Arial Narrow" w:hAnsi="Arial Narrow" w:cs="Times New Roman"/>
                <w:b/>
                <w:bCs/>
              </w:rPr>
              <w:t>Skupaj</w:t>
            </w:r>
          </w:p>
        </w:tc>
        <w:tc>
          <w:tcPr>
            <w:tcW w:w="963" w:type="pct"/>
            <w:tcBorders>
              <w:top w:val="nil"/>
              <w:left w:val="nil"/>
              <w:bottom w:val="nil"/>
              <w:right w:val="nil"/>
            </w:tcBorders>
            <w:shd w:val="clear" w:color="auto" w:fill="auto"/>
            <w:noWrap/>
            <w:vAlign w:val="bottom"/>
            <w:hideMark/>
          </w:tcPr>
          <w:p w14:paraId="106637BA"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1.104.617 </w:t>
            </w:r>
          </w:p>
        </w:tc>
        <w:tc>
          <w:tcPr>
            <w:tcW w:w="690" w:type="pct"/>
            <w:tcBorders>
              <w:top w:val="nil"/>
              <w:left w:val="nil"/>
              <w:bottom w:val="nil"/>
              <w:right w:val="nil"/>
            </w:tcBorders>
            <w:shd w:val="clear" w:color="auto" w:fill="auto"/>
            <w:noWrap/>
            <w:vAlign w:val="bottom"/>
            <w:hideMark/>
          </w:tcPr>
          <w:p w14:paraId="3C748B93"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927.611 </w:t>
            </w:r>
          </w:p>
        </w:tc>
        <w:tc>
          <w:tcPr>
            <w:tcW w:w="786" w:type="pct"/>
            <w:tcBorders>
              <w:top w:val="nil"/>
              <w:left w:val="nil"/>
              <w:bottom w:val="nil"/>
              <w:right w:val="nil"/>
            </w:tcBorders>
            <w:shd w:val="clear" w:color="auto" w:fill="auto"/>
            <w:noWrap/>
            <w:vAlign w:val="bottom"/>
            <w:hideMark/>
          </w:tcPr>
          <w:p w14:paraId="5E1B584C"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80.000 </w:t>
            </w:r>
          </w:p>
        </w:tc>
        <w:tc>
          <w:tcPr>
            <w:tcW w:w="616" w:type="pct"/>
            <w:tcBorders>
              <w:top w:val="nil"/>
              <w:left w:val="nil"/>
              <w:bottom w:val="nil"/>
              <w:right w:val="nil"/>
            </w:tcBorders>
            <w:shd w:val="clear" w:color="auto" w:fill="auto"/>
            <w:noWrap/>
            <w:vAlign w:val="bottom"/>
            <w:hideMark/>
          </w:tcPr>
          <w:p w14:paraId="5A1749E7"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97.006 </w:t>
            </w:r>
          </w:p>
        </w:tc>
      </w:tr>
    </w:tbl>
    <w:p w14:paraId="61D29DDB" w14:textId="77777777" w:rsidR="004E64FA" w:rsidRPr="00DD014A" w:rsidRDefault="004E64FA" w:rsidP="001F236E">
      <w:pPr>
        <w:rPr>
          <w:rFonts w:ascii="Arial Narrow" w:hAnsi="Arial Narrow" w:cs="Times New Roman"/>
          <w:b/>
          <w:highlight w:val="yellow"/>
        </w:rPr>
      </w:pPr>
    </w:p>
    <w:p w14:paraId="67FEBC0A" w14:textId="77777777" w:rsidR="00682E5C" w:rsidRPr="00DD014A" w:rsidRDefault="00682E5C" w:rsidP="001F236E">
      <w:pPr>
        <w:rPr>
          <w:rFonts w:ascii="Arial Narrow" w:hAnsi="Arial Narrow" w:cs="Times New Roman"/>
          <w:b/>
          <w:highlight w:val="yellow"/>
        </w:rPr>
      </w:pPr>
    </w:p>
    <w:p w14:paraId="3280B189" w14:textId="77777777" w:rsidR="001F236E" w:rsidRPr="00DD014A" w:rsidRDefault="001F236E" w:rsidP="001F236E">
      <w:pPr>
        <w:rPr>
          <w:rFonts w:ascii="Arial Narrow" w:hAnsi="Arial Narrow" w:cs="Times New Roman"/>
          <w:b/>
        </w:rPr>
      </w:pPr>
      <w:r w:rsidRPr="00DD014A">
        <w:rPr>
          <w:rFonts w:ascii="Arial Narrow" w:hAnsi="Arial Narrow" w:cs="Times New Roman"/>
          <w:b/>
        </w:rPr>
        <w:t>Kreditno tveganje</w:t>
      </w:r>
    </w:p>
    <w:p w14:paraId="0E27AFD0" w14:textId="77777777" w:rsidR="00682E5C" w:rsidRPr="00DD014A" w:rsidRDefault="00682E5C" w:rsidP="001F236E">
      <w:pPr>
        <w:rPr>
          <w:rFonts w:ascii="Arial Narrow" w:hAnsi="Arial Narrow" w:cs="Times New Roman"/>
          <w:b/>
        </w:rPr>
      </w:pPr>
    </w:p>
    <w:tbl>
      <w:tblPr>
        <w:tblW w:w="5000" w:type="pct"/>
        <w:tblCellMar>
          <w:left w:w="70" w:type="dxa"/>
          <w:right w:w="70" w:type="dxa"/>
        </w:tblCellMar>
        <w:tblLook w:val="04A0" w:firstRow="1" w:lastRow="0" w:firstColumn="1" w:lastColumn="0" w:noHBand="0" w:noVBand="1"/>
      </w:tblPr>
      <w:tblGrid>
        <w:gridCol w:w="5983"/>
        <w:gridCol w:w="3230"/>
      </w:tblGrid>
      <w:tr w:rsidR="00AE1CF4" w:rsidRPr="00DD014A" w14:paraId="7409411D" w14:textId="77777777" w:rsidTr="00AE1CF4">
        <w:trPr>
          <w:trHeight w:val="255"/>
        </w:trPr>
        <w:tc>
          <w:tcPr>
            <w:tcW w:w="3247" w:type="pct"/>
            <w:tcBorders>
              <w:top w:val="nil"/>
              <w:left w:val="nil"/>
              <w:bottom w:val="single" w:sz="4" w:space="0" w:color="auto"/>
              <w:right w:val="nil"/>
            </w:tcBorders>
            <w:shd w:val="clear" w:color="auto" w:fill="auto"/>
            <w:noWrap/>
            <w:vAlign w:val="bottom"/>
            <w:hideMark/>
          </w:tcPr>
          <w:p w14:paraId="756DF1AF"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(v EUR)</w:t>
            </w:r>
          </w:p>
        </w:tc>
        <w:tc>
          <w:tcPr>
            <w:tcW w:w="1753" w:type="pct"/>
            <w:tcBorders>
              <w:top w:val="nil"/>
              <w:left w:val="nil"/>
              <w:bottom w:val="single" w:sz="4" w:space="0" w:color="auto"/>
              <w:right w:val="nil"/>
            </w:tcBorders>
            <w:shd w:val="clear" w:color="auto" w:fill="auto"/>
            <w:vAlign w:val="bottom"/>
            <w:hideMark/>
          </w:tcPr>
          <w:p w14:paraId="15DDAB81" w14:textId="77777777" w:rsidR="00AE1CF4" w:rsidRPr="00DD014A" w:rsidRDefault="00AE1CF4" w:rsidP="00AE1CF4">
            <w:pPr>
              <w:widowControl/>
              <w:autoSpaceDE/>
              <w:autoSpaceDN/>
              <w:adjustRightInd/>
              <w:jc w:val="center"/>
              <w:rPr>
                <w:rFonts w:ascii="Arial Narrow" w:hAnsi="Arial Narrow" w:cs="Times New Roman"/>
                <w:b/>
                <w:bCs/>
              </w:rPr>
            </w:pPr>
            <w:r w:rsidRPr="00DD014A">
              <w:rPr>
                <w:rFonts w:ascii="Arial Narrow" w:hAnsi="Arial Narrow" w:cs="Times New Roman"/>
                <w:b/>
                <w:bCs/>
              </w:rPr>
              <w:t>Knjigovodska vrednost</w:t>
            </w:r>
          </w:p>
        </w:tc>
      </w:tr>
      <w:tr w:rsidR="00AE1CF4" w:rsidRPr="00DD014A" w14:paraId="305D7DCB" w14:textId="77777777" w:rsidTr="00AE1CF4">
        <w:trPr>
          <w:trHeight w:val="255"/>
        </w:trPr>
        <w:tc>
          <w:tcPr>
            <w:tcW w:w="3247" w:type="pct"/>
            <w:tcBorders>
              <w:top w:val="nil"/>
              <w:left w:val="nil"/>
              <w:bottom w:val="nil"/>
              <w:right w:val="nil"/>
            </w:tcBorders>
            <w:shd w:val="clear" w:color="auto" w:fill="auto"/>
            <w:noWrap/>
            <w:vAlign w:val="bottom"/>
            <w:hideMark/>
          </w:tcPr>
          <w:p w14:paraId="2213D9CB" w14:textId="77777777" w:rsidR="00AE1CF4" w:rsidRPr="00DD014A" w:rsidRDefault="00AE1CF4" w:rsidP="00AE1CF4">
            <w:pPr>
              <w:widowControl/>
              <w:autoSpaceDE/>
              <w:autoSpaceDN/>
              <w:adjustRightInd/>
              <w:jc w:val="center"/>
              <w:rPr>
                <w:rFonts w:ascii="Arial Narrow" w:hAnsi="Arial Narrow" w:cs="Times New Roman"/>
                <w:b/>
                <w:bCs/>
              </w:rPr>
            </w:pPr>
          </w:p>
        </w:tc>
        <w:tc>
          <w:tcPr>
            <w:tcW w:w="1753" w:type="pct"/>
            <w:tcBorders>
              <w:top w:val="nil"/>
              <w:left w:val="nil"/>
              <w:bottom w:val="nil"/>
              <w:right w:val="nil"/>
            </w:tcBorders>
            <w:shd w:val="clear" w:color="auto" w:fill="auto"/>
            <w:noWrap/>
            <w:vAlign w:val="bottom"/>
            <w:hideMark/>
          </w:tcPr>
          <w:p w14:paraId="6E96F5B8"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02924766" w14:textId="77777777" w:rsidTr="00AE1CF4">
        <w:trPr>
          <w:trHeight w:val="255"/>
        </w:trPr>
        <w:tc>
          <w:tcPr>
            <w:tcW w:w="3247" w:type="pct"/>
            <w:tcBorders>
              <w:top w:val="nil"/>
              <w:left w:val="nil"/>
              <w:bottom w:val="nil"/>
              <w:right w:val="nil"/>
            </w:tcBorders>
            <w:shd w:val="clear" w:color="auto" w:fill="auto"/>
            <w:noWrap/>
            <w:vAlign w:val="bottom"/>
            <w:hideMark/>
          </w:tcPr>
          <w:p w14:paraId="0DAFA898" w14:textId="77777777" w:rsidR="00AE1CF4" w:rsidRPr="00DD014A" w:rsidRDefault="00AE1CF4" w:rsidP="00AE1CF4">
            <w:pPr>
              <w:widowControl/>
              <w:autoSpaceDE/>
              <w:autoSpaceDN/>
              <w:adjustRightInd/>
              <w:rPr>
                <w:rFonts w:ascii="Arial Narrow" w:hAnsi="Arial Narrow" w:cs="Times New Roman"/>
              </w:rPr>
            </w:pPr>
            <w:proofErr w:type="spellStart"/>
            <w:r w:rsidRPr="00DD014A">
              <w:rPr>
                <w:rFonts w:ascii="Arial Narrow" w:hAnsi="Arial Narrow" w:cs="Times New Roman"/>
              </w:rPr>
              <w:t>Nekratkoročno</w:t>
            </w:r>
            <w:proofErr w:type="spellEnd"/>
            <w:r w:rsidRPr="00DD014A">
              <w:rPr>
                <w:rFonts w:ascii="Arial Narrow" w:hAnsi="Arial Narrow" w:cs="Times New Roman"/>
              </w:rPr>
              <w:t xml:space="preserve"> dana posojila</w:t>
            </w:r>
          </w:p>
        </w:tc>
        <w:tc>
          <w:tcPr>
            <w:tcW w:w="1753" w:type="pct"/>
            <w:tcBorders>
              <w:top w:val="nil"/>
              <w:left w:val="nil"/>
              <w:bottom w:val="nil"/>
              <w:right w:val="nil"/>
            </w:tcBorders>
            <w:shd w:val="clear" w:color="auto" w:fill="auto"/>
            <w:noWrap/>
            <w:vAlign w:val="bottom"/>
            <w:hideMark/>
          </w:tcPr>
          <w:p w14:paraId="26E38C83"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398.817 </w:t>
            </w:r>
          </w:p>
        </w:tc>
      </w:tr>
      <w:tr w:rsidR="00AE1CF4" w:rsidRPr="00DD014A" w14:paraId="2D35EC5C" w14:textId="77777777" w:rsidTr="00AE1CF4">
        <w:trPr>
          <w:trHeight w:val="255"/>
        </w:trPr>
        <w:tc>
          <w:tcPr>
            <w:tcW w:w="3247" w:type="pct"/>
            <w:tcBorders>
              <w:top w:val="nil"/>
              <w:left w:val="nil"/>
              <w:bottom w:val="nil"/>
              <w:right w:val="nil"/>
            </w:tcBorders>
            <w:shd w:val="clear" w:color="auto" w:fill="auto"/>
            <w:noWrap/>
            <w:vAlign w:val="bottom"/>
            <w:hideMark/>
          </w:tcPr>
          <w:p w14:paraId="40C9C44F"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Kratkoročno dana posojila</w:t>
            </w:r>
          </w:p>
        </w:tc>
        <w:tc>
          <w:tcPr>
            <w:tcW w:w="1753" w:type="pct"/>
            <w:tcBorders>
              <w:top w:val="nil"/>
              <w:left w:val="nil"/>
              <w:bottom w:val="nil"/>
              <w:right w:val="nil"/>
            </w:tcBorders>
            <w:shd w:val="clear" w:color="auto" w:fill="auto"/>
            <w:noWrap/>
            <w:vAlign w:val="bottom"/>
            <w:hideMark/>
          </w:tcPr>
          <w:p w14:paraId="177CE3A5"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235.449 </w:t>
            </w:r>
          </w:p>
        </w:tc>
      </w:tr>
      <w:tr w:rsidR="00AE1CF4" w:rsidRPr="00DD014A" w14:paraId="78787F2E" w14:textId="77777777" w:rsidTr="00AE1CF4">
        <w:trPr>
          <w:trHeight w:val="255"/>
        </w:trPr>
        <w:tc>
          <w:tcPr>
            <w:tcW w:w="3247" w:type="pct"/>
            <w:tcBorders>
              <w:top w:val="nil"/>
              <w:left w:val="nil"/>
              <w:bottom w:val="nil"/>
              <w:right w:val="nil"/>
            </w:tcBorders>
            <w:shd w:val="clear" w:color="auto" w:fill="auto"/>
            <w:noWrap/>
            <w:vAlign w:val="bottom"/>
            <w:hideMark/>
          </w:tcPr>
          <w:p w14:paraId="08B960D7"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Terjatve do kupcev</w:t>
            </w:r>
          </w:p>
        </w:tc>
        <w:tc>
          <w:tcPr>
            <w:tcW w:w="1753" w:type="pct"/>
            <w:tcBorders>
              <w:top w:val="nil"/>
              <w:left w:val="nil"/>
              <w:bottom w:val="nil"/>
              <w:right w:val="nil"/>
            </w:tcBorders>
            <w:shd w:val="clear" w:color="auto" w:fill="auto"/>
            <w:noWrap/>
            <w:vAlign w:val="bottom"/>
            <w:hideMark/>
          </w:tcPr>
          <w:p w14:paraId="4AC4BC4C"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291.430 </w:t>
            </w:r>
          </w:p>
        </w:tc>
      </w:tr>
      <w:tr w:rsidR="00AE1CF4" w:rsidRPr="00DD014A" w14:paraId="45DEB6F0" w14:textId="77777777" w:rsidTr="00AE1CF4">
        <w:trPr>
          <w:trHeight w:val="255"/>
        </w:trPr>
        <w:tc>
          <w:tcPr>
            <w:tcW w:w="3247" w:type="pct"/>
            <w:tcBorders>
              <w:top w:val="nil"/>
              <w:left w:val="nil"/>
              <w:bottom w:val="nil"/>
              <w:right w:val="nil"/>
            </w:tcBorders>
            <w:shd w:val="clear" w:color="auto" w:fill="auto"/>
            <w:noWrap/>
            <w:vAlign w:val="bottom"/>
            <w:hideMark/>
          </w:tcPr>
          <w:p w14:paraId="41B4042B" w14:textId="77777777" w:rsidR="00AE1CF4" w:rsidRPr="00DD014A" w:rsidRDefault="00AE1CF4" w:rsidP="00AE1CF4">
            <w:pPr>
              <w:widowControl/>
              <w:autoSpaceDE/>
              <w:autoSpaceDN/>
              <w:adjustRightInd/>
              <w:rPr>
                <w:rFonts w:ascii="Arial Narrow" w:hAnsi="Arial Narrow" w:cs="Times New Roman"/>
              </w:rPr>
            </w:pPr>
            <w:r w:rsidRPr="00DD014A">
              <w:rPr>
                <w:rFonts w:ascii="Arial Narrow" w:hAnsi="Arial Narrow" w:cs="Times New Roman"/>
              </w:rPr>
              <w:t>Predujmi in druga sredstva</w:t>
            </w:r>
          </w:p>
        </w:tc>
        <w:tc>
          <w:tcPr>
            <w:tcW w:w="1753" w:type="pct"/>
            <w:tcBorders>
              <w:top w:val="nil"/>
              <w:left w:val="nil"/>
              <w:bottom w:val="nil"/>
              <w:right w:val="nil"/>
            </w:tcBorders>
            <w:shd w:val="clear" w:color="auto" w:fill="auto"/>
            <w:noWrap/>
            <w:vAlign w:val="bottom"/>
            <w:hideMark/>
          </w:tcPr>
          <w:p w14:paraId="3210B439"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2.505 </w:t>
            </w:r>
          </w:p>
        </w:tc>
      </w:tr>
      <w:tr w:rsidR="00AE1CF4" w:rsidRPr="00DD014A" w14:paraId="148AE6B0" w14:textId="77777777" w:rsidTr="00AE1CF4">
        <w:trPr>
          <w:trHeight w:val="255"/>
        </w:trPr>
        <w:tc>
          <w:tcPr>
            <w:tcW w:w="3247" w:type="pct"/>
            <w:tcBorders>
              <w:top w:val="nil"/>
              <w:left w:val="nil"/>
              <w:bottom w:val="nil"/>
              <w:right w:val="nil"/>
            </w:tcBorders>
            <w:shd w:val="clear" w:color="auto" w:fill="auto"/>
            <w:noWrap/>
            <w:vAlign w:val="bottom"/>
            <w:hideMark/>
          </w:tcPr>
          <w:p w14:paraId="0C1CF2ED" w14:textId="77777777" w:rsidR="00AE1CF4" w:rsidRPr="00DD014A" w:rsidRDefault="00AE1CF4" w:rsidP="00AE1CF4">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terjatve</w:t>
            </w:r>
          </w:p>
        </w:tc>
        <w:tc>
          <w:tcPr>
            <w:tcW w:w="1753" w:type="pct"/>
            <w:tcBorders>
              <w:top w:val="nil"/>
              <w:left w:val="nil"/>
              <w:bottom w:val="single" w:sz="4" w:space="0" w:color="auto"/>
              <w:right w:val="nil"/>
            </w:tcBorders>
            <w:shd w:val="clear" w:color="auto" w:fill="auto"/>
            <w:noWrap/>
            <w:vAlign w:val="bottom"/>
            <w:hideMark/>
          </w:tcPr>
          <w:p w14:paraId="4DA02A7D" w14:textId="77777777" w:rsidR="00AE1CF4" w:rsidRPr="00DD014A" w:rsidRDefault="00AE1CF4" w:rsidP="00AE1CF4">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r>
      <w:tr w:rsidR="00AE1CF4" w:rsidRPr="00DD014A" w14:paraId="4635F99F" w14:textId="77777777" w:rsidTr="00AE1CF4">
        <w:trPr>
          <w:trHeight w:val="255"/>
        </w:trPr>
        <w:tc>
          <w:tcPr>
            <w:tcW w:w="3247" w:type="pct"/>
            <w:tcBorders>
              <w:top w:val="nil"/>
              <w:left w:val="nil"/>
              <w:bottom w:val="nil"/>
              <w:right w:val="nil"/>
            </w:tcBorders>
            <w:shd w:val="clear" w:color="auto" w:fill="auto"/>
            <w:noWrap/>
            <w:vAlign w:val="bottom"/>
            <w:hideMark/>
          </w:tcPr>
          <w:p w14:paraId="2FC0A948" w14:textId="77777777" w:rsidR="00AE1CF4" w:rsidRPr="00DD014A" w:rsidRDefault="00AE1CF4" w:rsidP="00AE1CF4">
            <w:pPr>
              <w:widowControl/>
              <w:autoSpaceDE/>
              <w:autoSpaceDN/>
              <w:adjustRightInd/>
              <w:jc w:val="right"/>
              <w:rPr>
                <w:rFonts w:ascii="Arial Narrow" w:hAnsi="Arial Narrow" w:cs="Times New Roman"/>
              </w:rPr>
            </w:pPr>
          </w:p>
        </w:tc>
        <w:tc>
          <w:tcPr>
            <w:tcW w:w="1753" w:type="pct"/>
            <w:tcBorders>
              <w:top w:val="nil"/>
              <w:left w:val="nil"/>
              <w:bottom w:val="nil"/>
              <w:right w:val="nil"/>
            </w:tcBorders>
            <w:shd w:val="clear" w:color="auto" w:fill="auto"/>
            <w:noWrap/>
            <w:vAlign w:val="bottom"/>
            <w:hideMark/>
          </w:tcPr>
          <w:p w14:paraId="0D2B039B" w14:textId="77777777" w:rsidR="00AE1CF4" w:rsidRPr="00DD014A" w:rsidRDefault="00AE1CF4" w:rsidP="00AE1CF4">
            <w:pPr>
              <w:widowControl/>
              <w:autoSpaceDE/>
              <w:autoSpaceDN/>
              <w:adjustRightInd/>
              <w:rPr>
                <w:rFonts w:ascii="Arial Narrow" w:hAnsi="Arial Narrow" w:cs="Times New Roman"/>
              </w:rPr>
            </w:pPr>
          </w:p>
        </w:tc>
      </w:tr>
      <w:tr w:rsidR="00AE1CF4" w:rsidRPr="00DD014A" w14:paraId="5B38AD50" w14:textId="77777777" w:rsidTr="00AE1CF4">
        <w:trPr>
          <w:trHeight w:val="255"/>
        </w:trPr>
        <w:tc>
          <w:tcPr>
            <w:tcW w:w="3247" w:type="pct"/>
            <w:tcBorders>
              <w:top w:val="nil"/>
              <w:left w:val="nil"/>
              <w:bottom w:val="nil"/>
              <w:right w:val="nil"/>
            </w:tcBorders>
            <w:shd w:val="clear" w:color="auto" w:fill="auto"/>
            <w:noWrap/>
            <w:vAlign w:val="bottom"/>
            <w:hideMark/>
          </w:tcPr>
          <w:p w14:paraId="1FB617F7" w14:textId="77777777" w:rsidR="00AE1CF4" w:rsidRPr="00DD014A" w:rsidRDefault="00AE1CF4" w:rsidP="00AE1CF4">
            <w:pPr>
              <w:widowControl/>
              <w:autoSpaceDE/>
              <w:autoSpaceDN/>
              <w:adjustRightInd/>
              <w:rPr>
                <w:rFonts w:ascii="Arial Narrow" w:hAnsi="Arial Narrow" w:cs="Times New Roman"/>
                <w:b/>
                <w:bCs/>
              </w:rPr>
            </w:pPr>
            <w:r w:rsidRPr="00DD014A">
              <w:rPr>
                <w:rFonts w:ascii="Arial Narrow" w:hAnsi="Arial Narrow" w:cs="Times New Roman"/>
                <w:b/>
                <w:bCs/>
              </w:rPr>
              <w:t>Skupaj</w:t>
            </w:r>
          </w:p>
        </w:tc>
        <w:tc>
          <w:tcPr>
            <w:tcW w:w="1753" w:type="pct"/>
            <w:tcBorders>
              <w:top w:val="nil"/>
              <w:left w:val="nil"/>
              <w:bottom w:val="nil"/>
              <w:right w:val="nil"/>
            </w:tcBorders>
            <w:shd w:val="clear" w:color="auto" w:fill="auto"/>
            <w:noWrap/>
            <w:vAlign w:val="bottom"/>
            <w:hideMark/>
          </w:tcPr>
          <w:p w14:paraId="27C211FC" w14:textId="77777777" w:rsidR="00AE1CF4" w:rsidRPr="00DD014A" w:rsidRDefault="00AE1CF4" w:rsidP="00AE1CF4">
            <w:pPr>
              <w:widowControl/>
              <w:autoSpaceDE/>
              <w:autoSpaceDN/>
              <w:adjustRightInd/>
              <w:jc w:val="right"/>
              <w:rPr>
                <w:rFonts w:ascii="Arial Narrow" w:hAnsi="Arial Narrow" w:cs="Times New Roman"/>
                <w:b/>
                <w:bCs/>
              </w:rPr>
            </w:pPr>
            <w:r w:rsidRPr="00DD014A">
              <w:rPr>
                <w:rFonts w:ascii="Arial Narrow" w:hAnsi="Arial Narrow" w:cs="Times New Roman"/>
                <w:b/>
                <w:bCs/>
              </w:rPr>
              <w:t xml:space="preserve">930.243 </w:t>
            </w:r>
          </w:p>
        </w:tc>
      </w:tr>
    </w:tbl>
    <w:p w14:paraId="6E70D64A" w14:textId="77777777" w:rsidR="00682E5C" w:rsidRPr="00DD014A" w:rsidRDefault="00682E5C" w:rsidP="001F236E">
      <w:pPr>
        <w:rPr>
          <w:rFonts w:ascii="Arial Narrow" w:hAnsi="Arial Narrow" w:cs="Times New Roman"/>
          <w:b/>
        </w:rPr>
      </w:pPr>
    </w:p>
    <w:p w14:paraId="310D89FD" w14:textId="4C6B6C74" w:rsidR="003564E9" w:rsidRPr="00DD014A" w:rsidRDefault="003564E9" w:rsidP="003564E9">
      <w:pPr>
        <w:jc w:val="both"/>
        <w:rPr>
          <w:rFonts w:ascii="Arial Narrow" w:hAnsi="Arial Narrow" w:cs="Times New Roman"/>
          <w:sz w:val="22"/>
          <w:szCs w:val="22"/>
        </w:rPr>
      </w:pPr>
      <w:r w:rsidRPr="00DD014A">
        <w:rPr>
          <w:rFonts w:ascii="Arial Narrow" w:hAnsi="Arial Narrow" w:cs="Times New Roman"/>
          <w:sz w:val="22"/>
          <w:szCs w:val="22"/>
        </w:rPr>
        <w:t xml:space="preserve">Dana posojila v znesku </w:t>
      </w:r>
      <w:r w:rsidR="00784A6C" w:rsidRPr="00DD014A">
        <w:rPr>
          <w:rFonts w:ascii="Arial Narrow" w:hAnsi="Arial Narrow" w:cs="Times New Roman"/>
          <w:sz w:val="22"/>
          <w:szCs w:val="22"/>
        </w:rPr>
        <w:t>53.510</w:t>
      </w:r>
      <w:r w:rsidRPr="00DD014A">
        <w:rPr>
          <w:rFonts w:ascii="Arial Narrow" w:hAnsi="Arial Narrow" w:cs="Times New Roman"/>
          <w:sz w:val="22"/>
          <w:szCs w:val="22"/>
        </w:rPr>
        <w:t xml:space="preserve"> EUR so zavarovana z menicami oziroma drugimi inštrumenti finančnega zavarovanja. Dolgoročno dano posojilo v znesku 3</w:t>
      </w:r>
      <w:r w:rsidR="00AE1CF4" w:rsidRPr="00DD014A">
        <w:rPr>
          <w:rFonts w:ascii="Arial Narrow" w:hAnsi="Arial Narrow" w:cs="Times New Roman"/>
          <w:sz w:val="22"/>
          <w:szCs w:val="22"/>
        </w:rPr>
        <w:t xml:space="preserve">98.817 </w:t>
      </w:r>
      <w:r w:rsidRPr="00DD014A">
        <w:rPr>
          <w:rFonts w:ascii="Arial Narrow" w:hAnsi="Arial Narrow" w:cs="Times New Roman"/>
          <w:sz w:val="22"/>
          <w:szCs w:val="22"/>
        </w:rPr>
        <w:t>EUR je zavarovano z vpisom zastavne pravice na nepremičnini.</w:t>
      </w:r>
    </w:p>
    <w:p w14:paraId="6F7387D9" w14:textId="77777777" w:rsidR="00D522ED" w:rsidRPr="00DD014A" w:rsidRDefault="00D522ED" w:rsidP="001F236E">
      <w:pPr>
        <w:jc w:val="both"/>
        <w:rPr>
          <w:rFonts w:ascii="Arial Narrow" w:hAnsi="Arial Narrow" w:cs="Times New Roman"/>
          <w:b/>
          <w:sz w:val="22"/>
          <w:szCs w:val="22"/>
          <w:highlight w:val="yellow"/>
        </w:rPr>
      </w:pPr>
    </w:p>
    <w:p w14:paraId="3E2F80F9" w14:textId="77777777" w:rsidR="00D522ED" w:rsidRPr="00DD014A" w:rsidRDefault="00D522ED" w:rsidP="00784A6C">
      <w:pPr>
        <w:jc w:val="both"/>
        <w:rPr>
          <w:rFonts w:ascii="Arial Narrow" w:hAnsi="Arial Narrow" w:cs="Times New Roman"/>
          <w:sz w:val="22"/>
          <w:szCs w:val="22"/>
        </w:rPr>
      </w:pPr>
      <w:r w:rsidRPr="00DD014A">
        <w:rPr>
          <w:rFonts w:ascii="Arial Narrow" w:hAnsi="Arial Narrow" w:cs="Times New Roman"/>
          <w:sz w:val="22"/>
          <w:szCs w:val="22"/>
        </w:rPr>
        <w:t>Družbe skupine M1, glede na strukturo kupcev, ne evidentirajo dodatnih tveganj povezanih z vplivom izstopa Združenega Kraljestva iz Evropske Unije. V nadalje bodo še naprej spremljale vpliv, ki ga imajo s tem povezana pogajanja na njihovo poslovanje</w:t>
      </w:r>
    </w:p>
    <w:p w14:paraId="3F73B516" w14:textId="77777777" w:rsidR="00D522ED" w:rsidRPr="00DD014A" w:rsidRDefault="00D522ED" w:rsidP="001F236E">
      <w:pPr>
        <w:jc w:val="both"/>
        <w:rPr>
          <w:rFonts w:ascii="Arial Narrow" w:hAnsi="Arial Narrow" w:cs="Times New Roman"/>
          <w:b/>
          <w:sz w:val="22"/>
          <w:szCs w:val="22"/>
          <w:highlight w:val="yellow"/>
        </w:rPr>
      </w:pPr>
    </w:p>
    <w:p w14:paraId="54F6E4A8" w14:textId="77777777" w:rsidR="001F236E" w:rsidRPr="00DD014A" w:rsidRDefault="00373674" w:rsidP="001F236E">
      <w:pPr>
        <w:jc w:val="both"/>
        <w:rPr>
          <w:rFonts w:ascii="Arial Narrow" w:hAnsi="Arial Narrow" w:cs="Times New Roman"/>
          <w:b/>
          <w:sz w:val="22"/>
          <w:szCs w:val="22"/>
        </w:rPr>
      </w:pPr>
      <w:r w:rsidRPr="00DD014A">
        <w:rPr>
          <w:rFonts w:ascii="Arial Narrow" w:hAnsi="Arial Narrow" w:cs="Times New Roman"/>
          <w:b/>
          <w:sz w:val="22"/>
          <w:szCs w:val="22"/>
        </w:rPr>
        <w:t xml:space="preserve">Obrestno tveganje </w:t>
      </w:r>
    </w:p>
    <w:p w14:paraId="1EAEEECE" w14:textId="77777777" w:rsidR="00373674" w:rsidRPr="00DD014A" w:rsidRDefault="00373674" w:rsidP="001F236E">
      <w:pPr>
        <w:jc w:val="both"/>
        <w:rPr>
          <w:rFonts w:ascii="Arial Narrow" w:hAnsi="Arial Narrow" w:cs="Times New Roman"/>
          <w:b/>
          <w:sz w:val="22"/>
          <w:szCs w:val="22"/>
          <w:highlight w:val="yellow"/>
        </w:rPr>
      </w:pPr>
    </w:p>
    <w:p w14:paraId="380C0C49" w14:textId="786605B5" w:rsidR="001F236E" w:rsidRPr="00DD014A" w:rsidRDefault="001F236E" w:rsidP="001F236E">
      <w:pPr>
        <w:jc w:val="both"/>
        <w:rPr>
          <w:rFonts w:ascii="Arial Narrow" w:hAnsi="Arial Narrow" w:cs="Times New Roman"/>
          <w:sz w:val="22"/>
          <w:szCs w:val="22"/>
        </w:rPr>
      </w:pPr>
      <w:r w:rsidRPr="00DD014A">
        <w:rPr>
          <w:rFonts w:ascii="Arial Narrow" w:hAnsi="Arial Narrow" w:cs="Times New Roman"/>
          <w:sz w:val="22"/>
          <w:szCs w:val="22"/>
        </w:rPr>
        <w:t xml:space="preserve">Družba ni izpostavljena obrestnem tveganju </w:t>
      </w:r>
      <w:r w:rsidR="00A3530E" w:rsidRPr="00DD014A">
        <w:rPr>
          <w:rFonts w:ascii="Arial Narrow" w:hAnsi="Arial Narrow" w:cs="Times New Roman"/>
          <w:sz w:val="22"/>
          <w:szCs w:val="22"/>
        </w:rPr>
        <w:t xml:space="preserve">pri danih posojilih, ker so vsa dana </w:t>
      </w:r>
      <w:r w:rsidRPr="00DD014A">
        <w:rPr>
          <w:rFonts w:ascii="Arial Narrow" w:hAnsi="Arial Narrow" w:cs="Times New Roman"/>
          <w:sz w:val="22"/>
          <w:szCs w:val="22"/>
        </w:rPr>
        <w:t>posojila vezana na nespremenljivo obrestno mero.</w:t>
      </w:r>
      <w:r w:rsidR="00A3530E" w:rsidRPr="00DD014A">
        <w:rPr>
          <w:rFonts w:ascii="Arial Narrow" w:hAnsi="Arial Narrow" w:cs="Times New Roman"/>
          <w:sz w:val="22"/>
          <w:szCs w:val="22"/>
        </w:rPr>
        <w:t xml:space="preserve"> Znesek prejetih posojil, ki so vezana na spre</w:t>
      </w:r>
      <w:r w:rsidR="00AC3EB6" w:rsidRPr="00DD014A">
        <w:rPr>
          <w:rFonts w:ascii="Arial Narrow" w:hAnsi="Arial Narrow" w:cs="Times New Roman"/>
          <w:sz w:val="22"/>
          <w:szCs w:val="22"/>
        </w:rPr>
        <w:t xml:space="preserve">menljivo obrestno mero znaša </w:t>
      </w:r>
      <w:r w:rsidR="00784A6C" w:rsidRPr="00DD014A">
        <w:rPr>
          <w:rFonts w:ascii="Arial Narrow" w:hAnsi="Arial Narrow" w:cs="Times New Roman"/>
          <w:sz w:val="22"/>
          <w:szCs w:val="22"/>
        </w:rPr>
        <w:t>1</w:t>
      </w:r>
      <w:r w:rsidR="00AE1CF4" w:rsidRPr="00DD014A">
        <w:rPr>
          <w:rFonts w:ascii="Arial Narrow" w:hAnsi="Arial Narrow" w:cs="Times New Roman"/>
          <w:sz w:val="22"/>
          <w:szCs w:val="22"/>
        </w:rPr>
        <w:t>57</w:t>
      </w:r>
      <w:r w:rsidR="00AC3EB6" w:rsidRPr="00DD014A">
        <w:rPr>
          <w:rFonts w:ascii="Arial Narrow" w:hAnsi="Arial Narrow" w:cs="Times New Roman"/>
          <w:sz w:val="22"/>
          <w:szCs w:val="22"/>
        </w:rPr>
        <w:t>.5</w:t>
      </w:r>
      <w:r w:rsidR="00A3530E" w:rsidRPr="00DD014A">
        <w:rPr>
          <w:rFonts w:ascii="Arial Narrow" w:hAnsi="Arial Narrow" w:cs="Times New Roman"/>
          <w:sz w:val="22"/>
          <w:szCs w:val="22"/>
        </w:rPr>
        <w:t>00 EUR. Zaradi nizke zadolženosti skupina obrestno tveganje iz naslova prejetih posojil ocenjuje kot nizko.</w:t>
      </w:r>
    </w:p>
    <w:p w14:paraId="41400FE1" w14:textId="77777777" w:rsidR="001F236E" w:rsidRPr="00DD014A" w:rsidRDefault="001F236E" w:rsidP="001F236E">
      <w:pPr>
        <w:jc w:val="both"/>
        <w:rPr>
          <w:rFonts w:ascii="Arial Narrow" w:hAnsi="Arial Narrow" w:cs="Times New Roman"/>
          <w:b/>
          <w:sz w:val="22"/>
          <w:szCs w:val="22"/>
          <w:highlight w:val="yellow"/>
        </w:rPr>
      </w:pPr>
    </w:p>
    <w:p w14:paraId="51AE0FE4" w14:textId="77777777" w:rsidR="001F236E" w:rsidRPr="00DD014A" w:rsidRDefault="001F236E" w:rsidP="001F236E">
      <w:pPr>
        <w:jc w:val="both"/>
        <w:rPr>
          <w:rFonts w:ascii="Arial Narrow" w:hAnsi="Arial Narrow" w:cs="Times New Roman"/>
          <w:b/>
          <w:sz w:val="22"/>
          <w:szCs w:val="22"/>
        </w:rPr>
      </w:pPr>
      <w:r w:rsidRPr="00DD014A">
        <w:rPr>
          <w:rFonts w:ascii="Arial Narrow" w:hAnsi="Arial Narrow" w:cs="Times New Roman"/>
          <w:b/>
          <w:sz w:val="22"/>
          <w:szCs w:val="22"/>
        </w:rPr>
        <w:t>Valutno tveganje</w:t>
      </w:r>
    </w:p>
    <w:p w14:paraId="1DA47FE9" w14:textId="77777777" w:rsidR="00AC3EB6" w:rsidRPr="00DD014A" w:rsidRDefault="00AC3EB6" w:rsidP="00762E28">
      <w:pPr>
        <w:jc w:val="both"/>
        <w:rPr>
          <w:rFonts w:ascii="Arial Narrow" w:hAnsi="Arial Narrow" w:cs="Times New Roman"/>
          <w:sz w:val="22"/>
          <w:szCs w:val="22"/>
          <w:highlight w:val="yellow"/>
        </w:rPr>
      </w:pPr>
    </w:p>
    <w:p w14:paraId="4ACBDE91" w14:textId="7063A1AC" w:rsidR="00AC3EB6" w:rsidRPr="00DD014A" w:rsidRDefault="00AC3EB6" w:rsidP="00AC3EB6">
      <w:pPr>
        <w:jc w:val="both"/>
        <w:rPr>
          <w:rFonts w:ascii="Arial Narrow" w:hAnsi="Arial Narrow" w:cs="Times New Roman"/>
          <w:sz w:val="22"/>
          <w:szCs w:val="22"/>
        </w:rPr>
      </w:pPr>
      <w:r w:rsidRPr="00DD014A">
        <w:rPr>
          <w:rFonts w:ascii="Arial Narrow" w:hAnsi="Arial Narrow" w:cs="Times New Roman"/>
          <w:sz w:val="22"/>
          <w:szCs w:val="22"/>
        </w:rPr>
        <w:t xml:space="preserve">Na dan </w:t>
      </w:r>
      <w:r w:rsidR="008D59CF" w:rsidRPr="00DD014A">
        <w:rPr>
          <w:rFonts w:ascii="Arial Narrow" w:hAnsi="Arial Narrow" w:cs="Times New Roman"/>
          <w:sz w:val="22"/>
          <w:szCs w:val="22"/>
        </w:rPr>
        <w:t>30.6.2020</w:t>
      </w:r>
      <w:r w:rsidRPr="00DD014A">
        <w:rPr>
          <w:rFonts w:ascii="Arial Narrow" w:hAnsi="Arial Narrow" w:cs="Times New Roman"/>
          <w:sz w:val="22"/>
          <w:szCs w:val="22"/>
        </w:rPr>
        <w:t xml:space="preserve"> ima </w:t>
      </w:r>
      <w:r w:rsidR="00784A6C" w:rsidRPr="00DD014A">
        <w:rPr>
          <w:rFonts w:ascii="Arial Narrow" w:hAnsi="Arial Narrow" w:cs="Times New Roman"/>
          <w:sz w:val="22"/>
          <w:szCs w:val="22"/>
        </w:rPr>
        <w:t xml:space="preserve">skupina </w:t>
      </w:r>
      <w:r w:rsidR="008D59CF" w:rsidRPr="00DD014A">
        <w:rPr>
          <w:rFonts w:ascii="Arial Narrow" w:hAnsi="Arial Narrow" w:cs="Times New Roman"/>
          <w:sz w:val="22"/>
          <w:szCs w:val="22"/>
        </w:rPr>
        <w:t>54.645</w:t>
      </w:r>
      <w:r w:rsidRPr="00DD014A">
        <w:rPr>
          <w:rFonts w:ascii="Arial Narrow" w:hAnsi="Arial Narrow" w:cs="Times New Roman"/>
          <w:sz w:val="22"/>
          <w:szCs w:val="22"/>
        </w:rPr>
        <w:t xml:space="preserve"> EUR kratkoročnih finančnih naložb izraženih v USD in </w:t>
      </w:r>
      <w:r w:rsidR="008D59CF" w:rsidRPr="00DD014A">
        <w:rPr>
          <w:rFonts w:ascii="Arial Narrow" w:hAnsi="Arial Narrow" w:cs="Times New Roman"/>
          <w:sz w:val="22"/>
          <w:szCs w:val="22"/>
        </w:rPr>
        <w:t>811</w:t>
      </w:r>
      <w:r w:rsidRPr="00DD014A">
        <w:rPr>
          <w:rFonts w:ascii="Arial Narrow" w:hAnsi="Arial Narrow" w:cs="Times New Roman"/>
          <w:sz w:val="22"/>
          <w:szCs w:val="22"/>
        </w:rPr>
        <w:t xml:space="preserve"> EUR kratkoročnih finančnih naložb izraženih v HRK. Družba prav tako izkazuje </w:t>
      </w:r>
      <w:r w:rsidR="008D59CF" w:rsidRPr="00DD014A">
        <w:rPr>
          <w:rFonts w:ascii="Arial Narrow" w:hAnsi="Arial Narrow" w:cs="Times New Roman"/>
          <w:sz w:val="22"/>
          <w:szCs w:val="22"/>
        </w:rPr>
        <w:t>4.170</w:t>
      </w:r>
      <w:r w:rsidRPr="00DD014A">
        <w:rPr>
          <w:rFonts w:ascii="Arial Narrow" w:hAnsi="Arial Narrow" w:cs="Times New Roman"/>
          <w:sz w:val="22"/>
          <w:szCs w:val="22"/>
        </w:rPr>
        <w:t xml:space="preserve"> EUR denarnih sredstev v tuji valuti USD.</w:t>
      </w:r>
    </w:p>
    <w:p w14:paraId="0A26411D" w14:textId="77777777" w:rsidR="00762E28" w:rsidRPr="00DD014A" w:rsidRDefault="00762E28" w:rsidP="00762E28">
      <w:pPr>
        <w:jc w:val="both"/>
        <w:rPr>
          <w:rFonts w:ascii="Arial Narrow" w:hAnsi="Arial Narrow" w:cs="Times New Roman"/>
          <w:sz w:val="22"/>
          <w:szCs w:val="22"/>
        </w:rPr>
      </w:pPr>
    </w:p>
    <w:p w14:paraId="789CA03E" w14:textId="77777777" w:rsidR="00762E28" w:rsidRPr="00DD014A" w:rsidRDefault="00762E28" w:rsidP="00762E28">
      <w:pPr>
        <w:jc w:val="both"/>
        <w:rPr>
          <w:rFonts w:ascii="Arial Narrow" w:hAnsi="Arial Narrow" w:cs="Times New Roman"/>
          <w:sz w:val="22"/>
          <w:szCs w:val="22"/>
        </w:rPr>
      </w:pPr>
      <w:r w:rsidRPr="00DD014A">
        <w:rPr>
          <w:rFonts w:ascii="Arial Narrow" w:hAnsi="Arial Narrow" w:cs="Times New Roman"/>
          <w:sz w:val="22"/>
          <w:szCs w:val="22"/>
        </w:rPr>
        <w:t>Vpliv spremembe tečajnih razlik se pri za prodajo razpoložljivih finančnih naložbah izkazuje v kapitalu do dne odtujitve kratkoročne finančne naložbe.</w:t>
      </w:r>
    </w:p>
    <w:p w14:paraId="2BBC58E5" w14:textId="77777777" w:rsidR="00D579CA" w:rsidRPr="00DD014A" w:rsidRDefault="00D579CA" w:rsidP="00762E28">
      <w:pPr>
        <w:jc w:val="both"/>
        <w:rPr>
          <w:rFonts w:ascii="Arial Narrow" w:hAnsi="Arial Narrow" w:cs="Times New Roman"/>
          <w:sz w:val="22"/>
          <w:szCs w:val="22"/>
        </w:rPr>
      </w:pPr>
    </w:p>
    <w:p w14:paraId="73AB1218" w14:textId="77777777" w:rsidR="00762E28" w:rsidRPr="00DD014A" w:rsidRDefault="00762E28" w:rsidP="00762E28">
      <w:pPr>
        <w:jc w:val="both"/>
        <w:rPr>
          <w:rFonts w:ascii="Arial Narrow" w:hAnsi="Arial Narrow" w:cs="Times New Roman"/>
          <w:sz w:val="22"/>
          <w:szCs w:val="22"/>
        </w:rPr>
      </w:pPr>
      <w:r w:rsidRPr="00DD014A">
        <w:rPr>
          <w:rFonts w:ascii="Arial Narrow" w:hAnsi="Arial Narrow" w:cs="Times New Roman"/>
          <w:sz w:val="22"/>
          <w:szCs w:val="22"/>
        </w:rPr>
        <w:t xml:space="preserve">Družba ne uporablja inštrumentov za varovanje pred valutnim tveganjem. Izpostavljenost valutnemu tveganju obvladuje s spremljanjem gibanja deviznih tečajev. </w:t>
      </w:r>
    </w:p>
    <w:p w14:paraId="04E218CF" w14:textId="77777777" w:rsidR="00A3530E" w:rsidRPr="00DD014A" w:rsidRDefault="00762E28" w:rsidP="001F236E">
      <w:pPr>
        <w:jc w:val="both"/>
        <w:rPr>
          <w:rFonts w:ascii="Arial Narrow" w:hAnsi="Arial Narrow" w:cs="Times New Roman"/>
          <w:sz w:val="22"/>
          <w:szCs w:val="22"/>
          <w:highlight w:val="yellow"/>
        </w:rPr>
      </w:pPr>
      <w:r w:rsidRPr="00DD014A">
        <w:rPr>
          <w:rFonts w:ascii="Arial Narrow" w:hAnsi="Arial Narrow" w:cs="Times New Roman"/>
          <w:sz w:val="22"/>
          <w:szCs w:val="22"/>
          <w:highlight w:val="yellow"/>
        </w:rPr>
        <w:t xml:space="preserve"> </w:t>
      </w:r>
    </w:p>
    <w:p w14:paraId="70DE7ADD" w14:textId="77777777" w:rsidR="00F9069C" w:rsidRPr="00DD014A" w:rsidRDefault="001F236E" w:rsidP="001F236E">
      <w:pPr>
        <w:jc w:val="both"/>
        <w:rPr>
          <w:rFonts w:ascii="Arial Narrow" w:hAnsi="Arial Narrow" w:cs="Times New Roman"/>
          <w:b/>
          <w:sz w:val="22"/>
          <w:szCs w:val="22"/>
        </w:rPr>
      </w:pPr>
      <w:r w:rsidRPr="00DD014A">
        <w:rPr>
          <w:rFonts w:ascii="Arial Narrow" w:hAnsi="Arial Narrow" w:cs="Times New Roman"/>
          <w:b/>
          <w:sz w:val="22"/>
          <w:szCs w:val="22"/>
        </w:rPr>
        <w:lastRenderedPageBreak/>
        <w:t>Tveganje poštene vrednosti</w:t>
      </w:r>
    </w:p>
    <w:p w14:paraId="221C5CEF" w14:textId="77777777" w:rsidR="00F9069C" w:rsidRPr="00DD014A" w:rsidRDefault="00F9069C" w:rsidP="001F236E">
      <w:pPr>
        <w:jc w:val="both"/>
        <w:rPr>
          <w:rFonts w:ascii="Arial Narrow" w:hAnsi="Arial Narrow" w:cs="Times New Roman"/>
          <w:b/>
          <w:sz w:val="22"/>
          <w:szCs w:val="22"/>
        </w:rPr>
      </w:pPr>
    </w:p>
    <w:p w14:paraId="3525FEFD" w14:textId="77777777" w:rsidR="00F9069C" w:rsidRPr="00DD014A" w:rsidRDefault="00F9069C" w:rsidP="00F9069C">
      <w:pPr>
        <w:jc w:val="both"/>
        <w:rPr>
          <w:rFonts w:ascii="Arial Narrow" w:hAnsi="Arial Narrow" w:cs="Times New Roman"/>
          <w:sz w:val="22"/>
          <w:szCs w:val="22"/>
        </w:rPr>
      </w:pPr>
      <w:r w:rsidRPr="00DD014A">
        <w:rPr>
          <w:rFonts w:ascii="Arial Narrow" w:hAnsi="Arial Narrow" w:cs="Times New Roman"/>
          <w:sz w:val="22"/>
          <w:szCs w:val="22"/>
        </w:rPr>
        <w:t>Družba obvladuje izpostavljenost tveganju sprememb cen s sprotnim spremljanjem tržnih cen vrednostnih papirjev s katerimi se trguje na organiziranem trgu. Tveganje sprememb drugih cen družba zmanjšuje z geografsko in panožno razpršitvijo naložb.</w:t>
      </w:r>
    </w:p>
    <w:p w14:paraId="0DB3F24D" w14:textId="77777777" w:rsidR="00F9069C" w:rsidRPr="00DD014A" w:rsidRDefault="00F9069C" w:rsidP="00F9069C">
      <w:pPr>
        <w:jc w:val="both"/>
        <w:rPr>
          <w:rFonts w:ascii="Arial Narrow" w:hAnsi="Arial Narrow" w:cs="Times New Roman"/>
          <w:sz w:val="22"/>
          <w:szCs w:val="22"/>
        </w:rPr>
      </w:pPr>
    </w:p>
    <w:p w14:paraId="4B6324E7" w14:textId="666DB844" w:rsidR="00102B21" w:rsidRPr="00DD014A" w:rsidRDefault="00F9069C" w:rsidP="00F9069C">
      <w:pPr>
        <w:jc w:val="both"/>
        <w:rPr>
          <w:rFonts w:ascii="Arial Narrow" w:hAnsi="Arial Narrow" w:cs="Times New Roman"/>
          <w:sz w:val="22"/>
          <w:szCs w:val="22"/>
        </w:rPr>
      </w:pPr>
      <w:r w:rsidRPr="00DD014A">
        <w:rPr>
          <w:rFonts w:ascii="Arial Narrow" w:hAnsi="Arial Narrow" w:cs="Times New Roman"/>
          <w:sz w:val="22"/>
          <w:szCs w:val="22"/>
        </w:rPr>
        <w:t xml:space="preserve">V spodnji tabeli je prikazana simulacija sprememb borznih cen in njihov vpliv na </w:t>
      </w:r>
      <w:r w:rsidR="00D57FB6" w:rsidRPr="00DD014A">
        <w:rPr>
          <w:rFonts w:ascii="Arial Narrow" w:hAnsi="Arial Narrow" w:cs="Times New Roman"/>
          <w:sz w:val="22"/>
          <w:szCs w:val="22"/>
        </w:rPr>
        <w:t xml:space="preserve">rezerve, nastale zaradi vrednotenja po pošteni vrednosti </w:t>
      </w:r>
      <w:r w:rsidRPr="00DD014A">
        <w:rPr>
          <w:rFonts w:ascii="Arial Narrow" w:hAnsi="Arial Narrow" w:cs="Times New Roman"/>
          <w:sz w:val="22"/>
          <w:szCs w:val="22"/>
        </w:rPr>
        <w:t>in obveznosti za odloženi davek glede na stanje portfelja (naložb v vrednostne papirje, ki kotir</w:t>
      </w:r>
      <w:r w:rsidR="006F1021" w:rsidRPr="00DD014A">
        <w:rPr>
          <w:rFonts w:ascii="Arial Narrow" w:hAnsi="Arial Narrow" w:cs="Times New Roman"/>
          <w:sz w:val="22"/>
          <w:szCs w:val="22"/>
        </w:rPr>
        <w:t xml:space="preserve">ajo na borzah) na dan </w:t>
      </w:r>
      <w:r w:rsidR="00DE51C4" w:rsidRPr="00DD014A">
        <w:rPr>
          <w:rFonts w:ascii="Arial Narrow" w:hAnsi="Arial Narrow" w:cs="Times New Roman"/>
          <w:sz w:val="22"/>
          <w:szCs w:val="22"/>
        </w:rPr>
        <w:t>30.6.2020</w:t>
      </w:r>
    </w:p>
    <w:p w14:paraId="2289EE43" w14:textId="208633D1" w:rsidR="00AE1CF4" w:rsidRPr="00DD014A" w:rsidRDefault="00AE1CF4" w:rsidP="00F9069C">
      <w:pPr>
        <w:jc w:val="both"/>
        <w:rPr>
          <w:rFonts w:ascii="Arial Narrow" w:hAnsi="Arial Narrow" w:cs="Times New Roman"/>
          <w:sz w:val="22"/>
          <w:szCs w:val="22"/>
        </w:rPr>
      </w:pPr>
    </w:p>
    <w:tbl>
      <w:tblPr>
        <w:tblW w:w="5089" w:type="pct"/>
        <w:jc w:val="center"/>
        <w:tblCellMar>
          <w:left w:w="70" w:type="dxa"/>
          <w:right w:w="70" w:type="dxa"/>
        </w:tblCellMar>
        <w:tblLook w:val="04A0" w:firstRow="1" w:lastRow="0" w:firstColumn="1" w:lastColumn="0" w:noHBand="0" w:noVBand="1"/>
      </w:tblPr>
      <w:tblGrid>
        <w:gridCol w:w="3024"/>
        <w:gridCol w:w="1429"/>
        <w:gridCol w:w="1307"/>
        <w:gridCol w:w="2149"/>
        <w:gridCol w:w="1468"/>
      </w:tblGrid>
      <w:tr w:rsidR="00AE1CF4" w:rsidRPr="00DD014A" w14:paraId="0D1A254F"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4543C535" w14:textId="77777777" w:rsidR="00AE1CF4" w:rsidRPr="00DD014A" w:rsidRDefault="00AE1CF4" w:rsidP="00AE1CF4">
            <w:pPr>
              <w:widowControl/>
              <w:autoSpaceDE/>
              <w:autoSpaceDN/>
              <w:adjustRightInd/>
              <w:rPr>
                <w:rFonts w:ascii="Arial Narrow" w:hAnsi="Arial Narrow" w:cs="Times New Roman"/>
                <w:sz w:val="18"/>
                <w:szCs w:val="18"/>
              </w:rPr>
            </w:pPr>
          </w:p>
        </w:tc>
        <w:tc>
          <w:tcPr>
            <w:tcW w:w="762" w:type="pct"/>
            <w:tcBorders>
              <w:top w:val="nil"/>
              <w:left w:val="nil"/>
              <w:bottom w:val="nil"/>
              <w:right w:val="nil"/>
            </w:tcBorders>
            <w:shd w:val="clear" w:color="auto" w:fill="auto"/>
            <w:noWrap/>
            <w:vAlign w:val="bottom"/>
            <w:hideMark/>
          </w:tcPr>
          <w:p w14:paraId="53F14936" w14:textId="77777777" w:rsidR="00AE1CF4" w:rsidRPr="00DD014A" w:rsidRDefault="00AE1CF4" w:rsidP="00AE1CF4">
            <w:pPr>
              <w:widowControl/>
              <w:autoSpaceDE/>
              <w:autoSpaceDN/>
              <w:adjustRightInd/>
              <w:rPr>
                <w:rFonts w:ascii="Arial Narrow" w:hAnsi="Arial Narrow" w:cs="Times New Roman"/>
                <w:sz w:val="18"/>
                <w:szCs w:val="18"/>
              </w:rPr>
            </w:pPr>
          </w:p>
        </w:tc>
        <w:tc>
          <w:tcPr>
            <w:tcW w:w="697" w:type="pct"/>
            <w:tcBorders>
              <w:top w:val="nil"/>
              <w:left w:val="nil"/>
              <w:bottom w:val="nil"/>
              <w:right w:val="nil"/>
            </w:tcBorders>
            <w:shd w:val="clear" w:color="auto" w:fill="auto"/>
            <w:noWrap/>
            <w:vAlign w:val="bottom"/>
            <w:hideMark/>
          </w:tcPr>
          <w:p w14:paraId="6A9276FA" w14:textId="77777777" w:rsidR="00AE1CF4" w:rsidRPr="00DD014A" w:rsidRDefault="00AE1CF4" w:rsidP="00AE1CF4">
            <w:pPr>
              <w:widowControl/>
              <w:autoSpaceDE/>
              <w:autoSpaceDN/>
              <w:adjustRightInd/>
              <w:rPr>
                <w:rFonts w:ascii="Arial Narrow" w:hAnsi="Arial Narrow" w:cs="Times New Roman"/>
                <w:sz w:val="18"/>
                <w:szCs w:val="18"/>
              </w:rPr>
            </w:pPr>
          </w:p>
        </w:tc>
        <w:tc>
          <w:tcPr>
            <w:tcW w:w="1146" w:type="pct"/>
            <w:tcBorders>
              <w:top w:val="nil"/>
              <w:left w:val="nil"/>
              <w:bottom w:val="nil"/>
              <w:right w:val="nil"/>
            </w:tcBorders>
            <w:shd w:val="clear" w:color="auto" w:fill="auto"/>
            <w:noWrap/>
            <w:vAlign w:val="bottom"/>
            <w:hideMark/>
          </w:tcPr>
          <w:p w14:paraId="0FEB5746"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Razlika - vpliv na rezerve</w:t>
            </w:r>
          </w:p>
        </w:tc>
        <w:tc>
          <w:tcPr>
            <w:tcW w:w="783" w:type="pct"/>
            <w:tcBorders>
              <w:top w:val="nil"/>
              <w:left w:val="nil"/>
              <w:bottom w:val="nil"/>
              <w:right w:val="nil"/>
            </w:tcBorders>
            <w:shd w:val="clear" w:color="auto" w:fill="auto"/>
            <w:noWrap/>
            <w:vAlign w:val="bottom"/>
            <w:hideMark/>
          </w:tcPr>
          <w:p w14:paraId="527FD4F9"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Razlika - vpliv na</w:t>
            </w:r>
          </w:p>
        </w:tc>
      </w:tr>
      <w:tr w:rsidR="00AE1CF4" w:rsidRPr="00DD014A" w14:paraId="24C13B22"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3F15FACD" w14:textId="77777777" w:rsidR="00AE1CF4" w:rsidRPr="00DD014A" w:rsidRDefault="00AE1CF4" w:rsidP="00AE1CF4">
            <w:pPr>
              <w:widowControl/>
              <w:autoSpaceDE/>
              <w:autoSpaceDN/>
              <w:adjustRightInd/>
              <w:jc w:val="center"/>
              <w:rPr>
                <w:rFonts w:ascii="Arial Narrow" w:hAnsi="Arial Narrow" w:cs="Times New Roman"/>
                <w:b/>
                <w:bCs/>
                <w:sz w:val="18"/>
                <w:szCs w:val="18"/>
              </w:rPr>
            </w:pPr>
          </w:p>
        </w:tc>
        <w:tc>
          <w:tcPr>
            <w:tcW w:w="762" w:type="pct"/>
            <w:tcBorders>
              <w:top w:val="nil"/>
              <w:left w:val="nil"/>
              <w:bottom w:val="nil"/>
              <w:right w:val="nil"/>
            </w:tcBorders>
            <w:shd w:val="clear" w:color="auto" w:fill="auto"/>
            <w:noWrap/>
            <w:vAlign w:val="bottom"/>
            <w:hideMark/>
          </w:tcPr>
          <w:p w14:paraId="49435FAA"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Poštena vrednost</w:t>
            </w:r>
          </w:p>
        </w:tc>
        <w:tc>
          <w:tcPr>
            <w:tcW w:w="697" w:type="pct"/>
            <w:tcBorders>
              <w:top w:val="nil"/>
              <w:left w:val="nil"/>
              <w:bottom w:val="nil"/>
              <w:right w:val="nil"/>
            </w:tcBorders>
            <w:shd w:val="clear" w:color="auto" w:fill="auto"/>
            <w:noWrap/>
            <w:vAlign w:val="bottom"/>
            <w:hideMark/>
          </w:tcPr>
          <w:p w14:paraId="38B9EAC1"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Razlika - vpliv</w:t>
            </w:r>
          </w:p>
        </w:tc>
        <w:tc>
          <w:tcPr>
            <w:tcW w:w="1146" w:type="pct"/>
            <w:tcBorders>
              <w:top w:val="nil"/>
              <w:left w:val="nil"/>
              <w:bottom w:val="nil"/>
              <w:right w:val="nil"/>
            </w:tcBorders>
            <w:shd w:val="clear" w:color="auto" w:fill="auto"/>
            <w:noWrap/>
            <w:vAlign w:val="bottom"/>
            <w:hideMark/>
          </w:tcPr>
          <w:p w14:paraId="4F6FBA77"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nastale zaradi vrednotenja</w:t>
            </w:r>
          </w:p>
        </w:tc>
        <w:tc>
          <w:tcPr>
            <w:tcW w:w="783" w:type="pct"/>
            <w:tcBorders>
              <w:top w:val="nil"/>
              <w:left w:val="nil"/>
              <w:bottom w:val="nil"/>
              <w:right w:val="nil"/>
            </w:tcBorders>
            <w:shd w:val="clear" w:color="auto" w:fill="auto"/>
            <w:noWrap/>
            <w:vAlign w:val="bottom"/>
            <w:hideMark/>
          </w:tcPr>
          <w:p w14:paraId="0C514498"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obveznost za</w:t>
            </w:r>
          </w:p>
        </w:tc>
      </w:tr>
      <w:tr w:rsidR="00AE1CF4" w:rsidRPr="00DD014A" w14:paraId="2292B124" w14:textId="77777777" w:rsidTr="00AE1CF4">
        <w:trPr>
          <w:trHeight w:val="255"/>
          <w:jc w:val="center"/>
        </w:trPr>
        <w:tc>
          <w:tcPr>
            <w:tcW w:w="1612" w:type="pct"/>
            <w:tcBorders>
              <w:top w:val="nil"/>
              <w:left w:val="nil"/>
              <w:bottom w:val="single" w:sz="4" w:space="0" w:color="auto"/>
              <w:right w:val="nil"/>
            </w:tcBorders>
            <w:shd w:val="clear" w:color="auto" w:fill="auto"/>
            <w:noWrap/>
            <w:vAlign w:val="bottom"/>
            <w:hideMark/>
          </w:tcPr>
          <w:p w14:paraId="24065EDF"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(v EUR)</w:t>
            </w:r>
          </w:p>
        </w:tc>
        <w:tc>
          <w:tcPr>
            <w:tcW w:w="762" w:type="pct"/>
            <w:tcBorders>
              <w:top w:val="nil"/>
              <w:left w:val="nil"/>
              <w:bottom w:val="single" w:sz="4" w:space="0" w:color="auto"/>
              <w:right w:val="nil"/>
            </w:tcBorders>
            <w:shd w:val="clear" w:color="auto" w:fill="auto"/>
            <w:noWrap/>
            <w:vAlign w:val="bottom"/>
            <w:hideMark/>
          </w:tcPr>
          <w:p w14:paraId="23724A7C"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30.06.2020</w:t>
            </w:r>
          </w:p>
        </w:tc>
        <w:tc>
          <w:tcPr>
            <w:tcW w:w="697" w:type="pct"/>
            <w:tcBorders>
              <w:top w:val="nil"/>
              <w:left w:val="nil"/>
              <w:bottom w:val="single" w:sz="4" w:space="0" w:color="auto"/>
              <w:right w:val="nil"/>
            </w:tcBorders>
            <w:shd w:val="clear" w:color="auto" w:fill="auto"/>
            <w:noWrap/>
            <w:vAlign w:val="bottom"/>
            <w:hideMark/>
          </w:tcPr>
          <w:p w14:paraId="72A036BC"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na vrednost FN</w:t>
            </w:r>
          </w:p>
        </w:tc>
        <w:tc>
          <w:tcPr>
            <w:tcW w:w="1146" w:type="pct"/>
            <w:tcBorders>
              <w:top w:val="nil"/>
              <w:left w:val="nil"/>
              <w:bottom w:val="single" w:sz="4" w:space="0" w:color="auto"/>
              <w:right w:val="nil"/>
            </w:tcBorders>
            <w:shd w:val="clear" w:color="auto" w:fill="auto"/>
            <w:noWrap/>
            <w:vAlign w:val="bottom"/>
            <w:hideMark/>
          </w:tcPr>
          <w:p w14:paraId="0760B346"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po pošteni vrednosti</w:t>
            </w:r>
          </w:p>
        </w:tc>
        <w:tc>
          <w:tcPr>
            <w:tcW w:w="783" w:type="pct"/>
            <w:tcBorders>
              <w:top w:val="nil"/>
              <w:left w:val="nil"/>
              <w:bottom w:val="single" w:sz="4" w:space="0" w:color="auto"/>
              <w:right w:val="nil"/>
            </w:tcBorders>
            <w:shd w:val="clear" w:color="auto" w:fill="auto"/>
            <w:noWrap/>
            <w:vAlign w:val="bottom"/>
            <w:hideMark/>
          </w:tcPr>
          <w:p w14:paraId="23CA4A57" w14:textId="77777777" w:rsidR="00AE1CF4" w:rsidRPr="00DD014A" w:rsidRDefault="00AE1CF4" w:rsidP="00AE1CF4">
            <w:pPr>
              <w:widowControl/>
              <w:autoSpaceDE/>
              <w:autoSpaceDN/>
              <w:adjustRightInd/>
              <w:jc w:val="center"/>
              <w:rPr>
                <w:rFonts w:ascii="Arial Narrow" w:hAnsi="Arial Narrow" w:cs="Times New Roman"/>
                <w:b/>
                <w:bCs/>
                <w:sz w:val="18"/>
                <w:szCs w:val="18"/>
              </w:rPr>
            </w:pPr>
            <w:r w:rsidRPr="00DD014A">
              <w:rPr>
                <w:rFonts w:ascii="Arial Narrow" w:hAnsi="Arial Narrow" w:cs="Times New Roman"/>
                <w:b/>
                <w:bCs/>
                <w:sz w:val="18"/>
                <w:szCs w:val="18"/>
              </w:rPr>
              <w:t>odloženi davek</w:t>
            </w:r>
          </w:p>
        </w:tc>
      </w:tr>
      <w:tr w:rsidR="00AE1CF4" w:rsidRPr="00DD014A" w14:paraId="74702700"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70A27B21" w14:textId="77777777" w:rsidR="00AE1CF4" w:rsidRPr="00DD014A" w:rsidRDefault="00AE1CF4" w:rsidP="00AE1CF4">
            <w:pPr>
              <w:widowControl/>
              <w:autoSpaceDE/>
              <w:autoSpaceDN/>
              <w:adjustRightInd/>
              <w:jc w:val="center"/>
              <w:rPr>
                <w:rFonts w:ascii="Arial Narrow" w:hAnsi="Arial Narrow" w:cs="Times New Roman"/>
                <w:b/>
                <w:bCs/>
                <w:sz w:val="18"/>
                <w:szCs w:val="18"/>
              </w:rPr>
            </w:pPr>
          </w:p>
        </w:tc>
        <w:tc>
          <w:tcPr>
            <w:tcW w:w="762" w:type="pct"/>
            <w:tcBorders>
              <w:top w:val="nil"/>
              <w:left w:val="nil"/>
              <w:bottom w:val="nil"/>
              <w:right w:val="nil"/>
            </w:tcBorders>
            <w:shd w:val="clear" w:color="auto" w:fill="auto"/>
            <w:noWrap/>
            <w:vAlign w:val="bottom"/>
            <w:hideMark/>
          </w:tcPr>
          <w:p w14:paraId="245AA504" w14:textId="77777777" w:rsidR="00AE1CF4" w:rsidRPr="00DD014A" w:rsidRDefault="00AE1CF4" w:rsidP="00AE1CF4">
            <w:pPr>
              <w:widowControl/>
              <w:autoSpaceDE/>
              <w:autoSpaceDN/>
              <w:adjustRightInd/>
              <w:rPr>
                <w:rFonts w:ascii="Arial Narrow" w:hAnsi="Arial Narrow" w:cs="Times New Roman"/>
                <w:sz w:val="18"/>
                <w:szCs w:val="18"/>
              </w:rPr>
            </w:pPr>
          </w:p>
        </w:tc>
        <w:tc>
          <w:tcPr>
            <w:tcW w:w="697" w:type="pct"/>
            <w:tcBorders>
              <w:top w:val="nil"/>
              <w:left w:val="nil"/>
              <w:bottom w:val="nil"/>
              <w:right w:val="nil"/>
            </w:tcBorders>
            <w:shd w:val="clear" w:color="auto" w:fill="auto"/>
            <w:noWrap/>
            <w:vAlign w:val="bottom"/>
            <w:hideMark/>
          </w:tcPr>
          <w:p w14:paraId="44794007" w14:textId="77777777" w:rsidR="00AE1CF4" w:rsidRPr="00DD014A" w:rsidRDefault="00AE1CF4" w:rsidP="00AE1CF4">
            <w:pPr>
              <w:widowControl/>
              <w:autoSpaceDE/>
              <w:autoSpaceDN/>
              <w:adjustRightInd/>
              <w:rPr>
                <w:rFonts w:ascii="Arial Narrow" w:hAnsi="Arial Narrow" w:cs="Times New Roman"/>
                <w:sz w:val="18"/>
                <w:szCs w:val="18"/>
              </w:rPr>
            </w:pPr>
          </w:p>
        </w:tc>
        <w:tc>
          <w:tcPr>
            <w:tcW w:w="1146" w:type="pct"/>
            <w:tcBorders>
              <w:top w:val="nil"/>
              <w:left w:val="nil"/>
              <w:bottom w:val="nil"/>
              <w:right w:val="nil"/>
            </w:tcBorders>
            <w:shd w:val="clear" w:color="auto" w:fill="auto"/>
            <w:noWrap/>
            <w:vAlign w:val="bottom"/>
            <w:hideMark/>
          </w:tcPr>
          <w:p w14:paraId="7A9A2182" w14:textId="77777777" w:rsidR="00AE1CF4" w:rsidRPr="00DD014A" w:rsidRDefault="00AE1CF4" w:rsidP="00AE1CF4">
            <w:pPr>
              <w:widowControl/>
              <w:autoSpaceDE/>
              <w:autoSpaceDN/>
              <w:adjustRightInd/>
              <w:rPr>
                <w:rFonts w:ascii="Arial Narrow" w:hAnsi="Arial Narrow" w:cs="Times New Roman"/>
                <w:sz w:val="18"/>
                <w:szCs w:val="18"/>
              </w:rPr>
            </w:pPr>
          </w:p>
        </w:tc>
        <w:tc>
          <w:tcPr>
            <w:tcW w:w="783" w:type="pct"/>
            <w:tcBorders>
              <w:top w:val="nil"/>
              <w:left w:val="nil"/>
              <w:bottom w:val="nil"/>
              <w:right w:val="nil"/>
            </w:tcBorders>
            <w:shd w:val="clear" w:color="auto" w:fill="auto"/>
            <w:noWrap/>
            <w:vAlign w:val="bottom"/>
            <w:hideMark/>
          </w:tcPr>
          <w:p w14:paraId="060477AF" w14:textId="77777777" w:rsidR="00AE1CF4" w:rsidRPr="00DD014A" w:rsidRDefault="00AE1CF4" w:rsidP="00AE1CF4">
            <w:pPr>
              <w:widowControl/>
              <w:autoSpaceDE/>
              <w:autoSpaceDN/>
              <w:adjustRightInd/>
              <w:rPr>
                <w:rFonts w:ascii="Arial Narrow" w:hAnsi="Arial Narrow" w:cs="Times New Roman"/>
                <w:sz w:val="18"/>
                <w:szCs w:val="18"/>
              </w:rPr>
            </w:pPr>
          </w:p>
        </w:tc>
      </w:tr>
      <w:tr w:rsidR="00AE1CF4" w:rsidRPr="00DD014A" w14:paraId="1AEFFF5B"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0D950E35"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 xml:space="preserve">Poštena vrednost </w:t>
            </w:r>
          </w:p>
        </w:tc>
        <w:tc>
          <w:tcPr>
            <w:tcW w:w="762" w:type="pct"/>
            <w:tcBorders>
              <w:top w:val="nil"/>
              <w:left w:val="nil"/>
              <w:bottom w:val="nil"/>
              <w:right w:val="nil"/>
            </w:tcBorders>
            <w:shd w:val="clear" w:color="auto" w:fill="auto"/>
            <w:noWrap/>
            <w:vAlign w:val="bottom"/>
            <w:hideMark/>
          </w:tcPr>
          <w:p w14:paraId="2A4ECD9D"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6.854.982 </w:t>
            </w:r>
          </w:p>
        </w:tc>
        <w:tc>
          <w:tcPr>
            <w:tcW w:w="697" w:type="pct"/>
            <w:tcBorders>
              <w:top w:val="nil"/>
              <w:left w:val="nil"/>
              <w:bottom w:val="nil"/>
              <w:right w:val="nil"/>
            </w:tcBorders>
            <w:shd w:val="clear" w:color="auto" w:fill="auto"/>
            <w:noWrap/>
            <w:vAlign w:val="bottom"/>
            <w:hideMark/>
          </w:tcPr>
          <w:p w14:paraId="2C32C904" w14:textId="77777777" w:rsidR="00AE1CF4" w:rsidRPr="00DD014A" w:rsidRDefault="00AE1CF4" w:rsidP="00AE1CF4">
            <w:pPr>
              <w:widowControl/>
              <w:autoSpaceDE/>
              <w:autoSpaceDN/>
              <w:adjustRightInd/>
              <w:jc w:val="right"/>
              <w:rPr>
                <w:rFonts w:ascii="Arial Narrow" w:hAnsi="Arial Narrow" w:cs="Times New Roman"/>
                <w:sz w:val="18"/>
                <w:szCs w:val="18"/>
              </w:rPr>
            </w:pPr>
          </w:p>
        </w:tc>
        <w:tc>
          <w:tcPr>
            <w:tcW w:w="1146" w:type="pct"/>
            <w:tcBorders>
              <w:top w:val="nil"/>
              <w:left w:val="nil"/>
              <w:bottom w:val="nil"/>
              <w:right w:val="nil"/>
            </w:tcBorders>
            <w:shd w:val="clear" w:color="auto" w:fill="auto"/>
            <w:noWrap/>
            <w:vAlign w:val="bottom"/>
            <w:hideMark/>
          </w:tcPr>
          <w:p w14:paraId="33567525" w14:textId="77777777" w:rsidR="00AE1CF4" w:rsidRPr="00DD014A" w:rsidRDefault="00AE1CF4" w:rsidP="00AE1CF4">
            <w:pPr>
              <w:widowControl/>
              <w:autoSpaceDE/>
              <w:autoSpaceDN/>
              <w:adjustRightInd/>
              <w:rPr>
                <w:rFonts w:ascii="Arial Narrow" w:hAnsi="Arial Narrow" w:cs="Times New Roman"/>
                <w:sz w:val="18"/>
                <w:szCs w:val="18"/>
              </w:rPr>
            </w:pPr>
          </w:p>
        </w:tc>
        <w:tc>
          <w:tcPr>
            <w:tcW w:w="783" w:type="pct"/>
            <w:tcBorders>
              <w:top w:val="nil"/>
              <w:left w:val="nil"/>
              <w:bottom w:val="nil"/>
              <w:right w:val="nil"/>
            </w:tcBorders>
            <w:shd w:val="clear" w:color="auto" w:fill="auto"/>
            <w:noWrap/>
            <w:vAlign w:val="bottom"/>
            <w:hideMark/>
          </w:tcPr>
          <w:p w14:paraId="16D8EC5A" w14:textId="77777777" w:rsidR="00AE1CF4" w:rsidRPr="00DD014A" w:rsidRDefault="00AE1CF4" w:rsidP="00AE1CF4">
            <w:pPr>
              <w:widowControl/>
              <w:autoSpaceDE/>
              <w:autoSpaceDN/>
              <w:adjustRightInd/>
              <w:rPr>
                <w:rFonts w:ascii="Arial Narrow" w:hAnsi="Arial Narrow" w:cs="Times New Roman"/>
                <w:sz w:val="18"/>
                <w:szCs w:val="18"/>
              </w:rPr>
            </w:pPr>
          </w:p>
        </w:tc>
      </w:tr>
      <w:tr w:rsidR="00AE1CF4" w:rsidRPr="00DD014A" w14:paraId="14C10017"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0424048E" w14:textId="77777777" w:rsidR="00AE1CF4" w:rsidRPr="00DD014A" w:rsidRDefault="00AE1CF4" w:rsidP="00AE1CF4">
            <w:pPr>
              <w:widowControl/>
              <w:autoSpaceDE/>
              <w:autoSpaceDN/>
              <w:adjustRightInd/>
              <w:rPr>
                <w:rFonts w:ascii="Arial Narrow" w:hAnsi="Arial Narrow" w:cs="Times New Roman"/>
                <w:sz w:val="18"/>
                <w:szCs w:val="18"/>
              </w:rPr>
            </w:pPr>
          </w:p>
        </w:tc>
        <w:tc>
          <w:tcPr>
            <w:tcW w:w="762" w:type="pct"/>
            <w:tcBorders>
              <w:top w:val="nil"/>
              <w:left w:val="nil"/>
              <w:bottom w:val="nil"/>
              <w:right w:val="nil"/>
            </w:tcBorders>
            <w:shd w:val="clear" w:color="auto" w:fill="auto"/>
            <w:noWrap/>
            <w:vAlign w:val="bottom"/>
            <w:hideMark/>
          </w:tcPr>
          <w:p w14:paraId="74CF5B6D" w14:textId="77777777" w:rsidR="00AE1CF4" w:rsidRPr="00DD014A" w:rsidRDefault="00AE1CF4" w:rsidP="00AE1CF4">
            <w:pPr>
              <w:widowControl/>
              <w:autoSpaceDE/>
              <w:autoSpaceDN/>
              <w:adjustRightInd/>
              <w:rPr>
                <w:rFonts w:ascii="Arial Narrow" w:hAnsi="Arial Narrow" w:cs="Times New Roman"/>
                <w:sz w:val="18"/>
                <w:szCs w:val="18"/>
              </w:rPr>
            </w:pPr>
          </w:p>
        </w:tc>
        <w:tc>
          <w:tcPr>
            <w:tcW w:w="697" w:type="pct"/>
            <w:tcBorders>
              <w:top w:val="nil"/>
              <w:left w:val="nil"/>
              <w:bottom w:val="nil"/>
              <w:right w:val="nil"/>
            </w:tcBorders>
            <w:shd w:val="clear" w:color="auto" w:fill="auto"/>
            <w:noWrap/>
            <w:vAlign w:val="bottom"/>
            <w:hideMark/>
          </w:tcPr>
          <w:p w14:paraId="51F36C5E" w14:textId="77777777" w:rsidR="00AE1CF4" w:rsidRPr="00DD014A" w:rsidRDefault="00AE1CF4" w:rsidP="00AE1CF4">
            <w:pPr>
              <w:widowControl/>
              <w:autoSpaceDE/>
              <w:autoSpaceDN/>
              <w:adjustRightInd/>
              <w:rPr>
                <w:rFonts w:ascii="Arial Narrow" w:hAnsi="Arial Narrow" w:cs="Times New Roman"/>
                <w:sz w:val="18"/>
                <w:szCs w:val="18"/>
              </w:rPr>
            </w:pPr>
          </w:p>
        </w:tc>
        <w:tc>
          <w:tcPr>
            <w:tcW w:w="1146" w:type="pct"/>
            <w:tcBorders>
              <w:top w:val="nil"/>
              <w:left w:val="nil"/>
              <w:bottom w:val="nil"/>
              <w:right w:val="nil"/>
            </w:tcBorders>
            <w:shd w:val="clear" w:color="auto" w:fill="auto"/>
            <w:noWrap/>
            <w:vAlign w:val="bottom"/>
            <w:hideMark/>
          </w:tcPr>
          <w:p w14:paraId="02913116" w14:textId="77777777" w:rsidR="00AE1CF4" w:rsidRPr="00DD014A" w:rsidRDefault="00AE1CF4" w:rsidP="00AE1CF4">
            <w:pPr>
              <w:widowControl/>
              <w:autoSpaceDE/>
              <w:autoSpaceDN/>
              <w:adjustRightInd/>
              <w:rPr>
                <w:rFonts w:ascii="Arial Narrow" w:hAnsi="Arial Narrow" w:cs="Times New Roman"/>
                <w:sz w:val="18"/>
                <w:szCs w:val="18"/>
              </w:rPr>
            </w:pPr>
          </w:p>
        </w:tc>
        <w:tc>
          <w:tcPr>
            <w:tcW w:w="783" w:type="pct"/>
            <w:tcBorders>
              <w:top w:val="nil"/>
              <w:left w:val="nil"/>
              <w:bottom w:val="nil"/>
              <w:right w:val="nil"/>
            </w:tcBorders>
            <w:shd w:val="clear" w:color="auto" w:fill="auto"/>
            <w:noWrap/>
            <w:vAlign w:val="bottom"/>
            <w:hideMark/>
          </w:tcPr>
          <w:p w14:paraId="1714D1CA" w14:textId="77777777" w:rsidR="00AE1CF4" w:rsidRPr="00DD014A" w:rsidRDefault="00AE1CF4" w:rsidP="00AE1CF4">
            <w:pPr>
              <w:widowControl/>
              <w:autoSpaceDE/>
              <w:autoSpaceDN/>
              <w:adjustRightInd/>
              <w:rPr>
                <w:rFonts w:ascii="Arial Narrow" w:hAnsi="Arial Narrow" w:cs="Times New Roman"/>
                <w:sz w:val="18"/>
                <w:szCs w:val="18"/>
              </w:rPr>
            </w:pPr>
          </w:p>
        </w:tc>
      </w:tr>
      <w:tr w:rsidR="00AE1CF4" w:rsidRPr="00DD014A" w14:paraId="41B92D24"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4B2D2455"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Povečanje poštene vrednosti za 10 %</w:t>
            </w:r>
          </w:p>
        </w:tc>
        <w:tc>
          <w:tcPr>
            <w:tcW w:w="762" w:type="pct"/>
            <w:tcBorders>
              <w:top w:val="nil"/>
              <w:left w:val="nil"/>
              <w:bottom w:val="nil"/>
              <w:right w:val="nil"/>
            </w:tcBorders>
            <w:shd w:val="clear" w:color="auto" w:fill="auto"/>
            <w:noWrap/>
            <w:vAlign w:val="bottom"/>
            <w:hideMark/>
          </w:tcPr>
          <w:p w14:paraId="1DD7B0A4"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7.540.480 </w:t>
            </w:r>
          </w:p>
        </w:tc>
        <w:tc>
          <w:tcPr>
            <w:tcW w:w="697" w:type="pct"/>
            <w:tcBorders>
              <w:top w:val="nil"/>
              <w:left w:val="nil"/>
              <w:bottom w:val="nil"/>
              <w:right w:val="nil"/>
            </w:tcBorders>
            <w:shd w:val="clear" w:color="auto" w:fill="auto"/>
            <w:noWrap/>
            <w:vAlign w:val="bottom"/>
            <w:hideMark/>
          </w:tcPr>
          <w:p w14:paraId="76A03C4C"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685.498 </w:t>
            </w:r>
          </w:p>
        </w:tc>
        <w:tc>
          <w:tcPr>
            <w:tcW w:w="1146" w:type="pct"/>
            <w:tcBorders>
              <w:top w:val="nil"/>
              <w:left w:val="nil"/>
              <w:bottom w:val="nil"/>
              <w:right w:val="nil"/>
            </w:tcBorders>
            <w:shd w:val="clear" w:color="auto" w:fill="auto"/>
            <w:noWrap/>
            <w:vAlign w:val="bottom"/>
            <w:hideMark/>
          </w:tcPr>
          <w:p w14:paraId="7C361CB4"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555.254 </w:t>
            </w:r>
          </w:p>
        </w:tc>
        <w:tc>
          <w:tcPr>
            <w:tcW w:w="783" w:type="pct"/>
            <w:tcBorders>
              <w:top w:val="nil"/>
              <w:left w:val="nil"/>
              <w:bottom w:val="nil"/>
              <w:right w:val="nil"/>
            </w:tcBorders>
            <w:shd w:val="clear" w:color="auto" w:fill="auto"/>
            <w:noWrap/>
            <w:vAlign w:val="bottom"/>
            <w:hideMark/>
          </w:tcPr>
          <w:p w14:paraId="42F81136"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130.245 </w:t>
            </w:r>
          </w:p>
        </w:tc>
      </w:tr>
      <w:tr w:rsidR="00AE1CF4" w:rsidRPr="00DD014A" w14:paraId="4D9E8026"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7805A6D3"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Povečanje poštene vrednosti za 20 %</w:t>
            </w:r>
          </w:p>
        </w:tc>
        <w:tc>
          <w:tcPr>
            <w:tcW w:w="762" w:type="pct"/>
            <w:tcBorders>
              <w:top w:val="nil"/>
              <w:left w:val="nil"/>
              <w:bottom w:val="nil"/>
              <w:right w:val="nil"/>
            </w:tcBorders>
            <w:shd w:val="clear" w:color="auto" w:fill="auto"/>
            <w:noWrap/>
            <w:vAlign w:val="bottom"/>
            <w:hideMark/>
          </w:tcPr>
          <w:p w14:paraId="0BDDEA50"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8.225.978 </w:t>
            </w:r>
          </w:p>
        </w:tc>
        <w:tc>
          <w:tcPr>
            <w:tcW w:w="697" w:type="pct"/>
            <w:tcBorders>
              <w:top w:val="nil"/>
              <w:left w:val="nil"/>
              <w:bottom w:val="nil"/>
              <w:right w:val="nil"/>
            </w:tcBorders>
            <w:shd w:val="clear" w:color="auto" w:fill="auto"/>
            <w:noWrap/>
            <w:vAlign w:val="bottom"/>
            <w:hideMark/>
          </w:tcPr>
          <w:p w14:paraId="5B72A3B3"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1.370.996 </w:t>
            </w:r>
          </w:p>
        </w:tc>
        <w:tc>
          <w:tcPr>
            <w:tcW w:w="1146" w:type="pct"/>
            <w:tcBorders>
              <w:top w:val="nil"/>
              <w:left w:val="nil"/>
              <w:bottom w:val="nil"/>
              <w:right w:val="nil"/>
            </w:tcBorders>
            <w:shd w:val="clear" w:color="auto" w:fill="auto"/>
            <w:noWrap/>
            <w:vAlign w:val="bottom"/>
            <w:hideMark/>
          </w:tcPr>
          <w:p w14:paraId="57FF0369"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1.110.507 </w:t>
            </w:r>
          </w:p>
        </w:tc>
        <w:tc>
          <w:tcPr>
            <w:tcW w:w="783" w:type="pct"/>
            <w:tcBorders>
              <w:top w:val="nil"/>
              <w:left w:val="nil"/>
              <w:bottom w:val="nil"/>
              <w:right w:val="nil"/>
            </w:tcBorders>
            <w:shd w:val="clear" w:color="auto" w:fill="auto"/>
            <w:noWrap/>
            <w:vAlign w:val="bottom"/>
            <w:hideMark/>
          </w:tcPr>
          <w:p w14:paraId="6D32B6DF"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260.489 </w:t>
            </w:r>
          </w:p>
        </w:tc>
      </w:tr>
      <w:tr w:rsidR="00AE1CF4" w:rsidRPr="00DD014A" w14:paraId="115BD1BE"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54A70473"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Povečanje poštene vrednosti za 30 %</w:t>
            </w:r>
          </w:p>
        </w:tc>
        <w:tc>
          <w:tcPr>
            <w:tcW w:w="762" w:type="pct"/>
            <w:tcBorders>
              <w:top w:val="nil"/>
              <w:left w:val="nil"/>
              <w:bottom w:val="nil"/>
              <w:right w:val="nil"/>
            </w:tcBorders>
            <w:shd w:val="clear" w:color="auto" w:fill="auto"/>
            <w:noWrap/>
            <w:vAlign w:val="bottom"/>
            <w:hideMark/>
          </w:tcPr>
          <w:p w14:paraId="26629708"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8.911.477 </w:t>
            </w:r>
          </w:p>
        </w:tc>
        <w:tc>
          <w:tcPr>
            <w:tcW w:w="697" w:type="pct"/>
            <w:tcBorders>
              <w:top w:val="nil"/>
              <w:left w:val="nil"/>
              <w:bottom w:val="nil"/>
              <w:right w:val="nil"/>
            </w:tcBorders>
            <w:shd w:val="clear" w:color="auto" w:fill="auto"/>
            <w:noWrap/>
            <w:vAlign w:val="bottom"/>
            <w:hideMark/>
          </w:tcPr>
          <w:p w14:paraId="2F48CCEC"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2.056.495 </w:t>
            </w:r>
          </w:p>
        </w:tc>
        <w:tc>
          <w:tcPr>
            <w:tcW w:w="1146" w:type="pct"/>
            <w:tcBorders>
              <w:top w:val="nil"/>
              <w:left w:val="nil"/>
              <w:bottom w:val="nil"/>
              <w:right w:val="nil"/>
            </w:tcBorders>
            <w:shd w:val="clear" w:color="auto" w:fill="auto"/>
            <w:noWrap/>
            <w:vAlign w:val="bottom"/>
            <w:hideMark/>
          </w:tcPr>
          <w:p w14:paraId="16EA4A5C"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1.665.761 </w:t>
            </w:r>
          </w:p>
        </w:tc>
        <w:tc>
          <w:tcPr>
            <w:tcW w:w="783" w:type="pct"/>
            <w:tcBorders>
              <w:top w:val="nil"/>
              <w:left w:val="nil"/>
              <w:bottom w:val="nil"/>
              <w:right w:val="nil"/>
            </w:tcBorders>
            <w:shd w:val="clear" w:color="auto" w:fill="auto"/>
            <w:noWrap/>
            <w:vAlign w:val="bottom"/>
            <w:hideMark/>
          </w:tcPr>
          <w:p w14:paraId="35336FFB"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390.734 </w:t>
            </w:r>
          </w:p>
        </w:tc>
      </w:tr>
      <w:tr w:rsidR="00AE1CF4" w:rsidRPr="00DD014A" w14:paraId="22AC6819"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0A8A2C89"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Zmanjšanje poštene vrednosti za 10 %</w:t>
            </w:r>
          </w:p>
        </w:tc>
        <w:tc>
          <w:tcPr>
            <w:tcW w:w="762" w:type="pct"/>
            <w:tcBorders>
              <w:top w:val="nil"/>
              <w:left w:val="nil"/>
              <w:bottom w:val="nil"/>
              <w:right w:val="nil"/>
            </w:tcBorders>
            <w:shd w:val="clear" w:color="auto" w:fill="auto"/>
            <w:noWrap/>
            <w:vAlign w:val="bottom"/>
            <w:hideMark/>
          </w:tcPr>
          <w:p w14:paraId="71DB3452"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6.169.484 </w:t>
            </w:r>
          </w:p>
        </w:tc>
        <w:tc>
          <w:tcPr>
            <w:tcW w:w="697" w:type="pct"/>
            <w:tcBorders>
              <w:top w:val="nil"/>
              <w:left w:val="nil"/>
              <w:bottom w:val="nil"/>
              <w:right w:val="nil"/>
            </w:tcBorders>
            <w:shd w:val="clear" w:color="auto" w:fill="auto"/>
            <w:noWrap/>
            <w:vAlign w:val="bottom"/>
            <w:hideMark/>
          </w:tcPr>
          <w:p w14:paraId="0173229B"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(685.498)</w:t>
            </w:r>
          </w:p>
        </w:tc>
        <w:tc>
          <w:tcPr>
            <w:tcW w:w="1146" w:type="pct"/>
            <w:tcBorders>
              <w:top w:val="nil"/>
              <w:left w:val="nil"/>
              <w:bottom w:val="nil"/>
              <w:right w:val="nil"/>
            </w:tcBorders>
            <w:shd w:val="clear" w:color="auto" w:fill="auto"/>
            <w:noWrap/>
            <w:vAlign w:val="bottom"/>
            <w:hideMark/>
          </w:tcPr>
          <w:p w14:paraId="39034EAE"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(555.254)</w:t>
            </w:r>
          </w:p>
        </w:tc>
        <w:tc>
          <w:tcPr>
            <w:tcW w:w="783" w:type="pct"/>
            <w:tcBorders>
              <w:top w:val="nil"/>
              <w:left w:val="nil"/>
              <w:bottom w:val="nil"/>
              <w:right w:val="nil"/>
            </w:tcBorders>
            <w:shd w:val="clear" w:color="auto" w:fill="auto"/>
            <w:noWrap/>
            <w:vAlign w:val="bottom"/>
            <w:hideMark/>
          </w:tcPr>
          <w:p w14:paraId="4EEE2FCB"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(130.245)</w:t>
            </w:r>
          </w:p>
        </w:tc>
      </w:tr>
      <w:tr w:rsidR="00AE1CF4" w:rsidRPr="00DD014A" w14:paraId="189D58C3"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4B224965"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Zmanjšanje poštene vrednosti za 20 %</w:t>
            </w:r>
          </w:p>
        </w:tc>
        <w:tc>
          <w:tcPr>
            <w:tcW w:w="762" w:type="pct"/>
            <w:tcBorders>
              <w:top w:val="nil"/>
              <w:left w:val="nil"/>
              <w:bottom w:val="nil"/>
              <w:right w:val="nil"/>
            </w:tcBorders>
            <w:shd w:val="clear" w:color="auto" w:fill="auto"/>
            <w:noWrap/>
            <w:vAlign w:val="bottom"/>
            <w:hideMark/>
          </w:tcPr>
          <w:p w14:paraId="7D667803"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5.483.986 </w:t>
            </w:r>
          </w:p>
        </w:tc>
        <w:tc>
          <w:tcPr>
            <w:tcW w:w="697" w:type="pct"/>
            <w:tcBorders>
              <w:top w:val="nil"/>
              <w:left w:val="nil"/>
              <w:bottom w:val="nil"/>
              <w:right w:val="nil"/>
            </w:tcBorders>
            <w:shd w:val="clear" w:color="auto" w:fill="auto"/>
            <w:noWrap/>
            <w:vAlign w:val="bottom"/>
            <w:hideMark/>
          </w:tcPr>
          <w:p w14:paraId="5F170080"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(1.370.996)</w:t>
            </w:r>
          </w:p>
        </w:tc>
        <w:tc>
          <w:tcPr>
            <w:tcW w:w="1146" w:type="pct"/>
            <w:tcBorders>
              <w:top w:val="nil"/>
              <w:left w:val="nil"/>
              <w:bottom w:val="nil"/>
              <w:right w:val="nil"/>
            </w:tcBorders>
            <w:shd w:val="clear" w:color="auto" w:fill="auto"/>
            <w:noWrap/>
            <w:vAlign w:val="bottom"/>
            <w:hideMark/>
          </w:tcPr>
          <w:p w14:paraId="107B209E"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(1.110.507)</w:t>
            </w:r>
          </w:p>
        </w:tc>
        <w:tc>
          <w:tcPr>
            <w:tcW w:w="783" w:type="pct"/>
            <w:tcBorders>
              <w:top w:val="nil"/>
              <w:left w:val="nil"/>
              <w:bottom w:val="nil"/>
              <w:right w:val="nil"/>
            </w:tcBorders>
            <w:shd w:val="clear" w:color="auto" w:fill="auto"/>
            <w:noWrap/>
            <w:vAlign w:val="bottom"/>
            <w:hideMark/>
          </w:tcPr>
          <w:p w14:paraId="5E9F1960"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(260.489)</w:t>
            </w:r>
          </w:p>
        </w:tc>
      </w:tr>
      <w:tr w:rsidR="00AE1CF4" w:rsidRPr="00DD014A" w14:paraId="5F4641A2" w14:textId="77777777" w:rsidTr="00AE1CF4">
        <w:trPr>
          <w:trHeight w:val="255"/>
          <w:jc w:val="center"/>
        </w:trPr>
        <w:tc>
          <w:tcPr>
            <w:tcW w:w="1612" w:type="pct"/>
            <w:tcBorders>
              <w:top w:val="nil"/>
              <w:left w:val="nil"/>
              <w:bottom w:val="nil"/>
              <w:right w:val="nil"/>
            </w:tcBorders>
            <w:shd w:val="clear" w:color="auto" w:fill="auto"/>
            <w:noWrap/>
            <w:vAlign w:val="bottom"/>
            <w:hideMark/>
          </w:tcPr>
          <w:p w14:paraId="6762DEFE" w14:textId="77777777" w:rsidR="00AE1CF4" w:rsidRPr="00DD014A" w:rsidRDefault="00AE1CF4" w:rsidP="00AE1CF4">
            <w:pPr>
              <w:widowControl/>
              <w:autoSpaceDE/>
              <w:autoSpaceDN/>
              <w:adjustRightInd/>
              <w:rPr>
                <w:rFonts w:ascii="Arial Narrow" w:hAnsi="Arial Narrow" w:cs="Times New Roman"/>
                <w:sz w:val="18"/>
                <w:szCs w:val="18"/>
              </w:rPr>
            </w:pPr>
            <w:r w:rsidRPr="00DD014A">
              <w:rPr>
                <w:rFonts w:ascii="Arial Narrow" w:hAnsi="Arial Narrow" w:cs="Times New Roman"/>
                <w:sz w:val="18"/>
                <w:szCs w:val="18"/>
              </w:rPr>
              <w:t>Zmanjšanje poštene vrednosti za 30 %</w:t>
            </w:r>
          </w:p>
        </w:tc>
        <w:tc>
          <w:tcPr>
            <w:tcW w:w="762" w:type="pct"/>
            <w:tcBorders>
              <w:top w:val="nil"/>
              <w:left w:val="nil"/>
              <w:bottom w:val="nil"/>
              <w:right w:val="nil"/>
            </w:tcBorders>
            <w:shd w:val="clear" w:color="auto" w:fill="auto"/>
            <w:noWrap/>
            <w:vAlign w:val="bottom"/>
            <w:hideMark/>
          </w:tcPr>
          <w:p w14:paraId="5711B247"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 xml:space="preserve">4.798.487 </w:t>
            </w:r>
          </w:p>
        </w:tc>
        <w:tc>
          <w:tcPr>
            <w:tcW w:w="697" w:type="pct"/>
            <w:tcBorders>
              <w:top w:val="nil"/>
              <w:left w:val="nil"/>
              <w:bottom w:val="nil"/>
              <w:right w:val="nil"/>
            </w:tcBorders>
            <w:shd w:val="clear" w:color="auto" w:fill="auto"/>
            <w:noWrap/>
            <w:vAlign w:val="bottom"/>
            <w:hideMark/>
          </w:tcPr>
          <w:p w14:paraId="5CF13F3C"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(2.056.495)</w:t>
            </w:r>
          </w:p>
        </w:tc>
        <w:tc>
          <w:tcPr>
            <w:tcW w:w="1146" w:type="pct"/>
            <w:tcBorders>
              <w:top w:val="nil"/>
              <w:left w:val="nil"/>
              <w:bottom w:val="nil"/>
              <w:right w:val="nil"/>
            </w:tcBorders>
            <w:shd w:val="clear" w:color="auto" w:fill="auto"/>
            <w:noWrap/>
            <w:vAlign w:val="bottom"/>
            <w:hideMark/>
          </w:tcPr>
          <w:p w14:paraId="2E13BACA"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(1.665.761)</w:t>
            </w:r>
          </w:p>
        </w:tc>
        <w:tc>
          <w:tcPr>
            <w:tcW w:w="783" w:type="pct"/>
            <w:tcBorders>
              <w:top w:val="nil"/>
              <w:left w:val="nil"/>
              <w:bottom w:val="nil"/>
              <w:right w:val="nil"/>
            </w:tcBorders>
            <w:shd w:val="clear" w:color="auto" w:fill="auto"/>
            <w:noWrap/>
            <w:vAlign w:val="bottom"/>
            <w:hideMark/>
          </w:tcPr>
          <w:p w14:paraId="45F190A1" w14:textId="77777777" w:rsidR="00AE1CF4" w:rsidRPr="00DD014A" w:rsidRDefault="00AE1CF4" w:rsidP="00AE1CF4">
            <w:pPr>
              <w:widowControl/>
              <w:autoSpaceDE/>
              <w:autoSpaceDN/>
              <w:adjustRightInd/>
              <w:jc w:val="right"/>
              <w:rPr>
                <w:rFonts w:ascii="Arial Narrow" w:hAnsi="Arial Narrow" w:cs="Times New Roman"/>
                <w:sz w:val="18"/>
                <w:szCs w:val="18"/>
              </w:rPr>
            </w:pPr>
            <w:r w:rsidRPr="00DD014A">
              <w:rPr>
                <w:rFonts w:ascii="Arial Narrow" w:hAnsi="Arial Narrow" w:cs="Times New Roman"/>
                <w:sz w:val="18"/>
                <w:szCs w:val="18"/>
              </w:rPr>
              <w:t>(390.734)</w:t>
            </w:r>
          </w:p>
        </w:tc>
      </w:tr>
    </w:tbl>
    <w:p w14:paraId="3F20F832" w14:textId="77777777" w:rsidR="00784A6C" w:rsidRPr="00DD014A" w:rsidRDefault="00784A6C" w:rsidP="001A55C2">
      <w:pPr>
        <w:shd w:val="clear" w:color="auto" w:fill="FFFFFF"/>
        <w:jc w:val="both"/>
        <w:rPr>
          <w:rFonts w:ascii="Arial Narrow" w:hAnsi="Arial Narrow" w:cs="Times New Roman"/>
          <w:color w:val="000000"/>
          <w:spacing w:val="-2"/>
          <w:highlight w:val="yellow"/>
          <w:u w:val="single"/>
        </w:rPr>
      </w:pPr>
    </w:p>
    <w:p w14:paraId="6EDE6C67" w14:textId="77777777" w:rsidR="00784A6C" w:rsidRPr="00DD014A" w:rsidRDefault="00784A6C" w:rsidP="001A55C2">
      <w:pPr>
        <w:shd w:val="clear" w:color="auto" w:fill="FFFFFF"/>
        <w:jc w:val="both"/>
        <w:rPr>
          <w:rFonts w:ascii="Arial Narrow" w:hAnsi="Arial Narrow" w:cs="Times New Roman"/>
          <w:color w:val="000000"/>
          <w:spacing w:val="-2"/>
          <w:highlight w:val="yellow"/>
          <w:u w:val="single"/>
        </w:rPr>
      </w:pPr>
    </w:p>
    <w:p w14:paraId="65F1AE3E" w14:textId="77777777" w:rsidR="00CE586A" w:rsidRPr="00DD014A" w:rsidRDefault="003831F0" w:rsidP="00A30F22">
      <w:pPr>
        <w:pStyle w:val="Naslov3"/>
        <w:numPr>
          <w:ilvl w:val="2"/>
          <w:numId w:val="3"/>
        </w:numPr>
        <w:spacing w:before="0" w:after="0"/>
        <w:rPr>
          <w:rFonts w:ascii="Arial Narrow" w:hAnsi="Arial Narrow" w:cs="Times New Roman"/>
          <w:spacing w:val="-1"/>
          <w:sz w:val="22"/>
          <w:szCs w:val="22"/>
        </w:rPr>
      </w:pPr>
      <w:bookmarkStart w:id="72" w:name="_Toc52178808"/>
      <w:r w:rsidRPr="00DD014A">
        <w:rPr>
          <w:rFonts w:ascii="Arial Narrow" w:hAnsi="Arial Narrow" w:cs="Times New Roman"/>
          <w:spacing w:val="-1"/>
          <w:sz w:val="22"/>
          <w:szCs w:val="22"/>
        </w:rPr>
        <w:t>P</w:t>
      </w:r>
      <w:r w:rsidR="00CE586A" w:rsidRPr="00DD014A">
        <w:rPr>
          <w:rFonts w:ascii="Arial Narrow" w:hAnsi="Arial Narrow" w:cs="Times New Roman"/>
          <w:spacing w:val="-1"/>
          <w:sz w:val="22"/>
          <w:szCs w:val="22"/>
        </w:rPr>
        <w:t>otencialne obveznosti</w:t>
      </w:r>
      <w:bookmarkEnd w:id="72"/>
    </w:p>
    <w:p w14:paraId="03B66010" w14:textId="77777777" w:rsidR="00A97605" w:rsidRPr="00DD014A" w:rsidRDefault="00A97605" w:rsidP="00A30F22">
      <w:pPr>
        <w:jc w:val="both"/>
        <w:rPr>
          <w:rFonts w:ascii="Arial Narrow" w:hAnsi="Arial Narrow" w:cs="Times New Roman"/>
          <w:color w:val="000000"/>
          <w:spacing w:val="3"/>
          <w:sz w:val="22"/>
          <w:szCs w:val="22"/>
        </w:rPr>
      </w:pPr>
    </w:p>
    <w:p w14:paraId="068FE9A2" w14:textId="6555A60E" w:rsidR="00D5038D" w:rsidRPr="00DD014A" w:rsidRDefault="00CE586A" w:rsidP="00A30F22">
      <w:pPr>
        <w:jc w:val="both"/>
        <w:rPr>
          <w:rFonts w:ascii="Arial Narrow" w:hAnsi="Arial Narrow" w:cs="Times New Roman"/>
          <w:color w:val="000000"/>
          <w:spacing w:val="-2"/>
          <w:sz w:val="22"/>
          <w:szCs w:val="22"/>
        </w:rPr>
      </w:pPr>
      <w:r w:rsidRPr="00DD014A">
        <w:rPr>
          <w:rFonts w:ascii="Arial Narrow" w:hAnsi="Arial Narrow" w:cs="Times New Roman"/>
          <w:color w:val="000000"/>
          <w:spacing w:val="3"/>
          <w:sz w:val="22"/>
          <w:szCs w:val="22"/>
        </w:rPr>
        <w:t xml:space="preserve">Skupina nima potencialnih obveznosti, ki ne bi bile ustrezno zajete v konsolidirani bilanci stanja na </w:t>
      </w:r>
      <w:r w:rsidR="00F16C3D" w:rsidRPr="00DD014A">
        <w:rPr>
          <w:rFonts w:ascii="Arial Narrow" w:hAnsi="Arial Narrow" w:cs="Times New Roman"/>
          <w:color w:val="000000"/>
          <w:spacing w:val="-2"/>
          <w:sz w:val="22"/>
          <w:szCs w:val="22"/>
        </w:rPr>
        <w:t>dan 3</w:t>
      </w:r>
      <w:r w:rsidR="00DE51C4" w:rsidRPr="00DD014A">
        <w:rPr>
          <w:rFonts w:ascii="Arial Narrow" w:hAnsi="Arial Narrow" w:cs="Times New Roman"/>
          <w:color w:val="000000"/>
          <w:spacing w:val="-2"/>
          <w:sz w:val="22"/>
          <w:szCs w:val="22"/>
        </w:rPr>
        <w:t>0.6.2020</w:t>
      </w:r>
      <w:r w:rsidRPr="00DD014A">
        <w:rPr>
          <w:rFonts w:ascii="Arial Narrow" w:hAnsi="Arial Narrow" w:cs="Times New Roman"/>
          <w:color w:val="000000"/>
          <w:spacing w:val="-2"/>
          <w:sz w:val="22"/>
          <w:szCs w:val="22"/>
        </w:rPr>
        <w:t>.</w:t>
      </w:r>
    </w:p>
    <w:p w14:paraId="5A029895" w14:textId="77777777" w:rsidR="007D54DF" w:rsidRPr="00DD014A" w:rsidRDefault="007D54DF" w:rsidP="001A55C2">
      <w:pPr>
        <w:shd w:val="clear" w:color="auto" w:fill="FFFFFF"/>
        <w:jc w:val="both"/>
        <w:rPr>
          <w:rFonts w:ascii="Arial Narrow" w:hAnsi="Arial Narrow" w:cs="Times New Roman"/>
          <w:sz w:val="22"/>
          <w:szCs w:val="22"/>
        </w:rPr>
      </w:pPr>
    </w:p>
    <w:p w14:paraId="30A476D4" w14:textId="77777777" w:rsidR="00CE586A" w:rsidRPr="00DD014A" w:rsidRDefault="00CE586A" w:rsidP="001A55C2">
      <w:pPr>
        <w:pStyle w:val="Naslov3"/>
        <w:numPr>
          <w:ilvl w:val="2"/>
          <w:numId w:val="3"/>
        </w:numPr>
        <w:spacing w:before="0" w:after="0"/>
        <w:rPr>
          <w:rFonts w:ascii="Arial Narrow" w:hAnsi="Arial Narrow" w:cs="Times New Roman"/>
          <w:spacing w:val="-1"/>
          <w:sz w:val="22"/>
          <w:szCs w:val="22"/>
        </w:rPr>
      </w:pPr>
      <w:bookmarkStart w:id="73" w:name="_Toc52178809"/>
      <w:r w:rsidRPr="00DD014A">
        <w:rPr>
          <w:rFonts w:ascii="Arial Narrow" w:hAnsi="Arial Narrow" w:cs="Times New Roman"/>
          <w:spacing w:val="-1"/>
          <w:sz w:val="22"/>
          <w:szCs w:val="22"/>
        </w:rPr>
        <w:t>Dogodki po datumu bilance stanja</w:t>
      </w:r>
      <w:bookmarkEnd w:id="73"/>
    </w:p>
    <w:p w14:paraId="306F6FAB" w14:textId="77777777" w:rsidR="00A97605" w:rsidRPr="00DD014A" w:rsidRDefault="00A97605" w:rsidP="001A55C2">
      <w:pPr>
        <w:shd w:val="clear" w:color="auto" w:fill="FFFFFF"/>
        <w:jc w:val="both"/>
        <w:rPr>
          <w:rFonts w:ascii="Arial Narrow" w:hAnsi="Arial Narrow" w:cs="Times New Roman"/>
          <w:color w:val="000000"/>
          <w:spacing w:val="7"/>
          <w:sz w:val="22"/>
          <w:szCs w:val="22"/>
        </w:rPr>
      </w:pPr>
    </w:p>
    <w:p w14:paraId="4A877711" w14:textId="1CE9D476" w:rsidR="00B33FE9" w:rsidRPr="00DD014A" w:rsidRDefault="00DE51C4" w:rsidP="00DE51C4">
      <w:pPr>
        <w:jc w:val="both"/>
        <w:rPr>
          <w:rFonts w:ascii="Arial Narrow" w:hAnsi="Arial Narrow" w:cs="Times New Roman"/>
          <w:color w:val="000000"/>
          <w:spacing w:val="3"/>
          <w:sz w:val="22"/>
          <w:szCs w:val="22"/>
        </w:rPr>
      </w:pPr>
      <w:r w:rsidRPr="00DD014A">
        <w:rPr>
          <w:rFonts w:ascii="Arial Narrow" w:hAnsi="Arial Narrow" w:cs="Times New Roman"/>
          <w:color w:val="000000"/>
          <w:spacing w:val="3"/>
          <w:sz w:val="22"/>
          <w:szCs w:val="22"/>
        </w:rPr>
        <w:t>Družba nima potencialnih obveznosti, ki ne bi bile ustrezno zajete v bilanci stanja na dan 30.6.2020.</w:t>
      </w:r>
    </w:p>
    <w:p w14:paraId="2D068630" w14:textId="77777777" w:rsidR="00DE51C4" w:rsidRPr="00DD014A" w:rsidRDefault="00DE51C4" w:rsidP="001A55C2">
      <w:pPr>
        <w:shd w:val="clear" w:color="auto" w:fill="FFFFFF"/>
        <w:jc w:val="both"/>
        <w:rPr>
          <w:rFonts w:ascii="Arial Narrow" w:hAnsi="Arial Narrow" w:cs="Times New Roman"/>
          <w:color w:val="000000"/>
          <w:spacing w:val="-1"/>
          <w:sz w:val="22"/>
          <w:szCs w:val="22"/>
          <w:highlight w:val="yellow"/>
        </w:rPr>
      </w:pPr>
    </w:p>
    <w:p w14:paraId="49EFA031" w14:textId="77777777" w:rsidR="0016190B" w:rsidRPr="00DD014A" w:rsidRDefault="0016190B" w:rsidP="0016190B">
      <w:pPr>
        <w:pStyle w:val="Naslov3"/>
        <w:numPr>
          <w:ilvl w:val="2"/>
          <w:numId w:val="3"/>
        </w:numPr>
        <w:spacing w:before="0" w:after="0"/>
        <w:rPr>
          <w:rFonts w:ascii="Arial Narrow" w:hAnsi="Arial Narrow" w:cs="Times New Roman"/>
          <w:spacing w:val="-1"/>
          <w:sz w:val="22"/>
          <w:szCs w:val="22"/>
        </w:rPr>
      </w:pPr>
      <w:bookmarkStart w:id="74" w:name="_Toc52178810"/>
      <w:r w:rsidRPr="00DD014A">
        <w:rPr>
          <w:rFonts w:ascii="Arial Narrow" w:hAnsi="Arial Narrow" w:cs="Times New Roman"/>
          <w:spacing w:val="-1"/>
          <w:sz w:val="22"/>
          <w:szCs w:val="22"/>
        </w:rPr>
        <w:t xml:space="preserve">Posli s povezanimi </w:t>
      </w:r>
      <w:r w:rsidR="00992704" w:rsidRPr="00DD014A">
        <w:rPr>
          <w:rFonts w:ascii="Arial Narrow" w:hAnsi="Arial Narrow" w:cs="Times New Roman"/>
          <w:spacing w:val="-1"/>
          <w:sz w:val="22"/>
          <w:szCs w:val="22"/>
        </w:rPr>
        <w:t>osebami</w:t>
      </w:r>
      <w:bookmarkEnd w:id="74"/>
    </w:p>
    <w:p w14:paraId="08E1498D" w14:textId="77777777" w:rsidR="0016190B" w:rsidRPr="00DD014A" w:rsidRDefault="0016190B" w:rsidP="0016190B">
      <w:pPr>
        <w:rPr>
          <w:rFonts w:ascii="Arial Narrow" w:hAnsi="Arial Narrow" w:cs="Times New Roman"/>
          <w:highlight w:val="yellow"/>
        </w:rPr>
      </w:pPr>
    </w:p>
    <w:p w14:paraId="45CF6038" w14:textId="77777777" w:rsidR="00A3530E" w:rsidRPr="00DD014A" w:rsidRDefault="003B6CD3" w:rsidP="00A3530E">
      <w:pPr>
        <w:shd w:val="clear" w:color="auto" w:fill="FFFFFF"/>
        <w:rPr>
          <w:rFonts w:ascii="Arial Narrow" w:hAnsi="Arial Narrow" w:cs="Times New Roman"/>
          <w:b/>
          <w:bCs/>
          <w:color w:val="000000"/>
          <w:sz w:val="22"/>
          <w:szCs w:val="22"/>
        </w:rPr>
      </w:pPr>
      <w:proofErr w:type="spellStart"/>
      <w:r w:rsidRPr="00DD014A">
        <w:rPr>
          <w:rFonts w:ascii="Arial Narrow" w:hAnsi="Arial Narrow" w:cs="Times New Roman"/>
          <w:b/>
          <w:bCs/>
          <w:color w:val="000000"/>
          <w:sz w:val="22"/>
          <w:szCs w:val="22"/>
        </w:rPr>
        <w:t>Copartner</w:t>
      </w:r>
      <w:proofErr w:type="spellEnd"/>
      <w:r w:rsidRPr="00DD014A">
        <w:rPr>
          <w:rFonts w:ascii="Arial Narrow" w:hAnsi="Arial Narrow" w:cs="Times New Roman"/>
          <w:b/>
          <w:bCs/>
          <w:color w:val="000000"/>
          <w:sz w:val="22"/>
          <w:szCs w:val="22"/>
        </w:rPr>
        <w:t xml:space="preserve"> d.o.o. </w:t>
      </w:r>
    </w:p>
    <w:p w14:paraId="3FAB0E73" w14:textId="77777777" w:rsidR="002B51C6" w:rsidRPr="00DD014A" w:rsidRDefault="002B51C6" w:rsidP="002B51C6">
      <w:pPr>
        <w:shd w:val="clear" w:color="auto" w:fill="FFFFFF"/>
        <w:rPr>
          <w:rFonts w:ascii="Arial Narrow" w:hAnsi="Arial Narrow" w:cs="Times New Roman"/>
          <w:b/>
          <w:bCs/>
          <w:color w:val="000000"/>
          <w:sz w:val="22"/>
          <w:szCs w:val="22"/>
        </w:rPr>
      </w:pPr>
    </w:p>
    <w:p w14:paraId="337D2BB2" w14:textId="30384889" w:rsidR="002938A5" w:rsidRPr="00DD014A" w:rsidRDefault="00682E5C" w:rsidP="00D579CA">
      <w:pPr>
        <w:shd w:val="clear" w:color="auto" w:fill="FFFFFF"/>
        <w:jc w:val="both"/>
        <w:rPr>
          <w:rFonts w:ascii="Arial Narrow" w:hAnsi="Arial Narrow" w:cs="Times New Roman"/>
          <w:bCs/>
          <w:color w:val="000000"/>
          <w:sz w:val="22"/>
          <w:szCs w:val="22"/>
        </w:rPr>
      </w:pPr>
      <w:r w:rsidRPr="00DD014A">
        <w:rPr>
          <w:rFonts w:ascii="Arial Narrow" w:hAnsi="Arial Narrow" w:cs="Times New Roman"/>
          <w:bCs/>
          <w:color w:val="000000"/>
          <w:sz w:val="22"/>
          <w:szCs w:val="22"/>
        </w:rPr>
        <w:t xml:space="preserve">Na </w:t>
      </w:r>
      <w:r w:rsidR="00D579CA" w:rsidRPr="00DD014A">
        <w:rPr>
          <w:rFonts w:ascii="Arial Narrow" w:hAnsi="Arial Narrow" w:cs="Times New Roman"/>
          <w:bCs/>
          <w:color w:val="000000"/>
          <w:sz w:val="22"/>
          <w:szCs w:val="22"/>
        </w:rPr>
        <w:t xml:space="preserve">dan </w:t>
      </w:r>
      <w:r w:rsidR="002938A5" w:rsidRPr="00DD014A">
        <w:rPr>
          <w:rFonts w:ascii="Arial Narrow" w:hAnsi="Arial Narrow" w:cs="Times New Roman"/>
          <w:bCs/>
          <w:color w:val="000000"/>
          <w:sz w:val="22"/>
          <w:szCs w:val="22"/>
        </w:rPr>
        <w:t>30.6.2020</w:t>
      </w:r>
      <w:r w:rsidR="00D579CA" w:rsidRPr="00DD014A">
        <w:rPr>
          <w:rFonts w:ascii="Arial Narrow" w:hAnsi="Arial Narrow" w:cs="Times New Roman"/>
          <w:bCs/>
          <w:color w:val="000000"/>
          <w:sz w:val="22"/>
          <w:szCs w:val="22"/>
        </w:rPr>
        <w:t xml:space="preserve"> družba Center cvetličarna d.d. izkazuje </w:t>
      </w:r>
      <w:r w:rsidR="002938A5" w:rsidRPr="00DD014A">
        <w:rPr>
          <w:rFonts w:ascii="Arial Narrow" w:hAnsi="Arial Narrow" w:cs="Times New Roman"/>
          <w:bCs/>
          <w:color w:val="000000"/>
          <w:sz w:val="22"/>
          <w:szCs w:val="22"/>
        </w:rPr>
        <w:t xml:space="preserve">kratkoročne poslovne obveznosti iz naslova obresti v višini 3.163 EUR. Družba M1, d.d. pa na dan 30.6.2020 izkazuje druge kratkoročne poslovne obveznosti v višini 907 EUR. </w:t>
      </w:r>
    </w:p>
    <w:p w14:paraId="22C615BD" w14:textId="77777777" w:rsidR="00D579CA" w:rsidRPr="00DD014A" w:rsidRDefault="00D579CA" w:rsidP="00E133C3">
      <w:pPr>
        <w:shd w:val="clear" w:color="auto" w:fill="FFFFFF"/>
        <w:rPr>
          <w:rFonts w:ascii="Arial Narrow" w:hAnsi="Arial Narrow" w:cs="Times New Roman"/>
          <w:b/>
          <w:bCs/>
          <w:color w:val="000000"/>
          <w:sz w:val="22"/>
          <w:szCs w:val="22"/>
        </w:rPr>
      </w:pPr>
    </w:p>
    <w:p w14:paraId="243CBFF0" w14:textId="77777777" w:rsidR="00E133C3" w:rsidRPr="00DD014A" w:rsidRDefault="00E133C3" w:rsidP="00E133C3">
      <w:pPr>
        <w:shd w:val="clear" w:color="auto" w:fill="FFFFFF"/>
        <w:rPr>
          <w:rFonts w:ascii="Arial Narrow" w:hAnsi="Arial Narrow" w:cs="Times New Roman"/>
          <w:b/>
          <w:bCs/>
          <w:color w:val="000000"/>
          <w:sz w:val="22"/>
          <w:szCs w:val="22"/>
        </w:rPr>
      </w:pPr>
      <w:r w:rsidRPr="00DD014A">
        <w:rPr>
          <w:rFonts w:ascii="Arial Narrow" w:hAnsi="Arial Narrow" w:cs="Times New Roman"/>
          <w:b/>
          <w:bCs/>
          <w:color w:val="000000"/>
          <w:sz w:val="22"/>
          <w:szCs w:val="22"/>
        </w:rPr>
        <w:t xml:space="preserve">BPD </w:t>
      </w:r>
      <w:proofErr w:type="spellStart"/>
      <w:r w:rsidRPr="00DD014A">
        <w:rPr>
          <w:rFonts w:ascii="Arial Narrow" w:hAnsi="Arial Narrow" w:cs="Times New Roman"/>
          <w:b/>
          <w:bCs/>
          <w:color w:val="000000"/>
          <w:sz w:val="22"/>
          <w:szCs w:val="22"/>
        </w:rPr>
        <w:t>Fida</w:t>
      </w:r>
      <w:proofErr w:type="spellEnd"/>
      <w:r w:rsidRPr="00DD014A">
        <w:rPr>
          <w:rFonts w:ascii="Arial Narrow" w:hAnsi="Arial Narrow" w:cs="Times New Roman"/>
          <w:b/>
          <w:bCs/>
          <w:color w:val="000000"/>
          <w:sz w:val="22"/>
          <w:szCs w:val="22"/>
        </w:rPr>
        <w:t xml:space="preserve"> d.o.o.</w:t>
      </w:r>
    </w:p>
    <w:p w14:paraId="499C3094" w14:textId="77777777" w:rsidR="00E133C3" w:rsidRPr="00DD014A" w:rsidRDefault="00E133C3" w:rsidP="00E133C3">
      <w:pPr>
        <w:shd w:val="clear" w:color="auto" w:fill="FFFFFF"/>
        <w:rPr>
          <w:rFonts w:ascii="Arial Narrow" w:hAnsi="Arial Narrow" w:cs="Times New Roman"/>
          <w:b/>
          <w:bCs/>
          <w:color w:val="000000"/>
          <w:sz w:val="22"/>
          <w:szCs w:val="22"/>
        </w:rPr>
      </w:pPr>
    </w:p>
    <w:p w14:paraId="0800882B" w14:textId="50F56AA8" w:rsidR="00466744" w:rsidRPr="00DD014A" w:rsidRDefault="00466744" w:rsidP="00102B21">
      <w:pPr>
        <w:shd w:val="clear" w:color="auto" w:fill="FFFFFF"/>
        <w:jc w:val="both"/>
        <w:rPr>
          <w:rFonts w:ascii="Arial Narrow" w:hAnsi="Arial Narrow" w:cs="Times New Roman"/>
          <w:sz w:val="22"/>
          <w:szCs w:val="22"/>
        </w:rPr>
      </w:pPr>
      <w:r w:rsidRPr="00DD014A">
        <w:rPr>
          <w:rFonts w:ascii="Arial Narrow" w:hAnsi="Arial Narrow" w:cs="Times New Roman"/>
          <w:sz w:val="22"/>
          <w:szCs w:val="22"/>
        </w:rPr>
        <w:t xml:space="preserve">Družba </w:t>
      </w:r>
      <w:r w:rsidR="002938A5" w:rsidRPr="00DD014A">
        <w:rPr>
          <w:rFonts w:ascii="Arial Narrow" w:hAnsi="Arial Narrow" w:cs="Times New Roman"/>
          <w:sz w:val="22"/>
          <w:szCs w:val="22"/>
        </w:rPr>
        <w:t>Center Cvetličarna d.d.</w:t>
      </w:r>
      <w:r w:rsidRPr="00DD014A">
        <w:rPr>
          <w:rFonts w:ascii="Arial Narrow" w:hAnsi="Arial Narrow" w:cs="Times New Roman"/>
          <w:sz w:val="22"/>
          <w:szCs w:val="22"/>
        </w:rPr>
        <w:t xml:space="preserve"> na </w:t>
      </w:r>
      <w:r w:rsidR="00BF2091" w:rsidRPr="00DD014A">
        <w:rPr>
          <w:rFonts w:ascii="Arial Narrow" w:hAnsi="Arial Narrow" w:cs="Times New Roman"/>
          <w:sz w:val="22"/>
          <w:szCs w:val="22"/>
        </w:rPr>
        <w:t>30.6.2020</w:t>
      </w:r>
      <w:r w:rsidRPr="00DD014A">
        <w:rPr>
          <w:rFonts w:ascii="Arial Narrow" w:hAnsi="Arial Narrow" w:cs="Times New Roman"/>
          <w:sz w:val="22"/>
          <w:szCs w:val="22"/>
        </w:rPr>
        <w:t xml:space="preserve"> izkazuje </w:t>
      </w:r>
      <w:r w:rsidR="00BF2091" w:rsidRPr="00DD014A">
        <w:rPr>
          <w:rFonts w:ascii="Arial Narrow" w:hAnsi="Arial Narrow" w:cs="Times New Roman"/>
          <w:sz w:val="22"/>
          <w:szCs w:val="22"/>
        </w:rPr>
        <w:t xml:space="preserve">kratkoročno finančno obveznost iz naslova prejetega posojila v višini 210.000 EUR. </w:t>
      </w:r>
    </w:p>
    <w:p w14:paraId="17748A67" w14:textId="2A810234" w:rsidR="00784A6C" w:rsidRPr="00DD014A" w:rsidRDefault="00784A6C" w:rsidP="00102B21">
      <w:pPr>
        <w:shd w:val="clear" w:color="auto" w:fill="FFFFFF"/>
        <w:jc w:val="both"/>
        <w:rPr>
          <w:rFonts w:ascii="Arial Narrow" w:hAnsi="Arial Narrow" w:cs="Times New Roman"/>
          <w:sz w:val="22"/>
          <w:szCs w:val="22"/>
        </w:rPr>
      </w:pPr>
    </w:p>
    <w:p w14:paraId="6CEE4E68" w14:textId="452DE265" w:rsidR="00784A6C" w:rsidRPr="00DD014A" w:rsidRDefault="00784A6C" w:rsidP="00102B21">
      <w:pPr>
        <w:shd w:val="clear" w:color="auto" w:fill="FFFFFF"/>
        <w:jc w:val="both"/>
        <w:rPr>
          <w:rFonts w:ascii="Arial Narrow" w:hAnsi="Arial Narrow" w:cs="Times New Roman"/>
          <w:sz w:val="22"/>
          <w:szCs w:val="22"/>
        </w:rPr>
      </w:pPr>
    </w:p>
    <w:p w14:paraId="0C531DCD" w14:textId="6BAB0488" w:rsidR="00AE1CF4" w:rsidRPr="00DD014A" w:rsidRDefault="00AE1CF4" w:rsidP="00102B21">
      <w:pPr>
        <w:shd w:val="clear" w:color="auto" w:fill="FFFFFF"/>
        <w:jc w:val="both"/>
        <w:rPr>
          <w:rFonts w:ascii="Arial Narrow" w:hAnsi="Arial Narrow" w:cs="Times New Roman"/>
          <w:sz w:val="22"/>
          <w:szCs w:val="22"/>
        </w:rPr>
      </w:pPr>
    </w:p>
    <w:p w14:paraId="1AD9C50D" w14:textId="6E8FDE9D" w:rsidR="00AE1CF4" w:rsidRPr="00DD014A" w:rsidRDefault="00AE1CF4" w:rsidP="00102B21">
      <w:pPr>
        <w:shd w:val="clear" w:color="auto" w:fill="FFFFFF"/>
        <w:jc w:val="both"/>
        <w:rPr>
          <w:rFonts w:ascii="Arial Narrow" w:hAnsi="Arial Narrow" w:cs="Times New Roman"/>
          <w:sz w:val="22"/>
          <w:szCs w:val="22"/>
        </w:rPr>
      </w:pPr>
    </w:p>
    <w:p w14:paraId="671BEF9E" w14:textId="22FBC455" w:rsidR="00AE1CF4" w:rsidRPr="00DD014A" w:rsidRDefault="00AE1CF4" w:rsidP="00102B21">
      <w:pPr>
        <w:shd w:val="clear" w:color="auto" w:fill="FFFFFF"/>
        <w:jc w:val="both"/>
        <w:rPr>
          <w:rFonts w:ascii="Arial Narrow" w:hAnsi="Arial Narrow" w:cs="Times New Roman"/>
          <w:sz w:val="22"/>
          <w:szCs w:val="22"/>
        </w:rPr>
      </w:pPr>
      <w:r w:rsidRPr="00DD014A">
        <w:rPr>
          <w:rFonts w:ascii="Arial Narrow" w:hAnsi="Arial Narrow" w:cs="Times New Roman"/>
          <w:sz w:val="22"/>
          <w:szCs w:val="22"/>
        </w:rPr>
        <w:br w:type="page"/>
      </w:r>
    </w:p>
    <w:p w14:paraId="0D42E671" w14:textId="77777777" w:rsidR="00464CBF" w:rsidRPr="00DD014A" w:rsidRDefault="00152894" w:rsidP="00152894">
      <w:pPr>
        <w:pStyle w:val="Naslov3"/>
        <w:numPr>
          <w:ilvl w:val="2"/>
          <w:numId w:val="3"/>
        </w:numPr>
        <w:spacing w:before="0" w:after="0"/>
        <w:rPr>
          <w:rFonts w:ascii="Arial Narrow" w:hAnsi="Arial Narrow" w:cs="Times New Roman"/>
          <w:bCs w:val="0"/>
          <w:color w:val="000000"/>
          <w:sz w:val="22"/>
          <w:szCs w:val="22"/>
        </w:rPr>
      </w:pPr>
      <w:bookmarkStart w:id="75" w:name="_Toc52178811"/>
      <w:r w:rsidRPr="00DD014A">
        <w:rPr>
          <w:rFonts w:ascii="Arial Narrow" w:hAnsi="Arial Narrow" w:cs="Times New Roman"/>
          <w:spacing w:val="-1"/>
          <w:sz w:val="22"/>
          <w:szCs w:val="22"/>
        </w:rPr>
        <w:lastRenderedPageBreak/>
        <w:t>Hierarhija ravni poštene vrednosti</w:t>
      </w:r>
      <w:bookmarkEnd w:id="75"/>
    </w:p>
    <w:p w14:paraId="5A8F3DDD" w14:textId="1A49A762" w:rsidR="00152894" w:rsidRPr="00DD014A" w:rsidRDefault="00152894">
      <w:pPr>
        <w:widowControl/>
        <w:autoSpaceDE/>
        <w:autoSpaceDN/>
        <w:adjustRightInd/>
        <w:rPr>
          <w:rFonts w:ascii="Arial Narrow" w:hAnsi="Arial Narrow" w:cs="Times New Roman"/>
          <w:b/>
          <w:bCs/>
          <w:color w:val="000000"/>
          <w:sz w:val="22"/>
          <w:szCs w:val="22"/>
        </w:rPr>
      </w:pPr>
    </w:p>
    <w:tbl>
      <w:tblPr>
        <w:tblW w:w="5000" w:type="pct"/>
        <w:tblCellMar>
          <w:left w:w="70" w:type="dxa"/>
          <w:right w:w="70" w:type="dxa"/>
        </w:tblCellMar>
        <w:tblLook w:val="04A0" w:firstRow="1" w:lastRow="0" w:firstColumn="1" w:lastColumn="0" w:noHBand="0" w:noVBand="1"/>
      </w:tblPr>
      <w:tblGrid>
        <w:gridCol w:w="4127"/>
        <w:gridCol w:w="1104"/>
        <w:gridCol w:w="1104"/>
        <w:gridCol w:w="1441"/>
        <w:gridCol w:w="1437"/>
      </w:tblGrid>
      <w:tr w:rsidR="00DE51C4" w:rsidRPr="00DD014A" w14:paraId="4A775728" w14:textId="77777777" w:rsidTr="00DE51C4">
        <w:trPr>
          <w:trHeight w:val="255"/>
        </w:trPr>
        <w:tc>
          <w:tcPr>
            <w:tcW w:w="2240" w:type="pct"/>
            <w:tcBorders>
              <w:top w:val="nil"/>
              <w:left w:val="nil"/>
              <w:bottom w:val="nil"/>
              <w:right w:val="nil"/>
            </w:tcBorders>
            <w:shd w:val="clear" w:color="auto" w:fill="auto"/>
            <w:noWrap/>
            <w:vAlign w:val="bottom"/>
            <w:hideMark/>
          </w:tcPr>
          <w:p w14:paraId="50C9947B" w14:textId="77777777" w:rsidR="00DE51C4" w:rsidRPr="00DD014A" w:rsidRDefault="00DE51C4" w:rsidP="00DE51C4">
            <w:pPr>
              <w:widowControl/>
              <w:autoSpaceDE/>
              <w:autoSpaceDN/>
              <w:adjustRightInd/>
              <w:rPr>
                <w:rFonts w:ascii="Arial Narrow" w:hAnsi="Arial Narrow" w:cs="Times New Roman"/>
                <w:sz w:val="24"/>
                <w:szCs w:val="24"/>
              </w:rPr>
            </w:pPr>
          </w:p>
        </w:tc>
        <w:tc>
          <w:tcPr>
            <w:tcW w:w="2760" w:type="pct"/>
            <w:gridSpan w:val="4"/>
            <w:tcBorders>
              <w:top w:val="nil"/>
              <w:left w:val="nil"/>
              <w:bottom w:val="nil"/>
              <w:right w:val="nil"/>
            </w:tcBorders>
            <w:shd w:val="clear" w:color="auto" w:fill="auto"/>
            <w:noWrap/>
            <w:vAlign w:val="bottom"/>
            <w:hideMark/>
          </w:tcPr>
          <w:p w14:paraId="6052258C" w14:textId="77777777" w:rsidR="00DE51C4" w:rsidRPr="00DD014A" w:rsidRDefault="00DE51C4" w:rsidP="00DE51C4">
            <w:pPr>
              <w:widowControl/>
              <w:autoSpaceDE/>
              <w:autoSpaceDN/>
              <w:adjustRightInd/>
              <w:jc w:val="center"/>
              <w:rPr>
                <w:rFonts w:ascii="Arial Narrow" w:hAnsi="Arial Narrow" w:cs="Times New Roman"/>
                <w:b/>
                <w:bCs/>
              </w:rPr>
            </w:pPr>
            <w:r w:rsidRPr="00DD014A">
              <w:rPr>
                <w:rFonts w:ascii="Arial Narrow" w:hAnsi="Arial Narrow" w:cs="Times New Roman"/>
                <w:b/>
                <w:bCs/>
              </w:rPr>
              <w:t>30.06.2020</w:t>
            </w:r>
          </w:p>
        </w:tc>
      </w:tr>
      <w:tr w:rsidR="00DE51C4" w:rsidRPr="00DD014A" w14:paraId="39FC2AB7" w14:textId="77777777" w:rsidTr="00DE51C4">
        <w:trPr>
          <w:trHeight w:val="255"/>
        </w:trPr>
        <w:tc>
          <w:tcPr>
            <w:tcW w:w="2240" w:type="pct"/>
            <w:tcBorders>
              <w:top w:val="nil"/>
              <w:left w:val="nil"/>
              <w:bottom w:val="single" w:sz="4" w:space="0" w:color="auto"/>
              <w:right w:val="nil"/>
            </w:tcBorders>
            <w:shd w:val="clear" w:color="auto" w:fill="auto"/>
            <w:noWrap/>
            <w:vAlign w:val="bottom"/>
            <w:hideMark/>
          </w:tcPr>
          <w:p w14:paraId="5F577791"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(v EUR)</w:t>
            </w:r>
          </w:p>
        </w:tc>
        <w:tc>
          <w:tcPr>
            <w:tcW w:w="599" w:type="pct"/>
            <w:tcBorders>
              <w:top w:val="nil"/>
              <w:left w:val="nil"/>
              <w:bottom w:val="single" w:sz="4" w:space="0" w:color="auto"/>
              <w:right w:val="nil"/>
            </w:tcBorders>
            <w:shd w:val="clear" w:color="auto" w:fill="auto"/>
            <w:noWrap/>
            <w:vAlign w:val="bottom"/>
            <w:hideMark/>
          </w:tcPr>
          <w:p w14:paraId="3992CDF1"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1. raven</w:t>
            </w:r>
          </w:p>
        </w:tc>
        <w:tc>
          <w:tcPr>
            <w:tcW w:w="599" w:type="pct"/>
            <w:tcBorders>
              <w:top w:val="nil"/>
              <w:left w:val="nil"/>
              <w:bottom w:val="single" w:sz="4" w:space="0" w:color="auto"/>
              <w:right w:val="nil"/>
            </w:tcBorders>
            <w:shd w:val="clear" w:color="auto" w:fill="auto"/>
            <w:noWrap/>
            <w:vAlign w:val="bottom"/>
            <w:hideMark/>
          </w:tcPr>
          <w:p w14:paraId="4FF36F57"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2. raven </w:t>
            </w:r>
          </w:p>
        </w:tc>
        <w:tc>
          <w:tcPr>
            <w:tcW w:w="782" w:type="pct"/>
            <w:tcBorders>
              <w:top w:val="nil"/>
              <w:left w:val="nil"/>
              <w:bottom w:val="single" w:sz="4" w:space="0" w:color="auto"/>
              <w:right w:val="nil"/>
            </w:tcBorders>
            <w:shd w:val="clear" w:color="auto" w:fill="auto"/>
            <w:noWrap/>
            <w:vAlign w:val="bottom"/>
            <w:hideMark/>
          </w:tcPr>
          <w:p w14:paraId="49033FCF"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3. raven </w:t>
            </w:r>
          </w:p>
        </w:tc>
        <w:tc>
          <w:tcPr>
            <w:tcW w:w="782" w:type="pct"/>
            <w:tcBorders>
              <w:top w:val="nil"/>
              <w:left w:val="nil"/>
              <w:bottom w:val="single" w:sz="4" w:space="0" w:color="auto"/>
              <w:right w:val="nil"/>
            </w:tcBorders>
            <w:shd w:val="clear" w:color="auto" w:fill="auto"/>
            <w:noWrap/>
            <w:vAlign w:val="bottom"/>
            <w:hideMark/>
          </w:tcPr>
          <w:p w14:paraId="1CB3D4EC"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r>
      <w:tr w:rsidR="00DE51C4" w:rsidRPr="00DD014A" w14:paraId="1E44D0BE" w14:textId="77777777" w:rsidTr="00DE51C4">
        <w:trPr>
          <w:trHeight w:val="255"/>
        </w:trPr>
        <w:tc>
          <w:tcPr>
            <w:tcW w:w="2240" w:type="pct"/>
            <w:tcBorders>
              <w:top w:val="nil"/>
              <w:left w:val="nil"/>
              <w:bottom w:val="nil"/>
              <w:right w:val="nil"/>
            </w:tcBorders>
            <w:shd w:val="clear" w:color="auto" w:fill="auto"/>
            <w:noWrap/>
            <w:vAlign w:val="bottom"/>
            <w:hideMark/>
          </w:tcPr>
          <w:p w14:paraId="19FF852D" w14:textId="77777777" w:rsidR="00DE51C4" w:rsidRPr="00DD014A" w:rsidRDefault="00DE51C4" w:rsidP="00DE51C4">
            <w:pPr>
              <w:widowControl/>
              <w:autoSpaceDE/>
              <w:autoSpaceDN/>
              <w:adjustRightInd/>
              <w:rPr>
                <w:rFonts w:ascii="Arial Narrow" w:hAnsi="Arial Narrow" w:cs="Times New Roman"/>
                <w:b/>
                <w:bCs/>
              </w:rPr>
            </w:pPr>
          </w:p>
        </w:tc>
        <w:tc>
          <w:tcPr>
            <w:tcW w:w="599" w:type="pct"/>
            <w:tcBorders>
              <w:top w:val="nil"/>
              <w:left w:val="nil"/>
              <w:bottom w:val="nil"/>
              <w:right w:val="nil"/>
            </w:tcBorders>
            <w:shd w:val="clear" w:color="auto" w:fill="auto"/>
            <w:noWrap/>
            <w:vAlign w:val="bottom"/>
            <w:hideMark/>
          </w:tcPr>
          <w:p w14:paraId="7AA4C8E4"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1EBBBFDA"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23BBCCC3"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76AB2203"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59758E52" w14:textId="77777777" w:rsidTr="00DE51C4">
        <w:trPr>
          <w:trHeight w:val="255"/>
        </w:trPr>
        <w:tc>
          <w:tcPr>
            <w:tcW w:w="2240" w:type="pct"/>
            <w:tcBorders>
              <w:top w:val="nil"/>
              <w:left w:val="nil"/>
              <w:bottom w:val="nil"/>
              <w:right w:val="nil"/>
            </w:tcBorders>
            <w:shd w:val="clear" w:color="auto" w:fill="auto"/>
            <w:noWrap/>
            <w:vAlign w:val="bottom"/>
            <w:hideMark/>
          </w:tcPr>
          <w:p w14:paraId="5108C20B"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Sredstva, merjena po pošteni vrednosti </w:t>
            </w:r>
          </w:p>
        </w:tc>
        <w:tc>
          <w:tcPr>
            <w:tcW w:w="599" w:type="pct"/>
            <w:tcBorders>
              <w:top w:val="nil"/>
              <w:left w:val="nil"/>
              <w:bottom w:val="nil"/>
              <w:right w:val="nil"/>
            </w:tcBorders>
            <w:shd w:val="clear" w:color="auto" w:fill="auto"/>
            <w:noWrap/>
            <w:vAlign w:val="bottom"/>
            <w:hideMark/>
          </w:tcPr>
          <w:p w14:paraId="5809029A" w14:textId="77777777" w:rsidR="00DE51C4" w:rsidRPr="00DD014A" w:rsidRDefault="00DE51C4" w:rsidP="00DE51C4">
            <w:pPr>
              <w:widowControl/>
              <w:autoSpaceDE/>
              <w:autoSpaceDN/>
              <w:adjustRightInd/>
              <w:rPr>
                <w:rFonts w:ascii="Arial Narrow" w:hAnsi="Arial Narrow" w:cs="Times New Roman"/>
                <w:b/>
                <w:bCs/>
              </w:rPr>
            </w:pPr>
          </w:p>
        </w:tc>
        <w:tc>
          <w:tcPr>
            <w:tcW w:w="599" w:type="pct"/>
            <w:tcBorders>
              <w:top w:val="nil"/>
              <w:left w:val="nil"/>
              <w:bottom w:val="nil"/>
              <w:right w:val="nil"/>
            </w:tcBorders>
            <w:shd w:val="clear" w:color="auto" w:fill="auto"/>
            <w:noWrap/>
            <w:vAlign w:val="bottom"/>
            <w:hideMark/>
          </w:tcPr>
          <w:p w14:paraId="6CB5A948"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102C191C"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06CBF4A8"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4F1EED2D" w14:textId="77777777" w:rsidTr="00DE51C4">
        <w:trPr>
          <w:trHeight w:val="255"/>
        </w:trPr>
        <w:tc>
          <w:tcPr>
            <w:tcW w:w="2240" w:type="pct"/>
            <w:tcBorders>
              <w:top w:val="nil"/>
              <w:left w:val="nil"/>
              <w:bottom w:val="nil"/>
              <w:right w:val="nil"/>
            </w:tcBorders>
            <w:shd w:val="clear" w:color="auto" w:fill="auto"/>
            <w:noWrap/>
            <w:vAlign w:val="bottom"/>
            <w:hideMark/>
          </w:tcPr>
          <w:p w14:paraId="0DE1CFF6"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 xml:space="preserve">Neopredmetena sredstva </w:t>
            </w:r>
          </w:p>
        </w:tc>
        <w:tc>
          <w:tcPr>
            <w:tcW w:w="599" w:type="pct"/>
            <w:tcBorders>
              <w:top w:val="nil"/>
              <w:left w:val="nil"/>
              <w:bottom w:val="nil"/>
              <w:right w:val="nil"/>
            </w:tcBorders>
            <w:shd w:val="clear" w:color="auto" w:fill="auto"/>
            <w:noWrap/>
            <w:vAlign w:val="bottom"/>
            <w:hideMark/>
          </w:tcPr>
          <w:p w14:paraId="2AF3C09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64316CB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5724002B"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40.750 </w:t>
            </w:r>
          </w:p>
        </w:tc>
        <w:tc>
          <w:tcPr>
            <w:tcW w:w="782" w:type="pct"/>
            <w:tcBorders>
              <w:top w:val="nil"/>
              <w:left w:val="nil"/>
              <w:bottom w:val="nil"/>
              <w:right w:val="nil"/>
            </w:tcBorders>
            <w:shd w:val="clear" w:color="auto" w:fill="auto"/>
            <w:noWrap/>
            <w:vAlign w:val="bottom"/>
            <w:hideMark/>
          </w:tcPr>
          <w:p w14:paraId="1B27561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40.750 </w:t>
            </w:r>
          </w:p>
        </w:tc>
      </w:tr>
      <w:tr w:rsidR="00DE51C4" w:rsidRPr="00DD014A" w14:paraId="7EBD6A92" w14:textId="77777777" w:rsidTr="00DE51C4">
        <w:trPr>
          <w:trHeight w:val="255"/>
        </w:trPr>
        <w:tc>
          <w:tcPr>
            <w:tcW w:w="2240" w:type="pct"/>
            <w:tcBorders>
              <w:top w:val="nil"/>
              <w:left w:val="nil"/>
              <w:bottom w:val="nil"/>
              <w:right w:val="nil"/>
            </w:tcBorders>
            <w:shd w:val="clear" w:color="auto" w:fill="auto"/>
            <w:noWrap/>
            <w:vAlign w:val="bottom"/>
            <w:hideMark/>
          </w:tcPr>
          <w:p w14:paraId="707DA6FE"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Opredmetena osnovna sredstva</w:t>
            </w:r>
          </w:p>
        </w:tc>
        <w:tc>
          <w:tcPr>
            <w:tcW w:w="599" w:type="pct"/>
            <w:tcBorders>
              <w:top w:val="nil"/>
              <w:left w:val="nil"/>
              <w:bottom w:val="nil"/>
              <w:right w:val="nil"/>
            </w:tcBorders>
            <w:shd w:val="clear" w:color="auto" w:fill="auto"/>
            <w:noWrap/>
            <w:vAlign w:val="bottom"/>
            <w:hideMark/>
          </w:tcPr>
          <w:p w14:paraId="1F7C61B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01BCDA9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51A55B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334.597 </w:t>
            </w:r>
          </w:p>
        </w:tc>
        <w:tc>
          <w:tcPr>
            <w:tcW w:w="782" w:type="pct"/>
            <w:tcBorders>
              <w:top w:val="nil"/>
              <w:left w:val="nil"/>
              <w:bottom w:val="nil"/>
              <w:right w:val="nil"/>
            </w:tcBorders>
            <w:shd w:val="clear" w:color="auto" w:fill="auto"/>
            <w:noWrap/>
            <w:vAlign w:val="bottom"/>
            <w:hideMark/>
          </w:tcPr>
          <w:p w14:paraId="1E56B07D"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334.597 </w:t>
            </w:r>
          </w:p>
        </w:tc>
      </w:tr>
      <w:tr w:rsidR="00DE51C4" w:rsidRPr="00DD014A" w14:paraId="273F8340" w14:textId="77777777" w:rsidTr="00DE51C4">
        <w:trPr>
          <w:trHeight w:val="255"/>
        </w:trPr>
        <w:tc>
          <w:tcPr>
            <w:tcW w:w="2240" w:type="pct"/>
            <w:tcBorders>
              <w:top w:val="nil"/>
              <w:left w:val="nil"/>
              <w:bottom w:val="nil"/>
              <w:right w:val="nil"/>
            </w:tcBorders>
            <w:shd w:val="clear" w:color="auto" w:fill="auto"/>
            <w:noWrap/>
            <w:vAlign w:val="bottom"/>
            <w:hideMark/>
          </w:tcPr>
          <w:p w14:paraId="43AE67F6"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Naložbene nepremičnine</w:t>
            </w:r>
          </w:p>
        </w:tc>
        <w:tc>
          <w:tcPr>
            <w:tcW w:w="599" w:type="pct"/>
            <w:tcBorders>
              <w:top w:val="nil"/>
              <w:left w:val="nil"/>
              <w:bottom w:val="nil"/>
              <w:right w:val="nil"/>
            </w:tcBorders>
            <w:shd w:val="clear" w:color="auto" w:fill="auto"/>
            <w:noWrap/>
            <w:vAlign w:val="bottom"/>
            <w:hideMark/>
          </w:tcPr>
          <w:p w14:paraId="14D72B3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1DA10D6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68C2C5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8.018.039 </w:t>
            </w:r>
          </w:p>
        </w:tc>
        <w:tc>
          <w:tcPr>
            <w:tcW w:w="782" w:type="pct"/>
            <w:tcBorders>
              <w:top w:val="nil"/>
              <w:left w:val="nil"/>
              <w:bottom w:val="nil"/>
              <w:right w:val="nil"/>
            </w:tcBorders>
            <w:shd w:val="clear" w:color="auto" w:fill="auto"/>
            <w:noWrap/>
            <w:vAlign w:val="bottom"/>
            <w:hideMark/>
          </w:tcPr>
          <w:p w14:paraId="0A8EE6F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8.018.039 </w:t>
            </w:r>
          </w:p>
        </w:tc>
      </w:tr>
      <w:tr w:rsidR="00DE51C4" w:rsidRPr="00DD014A" w14:paraId="30E25A50" w14:textId="77777777" w:rsidTr="00DE51C4">
        <w:trPr>
          <w:trHeight w:val="255"/>
        </w:trPr>
        <w:tc>
          <w:tcPr>
            <w:tcW w:w="2240" w:type="pct"/>
            <w:tcBorders>
              <w:top w:val="nil"/>
              <w:left w:val="nil"/>
              <w:bottom w:val="nil"/>
              <w:right w:val="nil"/>
            </w:tcBorders>
            <w:shd w:val="clear" w:color="auto" w:fill="auto"/>
            <w:noWrap/>
            <w:vAlign w:val="bottom"/>
            <w:hideMark/>
          </w:tcPr>
          <w:p w14:paraId="4A9AE8D8" w14:textId="77777777" w:rsidR="00DE51C4" w:rsidRPr="00DD014A" w:rsidRDefault="00DE51C4" w:rsidP="00DE51C4">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finančne naložbe </w:t>
            </w:r>
          </w:p>
        </w:tc>
        <w:tc>
          <w:tcPr>
            <w:tcW w:w="599" w:type="pct"/>
            <w:tcBorders>
              <w:top w:val="nil"/>
              <w:left w:val="nil"/>
              <w:bottom w:val="nil"/>
              <w:right w:val="nil"/>
            </w:tcBorders>
            <w:shd w:val="clear" w:color="auto" w:fill="auto"/>
            <w:noWrap/>
            <w:vAlign w:val="bottom"/>
            <w:hideMark/>
          </w:tcPr>
          <w:p w14:paraId="33E381F5"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39FD658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92CB77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2.420.394 </w:t>
            </w:r>
          </w:p>
        </w:tc>
        <w:tc>
          <w:tcPr>
            <w:tcW w:w="782" w:type="pct"/>
            <w:tcBorders>
              <w:top w:val="nil"/>
              <w:left w:val="nil"/>
              <w:bottom w:val="nil"/>
              <w:right w:val="nil"/>
            </w:tcBorders>
            <w:shd w:val="clear" w:color="auto" w:fill="auto"/>
            <w:noWrap/>
            <w:vAlign w:val="bottom"/>
            <w:hideMark/>
          </w:tcPr>
          <w:p w14:paraId="5388599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2.420.394 </w:t>
            </w:r>
          </w:p>
        </w:tc>
      </w:tr>
      <w:tr w:rsidR="00DE51C4" w:rsidRPr="00DD014A" w14:paraId="215BDE94" w14:textId="77777777" w:rsidTr="00DE51C4">
        <w:trPr>
          <w:trHeight w:val="255"/>
        </w:trPr>
        <w:tc>
          <w:tcPr>
            <w:tcW w:w="2240" w:type="pct"/>
            <w:tcBorders>
              <w:top w:val="nil"/>
              <w:left w:val="nil"/>
              <w:bottom w:val="nil"/>
              <w:right w:val="nil"/>
            </w:tcBorders>
            <w:shd w:val="clear" w:color="auto" w:fill="auto"/>
            <w:noWrap/>
            <w:vAlign w:val="bottom"/>
            <w:hideMark/>
          </w:tcPr>
          <w:p w14:paraId="76AF8214" w14:textId="77777777" w:rsidR="00DE51C4" w:rsidRPr="00DD014A" w:rsidRDefault="00DE51C4" w:rsidP="00DE51C4">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terjatve</w:t>
            </w:r>
          </w:p>
        </w:tc>
        <w:tc>
          <w:tcPr>
            <w:tcW w:w="599" w:type="pct"/>
            <w:tcBorders>
              <w:top w:val="nil"/>
              <w:left w:val="nil"/>
              <w:bottom w:val="nil"/>
              <w:right w:val="nil"/>
            </w:tcBorders>
            <w:shd w:val="clear" w:color="auto" w:fill="auto"/>
            <w:noWrap/>
            <w:vAlign w:val="bottom"/>
            <w:hideMark/>
          </w:tcPr>
          <w:p w14:paraId="461E435C"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120AF14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8D6BD88"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c>
          <w:tcPr>
            <w:tcW w:w="782" w:type="pct"/>
            <w:tcBorders>
              <w:top w:val="nil"/>
              <w:left w:val="nil"/>
              <w:bottom w:val="nil"/>
              <w:right w:val="nil"/>
            </w:tcBorders>
            <w:shd w:val="clear" w:color="auto" w:fill="auto"/>
            <w:noWrap/>
            <w:vAlign w:val="bottom"/>
            <w:hideMark/>
          </w:tcPr>
          <w:p w14:paraId="7131DF9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2.042 </w:t>
            </w:r>
          </w:p>
        </w:tc>
      </w:tr>
      <w:tr w:rsidR="00DE51C4" w:rsidRPr="00DD014A" w14:paraId="112B7658" w14:textId="77777777" w:rsidTr="00DE51C4">
        <w:trPr>
          <w:trHeight w:val="255"/>
        </w:trPr>
        <w:tc>
          <w:tcPr>
            <w:tcW w:w="2240" w:type="pct"/>
            <w:tcBorders>
              <w:top w:val="nil"/>
              <w:left w:val="nil"/>
              <w:bottom w:val="nil"/>
              <w:right w:val="nil"/>
            </w:tcBorders>
            <w:shd w:val="clear" w:color="auto" w:fill="auto"/>
            <w:noWrap/>
            <w:vAlign w:val="bottom"/>
            <w:hideMark/>
          </w:tcPr>
          <w:p w14:paraId="5C76A01E"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Odložene terjatve za davek</w:t>
            </w:r>
          </w:p>
        </w:tc>
        <w:tc>
          <w:tcPr>
            <w:tcW w:w="599" w:type="pct"/>
            <w:tcBorders>
              <w:top w:val="nil"/>
              <w:left w:val="nil"/>
              <w:bottom w:val="nil"/>
              <w:right w:val="nil"/>
            </w:tcBorders>
            <w:shd w:val="clear" w:color="auto" w:fill="auto"/>
            <w:noWrap/>
            <w:vAlign w:val="bottom"/>
            <w:hideMark/>
          </w:tcPr>
          <w:p w14:paraId="4DE97C4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1150D64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65385321"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1.092.168 </w:t>
            </w:r>
          </w:p>
        </w:tc>
        <w:tc>
          <w:tcPr>
            <w:tcW w:w="782" w:type="pct"/>
            <w:tcBorders>
              <w:top w:val="nil"/>
              <w:left w:val="nil"/>
              <w:bottom w:val="nil"/>
              <w:right w:val="nil"/>
            </w:tcBorders>
            <w:shd w:val="clear" w:color="auto" w:fill="auto"/>
            <w:noWrap/>
            <w:vAlign w:val="bottom"/>
            <w:hideMark/>
          </w:tcPr>
          <w:p w14:paraId="3CD9F8D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1.092.168 </w:t>
            </w:r>
          </w:p>
        </w:tc>
      </w:tr>
      <w:tr w:rsidR="00DE51C4" w:rsidRPr="00DD014A" w14:paraId="6CA68EA4" w14:textId="77777777" w:rsidTr="00DE51C4">
        <w:trPr>
          <w:trHeight w:val="255"/>
        </w:trPr>
        <w:tc>
          <w:tcPr>
            <w:tcW w:w="2240" w:type="pct"/>
            <w:tcBorders>
              <w:top w:val="nil"/>
              <w:left w:val="nil"/>
              <w:bottom w:val="nil"/>
              <w:right w:val="nil"/>
            </w:tcBorders>
            <w:shd w:val="clear" w:color="auto" w:fill="auto"/>
            <w:noWrap/>
            <w:vAlign w:val="bottom"/>
            <w:hideMark/>
          </w:tcPr>
          <w:p w14:paraId="4B67D094"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Sredstva za prodajo</w:t>
            </w:r>
          </w:p>
        </w:tc>
        <w:tc>
          <w:tcPr>
            <w:tcW w:w="599" w:type="pct"/>
            <w:tcBorders>
              <w:top w:val="nil"/>
              <w:left w:val="nil"/>
              <w:bottom w:val="nil"/>
              <w:right w:val="nil"/>
            </w:tcBorders>
            <w:shd w:val="clear" w:color="auto" w:fill="auto"/>
            <w:noWrap/>
            <w:vAlign w:val="bottom"/>
            <w:hideMark/>
          </w:tcPr>
          <w:p w14:paraId="68B9A9F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35BA274C"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1825BC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41080B4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DE51C4" w:rsidRPr="00DD014A" w14:paraId="5777A049" w14:textId="77777777" w:rsidTr="00DE51C4">
        <w:trPr>
          <w:trHeight w:val="255"/>
        </w:trPr>
        <w:tc>
          <w:tcPr>
            <w:tcW w:w="2240" w:type="pct"/>
            <w:tcBorders>
              <w:top w:val="nil"/>
              <w:left w:val="nil"/>
              <w:bottom w:val="nil"/>
              <w:right w:val="nil"/>
            </w:tcBorders>
            <w:shd w:val="clear" w:color="auto" w:fill="auto"/>
            <w:noWrap/>
            <w:vAlign w:val="bottom"/>
            <w:hideMark/>
          </w:tcPr>
          <w:p w14:paraId="4CBB2B94"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Zaloge</w:t>
            </w:r>
          </w:p>
        </w:tc>
        <w:tc>
          <w:tcPr>
            <w:tcW w:w="599" w:type="pct"/>
            <w:tcBorders>
              <w:top w:val="nil"/>
              <w:left w:val="nil"/>
              <w:bottom w:val="nil"/>
              <w:right w:val="nil"/>
            </w:tcBorders>
            <w:shd w:val="clear" w:color="auto" w:fill="auto"/>
            <w:noWrap/>
            <w:vAlign w:val="bottom"/>
            <w:hideMark/>
          </w:tcPr>
          <w:p w14:paraId="4383AC4D"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2D75D02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1BBF3B4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23.596 </w:t>
            </w:r>
          </w:p>
        </w:tc>
        <w:tc>
          <w:tcPr>
            <w:tcW w:w="782" w:type="pct"/>
            <w:tcBorders>
              <w:top w:val="nil"/>
              <w:left w:val="nil"/>
              <w:bottom w:val="nil"/>
              <w:right w:val="nil"/>
            </w:tcBorders>
            <w:shd w:val="clear" w:color="auto" w:fill="auto"/>
            <w:noWrap/>
            <w:vAlign w:val="bottom"/>
            <w:hideMark/>
          </w:tcPr>
          <w:p w14:paraId="1251640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23.596 </w:t>
            </w:r>
          </w:p>
        </w:tc>
      </w:tr>
      <w:tr w:rsidR="00DE51C4" w:rsidRPr="00DD014A" w14:paraId="61110DBF" w14:textId="77777777" w:rsidTr="00DE51C4">
        <w:trPr>
          <w:trHeight w:val="255"/>
        </w:trPr>
        <w:tc>
          <w:tcPr>
            <w:tcW w:w="2240" w:type="pct"/>
            <w:tcBorders>
              <w:top w:val="nil"/>
              <w:left w:val="nil"/>
              <w:bottom w:val="nil"/>
              <w:right w:val="nil"/>
            </w:tcBorders>
            <w:shd w:val="clear" w:color="auto" w:fill="auto"/>
            <w:noWrap/>
            <w:vAlign w:val="bottom"/>
            <w:hideMark/>
          </w:tcPr>
          <w:p w14:paraId="234CE364"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Kratkoročne finančne naložbe</w:t>
            </w:r>
          </w:p>
        </w:tc>
        <w:tc>
          <w:tcPr>
            <w:tcW w:w="599" w:type="pct"/>
            <w:tcBorders>
              <w:top w:val="nil"/>
              <w:left w:val="nil"/>
              <w:bottom w:val="nil"/>
              <w:right w:val="nil"/>
            </w:tcBorders>
            <w:shd w:val="clear" w:color="auto" w:fill="auto"/>
            <w:noWrap/>
            <w:vAlign w:val="bottom"/>
            <w:hideMark/>
          </w:tcPr>
          <w:p w14:paraId="57BC491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73.385 </w:t>
            </w:r>
          </w:p>
        </w:tc>
        <w:tc>
          <w:tcPr>
            <w:tcW w:w="599" w:type="pct"/>
            <w:tcBorders>
              <w:top w:val="nil"/>
              <w:left w:val="nil"/>
              <w:bottom w:val="nil"/>
              <w:right w:val="nil"/>
            </w:tcBorders>
            <w:shd w:val="clear" w:color="auto" w:fill="auto"/>
            <w:noWrap/>
            <w:vAlign w:val="bottom"/>
            <w:hideMark/>
          </w:tcPr>
          <w:p w14:paraId="6D4E034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64E08C8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5.271.323 </w:t>
            </w:r>
          </w:p>
        </w:tc>
        <w:tc>
          <w:tcPr>
            <w:tcW w:w="782" w:type="pct"/>
            <w:tcBorders>
              <w:top w:val="nil"/>
              <w:left w:val="nil"/>
              <w:bottom w:val="nil"/>
              <w:right w:val="nil"/>
            </w:tcBorders>
            <w:shd w:val="clear" w:color="auto" w:fill="auto"/>
            <w:noWrap/>
            <w:vAlign w:val="bottom"/>
            <w:hideMark/>
          </w:tcPr>
          <w:p w14:paraId="157C6A9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5.344.708 </w:t>
            </w:r>
          </w:p>
        </w:tc>
      </w:tr>
      <w:tr w:rsidR="00DE51C4" w:rsidRPr="00DD014A" w14:paraId="2AE1A911" w14:textId="77777777" w:rsidTr="00DE51C4">
        <w:trPr>
          <w:trHeight w:val="255"/>
        </w:trPr>
        <w:tc>
          <w:tcPr>
            <w:tcW w:w="2240" w:type="pct"/>
            <w:tcBorders>
              <w:top w:val="nil"/>
              <w:left w:val="nil"/>
              <w:bottom w:val="nil"/>
              <w:right w:val="nil"/>
            </w:tcBorders>
            <w:shd w:val="clear" w:color="auto" w:fill="auto"/>
            <w:noWrap/>
            <w:vAlign w:val="bottom"/>
            <w:hideMark/>
          </w:tcPr>
          <w:p w14:paraId="664946C1"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Kratkoročne poslovne terjatve</w:t>
            </w:r>
          </w:p>
        </w:tc>
        <w:tc>
          <w:tcPr>
            <w:tcW w:w="599" w:type="pct"/>
            <w:tcBorders>
              <w:top w:val="nil"/>
              <w:left w:val="nil"/>
              <w:bottom w:val="nil"/>
              <w:right w:val="nil"/>
            </w:tcBorders>
            <w:shd w:val="clear" w:color="auto" w:fill="auto"/>
            <w:noWrap/>
            <w:vAlign w:val="bottom"/>
            <w:hideMark/>
          </w:tcPr>
          <w:p w14:paraId="242C494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5205247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2A545E4B"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291.430 </w:t>
            </w:r>
          </w:p>
        </w:tc>
        <w:tc>
          <w:tcPr>
            <w:tcW w:w="782" w:type="pct"/>
            <w:tcBorders>
              <w:top w:val="nil"/>
              <w:left w:val="nil"/>
              <w:bottom w:val="nil"/>
              <w:right w:val="nil"/>
            </w:tcBorders>
            <w:shd w:val="clear" w:color="auto" w:fill="auto"/>
            <w:noWrap/>
            <w:vAlign w:val="bottom"/>
            <w:hideMark/>
          </w:tcPr>
          <w:p w14:paraId="01B2292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291.430 </w:t>
            </w:r>
          </w:p>
        </w:tc>
      </w:tr>
      <w:tr w:rsidR="00DE51C4" w:rsidRPr="00DD014A" w14:paraId="0401931A" w14:textId="77777777" w:rsidTr="00DE51C4">
        <w:trPr>
          <w:trHeight w:val="255"/>
        </w:trPr>
        <w:tc>
          <w:tcPr>
            <w:tcW w:w="2240" w:type="pct"/>
            <w:tcBorders>
              <w:top w:val="nil"/>
              <w:left w:val="nil"/>
              <w:bottom w:val="nil"/>
              <w:right w:val="nil"/>
            </w:tcBorders>
            <w:shd w:val="clear" w:color="auto" w:fill="auto"/>
            <w:noWrap/>
            <w:vAlign w:val="bottom"/>
            <w:hideMark/>
          </w:tcPr>
          <w:p w14:paraId="2E1FBA3C"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Terjatve za davek od dohodka</w:t>
            </w:r>
          </w:p>
        </w:tc>
        <w:tc>
          <w:tcPr>
            <w:tcW w:w="599" w:type="pct"/>
            <w:tcBorders>
              <w:top w:val="nil"/>
              <w:left w:val="nil"/>
              <w:bottom w:val="nil"/>
              <w:right w:val="nil"/>
            </w:tcBorders>
            <w:shd w:val="clear" w:color="auto" w:fill="auto"/>
            <w:noWrap/>
            <w:vAlign w:val="bottom"/>
            <w:hideMark/>
          </w:tcPr>
          <w:p w14:paraId="12385E1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177EB7C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735E21B0"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7D3F648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DE51C4" w:rsidRPr="00DD014A" w14:paraId="49808FF6" w14:textId="77777777" w:rsidTr="00DE51C4">
        <w:trPr>
          <w:trHeight w:val="255"/>
        </w:trPr>
        <w:tc>
          <w:tcPr>
            <w:tcW w:w="2240" w:type="pct"/>
            <w:tcBorders>
              <w:top w:val="nil"/>
              <w:left w:val="nil"/>
              <w:bottom w:val="nil"/>
              <w:right w:val="nil"/>
            </w:tcBorders>
            <w:shd w:val="clear" w:color="auto" w:fill="auto"/>
            <w:noWrap/>
            <w:vAlign w:val="bottom"/>
            <w:hideMark/>
          </w:tcPr>
          <w:p w14:paraId="4B74F522"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Predujmi in druga sredstva</w:t>
            </w:r>
          </w:p>
        </w:tc>
        <w:tc>
          <w:tcPr>
            <w:tcW w:w="599" w:type="pct"/>
            <w:tcBorders>
              <w:top w:val="nil"/>
              <w:left w:val="nil"/>
              <w:bottom w:val="nil"/>
              <w:right w:val="nil"/>
            </w:tcBorders>
            <w:shd w:val="clear" w:color="auto" w:fill="auto"/>
            <w:noWrap/>
            <w:vAlign w:val="bottom"/>
            <w:hideMark/>
          </w:tcPr>
          <w:p w14:paraId="60ECE50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7B1B28E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5BFD7E0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2.505 </w:t>
            </w:r>
          </w:p>
        </w:tc>
        <w:tc>
          <w:tcPr>
            <w:tcW w:w="782" w:type="pct"/>
            <w:tcBorders>
              <w:top w:val="nil"/>
              <w:left w:val="nil"/>
              <w:bottom w:val="nil"/>
              <w:right w:val="nil"/>
            </w:tcBorders>
            <w:shd w:val="clear" w:color="auto" w:fill="auto"/>
            <w:noWrap/>
            <w:vAlign w:val="bottom"/>
            <w:hideMark/>
          </w:tcPr>
          <w:p w14:paraId="26D80D3C"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2.505 </w:t>
            </w:r>
          </w:p>
        </w:tc>
      </w:tr>
      <w:tr w:rsidR="00DE51C4" w:rsidRPr="00DD014A" w14:paraId="03DF9685" w14:textId="77777777" w:rsidTr="00DE51C4">
        <w:trPr>
          <w:trHeight w:val="255"/>
        </w:trPr>
        <w:tc>
          <w:tcPr>
            <w:tcW w:w="2240" w:type="pct"/>
            <w:tcBorders>
              <w:top w:val="nil"/>
              <w:left w:val="nil"/>
              <w:bottom w:val="nil"/>
              <w:right w:val="nil"/>
            </w:tcBorders>
            <w:shd w:val="clear" w:color="auto" w:fill="auto"/>
            <w:noWrap/>
            <w:vAlign w:val="bottom"/>
            <w:hideMark/>
          </w:tcPr>
          <w:p w14:paraId="641FB00C"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Denar in denarni ustrezniki</w:t>
            </w:r>
          </w:p>
        </w:tc>
        <w:tc>
          <w:tcPr>
            <w:tcW w:w="599" w:type="pct"/>
            <w:tcBorders>
              <w:top w:val="nil"/>
              <w:left w:val="nil"/>
              <w:bottom w:val="single" w:sz="4" w:space="0" w:color="auto"/>
              <w:right w:val="nil"/>
            </w:tcBorders>
            <w:shd w:val="clear" w:color="auto" w:fill="auto"/>
            <w:noWrap/>
            <w:vAlign w:val="bottom"/>
            <w:hideMark/>
          </w:tcPr>
          <w:p w14:paraId="2EB1BAD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single" w:sz="4" w:space="0" w:color="auto"/>
              <w:right w:val="nil"/>
            </w:tcBorders>
            <w:shd w:val="clear" w:color="auto" w:fill="auto"/>
            <w:noWrap/>
            <w:vAlign w:val="bottom"/>
            <w:hideMark/>
          </w:tcPr>
          <w:p w14:paraId="735994F5"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single" w:sz="4" w:space="0" w:color="auto"/>
              <w:right w:val="nil"/>
            </w:tcBorders>
            <w:shd w:val="clear" w:color="auto" w:fill="auto"/>
            <w:noWrap/>
            <w:vAlign w:val="bottom"/>
            <w:hideMark/>
          </w:tcPr>
          <w:p w14:paraId="4EB4667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686.282 </w:t>
            </w:r>
          </w:p>
        </w:tc>
        <w:tc>
          <w:tcPr>
            <w:tcW w:w="782" w:type="pct"/>
            <w:tcBorders>
              <w:top w:val="nil"/>
              <w:left w:val="nil"/>
              <w:bottom w:val="single" w:sz="4" w:space="0" w:color="auto"/>
              <w:right w:val="nil"/>
            </w:tcBorders>
            <w:shd w:val="clear" w:color="auto" w:fill="auto"/>
            <w:noWrap/>
            <w:vAlign w:val="bottom"/>
            <w:hideMark/>
          </w:tcPr>
          <w:p w14:paraId="79CB35E5"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686.282 </w:t>
            </w:r>
          </w:p>
        </w:tc>
      </w:tr>
      <w:tr w:rsidR="00DE51C4" w:rsidRPr="00DD014A" w14:paraId="4055326B" w14:textId="77777777" w:rsidTr="00DE51C4">
        <w:trPr>
          <w:trHeight w:val="255"/>
        </w:trPr>
        <w:tc>
          <w:tcPr>
            <w:tcW w:w="2240" w:type="pct"/>
            <w:tcBorders>
              <w:top w:val="nil"/>
              <w:left w:val="nil"/>
              <w:bottom w:val="nil"/>
              <w:right w:val="nil"/>
            </w:tcBorders>
            <w:shd w:val="clear" w:color="auto" w:fill="auto"/>
            <w:noWrap/>
            <w:vAlign w:val="bottom"/>
            <w:hideMark/>
          </w:tcPr>
          <w:p w14:paraId="339E1767" w14:textId="77777777" w:rsidR="00DE51C4" w:rsidRPr="00DD014A" w:rsidRDefault="00DE51C4" w:rsidP="00DE51C4">
            <w:pPr>
              <w:widowControl/>
              <w:autoSpaceDE/>
              <w:autoSpaceDN/>
              <w:adjustRightInd/>
              <w:jc w:val="right"/>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52F48EE7"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0B1B0E83"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28085BDB"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63B8B719"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1A31A333" w14:textId="77777777" w:rsidTr="00DE51C4">
        <w:trPr>
          <w:trHeight w:val="270"/>
        </w:trPr>
        <w:tc>
          <w:tcPr>
            <w:tcW w:w="2240" w:type="pct"/>
            <w:tcBorders>
              <w:top w:val="nil"/>
              <w:left w:val="nil"/>
              <w:bottom w:val="nil"/>
              <w:right w:val="nil"/>
            </w:tcBorders>
            <w:shd w:val="clear" w:color="auto" w:fill="auto"/>
            <w:noWrap/>
            <w:vAlign w:val="bottom"/>
            <w:hideMark/>
          </w:tcPr>
          <w:p w14:paraId="1F7C01C6"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c>
          <w:tcPr>
            <w:tcW w:w="599" w:type="pct"/>
            <w:tcBorders>
              <w:top w:val="nil"/>
              <w:left w:val="nil"/>
              <w:bottom w:val="double" w:sz="6" w:space="0" w:color="auto"/>
              <w:right w:val="nil"/>
            </w:tcBorders>
            <w:shd w:val="clear" w:color="auto" w:fill="auto"/>
            <w:noWrap/>
            <w:vAlign w:val="bottom"/>
            <w:hideMark/>
          </w:tcPr>
          <w:p w14:paraId="735CC6AB"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73.385 </w:t>
            </w:r>
          </w:p>
        </w:tc>
        <w:tc>
          <w:tcPr>
            <w:tcW w:w="599" w:type="pct"/>
            <w:tcBorders>
              <w:top w:val="nil"/>
              <w:left w:val="nil"/>
              <w:bottom w:val="double" w:sz="6" w:space="0" w:color="auto"/>
              <w:right w:val="nil"/>
            </w:tcBorders>
            <w:shd w:val="clear" w:color="auto" w:fill="auto"/>
            <w:noWrap/>
            <w:vAlign w:val="bottom"/>
            <w:hideMark/>
          </w:tcPr>
          <w:p w14:paraId="493E81BC"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double" w:sz="6" w:space="0" w:color="auto"/>
              <w:right w:val="nil"/>
            </w:tcBorders>
            <w:shd w:val="clear" w:color="auto" w:fill="auto"/>
            <w:noWrap/>
            <w:vAlign w:val="bottom"/>
            <w:hideMark/>
          </w:tcPr>
          <w:p w14:paraId="7E03ED9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18.183.126 </w:t>
            </w:r>
          </w:p>
        </w:tc>
        <w:tc>
          <w:tcPr>
            <w:tcW w:w="782" w:type="pct"/>
            <w:tcBorders>
              <w:top w:val="nil"/>
              <w:left w:val="nil"/>
              <w:bottom w:val="double" w:sz="6" w:space="0" w:color="auto"/>
              <w:right w:val="nil"/>
            </w:tcBorders>
            <w:shd w:val="clear" w:color="auto" w:fill="auto"/>
            <w:noWrap/>
            <w:vAlign w:val="bottom"/>
            <w:hideMark/>
          </w:tcPr>
          <w:p w14:paraId="77BFF54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18.256.511 </w:t>
            </w:r>
          </w:p>
        </w:tc>
      </w:tr>
      <w:tr w:rsidR="00DE51C4" w:rsidRPr="00DD014A" w14:paraId="424334C1" w14:textId="77777777" w:rsidTr="00DE51C4">
        <w:trPr>
          <w:trHeight w:val="270"/>
        </w:trPr>
        <w:tc>
          <w:tcPr>
            <w:tcW w:w="2240" w:type="pct"/>
            <w:tcBorders>
              <w:top w:val="nil"/>
              <w:left w:val="nil"/>
              <w:bottom w:val="nil"/>
              <w:right w:val="nil"/>
            </w:tcBorders>
            <w:shd w:val="clear" w:color="auto" w:fill="auto"/>
            <w:noWrap/>
            <w:vAlign w:val="bottom"/>
            <w:hideMark/>
          </w:tcPr>
          <w:p w14:paraId="7D4E9F7C" w14:textId="77777777" w:rsidR="00DE51C4" w:rsidRPr="00DD014A" w:rsidRDefault="00DE51C4" w:rsidP="00DE51C4">
            <w:pPr>
              <w:widowControl/>
              <w:autoSpaceDE/>
              <w:autoSpaceDN/>
              <w:adjustRightInd/>
              <w:jc w:val="right"/>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4C494E95"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335891C1"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67DC7AF8"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10665E7A"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7254FC3E" w14:textId="77777777" w:rsidTr="00DE51C4">
        <w:trPr>
          <w:trHeight w:val="255"/>
        </w:trPr>
        <w:tc>
          <w:tcPr>
            <w:tcW w:w="2240" w:type="pct"/>
            <w:tcBorders>
              <w:top w:val="nil"/>
              <w:left w:val="nil"/>
              <w:bottom w:val="nil"/>
              <w:right w:val="nil"/>
            </w:tcBorders>
            <w:shd w:val="clear" w:color="auto" w:fill="auto"/>
            <w:noWrap/>
            <w:vAlign w:val="bottom"/>
            <w:hideMark/>
          </w:tcPr>
          <w:p w14:paraId="274BA010"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1B485863"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417387E2"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0830D29B"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540C2E31"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0DF6E970" w14:textId="77777777" w:rsidTr="00DE51C4">
        <w:trPr>
          <w:trHeight w:val="255"/>
        </w:trPr>
        <w:tc>
          <w:tcPr>
            <w:tcW w:w="2240" w:type="pct"/>
            <w:tcBorders>
              <w:top w:val="nil"/>
              <w:left w:val="nil"/>
              <w:bottom w:val="nil"/>
              <w:right w:val="nil"/>
            </w:tcBorders>
            <w:shd w:val="clear" w:color="auto" w:fill="auto"/>
            <w:noWrap/>
            <w:vAlign w:val="bottom"/>
            <w:hideMark/>
          </w:tcPr>
          <w:p w14:paraId="415DCCB0" w14:textId="77777777" w:rsidR="00DE51C4" w:rsidRPr="00DD014A" w:rsidRDefault="00DE51C4" w:rsidP="00DE51C4">
            <w:pPr>
              <w:widowControl/>
              <w:autoSpaceDE/>
              <w:autoSpaceDN/>
              <w:adjustRightInd/>
              <w:rPr>
                <w:rFonts w:ascii="Arial Narrow" w:hAnsi="Arial Narrow" w:cs="Times New Roman"/>
              </w:rPr>
            </w:pPr>
          </w:p>
        </w:tc>
        <w:tc>
          <w:tcPr>
            <w:tcW w:w="2760" w:type="pct"/>
            <w:gridSpan w:val="4"/>
            <w:tcBorders>
              <w:top w:val="nil"/>
              <w:left w:val="nil"/>
              <w:bottom w:val="nil"/>
              <w:right w:val="nil"/>
            </w:tcBorders>
            <w:shd w:val="clear" w:color="auto" w:fill="auto"/>
            <w:noWrap/>
            <w:vAlign w:val="bottom"/>
            <w:hideMark/>
          </w:tcPr>
          <w:p w14:paraId="468240A6" w14:textId="77777777" w:rsidR="00DE51C4" w:rsidRPr="00DD014A" w:rsidRDefault="00DE51C4" w:rsidP="00DE51C4">
            <w:pPr>
              <w:widowControl/>
              <w:autoSpaceDE/>
              <w:autoSpaceDN/>
              <w:adjustRightInd/>
              <w:jc w:val="center"/>
              <w:rPr>
                <w:rFonts w:ascii="Arial Narrow" w:hAnsi="Arial Narrow" w:cs="Times New Roman"/>
                <w:b/>
                <w:bCs/>
              </w:rPr>
            </w:pPr>
            <w:r w:rsidRPr="00DD014A">
              <w:rPr>
                <w:rFonts w:ascii="Arial Narrow" w:hAnsi="Arial Narrow" w:cs="Times New Roman"/>
                <w:b/>
                <w:bCs/>
              </w:rPr>
              <w:t>30.06.2020</w:t>
            </w:r>
          </w:p>
        </w:tc>
      </w:tr>
      <w:tr w:rsidR="00DE51C4" w:rsidRPr="00DD014A" w14:paraId="5C9B8D4E" w14:textId="77777777" w:rsidTr="00DE51C4">
        <w:trPr>
          <w:trHeight w:val="255"/>
        </w:trPr>
        <w:tc>
          <w:tcPr>
            <w:tcW w:w="2240" w:type="pct"/>
            <w:tcBorders>
              <w:top w:val="nil"/>
              <w:left w:val="nil"/>
              <w:bottom w:val="single" w:sz="4" w:space="0" w:color="auto"/>
              <w:right w:val="nil"/>
            </w:tcBorders>
            <w:shd w:val="clear" w:color="auto" w:fill="auto"/>
            <w:noWrap/>
            <w:vAlign w:val="bottom"/>
            <w:hideMark/>
          </w:tcPr>
          <w:p w14:paraId="54662BF4"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(v EUR)</w:t>
            </w:r>
          </w:p>
        </w:tc>
        <w:tc>
          <w:tcPr>
            <w:tcW w:w="599" w:type="pct"/>
            <w:tcBorders>
              <w:top w:val="nil"/>
              <w:left w:val="nil"/>
              <w:bottom w:val="single" w:sz="4" w:space="0" w:color="auto"/>
              <w:right w:val="nil"/>
            </w:tcBorders>
            <w:shd w:val="clear" w:color="auto" w:fill="auto"/>
            <w:noWrap/>
            <w:vAlign w:val="bottom"/>
            <w:hideMark/>
          </w:tcPr>
          <w:p w14:paraId="6EB1074E"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1. raven</w:t>
            </w:r>
          </w:p>
        </w:tc>
        <w:tc>
          <w:tcPr>
            <w:tcW w:w="599" w:type="pct"/>
            <w:tcBorders>
              <w:top w:val="nil"/>
              <w:left w:val="nil"/>
              <w:bottom w:val="single" w:sz="4" w:space="0" w:color="auto"/>
              <w:right w:val="nil"/>
            </w:tcBorders>
            <w:shd w:val="clear" w:color="auto" w:fill="auto"/>
            <w:noWrap/>
            <w:vAlign w:val="bottom"/>
            <w:hideMark/>
          </w:tcPr>
          <w:p w14:paraId="1872291C"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2. raven </w:t>
            </w:r>
          </w:p>
        </w:tc>
        <w:tc>
          <w:tcPr>
            <w:tcW w:w="782" w:type="pct"/>
            <w:tcBorders>
              <w:top w:val="nil"/>
              <w:left w:val="nil"/>
              <w:bottom w:val="single" w:sz="4" w:space="0" w:color="auto"/>
              <w:right w:val="nil"/>
            </w:tcBorders>
            <w:shd w:val="clear" w:color="auto" w:fill="auto"/>
            <w:noWrap/>
            <w:vAlign w:val="bottom"/>
            <w:hideMark/>
          </w:tcPr>
          <w:p w14:paraId="6E9FCEB1"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3. raven </w:t>
            </w:r>
          </w:p>
        </w:tc>
        <w:tc>
          <w:tcPr>
            <w:tcW w:w="782" w:type="pct"/>
            <w:tcBorders>
              <w:top w:val="nil"/>
              <w:left w:val="nil"/>
              <w:bottom w:val="single" w:sz="4" w:space="0" w:color="auto"/>
              <w:right w:val="nil"/>
            </w:tcBorders>
            <w:shd w:val="clear" w:color="auto" w:fill="auto"/>
            <w:noWrap/>
            <w:vAlign w:val="bottom"/>
            <w:hideMark/>
          </w:tcPr>
          <w:p w14:paraId="03C94CFF"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r>
      <w:tr w:rsidR="00DE51C4" w:rsidRPr="00DD014A" w14:paraId="04D3BFE9" w14:textId="77777777" w:rsidTr="00DE51C4">
        <w:trPr>
          <w:trHeight w:val="255"/>
        </w:trPr>
        <w:tc>
          <w:tcPr>
            <w:tcW w:w="2240" w:type="pct"/>
            <w:tcBorders>
              <w:top w:val="nil"/>
              <w:left w:val="nil"/>
              <w:bottom w:val="nil"/>
              <w:right w:val="nil"/>
            </w:tcBorders>
            <w:shd w:val="clear" w:color="auto" w:fill="auto"/>
            <w:noWrap/>
            <w:vAlign w:val="bottom"/>
            <w:hideMark/>
          </w:tcPr>
          <w:p w14:paraId="5688CBCA" w14:textId="77777777" w:rsidR="00DE51C4" w:rsidRPr="00DD014A" w:rsidRDefault="00DE51C4" w:rsidP="00DE51C4">
            <w:pPr>
              <w:widowControl/>
              <w:autoSpaceDE/>
              <w:autoSpaceDN/>
              <w:adjustRightInd/>
              <w:rPr>
                <w:rFonts w:ascii="Arial Narrow" w:hAnsi="Arial Narrow" w:cs="Times New Roman"/>
                <w:b/>
                <w:bCs/>
              </w:rPr>
            </w:pPr>
          </w:p>
        </w:tc>
        <w:tc>
          <w:tcPr>
            <w:tcW w:w="599" w:type="pct"/>
            <w:tcBorders>
              <w:top w:val="nil"/>
              <w:left w:val="nil"/>
              <w:bottom w:val="nil"/>
              <w:right w:val="nil"/>
            </w:tcBorders>
            <w:shd w:val="clear" w:color="auto" w:fill="auto"/>
            <w:noWrap/>
            <w:vAlign w:val="bottom"/>
            <w:hideMark/>
          </w:tcPr>
          <w:p w14:paraId="58FEF825"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488295A2"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54B33ACC"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7AE380DE"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5C68E284" w14:textId="77777777" w:rsidTr="00DE51C4">
        <w:trPr>
          <w:trHeight w:val="255"/>
        </w:trPr>
        <w:tc>
          <w:tcPr>
            <w:tcW w:w="2838" w:type="pct"/>
            <w:gridSpan w:val="2"/>
            <w:tcBorders>
              <w:top w:val="nil"/>
              <w:left w:val="nil"/>
              <w:bottom w:val="nil"/>
              <w:right w:val="nil"/>
            </w:tcBorders>
            <w:shd w:val="clear" w:color="auto" w:fill="auto"/>
            <w:noWrap/>
            <w:vAlign w:val="bottom"/>
            <w:hideMark/>
          </w:tcPr>
          <w:p w14:paraId="4A75F97A"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Obveznosti, merjene po pošteni vrednosti </w:t>
            </w:r>
          </w:p>
        </w:tc>
        <w:tc>
          <w:tcPr>
            <w:tcW w:w="599" w:type="pct"/>
            <w:tcBorders>
              <w:top w:val="nil"/>
              <w:left w:val="nil"/>
              <w:bottom w:val="nil"/>
              <w:right w:val="nil"/>
            </w:tcBorders>
            <w:shd w:val="clear" w:color="auto" w:fill="auto"/>
            <w:noWrap/>
            <w:vAlign w:val="bottom"/>
            <w:hideMark/>
          </w:tcPr>
          <w:p w14:paraId="2AF0A120" w14:textId="77777777" w:rsidR="00DE51C4" w:rsidRPr="00DD014A" w:rsidRDefault="00DE51C4" w:rsidP="00DE51C4">
            <w:pPr>
              <w:widowControl/>
              <w:autoSpaceDE/>
              <w:autoSpaceDN/>
              <w:adjustRightInd/>
              <w:rPr>
                <w:rFonts w:ascii="Arial Narrow" w:hAnsi="Arial Narrow" w:cs="Times New Roman"/>
                <w:b/>
                <w:bCs/>
              </w:rPr>
            </w:pPr>
          </w:p>
        </w:tc>
        <w:tc>
          <w:tcPr>
            <w:tcW w:w="782" w:type="pct"/>
            <w:tcBorders>
              <w:top w:val="nil"/>
              <w:left w:val="nil"/>
              <w:bottom w:val="nil"/>
              <w:right w:val="nil"/>
            </w:tcBorders>
            <w:shd w:val="clear" w:color="auto" w:fill="auto"/>
            <w:noWrap/>
            <w:vAlign w:val="bottom"/>
            <w:hideMark/>
          </w:tcPr>
          <w:p w14:paraId="6C62205D"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0B808487"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1536373D" w14:textId="77777777" w:rsidTr="00DE51C4">
        <w:trPr>
          <w:trHeight w:val="255"/>
        </w:trPr>
        <w:tc>
          <w:tcPr>
            <w:tcW w:w="2240" w:type="pct"/>
            <w:tcBorders>
              <w:top w:val="nil"/>
              <w:left w:val="nil"/>
              <w:bottom w:val="nil"/>
              <w:right w:val="nil"/>
            </w:tcBorders>
            <w:shd w:val="clear" w:color="auto" w:fill="auto"/>
            <w:noWrap/>
            <w:vAlign w:val="bottom"/>
            <w:hideMark/>
          </w:tcPr>
          <w:p w14:paraId="3EC6D9FD"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 xml:space="preserve">Rezervacije </w:t>
            </w:r>
          </w:p>
        </w:tc>
        <w:tc>
          <w:tcPr>
            <w:tcW w:w="599" w:type="pct"/>
            <w:tcBorders>
              <w:top w:val="nil"/>
              <w:left w:val="nil"/>
              <w:bottom w:val="nil"/>
              <w:right w:val="nil"/>
            </w:tcBorders>
            <w:shd w:val="clear" w:color="auto" w:fill="auto"/>
            <w:noWrap/>
            <w:vAlign w:val="bottom"/>
            <w:hideMark/>
          </w:tcPr>
          <w:p w14:paraId="6DA5984C"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04D0903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5038C047"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2C35562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DE51C4" w:rsidRPr="00DD014A" w14:paraId="0C591B8E" w14:textId="77777777" w:rsidTr="00DE51C4">
        <w:trPr>
          <w:trHeight w:val="255"/>
        </w:trPr>
        <w:tc>
          <w:tcPr>
            <w:tcW w:w="2240" w:type="pct"/>
            <w:tcBorders>
              <w:top w:val="nil"/>
              <w:left w:val="nil"/>
              <w:bottom w:val="nil"/>
              <w:right w:val="nil"/>
            </w:tcBorders>
            <w:shd w:val="clear" w:color="auto" w:fill="auto"/>
            <w:noWrap/>
            <w:vAlign w:val="bottom"/>
            <w:hideMark/>
          </w:tcPr>
          <w:p w14:paraId="5BF1CD51"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Dolgoročno odloženi prihodki</w:t>
            </w:r>
          </w:p>
        </w:tc>
        <w:tc>
          <w:tcPr>
            <w:tcW w:w="599" w:type="pct"/>
            <w:tcBorders>
              <w:top w:val="nil"/>
              <w:left w:val="nil"/>
              <w:bottom w:val="nil"/>
              <w:right w:val="nil"/>
            </w:tcBorders>
            <w:shd w:val="clear" w:color="auto" w:fill="auto"/>
            <w:noWrap/>
            <w:vAlign w:val="bottom"/>
            <w:hideMark/>
          </w:tcPr>
          <w:p w14:paraId="665E7211"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504AE79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64A4726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c>
          <w:tcPr>
            <w:tcW w:w="782" w:type="pct"/>
            <w:tcBorders>
              <w:top w:val="nil"/>
              <w:left w:val="nil"/>
              <w:bottom w:val="nil"/>
              <w:right w:val="nil"/>
            </w:tcBorders>
            <w:shd w:val="clear" w:color="auto" w:fill="auto"/>
            <w:noWrap/>
            <w:vAlign w:val="bottom"/>
            <w:hideMark/>
          </w:tcPr>
          <w:p w14:paraId="13C51F9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5.794 </w:t>
            </w:r>
          </w:p>
        </w:tc>
      </w:tr>
      <w:tr w:rsidR="00DE51C4" w:rsidRPr="00DD014A" w14:paraId="44C8EBE2" w14:textId="77777777" w:rsidTr="00DE51C4">
        <w:trPr>
          <w:trHeight w:val="255"/>
        </w:trPr>
        <w:tc>
          <w:tcPr>
            <w:tcW w:w="2240" w:type="pct"/>
            <w:tcBorders>
              <w:top w:val="nil"/>
              <w:left w:val="nil"/>
              <w:bottom w:val="nil"/>
              <w:right w:val="nil"/>
            </w:tcBorders>
            <w:shd w:val="clear" w:color="auto" w:fill="auto"/>
            <w:noWrap/>
            <w:vAlign w:val="bottom"/>
            <w:hideMark/>
          </w:tcPr>
          <w:p w14:paraId="5182BF32" w14:textId="77777777" w:rsidR="00DE51C4" w:rsidRPr="00DD014A" w:rsidRDefault="00DE51C4" w:rsidP="00DE51C4">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finančne obveznosti</w:t>
            </w:r>
          </w:p>
        </w:tc>
        <w:tc>
          <w:tcPr>
            <w:tcW w:w="599" w:type="pct"/>
            <w:tcBorders>
              <w:top w:val="nil"/>
              <w:left w:val="nil"/>
              <w:bottom w:val="nil"/>
              <w:right w:val="nil"/>
            </w:tcBorders>
            <w:shd w:val="clear" w:color="auto" w:fill="auto"/>
            <w:noWrap/>
            <w:vAlign w:val="bottom"/>
            <w:hideMark/>
          </w:tcPr>
          <w:p w14:paraId="1FEDCC3D"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00C1094B"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088E408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c>
          <w:tcPr>
            <w:tcW w:w="782" w:type="pct"/>
            <w:tcBorders>
              <w:top w:val="nil"/>
              <w:left w:val="nil"/>
              <w:bottom w:val="nil"/>
              <w:right w:val="nil"/>
            </w:tcBorders>
            <w:shd w:val="clear" w:color="auto" w:fill="auto"/>
            <w:noWrap/>
            <w:vAlign w:val="bottom"/>
            <w:hideMark/>
          </w:tcPr>
          <w:p w14:paraId="544DB94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140.000 </w:t>
            </w:r>
          </w:p>
        </w:tc>
      </w:tr>
      <w:tr w:rsidR="00DE51C4" w:rsidRPr="00DD014A" w14:paraId="09D19207" w14:textId="77777777" w:rsidTr="00DE51C4">
        <w:trPr>
          <w:trHeight w:val="255"/>
        </w:trPr>
        <w:tc>
          <w:tcPr>
            <w:tcW w:w="2240" w:type="pct"/>
            <w:tcBorders>
              <w:top w:val="nil"/>
              <w:left w:val="nil"/>
              <w:bottom w:val="nil"/>
              <w:right w:val="nil"/>
            </w:tcBorders>
            <w:shd w:val="clear" w:color="auto" w:fill="auto"/>
            <w:noWrap/>
            <w:vAlign w:val="bottom"/>
            <w:hideMark/>
          </w:tcPr>
          <w:p w14:paraId="6B0E2998" w14:textId="77777777" w:rsidR="00DE51C4" w:rsidRPr="00DD014A" w:rsidRDefault="00DE51C4" w:rsidP="00DE51C4">
            <w:pPr>
              <w:widowControl/>
              <w:autoSpaceDE/>
              <w:autoSpaceDN/>
              <w:adjustRightInd/>
              <w:rPr>
                <w:rFonts w:ascii="Arial Narrow" w:hAnsi="Arial Narrow" w:cs="Times New Roman"/>
              </w:rPr>
            </w:pPr>
            <w:proofErr w:type="spellStart"/>
            <w:r w:rsidRPr="00DD014A">
              <w:rPr>
                <w:rFonts w:ascii="Arial Narrow" w:hAnsi="Arial Narrow" w:cs="Times New Roman"/>
              </w:rPr>
              <w:t>Nekratkoročne</w:t>
            </w:r>
            <w:proofErr w:type="spellEnd"/>
            <w:r w:rsidRPr="00DD014A">
              <w:rPr>
                <w:rFonts w:ascii="Arial Narrow" w:hAnsi="Arial Narrow" w:cs="Times New Roman"/>
              </w:rPr>
              <w:t xml:space="preserve"> poslovne obveznosti</w:t>
            </w:r>
          </w:p>
        </w:tc>
        <w:tc>
          <w:tcPr>
            <w:tcW w:w="599" w:type="pct"/>
            <w:tcBorders>
              <w:top w:val="nil"/>
              <w:left w:val="nil"/>
              <w:bottom w:val="nil"/>
              <w:right w:val="nil"/>
            </w:tcBorders>
            <w:shd w:val="clear" w:color="auto" w:fill="auto"/>
            <w:noWrap/>
            <w:vAlign w:val="bottom"/>
            <w:hideMark/>
          </w:tcPr>
          <w:p w14:paraId="195EAD0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60207BF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593FD8A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c>
          <w:tcPr>
            <w:tcW w:w="782" w:type="pct"/>
            <w:tcBorders>
              <w:top w:val="nil"/>
              <w:left w:val="nil"/>
              <w:bottom w:val="nil"/>
              <w:right w:val="nil"/>
            </w:tcBorders>
            <w:shd w:val="clear" w:color="auto" w:fill="auto"/>
            <w:noWrap/>
            <w:vAlign w:val="bottom"/>
            <w:hideMark/>
          </w:tcPr>
          <w:p w14:paraId="0167E53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67.006 </w:t>
            </w:r>
          </w:p>
        </w:tc>
      </w:tr>
      <w:tr w:rsidR="00DE51C4" w:rsidRPr="00DD014A" w14:paraId="4B86F6A5" w14:textId="77777777" w:rsidTr="00DE51C4">
        <w:trPr>
          <w:trHeight w:val="255"/>
        </w:trPr>
        <w:tc>
          <w:tcPr>
            <w:tcW w:w="2240" w:type="pct"/>
            <w:tcBorders>
              <w:top w:val="nil"/>
              <w:left w:val="nil"/>
              <w:bottom w:val="nil"/>
              <w:right w:val="nil"/>
            </w:tcBorders>
            <w:shd w:val="clear" w:color="auto" w:fill="auto"/>
            <w:noWrap/>
            <w:vAlign w:val="bottom"/>
            <w:hideMark/>
          </w:tcPr>
          <w:p w14:paraId="47DBD39C"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Odložene obveznosti za davek</w:t>
            </w:r>
          </w:p>
        </w:tc>
        <w:tc>
          <w:tcPr>
            <w:tcW w:w="599" w:type="pct"/>
            <w:tcBorders>
              <w:top w:val="nil"/>
              <w:left w:val="nil"/>
              <w:bottom w:val="nil"/>
              <w:right w:val="nil"/>
            </w:tcBorders>
            <w:shd w:val="clear" w:color="auto" w:fill="auto"/>
            <w:noWrap/>
            <w:vAlign w:val="bottom"/>
            <w:hideMark/>
          </w:tcPr>
          <w:p w14:paraId="5751EE6F"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7D3509E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76CA3DEE"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128.288 </w:t>
            </w:r>
          </w:p>
        </w:tc>
        <w:tc>
          <w:tcPr>
            <w:tcW w:w="782" w:type="pct"/>
            <w:tcBorders>
              <w:top w:val="nil"/>
              <w:left w:val="nil"/>
              <w:bottom w:val="nil"/>
              <w:right w:val="nil"/>
            </w:tcBorders>
            <w:shd w:val="clear" w:color="auto" w:fill="auto"/>
            <w:noWrap/>
            <w:vAlign w:val="bottom"/>
            <w:hideMark/>
          </w:tcPr>
          <w:p w14:paraId="47B6D14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128.288 </w:t>
            </w:r>
          </w:p>
        </w:tc>
      </w:tr>
      <w:tr w:rsidR="00DE51C4" w:rsidRPr="00DD014A" w14:paraId="4F6022F7" w14:textId="77777777" w:rsidTr="00DE51C4">
        <w:trPr>
          <w:trHeight w:val="255"/>
        </w:trPr>
        <w:tc>
          <w:tcPr>
            <w:tcW w:w="2240" w:type="pct"/>
            <w:tcBorders>
              <w:top w:val="nil"/>
              <w:left w:val="nil"/>
              <w:bottom w:val="nil"/>
              <w:right w:val="nil"/>
            </w:tcBorders>
            <w:shd w:val="clear" w:color="auto" w:fill="auto"/>
            <w:noWrap/>
            <w:vAlign w:val="bottom"/>
            <w:hideMark/>
          </w:tcPr>
          <w:p w14:paraId="13B0E2B9"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Kratkoročne finančne obveznosti</w:t>
            </w:r>
          </w:p>
        </w:tc>
        <w:tc>
          <w:tcPr>
            <w:tcW w:w="599" w:type="pct"/>
            <w:tcBorders>
              <w:top w:val="nil"/>
              <w:left w:val="nil"/>
              <w:bottom w:val="nil"/>
              <w:right w:val="nil"/>
            </w:tcBorders>
            <w:shd w:val="clear" w:color="auto" w:fill="auto"/>
            <w:noWrap/>
            <w:vAlign w:val="bottom"/>
            <w:hideMark/>
          </w:tcPr>
          <w:p w14:paraId="03F6915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2531E6E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06733BC1"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543.194 </w:t>
            </w:r>
          </w:p>
        </w:tc>
        <w:tc>
          <w:tcPr>
            <w:tcW w:w="782" w:type="pct"/>
            <w:tcBorders>
              <w:top w:val="nil"/>
              <w:left w:val="nil"/>
              <w:bottom w:val="nil"/>
              <w:right w:val="nil"/>
            </w:tcBorders>
            <w:shd w:val="clear" w:color="auto" w:fill="auto"/>
            <w:noWrap/>
            <w:vAlign w:val="bottom"/>
            <w:hideMark/>
          </w:tcPr>
          <w:p w14:paraId="0DC811D0"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543.194 </w:t>
            </w:r>
          </w:p>
        </w:tc>
      </w:tr>
      <w:tr w:rsidR="00DE51C4" w:rsidRPr="00DD014A" w14:paraId="4DFC047C" w14:textId="77777777" w:rsidTr="00DE51C4">
        <w:trPr>
          <w:trHeight w:val="255"/>
        </w:trPr>
        <w:tc>
          <w:tcPr>
            <w:tcW w:w="2240" w:type="pct"/>
            <w:tcBorders>
              <w:top w:val="nil"/>
              <w:left w:val="nil"/>
              <w:bottom w:val="nil"/>
              <w:right w:val="nil"/>
            </w:tcBorders>
            <w:shd w:val="clear" w:color="auto" w:fill="auto"/>
            <w:noWrap/>
            <w:vAlign w:val="bottom"/>
            <w:hideMark/>
          </w:tcPr>
          <w:p w14:paraId="362A45BB"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Kratkoročne poslovne obveznosti</w:t>
            </w:r>
          </w:p>
        </w:tc>
        <w:tc>
          <w:tcPr>
            <w:tcW w:w="599" w:type="pct"/>
            <w:tcBorders>
              <w:top w:val="nil"/>
              <w:left w:val="nil"/>
              <w:bottom w:val="nil"/>
              <w:right w:val="nil"/>
            </w:tcBorders>
            <w:shd w:val="clear" w:color="auto" w:fill="auto"/>
            <w:noWrap/>
            <w:vAlign w:val="bottom"/>
            <w:hideMark/>
          </w:tcPr>
          <w:p w14:paraId="0EC1F54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41EB25D8"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751797C6"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354.307 </w:t>
            </w:r>
          </w:p>
        </w:tc>
        <w:tc>
          <w:tcPr>
            <w:tcW w:w="782" w:type="pct"/>
            <w:tcBorders>
              <w:top w:val="nil"/>
              <w:left w:val="nil"/>
              <w:bottom w:val="nil"/>
              <w:right w:val="nil"/>
            </w:tcBorders>
            <w:shd w:val="clear" w:color="auto" w:fill="auto"/>
            <w:noWrap/>
            <w:vAlign w:val="bottom"/>
            <w:hideMark/>
          </w:tcPr>
          <w:p w14:paraId="25266BA3"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354.307 </w:t>
            </w:r>
          </w:p>
        </w:tc>
      </w:tr>
      <w:tr w:rsidR="00DE51C4" w:rsidRPr="00DD014A" w14:paraId="3153DA6B" w14:textId="77777777" w:rsidTr="00DE51C4">
        <w:trPr>
          <w:trHeight w:val="255"/>
        </w:trPr>
        <w:tc>
          <w:tcPr>
            <w:tcW w:w="2240" w:type="pct"/>
            <w:tcBorders>
              <w:top w:val="nil"/>
              <w:left w:val="nil"/>
              <w:bottom w:val="nil"/>
              <w:right w:val="nil"/>
            </w:tcBorders>
            <w:shd w:val="clear" w:color="auto" w:fill="auto"/>
            <w:noWrap/>
            <w:vAlign w:val="bottom"/>
            <w:hideMark/>
          </w:tcPr>
          <w:p w14:paraId="5844F2B2"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Obveznosti za davek od dohodka</w:t>
            </w:r>
          </w:p>
        </w:tc>
        <w:tc>
          <w:tcPr>
            <w:tcW w:w="599" w:type="pct"/>
            <w:tcBorders>
              <w:top w:val="nil"/>
              <w:left w:val="nil"/>
              <w:bottom w:val="nil"/>
              <w:right w:val="nil"/>
            </w:tcBorders>
            <w:shd w:val="clear" w:color="auto" w:fill="auto"/>
            <w:noWrap/>
            <w:vAlign w:val="bottom"/>
            <w:hideMark/>
          </w:tcPr>
          <w:p w14:paraId="681F74D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nil"/>
              <w:right w:val="nil"/>
            </w:tcBorders>
            <w:shd w:val="clear" w:color="auto" w:fill="auto"/>
            <w:noWrap/>
            <w:vAlign w:val="bottom"/>
            <w:hideMark/>
          </w:tcPr>
          <w:p w14:paraId="19D28F09"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3DC61CD1"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nil"/>
              <w:right w:val="nil"/>
            </w:tcBorders>
            <w:shd w:val="clear" w:color="auto" w:fill="auto"/>
            <w:noWrap/>
            <w:vAlign w:val="bottom"/>
            <w:hideMark/>
          </w:tcPr>
          <w:p w14:paraId="744C61E1"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r>
      <w:tr w:rsidR="00DE51C4" w:rsidRPr="00DD014A" w14:paraId="16F90FC1" w14:textId="77777777" w:rsidTr="00DE51C4">
        <w:trPr>
          <w:trHeight w:val="255"/>
        </w:trPr>
        <w:tc>
          <w:tcPr>
            <w:tcW w:w="2240" w:type="pct"/>
            <w:tcBorders>
              <w:top w:val="nil"/>
              <w:left w:val="nil"/>
              <w:bottom w:val="nil"/>
              <w:right w:val="nil"/>
            </w:tcBorders>
            <w:shd w:val="clear" w:color="auto" w:fill="auto"/>
            <w:noWrap/>
            <w:vAlign w:val="bottom"/>
            <w:hideMark/>
          </w:tcPr>
          <w:p w14:paraId="78EF0113" w14:textId="77777777" w:rsidR="00DE51C4" w:rsidRPr="00DD014A" w:rsidRDefault="00DE51C4" w:rsidP="00DE51C4">
            <w:pPr>
              <w:widowControl/>
              <w:autoSpaceDE/>
              <w:autoSpaceDN/>
              <w:adjustRightInd/>
              <w:rPr>
                <w:rFonts w:ascii="Arial Narrow" w:hAnsi="Arial Narrow" w:cs="Times New Roman"/>
              </w:rPr>
            </w:pPr>
            <w:r w:rsidRPr="00DD014A">
              <w:rPr>
                <w:rFonts w:ascii="Arial Narrow" w:hAnsi="Arial Narrow" w:cs="Times New Roman"/>
              </w:rPr>
              <w:t>Kratkoročne druge obveznosti</w:t>
            </w:r>
          </w:p>
        </w:tc>
        <w:tc>
          <w:tcPr>
            <w:tcW w:w="599" w:type="pct"/>
            <w:tcBorders>
              <w:top w:val="nil"/>
              <w:left w:val="nil"/>
              <w:bottom w:val="single" w:sz="4" w:space="0" w:color="auto"/>
              <w:right w:val="nil"/>
            </w:tcBorders>
            <w:shd w:val="clear" w:color="auto" w:fill="auto"/>
            <w:noWrap/>
            <w:vAlign w:val="bottom"/>
            <w:hideMark/>
          </w:tcPr>
          <w:p w14:paraId="04093DAD"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single" w:sz="4" w:space="0" w:color="auto"/>
              <w:right w:val="nil"/>
            </w:tcBorders>
            <w:shd w:val="clear" w:color="auto" w:fill="auto"/>
            <w:noWrap/>
            <w:vAlign w:val="bottom"/>
            <w:hideMark/>
          </w:tcPr>
          <w:p w14:paraId="718FCE6A"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single" w:sz="4" w:space="0" w:color="auto"/>
              <w:right w:val="nil"/>
            </w:tcBorders>
            <w:shd w:val="clear" w:color="auto" w:fill="auto"/>
            <w:noWrap/>
            <w:vAlign w:val="bottom"/>
            <w:hideMark/>
          </w:tcPr>
          <w:p w14:paraId="34EEBE08"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110 </w:t>
            </w:r>
          </w:p>
        </w:tc>
        <w:tc>
          <w:tcPr>
            <w:tcW w:w="782" w:type="pct"/>
            <w:tcBorders>
              <w:top w:val="nil"/>
              <w:left w:val="nil"/>
              <w:bottom w:val="single" w:sz="4" w:space="0" w:color="auto"/>
              <w:right w:val="nil"/>
            </w:tcBorders>
            <w:shd w:val="clear" w:color="auto" w:fill="auto"/>
            <w:noWrap/>
            <w:vAlign w:val="bottom"/>
            <w:hideMark/>
          </w:tcPr>
          <w:p w14:paraId="45FD06C2"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110 </w:t>
            </w:r>
          </w:p>
        </w:tc>
      </w:tr>
      <w:tr w:rsidR="00DE51C4" w:rsidRPr="00DD014A" w14:paraId="3D2F9474" w14:textId="77777777" w:rsidTr="00DE51C4">
        <w:trPr>
          <w:trHeight w:val="255"/>
        </w:trPr>
        <w:tc>
          <w:tcPr>
            <w:tcW w:w="2240" w:type="pct"/>
            <w:tcBorders>
              <w:top w:val="nil"/>
              <w:left w:val="nil"/>
              <w:bottom w:val="nil"/>
              <w:right w:val="nil"/>
            </w:tcBorders>
            <w:shd w:val="clear" w:color="auto" w:fill="auto"/>
            <w:noWrap/>
            <w:vAlign w:val="bottom"/>
            <w:hideMark/>
          </w:tcPr>
          <w:p w14:paraId="6BDE1955" w14:textId="77777777" w:rsidR="00DE51C4" w:rsidRPr="00DD014A" w:rsidRDefault="00DE51C4" w:rsidP="00DE51C4">
            <w:pPr>
              <w:widowControl/>
              <w:autoSpaceDE/>
              <w:autoSpaceDN/>
              <w:adjustRightInd/>
              <w:jc w:val="right"/>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427EB0E3" w14:textId="77777777" w:rsidR="00DE51C4" w:rsidRPr="00DD014A" w:rsidRDefault="00DE51C4" w:rsidP="00DE51C4">
            <w:pPr>
              <w:widowControl/>
              <w:autoSpaceDE/>
              <w:autoSpaceDN/>
              <w:adjustRightInd/>
              <w:rPr>
                <w:rFonts w:ascii="Arial Narrow" w:hAnsi="Arial Narrow" w:cs="Times New Roman"/>
              </w:rPr>
            </w:pPr>
          </w:p>
        </w:tc>
        <w:tc>
          <w:tcPr>
            <w:tcW w:w="599" w:type="pct"/>
            <w:tcBorders>
              <w:top w:val="nil"/>
              <w:left w:val="nil"/>
              <w:bottom w:val="nil"/>
              <w:right w:val="nil"/>
            </w:tcBorders>
            <w:shd w:val="clear" w:color="auto" w:fill="auto"/>
            <w:noWrap/>
            <w:vAlign w:val="bottom"/>
            <w:hideMark/>
          </w:tcPr>
          <w:p w14:paraId="1154DA98"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7F52C2CB" w14:textId="77777777" w:rsidR="00DE51C4" w:rsidRPr="00DD014A" w:rsidRDefault="00DE51C4" w:rsidP="00DE51C4">
            <w:pPr>
              <w:widowControl/>
              <w:autoSpaceDE/>
              <w:autoSpaceDN/>
              <w:adjustRightInd/>
              <w:rPr>
                <w:rFonts w:ascii="Arial Narrow" w:hAnsi="Arial Narrow" w:cs="Times New Roman"/>
              </w:rPr>
            </w:pPr>
          </w:p>
        </w:tc>
        <w:tc>
          <w:tcPr>
            <w:tcW w:w="782" w:type="pct"/>
            <w:tcBorders>
              <w:top w:val="nil"/>
              <w:left w:val="nil"/>
              <w:bottom w:val="nil"/>
              <w:right w:val="nil"/>
            </w:tcBorders>
            <w:shd w:val="clear" w:color="auto" w:fill="auto"/>
            <w:noWrap/>
            <w:vAlign w:val="bottom"/>
            <w:hideMark/>
          </w:tcPr>
          <w:p w14:paraId="2507F430" w14:textId="77777777" w:rsidR="00DE51C4" w:rsidRPr="00DD014A" w:rsidRDefault="00DE51C4" w:rsidP="00DE51C4">
            <w:pPr>
              <w:widowControl/>
              <w:autoSpaceDE/>
              <w:autoSpaceDN/>
              <w:adjustRightInd/>
              <w:rPr>
                <w:rFonts w:ascii="Arial Narrow" w:hAnsi="Arial Narrow" w:cs="Times New Roman"/>
              </w:rPr>
            </w:pPr>
          </w:p>
        </w:tc>
      </w:tr>
      <w:tr w:rsidR="00DE51C4" w:rsidRPr="00DD014A" w14:paraId="68C5FEC1" w14:textId="77777777" w:rsidTr="00DE51C4">
        <w:trPr>
          <w:trHeight w:val="270"/>
        </w:trPr>
        <w:tc>
          <w:tcPr>
            <w:tcW w:w="2240" w:type="pct"/>
            <w:tcBorders>
              <w:top w:val="nil"/>
              <w:left w:val="nil"/>
              <w:bottom w:val="nil"/>
              <w:right w:val="nil"/>
            </w:tcBorders>
            <w:shd w:val="clear" w:color="auto" w:fill="auto"/>
            <w:noWrap/>
            <w:vAlign w:val="bottom"/>
            <w:hideMark/>
          </w:tcPr>
          <w:p w14:paraId="655EF6C3" w14:textId="77777777" w:rsidR="00DE51C4" w:rsidRPr="00DD014A" w:rsidRDefault="00DE51C4" w:rsidP="00DE51C4">
            <w:pPr>
              <w:widowControl/>
              <w:autoSpaceDE/>
              <w:autoSpaceDN/>
              <w:adjustRightInd/>
              <w:rPr>
                <w:rFonts w:ascii="Arial Narrow" w:hAnsi="Arial Narrow" w:cs="Times New Roman"/>
                <w:b/>
                <w:bCs/>
              </w:rPr>
            </w:pPr>
            <w:r w:rsidRPr="00DD014A">
              <w:rPr>
                <w:rFonts w:ascii="Arial Narrow" w:hAnsi="Arial Narrow" w:cs="Times New Roman"/>
                <w:b/>
                <w:bCs/>
              </w:rPr>
              <w:t xml:space="preserve">Skupaj </w:t>
            </w:r>
          </w:p>
        </w:tc>
        <w:tc>
          <w:tcPr>
            <w:tcW w:w="599" w:type="pct"/>
            <w:tcBorders>
              <w:top w:val="nil"/>
              <w:left w:val="nil"/>
              <w:bottom w:val="double" w:sz="6" w:space="0" w:color="auto"/>
              <w:right w:val="nil"/>
            </w:tcBorders>
            <w:shd w:val="clear" w:color="auto" w:fill="auto"/>
            <w:noWrap/>
            <w:vAlign w:val="bottom"/>
            <w:hideMark/>
          </w:tcPr>
          <w:p w14:paraId="072D81C4"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599" w:type="pct"/>
            <w:tcBorders>
              <w:top w:val="nil"/>
              <w:left w:val="nil"/>
              <w:bottom w:val="double" w:sz="6" w:space="0" w:color="auto"/>
              <w:right w:val="nil"/>
            </w:tcBorders>
            <w:shd w:val="clear" w:color="auto" w:fill="auto"/>
            <w:noWrap/>
            <w:vAlign w:val="bottom"/>
            <w:hideMark/>
          </w:tcPr>
          <w:p w14:paraId="77D7F765"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 </w:t>
            </w:r>
          </w:p>
        </w:tc>
        <w:tc>
          <w:tcPr>
            <w:tcW w:w="782" w:type="pct"/>
            <w:tcBorders>
              <w:top w:val="nil"/>
              <w:left w:val="nil"/>
              <w:bottom w:val="double" w:sz="6" w:space="0" w:color="auto"/>
              <w:right w:val="nil"/>
            </w:tcBorders>
            <w:shd w:val="clear" w:color="auto" w:fill="auto"/>
            <w:noWrap/>
            <w:vAlign w:val="bottom"/>
            <w:hideMark/>
          </w:tcPr>
          <w:p w14:paraId="333ACA90"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1.238.699 </w:t>
            </w:r>
          </w:p>
        </w:tc>
        <w:tc>
          <w:tcPr>
            <w:tcW w:w="782" w:type="pct"/>
            <w:tcBorders>
              <w:top w:val="nil"/>
              <w:left w:val="nil"/>
              <w:bottom w:val="double" w:sz="6" w:space="0" w:color="auto"/>
              <w:right w:val="nil"/>
            </w:tcBorders>
            <w:shd w:val="clear" w:color="auto" w:fill="auto"/>
            <w:noWrap/>
            <w:vAlign w:val="bottom"/>
            <w:hideMark/>
          </w:tcPr>
          <w:p w14:paraId="7179CD4D" w14:textId="77777777" w:rsidR="00DE51C4" w:rsidRPr="00DD014A" w:rsidRDefault="00DE51C4" w:rsidP="00DE51C4">
            <w:pPr>
              <w:widowControl/>
              <w:autoSpaceDE/>
              <w:autoSpaceDN/>
              <w:adjustRightInd/>
              <w:jc w:val="right"/>
              <w:rPr>
                <w:rFonts w:ascii="Arial Narrow" w:hAnsi="Arial Narrow" w:cs="Times New Roman"/>
              </w:rPr>
            </w:pPr>
            <w:r w:rsidRPr="00DD014A">
              <w:rPr>
                <w:rFonts w:ascii="Arial Narrow" w:hAnsi="Arial Narrow" w:cs="Times New Roman"/>
              </w:rPr>
              <w:t xml:space="preserve">1.238.699 </w:t>
            </w:r>
          </w:p>
        </w:tc>
      </w:tr>
    </w:tbl>
    <w:p w14:paraId="16A71D97" w14:textId="2426EC2B" w:rsidR="00A02B9C" w:rsidRPr="00DD014A" w:rsidRDefault="00A02B9C">
      <w:pPr>
        <w:widowControl/>
        <w:autoSpaceDE/>
        <w:autoSpaceDN/>
        <w:adjustRightInd/>
        <w:rPr>
          <w:rFonts w:ascii="Arial Narrow" w:hAnsi="Arial Narrow" w:cs="Times New Roman"/>
          <w:b/>
          <w:bCs/>
          <w:color w:val="000000"/>
          <w:sz w:val="22"/>
          <w:szCs w:val="22"/>
        </w:rPr>
      </w:pPr>
    </w:p>
    <w:p w14:paraId="043EFDF3" w14:textId="77777777" w:rsidR="00A02B9C" w:rsidRPr="00DD014A" w:rsidRDefault="00A02B9C">
      <w:pPr>
        <w:widowControl/>
        <w:autoSpaceDE/>
        <w:autoSpaceDN/>
        <w:adjustRightInd/>
        <w:rPr>
          <w:rFonts w:ascii="Arial Narrow" w:hAnsi="Arial Narrow" w:cs="Times New Roman"/>
          <w:b/>
          <w:bCs/>
          <w:color w:val="000000"/>
          <w:sz w:val="22"/>
          <w:szCs w:val="22"/>
        </w:rPr>
      </w:pPr>
    </w:p>
    <w:p w14:paraId="32217201" w14:textId="73E8E881" w:rsidR="00FF33E8" w:rsidRPr="00DD014A" w:rsidRDefault="00FF33E8" w:rsidP="00DE51C4">
      <w:pPr>
        <w:widowControl/>
        <w:autoSpaceDE/>
        <w:autoSpaceDN/>
        <w:adjustRightInd/>
        <w:rPr>
          <w:rFonts w:ascii="Arial Narrow" w:hAnsi="Arial Narrow" w:cs="Times New Roman"/>
          <w:b/>
          <w:bCs/>
          <w:color w:val="000000"/>
          <w:sz w:val="22"/>
          <w:szCs w:val="22"/>
        </w:rPr>
      </w:pPr>
    </w:p>
    <w:p w14:paraId="481F55D2" w14:textId="77777777" w:rsidR="00D5038D" w:rsidRPr="00DD014A" w:rsidRDefault="00D5038D" w:rsidP="001A55C2">
      <w:pPr>
        <w:shd w:val="clear" w:color="auto" w:fill="FFFFFF"/>
        <w:jc w:val="both"/>
        <w:rPr>
          <w:rFonts w:ascii="Arial Narrow" w:hAnsi="Arial Narrow" w:cs="Times New Roman"/>
          <w:sz w:val="22"/>
          <w:szCs w:val="22"/>
        </w:rPr>
      </w:pPr>
    </w:p>
    <w:sectPr w:rsidR="00D5038D" w:rsidRPr="00DD014A" w:rsidSect="00A62AB2">
      <w:type w:val="nextColumn"/>
      <w:pgSz w:w="11909" w:h="16834"/>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B3885" w14:textId="77777777" w:rsidR="00A732EA" w:rsidRDefault="00A732EA">
      <w:r>
        <w:separator/>
      </w:r>
    </w:p>
  </w:endnote>
  <w:endnote w:type="continuationSeparator" w:id="0">
    <w:p w14:paraId="50444B03" w14:textId="77777777" w:rsidR="00A732EA" w:rsidRDefault="00A7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7BAB" w14:textId="77777777" w:rsidR="00506EAC" w:rsidRDefault="00506EAC" w:rsidP="00CE586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54219D" w14:textId="77777777" w:rsidR="00506EAC" w:rsidRDefault="00506EA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BCABD" w14:textId="77777777" w:rsidR="00506EAC" w:rsidRDefault="00506EAC" w:rsidP="00CE586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D014A">
      <w:rPr>
        <w:rStyle w:val="tevilkastrani"/>
        <w:noProof/>
      </w:rPr>
      <w:t>59</w:t>
    </w:r>
    <w:r>
      <w:rPr>
        <w:rStyle w:val="tevilkastrani"/>
      </w:rPr>
      <w:fldChar w:fldCharType="end"/>
    </w:r>
  </w:p>
  <w:p w14:paraId="4F5D8488" w14:textId="77777777" w:rsidR="00506EAC" w:rsidRDefault="00506EA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EC6F" w14:textId="77777777" w:rsidR="00A732EA" w:rsidRDefault="00A732EA">
      <w:r>
        <w:separator/>
      </w:r>
    </w:p>
  </w:footnote>
  <w:footnote w:type="continuationSeparator" w:id="0">
    <w:p w14:paraId="1A9885AD" w14:textId="77777777" w:rsidR="00A732EA" w:rsidRDefault="00A7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F045" w14:textId="77777777" w:rsidR="00506EAC" w:rsidRPr="002D789F" w:rsidRDefault="00506EAC" w:rsidP="00CE586A">
    <w:pPr>
      <w:pStyle w:val="Glava"/>
      <w:pBdr>
        <w:bottom w:val="single" w:sz="4" w:space="1" w:color="auto"/>
      </w:pBdr>
      <w:jc w:val="right"/>
      <w:rPr>
        <w:rFonts w:ascii="Times New Roman" w:hAnsi="Times New Roman" w:cs="Times New Roman"/>
        <w:b/>
      </w:rPr>
    </w:pPr>
    <w:r w:rsidRPr="002D789F">
      <w:rPr>
        <w:rFonts w:ascii="Times New Roman" w:hAnsi="Times New Roman" w:cs="Times New Roman"/>
        <w:b/>
      </w:rPr>
      <w:t>Skupina M1</w:t>
    </w:r>
  </w:p>
  <w:p w14:paraId="19A28147" w14:textId="77777777" w:rsidR="00506EAC" w:rsidRDefault="00506EA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DEDD7E"/>
    <w:lvl w:ilvl="0">
      <w:numFmt w:val="bullet"/>
      <w:lvlText w:val="*"/>
      <w:lvlJc w:val="left"/>
    </w:lvl>
  </w:abstractNum>
  <w:abstractNum w:abstractNumId="1">
    <w:nsid w:val="00707444"/>
    <w:multiLevelType w:val="hybridMultilevel"/>
    <w:tmpl w:val="61E63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8F768F"/>
    <w:multiLevelType w:val="hybridMultilevel"/>
    <w:tmpl w:val="42B2F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81B058A"/>
    <w:multiLevelType w:val="hybridMultilevel"/>
    <w:tmpl w:val="7398EE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84F33FA"/>
    <w:multiLevelType w:val="hybridMultilevel"/>
    <w:tmpl w:val="86CCE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586A32"/>
    <w:multiLevelType w:val="hybridMultilevel"/>
    <w:tmpl w:val="BB007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AEC1718"/>
    <w:multiLevelType w:val="multilevel"/>
    <w:tmpl w:val="3D10F02A"/>
    <w:lvl w:ilvl="0">
      <w:start w:val="460"/>
      <w:numFmt w:val="decimal"/>
      <w:lvlText w:val="%1"/>
      <w:lvlJc w:val="left"/>
      <w:pPr>
        <w:ind w:left="675" w:hanging="675"/>
      </w:pPr>
      <w:rPr>
        <w:rFonts w:hint="default"/>
      </w:rPr>
    </w:lvl>
    <w:lvl w:ilvl="1">
      <w:start w:val="87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C29182D"/>
    <w:multiLevelType w:val="hybridMultilevel"/>
    <w:tmpl w:val="6218B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841158"/>
    <w:multiLevelType w:val="hybridMultilevel"/>
    <w:tmpl w:val="286C21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nsid w:val="25EC099E"/>
    <w:multiLevelType w:val="hybridMultilevel"/>
    <w:tmpl w:val="321A7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7481CDB"/>
    <w:multiLevelType w:val="multilevel"/>
    <w:tmpl w:val="7E70F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93E6FD4"/>
    <w:multiLevelType w:val="multilevel"/>
    <w:tmpl w:val="F432C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4514EB7"/>
    <w:multiLevelType w:val="hybridMultilevel"/>
    <w:tmpl w:val="38C09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596663"/>
    <w:multiLevelType w:val="hybridMultilevel"/>
    <w:tmpl w:val="56601F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9BF1F02"/>
    <w:multiLevelType w:val="hybridMultilevel"/>
    <w:tmpl w:val="47029C36"/>
    <w:lvl w:ilvl="0" w:tplc="AFD297EE">
      <w:start w:val="1"/>
      <w:numFmt w:val="bullet"/>
      <w:lvlText w:val=""/>
      <w:lvlJc w:val="left"/>
      <w:pPr>
        <w:ind w:left="360" w:hanging="360"/>
      </w:pPr>
      <w:rPr>
        <w:rFonts w:ascii="Symbol" w:hAnsi="Symbol" w:hint="default"/>
        <w:b w:val="0"/>
        <w:sz w:val="20"/>
      </w:rPr>
    </w:lvl>
    <w:lvl w:ilvl="1" w:tplc="45228FCE">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DE2A91"/>
    <w:multiLevelType w:val="hybridMultilevel"/>
    <w:tmpl w:val="5CDA97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CF676C0"/>
    <w:multiLevelType w:val="hybridMultilevel"/>
    <w:tmpl w:val="FA6E126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8F24CF"/>
    <w:multiLevelType w:val="hybridMultilevel"/>
    <w:tmpl w:val="803ABB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nsid w:val="41A3572C"/>
    <w:multiLevelType w:val="hybridMultilevel"/>
    <w:tmpl w:val="EE28F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B7E595E"/>
    <w:multiLevelType w:val="hybridMultilevel"/>
    <w:tmpl w:val="75744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F8C74C4"/>
    <w:multiLevelType w:val="hybridMultilevel"/>
    <w:tmpl w:val="892E372A"/>
    <w:lvl w:ilvl="0" w:tplc="06DEDD7E">
      <w:start w:val="65535"/>
      <w:numFmt w:val="bullet"/>
      <w:lvlText w:val="-"/>
      <w:lvlJc w:val="left"/>
      <w:pPr>
        <w:tabs>
          <w:tab w:val="num" w:pos="720"/>
        </w:tabs>
        <w:ind w:left="720" w:hanging="360"/>
      </w:pPr>
      <w:rPr>
        <w:rFonts w:ascii="Arial"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D854867"/>
    <w:multiLevelType w:val="hybridMultilevel"/>
    <w:tmpl w:val="DC842F9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F834E00"/>
    <w:multiLevelType w:val="hybridMultilevel"/>
    <w:tmpl w:val="3FBC8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9FE6A02"/>
    <w:multiLevelType w:val="hybridMultilevel"/>
    <w:tmpl w:val="3D1A96B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30"/>
        <w:lvlJc w:val="left"/>
        <w:rPr>
          <w:rFonts w:ascii="Arial" w:hAnsi="Arial" w:cs="Arial" w:hint="default"/>
        </w:rPr>
      </w:lvl>
    </w:lvlOverride>
  </w:num>
  <w:num w:numId="2">
    <w:abstractNumId w:val="10"/>
  </w:num>
  <w:num w:numId="3">
    <w:abstractNumId w:val="11"/>
  </w:num>
  <w:num w:numId="4">
    <w:abstractNumId w:val="21"/>
  </w:num>
  <w:num w:numId="5">
    <w:abstractNumId w:val="23"/>
  </w:num>
  <w:num w:numId="6">
    <w:abstractNumId w:val="15"/>
  </w:num>
  <w:num w:numId="7">
    <w:abstractNumId w:val="13"/>
  </w:num>
  <w:num w:numId="8">
    <w:abstractNumId w:val="20"/>
  </w:num>
  <w:num w:numId="9">
    <w:abstractNumId w:val="19"/>
  </w:num>
  <w:num w:numId="10">
    <w:abstractNumId w:val="2"/>
  </w:num>
  <w:num w:numId="11">
    <w:abstractNumId w:val="5"/>
  </w:num>
  <w:num w:numId="12">
    <w:abstractNumId w:val="4"/>
  </w:num>
  <w:num w:numId="13">
    <w:abstractNumId w:val="18"/>
  </w:num>
  <w:num w:numId="14">
    <w:abstractNumId w:val="22"/>
  </w:num>
  <w:num w:numId="15">
    <w:abstractNumId w:val="6"/>
  </w:num>
  <w:num w:numId="16">
    <w:abstractNumId w:val="14"/>
  </w:num>
  <w:num w:numId="17">
    <w:abstractNumId w:val="7"/>
  </w:num>
  <w:num w:numId="18">
    <w:abstractNumId w:val="12"/>
  </w:num>
  <w:num w:numId="19">
    <w:abstractNumId w:val="9"/>
  </w:num>
  <w:num w:numId="20">
    <w:abstractNumId w:val="1"/>
  </w:num>
  <w:num w:numId="21">
    <w:abstractNumId w:val="8"/>
  </w:num>
  <w:num w:numId="22">
    <w:abstractNumId w:val="17"/>
  </w:num>
  <w:num w:numId="23">
    <w:abstractNumId w:val="3"/>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6A"/>
    <w:rsid w:val="000004C2"/>
    <w:rsid w:val="00001DA7"/>
    <w:rsid w:val="00003970"/>
    <w:rsid w:val="00003B45"/>
    <w:rsid w:val="000040DD"/>
    <w:rsid w:val="00004D58"/>
    <w:rsid w:val="00006C15"/>
    <w:rsid w:val="0001376D"/>
    <w:rsid w:val="000149BF"/>
    <w:rsid w:val="00020607"/>
    <w:rsid w:val="00023527"/>
    <w:rsid w:val="00023F00"/>
    <w:rsid w:val="00024973"/>
    <w:rsid w:val="00025D81"/>
    <w:rsid w:val="0002614D"/>
    <w:rsid w:val="000266E3"/>
    <w:rsid w:val="00027C32"/>
    <w:rsid w:val="00031B43"/>
    <w:rsid w:val="00031FA5"/>
    <w:rsid w:val="00037481"/>
    <w:rsid w:val="00043684"/>
    <w:rsid w:val="00043862"/>
    <w:rsid w:val="0004387C"/>
    <w:rsid w:val="00050962"/>
    <w:rsid w:val="00050BF0"/>
    <w:rsid w:val="00052E63"/>
    <w:rsid w:val="000532DD"/>
    <w:rsid w:val="00054654"/>
    <w:rsid w:val="000565C0"/>
    <w:rsid w:val="00056906"/>
    <w:rsid w:val="00056B41"/>
    <w:rsid w:val="00057A84"/>
    <w:rsid w:val="000600CC"/>
    <w:rsid w:val="000609A1"/>
    <w:rsid w:val="00060C39"/>
    <w:rsid w:val="0006133D"/>
    <w:rsid w:val="0006412D"/>
    <w:rsid w:val="00064B09"/>
    <w:rsid w:val="00073EE1"/>
    <w:rsid w:val="00077470"/>
    <w:rsid w:val="00082DB1"/>
    <w:rsid w:val="00084393"/>
    <w:rsid w:val="00094C21"/>
    <w:rsid w:val="000960FC"/>
    <w:rsid w:val="000963C9"/>
    <w:rsid w:val="000965D0"/>
    <w:rsid w:val="0009665A"/>
    <w:rsid w:val="0009705C"/>
    <w:rsid w:val="0009747D"/>
    <w:rsid w:val="00097681"/>
    <w:rsid w:val="000A1248"/>
    <w:rsid w:val="000A17FD"/>
    <w:rsid w:val="000A4DFB"/>
    <w:rsid w:val="000A6F7D"/>
    <w:rsid w:val="000A7AFA"/>
    <w:rsid w:val="000B1BCD"/>
    <w:rsid w:val="000B5C4C"/>
    <w:rsid w:val="000B742C"/>
    <w:rsid w:val="000B7BCC"/>
    <w:rsid w:val="000C2587"/>
    <w:rsid w:val="000C280F"/>
    <w:rsid w:val="000C38ED"/>
    <w:rsid w:val="000C50F9"/>
    <w:rsid w:val="000C7462"/>
    <w:rsid w:val="000D18E7"/>
    <w:rsid w:val="000D1BB5"/>
    <w:rsid w:val="000D3406"/>
    <w:rsid w:val="000D4205"/>
    <w:rsid w:val="000D47B9"/>
    <w:rsid w:val="000D7378"/>
    <w:rsid w:val="000D77CC"/>
    <w:rsid w:val="000E121A"/>
    <w:rsid w:val="000E1820"/>
    <w:rsid w:val="000E25DF"/>
    <w:rsid w:val="000E2A58"/>
    <w:rsid w:val="000E4282"/>
    <w:rsid w:val="000E4376"/>
    <w:rsid w:val="000E6D32"/>
    <w:rsid w:val="000E763B"/>
    <w:rsid w:val="000F1342"/>
    <w:rsid w:val="000F2629"/>
    <w:rsid w:val="000F333D"/>
    <w:rsid w:val="000F4122"/>
    <w:rsid w:val="000F525C"/>
    <w:rsid w:val="000F54DB"/>
    <w:rsid w:val="000F5F31"/>
    <w:rsid w:val="000F68E5"/>
    <w:rsid w:val="000F7F14"/>
    <w:rsid w:val="00102675"/>
    <w:rsid w:val="00102B21"/>
    <w:rsid w:val="00106552"/>
    <w:rsid w:val="0010719F"/>
    <w:rsid w:val="00107D50"/>
    <w:rsid w:val="001107C2"/>
    <w:rsid w:val="00110BED"/>
    <w:rsid w:val="001124C7"/>
    <w:rsid w:val="00112BE8"/>
    <w:rsid w:val="00113C6D"/>
    <w:rsid w:val="00113C75"/>
    <w:rsid w:val="001143D6"/>
    <w:rsid w:val="00114B37"/>
    <w:rsid w:val="00115327"/>
    <w:rsid w:val="00116094"/>
    <w:rsid w:val="00116137"/>
    <w:rsid w:val="00117875"/>
    <w:rsid w:val="00121072"/>
    <w:rsid w:val="0012233D"/>
    <w:rsid w:val="001231EE"/>
    <w:rsid w:val="00124DAB"/>
    <w:rsid w:val="001269A7"/>
    <w:rsid w:val="00127F73"/>
    <w:rsid w:val="00130330"/>
    <w:rsid w:val="00130C94"/>
    <w:rsid w:val="00133A4E"/>
    <w:rsid w:val="00133F64"/>
    <w:rsid w:val="00134D75"/>
    <w:rsid w:val="00136AFD"/>
    <w:rsid w:val="001370FD"/>
    <w:rsid w:val="001371A3"/>
    <w:rsid w:val="001378E5"/>
    <w:rsid w:val="00140D3E"/>
    <w:rsid w:val="00140EA0"/>
    <w:rsid w:val="0014115B"/>
    <w:rsid w:val="001416A4"/>
    <w:rsid w:val="00142648"/>
    <w:rsid w:val="001440B6"/>
    <w:rsid w:val="00144C2E"/>
    <w:rsid w:val="00152894"/>
    <w:rsid w:val="00153CA1"/>
    <w:rsid w:val="00154ACC"/>
    <w:rsid w:val="00154C03"/>
    <w:rsid w:val="00156005"/>
    <w:rsid w:val="00156437"/>
    <w:rsid w:val="0015768E"/>
    <w:rsid w:val="001578DC"/>
    <w:rsid w:val="00157BC3"/>
    <w:rsid w:val="00160223"/>
    <w:rsid w:val="0016022B"/>
    <w:rsid w:val="0016190B"/>
    <w:rsid w:val="00162B25"/>
    <w:rsid w:val="00163069"/>
    <w:rsid w:val="00163072"/>
    <w:rsid w:val="00166876"/>
    <w:rsid w:val="0017076E"/>
    <w:rsid w:val="00170EAE"/>
    <w:rsid w:val="001716AC"/>
    <w:rsid w:val="00173785"/>
    <w:rsid w:val="00175619"/>
    <w:rsid w:val="00184630"/>
    <w:rsid w:val="00184747"/>
    <w:rsid w:val="00187548"/>
    <w:rsid w:val="00191327"/>
    <w:rsid w:val="00192C83"/>
    <w:rsid w:val="00196094"/>
    <w:rsid w:val="00196B77"/>
    <w:rsid w:val="00197746"/>
    <w:rsid w:val="001A0464"/>
    <w:rsid w:val="001A1F7E"/>
    <w:rsid w:val="001A2388"/>
    <w:rsid w:val="001A268D"/>
    <w:rsid w:val="001A2851"/>
    <w:rsid w:val="001A3ACC"/>
    <w:rsid w:val="001A547F"/>
    <w:rsid w:val="001A55C2"/>
    <w:rsid w:val="001A5850"/>
    <w:rsid w:val="001A6F28"/>
    <w:rsid w:val="001A77AB"/>
    <w:rsid w:val="001B0FCE"/>
    <w:rsid w:val="001B16B0"/>
    <w:rsid w:val="001B20D5"/>
    <w:rsid w:val="001B2AE5"/>
    <w:rsid w:val="001B2C56"/>
    <w:rsid w:val="001B564D"/>
    <w:rsid w:val="001B581E"/>
    <w:rsid w:val="001B6844"/>
    <w:rsid w:val="001C2076"/>
    <w:rsid w:val="001C36B1"/>
    <w:rsid w:val="001C45A0"/>
    <w:rsid w:val="001C48AA"/>
    <w:rsid w:val="001C6134"/>
    <w:rsid w:val="001C64A3"/>
    <w:rsid w:val="001C714A"/>
    <w:rsid w:val="001D231F"/>
    <w:rsid w:val="001D7B52"/>
    <w:rsid w:val="001E12FD"/>
    <w:rsid w:val="001E1825"/>
    <w:rsid w:val="001E2A77"/>
    <w:rsid w:val="001E2A85"/>
    <w:rsid w:val="001E42CA"/>
    <w:rsid w:val="001E7884"/>
    <w:rsid w:val="001E7F53"/>
    <w:rsid w:val="001F236E"/>
    <w:rsid w:val="001F296D"/>
    <w:rsid w:val="001F432A"/>
    <w:rsid w:val="001F532E"/>
    <w:rsid w:val="001F5E22"/>
    <w:rsid w:val="001F5F53"/>
    <w:rsid w:val="001F600A"/>
    <w:rsid w:val="00200D6A"/>
    <w:rsid w:val="002015F3"/>
    <w:rsid w:val="00201DEA"/>
    <w:rsid w:val="002027FE"/>
    <w:rsid w:val="00212321"/>
    <w:rsid w:val="002128D4"/>
    <w:rsid w:val="00213A34"/>
    <w:rsid w:val="002164C9"/>
    <w:rsid w:val="0022145B"/>
    <w:rsid w:val="00221679"/>
    <w:rsid w:val="00222648"/>
    <w:rsid w:val="00224196"/>
    <w:rsid w:val="002254E8"/>
    <w:rsid w:val="002257C6"/>
    <w:rsid w:val="00225871"/>
    <w:rsid w:val="00225F4D"/>
    <w:rsid w:val="002277D5"/>
    <w:rsid w:val="00231935"/>
    <w:rsid w:val="0023284E"/>
    <w:rsid w:val="00232C6D"/>
    <w:rsid w:val="00233B88"/>
    <w:rsid w:val="0023585C"/>
    <w:rsid w:val="0023720F"/>
    <w:rsid w:val="00240D68"/>
    <w:rsid w:val="0024146D"/>
    <w:rsid w:val="00241896"/>
    <w:rsid w:val="0024194D"/>
    <w:rsid w:val="00241CC6"/>
    <w:rsid w:val="00244120"/>
    <w:rsid w:val="00246ABB"/>
    <w:rsid w:val="00246F38"/>
    <w:rsid w:val="00247BA8"/>
    <w:rsid w:val="002519D0"/>
    <w:rsid w:val="00251FEB"/>
    <w:rsid w:val="00254263"/>
    <w:rsid w:val="0025607F"/>
    <w:rsid w:val="002576A6"/>
    <w:rsid w:val="002577E0"/>
    <w:rsid w:val="00257B32"/>
    <w:rsid w:val="00257F0F"/>
    <w:rsid w:val="002618B0"/>
    <w:rsid w:val="00262B09"/>
    <w:rsid w:val="00263FFB"/>
    <w:rsid w:val="00264E72"/>
    <w:rsid w:val="00265252"/>
    <w:rsid w:val="00265477"/>
    <w:rsid w:val="00267A0B"/>
    <w:rsid w:val="00267DEF"/>
    <w:rsid w:val="00270027"/>
    <w:rsid w:val="00270829"/>
    <w:rsid w:val="0027300B"/>
    <w:rsid w:val="00277DDC"/>
    <w:rsid w:val="00277FCA"/>
    <w:rsid w:val="00280818"/>
    <w:rsid w:val="00281DE3"/>
    <w:rsid w:val="0028203E"/>
    <w:rsid w:val="00283820"/>
    <w:rsid w:val="00283A05"/>
    <w:rsid w:val="00283BF8"/>
    <w:rsid w:val="002847AA"/>
    <w:rsid w:val="00286842"/>
    <w:rsid w:val="002935DB"/>
    <w:rsid w:val="002938A5"/>
    <w:rsid w:val="00293C18"/>
    <w:rsid w:val="002948C2"/>
    <w:rsid w:val="002A072B"/>
    <w:rsid w:val="002A1BED"/>
    <w:rsid w:val="002A4BD1"/>
    <w:rsid w:val="002A5B04"/>
    <w:rsid w:val="002A6CA3"/>
    <w:rsid w:val="002A708F"/>
    <w:rsid w:val="002B056C"/>
    <w:rsid w:val="002B4276"/>
    <w:rsid w:val="002B4EC5"/>
    <w:rsid w:val="002B51C6"/>
    <w:rsid w:val="002B66CE"/>
    <w:rsid w:val="002B66E4"/>
    <w:rsid w:val="002B6946"/>
    <w:rsid w:val="002B6F90"/>
    <w:rsid w:val="002B71F7"/>
    <w:rsid w:val="002C1EF8"/>
    <w:rsid w:val="002C42F0"/>
    <w:rsid w:val="002C5ECD"/>
    <w:rsid w:val="002C66C1"/>
    <w:rsid w:val="002C70C8"/>
    <w:rsid w:val="002D17A2"/>
    <w:rsid w:val="002D34F0"/>
    <w:rsid w:val="002D6EA5"/>
    <w:rsid w:val="002D76C9"/>
    <w:rsid w:val="002D789F"/>
    <w:rsid w:val="002D7E8E"/>
    <w:rsid w:val="002E08D8"/>
    <w:rsid w:val="002E153F"/>
    <w:rsid w:val="002E1585"/>
    <w:rsid w:val="002E2978"/>
    <w:rsid w:val="002E31E5"/>
    <w:rsid w:val="002E3E39"/>
    <w:rsid w:val="002E6DB3"/>
    <w:rsid w:val="002E73BD"/>
    <w:rsid w:val="002E7734"/>
    <w:rsid w:val="002F0664"/>
    <w:rsid w:val="002F072A"/>
    <w:rsid w:val="002F09B0"/>
    <w:rsid w:val="002F0C36"/>
    <w:rsid w:val="002F1C0E"/>
    <w:rsid w:val="002F482D"/>
    <w:rsid w:val="002F502C"/>
    <w:rsid w:val="0030131E"/>
    <w:rsid w:val="00301F19"/>
    <w:rsid w:val="00301FEF"/>
    <w:rsid w:val="00302B27"/>
    <w:rsid w:val="00302D23"/>
    <w:rsid w:val="003107A9"/>
    <w:rsid w:val="003140CD"/>
    <w:rsid w:val="003155B2"/>
    <w:rsid w:val="00316FF3"/>
    <w:rsid w:val="0032160D"/>
    <w:rsid w:val="00323980"/>
    <w:rsid w:val="0032594C"/>
    <w:rsid w:val="00325DED"/>
    <w:rsid w:val="00325F8C"/>
    <w:rsid w:val="00326243"/>
    <w:rsid w:val="00327855"/>
    <w:rsid w:val="00327B0F"/>
    <w:rsid w:val="00332C37"/>
    <w:rsid w:val="00333DA7"/>
    <w:rsid w:val="0033499F"/>
    <w:rsid w:val="00334AA6"/>
    <w:rsid w:val="003354D3"/>
    <w:rsid w:val="00335E7C"/>
    <w:rsid w:val="00337D5B"/>
    <w:rsid w:val="00337F29"/>
    <w:rsid w:val="00340417"/>
    <w:rsid w:val="00341FA2"/>
    <w:rsid w:val="00342837"/>
    <w:rsid w:val="0034669E"/>
    <w:rsid w:val="00351A09"/>
    <w:rsid w:val="00352426"/>
    <w:rsid w:val="003548E5"/>
    <w:rsid w:val="003561EA"/>
    <w:rsid w:val="003564E9"/>
    <w:rsid w:val="003564EC"/>
    <w:rsid w:val="003568BA"/>
    <w:rsid w:val="00356A93"/>
    <w:rsid w:val="003676DA"/>
    <w:rsid w:val="00367B32"/>
    <w:rsid w:val="00370061"/>
    <w:rsid w:val="0037026E"/>
    <w:rsid w:val="00371991"/>
    <w:rsid w:val="0037241F"/>
    <w:rsid w:val="0037300F"/>
    <w:rsid w:val="00373674"/>
    <w:rsid w:val="0037734C"/>
    <w:rsid w:val="0037784B"/>
    <w:rsid w:val="003831F0"/>
    <w:rsid w:val="00383BF9"/>
    <w:rsid w:val="00383CC1"/>
    <w:rsid w:val="00383DEF"/>
    <w:rsid w:val="00384D19"/>
    <w:rsid w:val="00384F97"/>
    <w:rsid w:val="0039020C"/>
    <w:rsid w:val="003913E6"/>
    <w:rsid w:val="003924B1"/>
    <w:rsid w:val="0039355B"/>
    <w:rsid w:val="003944FD"/>
    <w:rsid w:val="00395FB9"/>
    <w:rsid w:val="00396D31"/>
    <w:rsid w:val="00397648"/>
    <w:rsid w:val="00397C00"/>
    <w:rsid w:val="003A25FC"/>
    <w:rsid w:val="003A3BFF"/>
    <w:rsid w:val="003A3D78"/>
    <w:rsid w:val="003A4469"/>
    <w:rsid w:val="003A6DDA"/>
    <w:rsid w:val="003B13AD"/>
    <w:rsid w:val="003B1775"/>
    <w:rsid w:val="003B2EE6"/>
    <w:rsid w:val="003B4CA0"/>
    <w:rsid w:val="003B61E6"/>
    <w:rsid w:val="003B63A6"/>
    <w:rsid w:val="003B6CD3"/>
    <w:rsid w:val="003B6D9C"/>
    <w:rsid w:val="003C00F7"/>
    <w:rsid w:val="003C056C"/>
    <w:rsid w:val="003C1F92"/>
    <w:rsid w:val="003C3907"/>
    <w:rsid w:val="003C3B19"/>
    <w:rsid w:val="003C3D48"/>
    <w:rsid w:val="003C425C"/>
    <w:rsid w:val="003C6302"/>
    <w:rsid w:val="003C6B2E"/>
    <w:rsid w:val="003D0276"/>
    <w:rsid w:val="003D26B4"/>
    <w:rsid w:val="003D3AD1"/>
    <w:rsid w:val="003D49B3"/>
    <w:rsid w:val="003E01D9"/>
    <w:rsid w:val="003E1770"/>
    <w:rsid w:val="003E198F"/>
    <w:rsid w:val="003E20AB"/>
    <w:rsid w:val="003E4484"/>
    <w:rsid w:val="003E4B25"/>
    <w:rsid w:val="003E56D9"/>
    <w:rsid w:val="003E5BE0"/>
    <w:rsid w:val="003E6B91"/>
    <w:rsid w:val="003E7D08"/>
    <w:rsid w:val="003F0DFC"/>
    <w:rsid w:val="003F1484"/>
    <w:rsid w:val="003F59B8"/>
    <w:rsid w:val="003F61F2"/>
    <w:rsid w:val="003F7CE0"/>
    <w:rsid w:val="004004AF"/>
    <w:rsid w:val="0040123D"/>
    <w:rsid w:val="00401E67"/>
    <w:rsid w:val="00401F09"/>
    <w:rsid w:val="00402006"/>
    <w:rsid w:val="00403A88"/>
    <w:rsid w:val="00404734"/>
    <w:rsid w:val="00404E7C"/>
    <w:rsid w:val="0040575F"/>
    <w:rsid w:val="004059AD"/>
    <w:rsid w:val="00406BB3"/>
    <w:rsid w:val="00406BD2"/>
    <w:rsid w:val="00406FE9"/>
    <w:rsid w:val="004070E8"/>
    <w:rsid w:val="004119DA"/>
    <w:rsid w:val="00412A60"/>
    <w:rsid w:val="00413607"/>
    <w:rsid w:val="004151B2"/>
    <w:rsid w:val="00415E13"/>
    <w:rsid w:val="00417F60"/>
    <w:rsid w:val="00421434"/>
    <w:rsid w:val="004218AF"/>
    <w:rsid w:val="00422119"/>
    <w:rsid w:val="00423E73"/>
    <w:rsid w:val="00424D9D"/>
    <w:rsid w:val="00425141"/>
    <w:rsid w:val="00426B50"/>
    <w:rsid w:val="00427C2B"/>
    <w:rsid w:val="00427C7E"/>
    <w:rsid w:val="0043004B"/>
    <w:rsid w:val="00432676"/>
    <w:rsid w:val="0043601D"/>
    <w:rsid w:val="004376FA"/>
    <w:rsid w:val="004377E7"/>
    <w:rsid w:val="00437E35"/>
    <w:rsid w:val="0044072D"/>
    <w:rsid w:val="00441692"/>
    <w:rsid w:val="00442850"/>
    <w:rsid w:val="00444D06"/>
    <w:rsid w:val="00447286"/>
    <w:rsid w:val="0045007F"/>
    <w:rsid w:val="00452C78"/>
    <w:rsid w:val="00454086"/>
    <w:rsid w:val="004544C7"/>
    <w:rsid w:val="00455143"/>
    <w:rsid w:val="00455DFB"/>
    <w:rsid w:val="0045641F"/>
    <w:rsid w:val="0045658B"/>
    <w:rsid w:val="00457FC1"/>
    <w:rsid w:val="00460D5B"/>
    <w:rsid w:val="0046112E"/>
    <w:rsid w:val="004626C8"/>
    <w:rsid w:val="004645E1"/>
    <w:rsid w:val="004649A4"/>
    <w:rsid w:val="00464BA4"/>
    <w:rsid w:val="00464CBF"/>
    <w:rsid w:val="004659B2"/>
    <w:rsid w:val="00466744"/>
    <w:rsid w:val="00467949"/>
    <w:rsid w:val="00470D38"/>
    <w:rsid w:val="00470F7D"/>
    <w:rsid w:val="00470F8C"/>
    <w:rsid w:val="00471547"/>
    <w:rsid w:val="00472204"/>
    <w:rsid w:val="004762C7"/>
    <w:rsid w:val="004776C7"/>
    <w:rsid w:val="00477A17"/>
    <w:rsid w:val="004801BC"/>
    <w:rsid w:val="00480B4A"/>
    <w:rsid w:val="00480C9A"/>
    <w:rsid w:val="00480E08"/>
    <w:rsid w:val="004820B0"/>
    <w:rsid w:val="0048224A"/>
    <w:rsid w:val="0048487B"/>
    <w:rsid w:val="00484F68"/>
    <w:rsid w:val="00487122"/>
    <w:rsid w:val="00490621"/>
    <w:rsid w:val="004907D6"/>
    <w:rsid w:val="00493371"/>
    <w:rsid w:val="00493789"/>
    <w:rsid w:val="00494600"/>
    <w:rsid w:val="004977CE"/>
    <w:rsid w:val="004A063E"/>
    <w:rsid w:val="004A0E39"/>
    <w:rsid w:val="004A0EA4"/>
    <w:rsid w:val="004A230F"/>
    <w:rsid w:val="004A2E2C"/>
    <w:rsid w:val="004A3466"/>
    <w:rsid w:val="004A3DE0"/>
    <w:rsid w:val="004A624B"/>
    <w:rsid w:val="004A6EE9"/>
    <w:rsid w:val="004B00C7"/>
    <w:rsid w:val="004B1047"/>
    <w:rsid w:val="004B25AB"/>
    <w:rsid w:val="004B336D"/>
    <w:rsid w:val="004B3882"/>
    <w:rsid w:val="004B42C2"/>
    <w:rsid w:val="004B55C2"/>
    <w:rsid w:val="004C2830"/>
    <w:rsid w:val="004C31BC"/>
    <w:rsid w:val="004C371E"/>
    <w:rsid w:val="004C75CB"/>
    <w:rsid w:val="004D284B"/>
    <w:rsid w:val="004D3143"/>
    <w:rsid w:val="004D45F9"/>
    <w:rsid w:val="004D5E45"/>
    <w:rsid w:val="004D6DC6"/>
    <w:rsid w:val="004E07D2"/>
    <w:rsid w:val="004E13C8"/>
    <w:rsid w:val="004E25FB"/>
    <w:rsid w:val="004E38F6"/>
    <w:rsid w:val="004E40CD"/>
    <w:rsid w:val="004E422D"/>
    <w:rsid w:val="004E4460"/>
    <w:rsid w:val="004E4CA4"/>
    <w:rsid w:val="004E64FA"/>
    <w:rsid w:val="004E67B1"/>
    <w:rsid w:val="004E794B"/>
    <w:rsid w:val="004F1823"/>
    <w:rsid w:val="004F466A"/>
    <w:rsid w:val="004F48CE"/>
    <w:rsid w:val="004F677F"/>
    <w:rsid w:val="0050206C"/>
    <w:rsid w:val="0050244C"/>
    <w:rsid w:val="00503A89"/>
    <w:rsid w:val="00503D5B"/>
    <w:rsid w:val="005040E5"/>
    <w:rsid w:val="0050442C"/>
    <w:rsid w:val="00506EAC"/>
    <w:rsid w:val="00507241"/>
    <w:rsid w:val="005118F3"/>
    <w:rsid w:val="005153FD"/>
    <w:rsid w:val="00515E48"/>
    <w:rsid w:val="0051601F"/>
    <w:rsid w:val="00521567"/>
    <w:rsid w:val="0053026F"/>
    <w:rsid w:val="00531994"/>
    <w:rsid w:val="005333E8"/>
    <w:rsid w:val="00533FE8"/>
    <w:rsid w:val="0053426B"/>
    <w:rsid w:val="00534857"/>
    <w:rsid w:val="005349F0"/>
    <w:rsid w:val="005370B5"/>
    <w:rsid w:val="00537BD9"/>
    <w:rsid w:val="00537F68"/>
    <w:rsid w:val="00537FF5"/>
    <w:rsid w:val="00541383"/>
    <w:rsid w:val="00547742"/>
    <w:rsid w:val="00547E60"/>
    <w:rsid w:val="00547FA1"/>
    <w:rsid w:val="005533E8"/>
    <w:rsid w:val="00554E2B"/>
    <w:rsid w:val="00554FE1"/>
    <w:rsid w:val="0055665B"/>
    <w:rsid w:val="00556AD8"/>
    <w:rsid w:val="0055769E"/>
    <w:rsid w:val="00557981"/>
    <w:rsid w:val="005603BD"/>
    <w:rsid w:val="00561624"/>
    <w:rsid w:val="00561F6E"/>
    <w:rsid w:val="005623FC"/>
    <w:rsid w:val="00562D3F"/>
    <w:rsid w:val="00563530"/>
    <w:rsid w:val="0056496F"/>
    <w:rsid w:val="00565B43"/>
    <w:rsid w:val="005673B7"/>
    <w:rsid w:val="005719EC"/>
    <w:rsid w:val="00572EDE"/>
    <w:rsid w:val="005743D5"/>
    <w:rsid w:val="00575546"/>
    <w:rsid w:val="00575C3A"/>
    <w:rsid w:val="005775E4"/>
    <w:rsid w:val="005778CF"/>
    <w:rsid w:val="00580C18"/>
    <w:rsid w:val="0058143C"/>
    <w:rsid w:val="0058405A"/>
    <w:rsid w:val="00585A08"/>
    <w:rsid w:val="00586B52"/>
    <w:rsid w:val="00587975"/>
    <w:rsid w:val="005879CD"/>
    <w:rsid w:val="0059100B"/>
    <w:rsid w:val="005921EB"/>
    <w:rsid w:val="00592BE9"/>
    <w:rsid w:val="0059351A"/>
    <w:rsid w:val="005935E3"/>
    <w:rsid w:val="00593828"/>
    <w:rsid w:val="00593D64"/>
    <w:rsid w:val="00595D86"/>
    <w:rsid w:val="00597188"/>
    <w:rsid w:val="005971AE"/>
    <w:rsid w:val="005A01F4"/>
    <w:rsid w:val="005A1DAF"/>
    <w:rsid w:val="005A2734"/>
    <w:rsid w:val="005A49C7"/>
    <w:rsid w:val="005A4DE3"/>
    <w:rsid w:val="005A565B"/>
    <w:rsid w:val="005B0455"/>
    <w:rsid w:val="005B1A27"/>
    <w:rsid w:val="005B215C"/>
    <w:rsid w:val="005B2216"/>
    <w:rsid w:val="005B6D68"/>
    <w:rsid w:val="005C156D"/>
    <w:rsid w:val="005C2010"/>
    <w:rsid w:val="005C2F68"/>
    <w:rsid w:val="005C4295"/>
    <w:rsid w:val="005C4EB4"/>
    <w:rsid w:val="005C6E17"/>
    <w:rsid w:val="005D0388"/>
    <w:rsid w:val="005D0571"/>
    <w:rsid w:val="005D2291"/>
    <w:rsid w:val="005D3C11"/>
    <w:rsid w:val="005D45B6"/>
    <w:rsid w:val="005D4632"/>
    <w:rsid w:val="005D7309"/>
    <w:rsid w:val="005E0E0A"/>
    <w:rsid w:val="005E0FBB"/>
    <w:rsid w:val="005E12C3"/>
    <w:rsid w:val="005E4444"/>
    <w:rsid w:val="005E7844"/>
    <w:rsid w:val="005F07E9"/>
    <w:rsid w:val="005F0E51"/>
    <w:rsid w:val="005F2B6D"/>
    <w:rsid w:val="005F306D"/>
    <w:rsid w:val="005F4D78"/>
    <w:rsid w:val="005F6FA8"/>
    <w:rsid w:val="00601518"/>
    <w:rsid w:val="00602542"/>
    <w:rsid w:val="00602856"/>
    <w:rsid w:val="00604555"/>
    <w:rsid w:val="00605EA6"/>
    <w:rsid w:val="00606A38"/>
    <w:rsid w:val="00606C10"/>
    <w:rsid w:val="0061080F"/>
    <w:rsid w:val="006116E8"/>
    <w:rsid w:val="0061281D"/>
    <w:rsid w:val="00612D7D"/>
    <w:rsid w:val="00613E23"/>
    <w:rsid w:val="00615B30"/>
    <w:rsid w:val="0062024E"/>
    <w:rsid w:val="00620531"/>
    <w:rsid w:val="00620B47"/>
    <w:rsid w:val="00621624"/>
    <w:rsid w:val="006217A9"/>
    <w:rsid w:val="006237E0"/>
    <w:rsid w:val="0062421A"/>
    <w:rsid w:val="00624990"/>
    <w:rsid w:val="0062788E"/>
    <w:rsid w:val="006306EC"/>
    <w:rsid w:val="00634A5D"/>
    <w:rsid w:val="006353D4"/>
    <w:rsid w:val="0063624F"/>
    <w:rsid w:val="006374E4"/>
    <w:rsid w:val="006407F0"/>
    <w:rsid w:val="00642679"/>
    <w:rsid w:val="00646129"/>
    <w:rsid w:val="0064644E"/>
    <w:rsid w:val="00646928"/>
    <w:rsid w:val="00651705"/>
    <w:rsid w:val="00653239"/>
    <w:rsid w:val="00654493"/>
    <w:rsid w:val="00656163"/>
    <w:rsid w:val="0065684A"/>
    <w:rsid w:val="00660AD1"/>
    <w:rsid w:val="006614FF"/>
    <w:rsid w:val="00665AEB"/>
    <w:rsid w:val="00672F91"/>
    <w:rsid w:val="006739BF"/>
    <w:rsid w:val="00675330"/>
    <w:rsid w:val="00676C87"/>
    <w:rsid w:val="0067709E"/>
    <w:rsid w:val="006777AD"/>
    <w:rsid w:val="00680151"/>
    <w:rsid w:val="00681539"/>
    <w:rsid w:val="00681A6B"/>
    <w:rsid w:val="00681E1F"/>
    <w:rsid w:val="00682E5C"/>
    <w:rsid w:val="00683AD4"/>
    <w:rsid w:val="00685D46"/>
    <w:rsid w:val="006860FF"/>
    <w:rsid w:val="00686D89"/>
    <w:rsid w:val="006900BE"/>
    <w:rsid w:val="0069296F"/>
    <w:rsid w:val="00694499"/>
    <w:rsid w:val="00695712"/>
    <w:rsid w:val="00697320"/>
    <w:rsid w:val="00697A0E"/>
    <w:rsid w:val="006A04E6"/>
    <w:rsid w:val="006A2D0F"/>
    <w:rsid w:val="006A4986"/>
    <w:rsid w:val="006A59A3"/>
    <w:rsid w:val="006A69BD"/>
    <w:rsid w:val="006A6C71"/>
    <w:rsid w:val="006A72A2"/>
    <w:rsid w:val="006A7E33"/>
    <w:rsid w:val="006B0090"/>
    <w:rsid w:val="006B2315"/>
    <w:rsid w:val="006B2344"/>
    <w:rsid w:val="006B2A4B"/>
    <w:rsid w:val="006B37B4"/>
    <w:rsid w:val="006B6D37"/>
    <w:rsid w:val="006C0F43"/>
    <w:rsid w:val="006C2B2A"/>
    <w:rsid w:val="006C4C00"/>
    <w:rsid w:val="006C5112"/>
    <w:rsid w:val="006C5224"/>
    <w:rsid w:val="006C58B3"/>
    <w:rsid w:val="006C5A03"/>
    <w:rsid w:val="006C7445"/>
    <w:rsid w:val="006D2BC0"/>
    <w:rsid w:val="006D303D"/>
    <w:rsid w:val="006D41F8"/>
    <w:rsid w:val="006D5BBD"/>
    <w:rsid w:val="006E0A3D"/>
    <w:rsid w:val="006E1472"/>
    <w:rsid w:val="006E2D42"/>
    <w:rsid w:val="006E2DEA"/>
    <w:rsid w:val="006E3298"/>
    <w:rsid w:val="006E36A5"/>
    <w:rsid w:val="006E3828"/>
    <w:rsid w:val="006E4121"/>
    <w:rsid w:val="006E4890"/>
    <w:rsid w:val="006E5E65"/>
    <w:rsid w:val="006E6AE6"/>
    <w:rsid w:val="006E7FBD"/>
    <w:rsid w:val="006F0031"/>
    <w:rsid w:val="006F076C"/>
    <w:rsid w:val="006F1021"/>
    <w:rsid w:val="006F1C55"/>
    <w:rsid w:val="006F2C0D"/>
    <w:rsid w:val="006F2D3D"/>
    <w:rsid w:val="006F3785"/>
    <w:rsid w:val="006F58F2"/>
    <w:rsid w:val="006F7E1C"/>
    <w:rsid w:val="00700314"/>
    <w:rsid w:val="0070080D"/>
    <w:rsid w:val="00700AF1"/>
    <w:rsid w:val="00701838"/>
    <w:rsid w:val="00710729"/>
    <w:rsid w:val="00712D82"/>
    <w:rsid w:val="0071667B"/>
    <w:rsid w:val="00716E08"/>
    <w:rsid w:val="00720B99"/>
    <w:rsid w:val="0072210F"/>
    <w:rsid w:val="00722790"/>
    <w:rsid w:val="00722D3F"/>
    <w:rsid w:val="00722F13"/>
    <w:rsid w:val="00724C76"/>
    <w:rsid w:val="00725265"/>
    <w:rsid w:val="007305A2"/>
    <w:rsid w:val="00730972"/>
    <w:rsid w:val="00730A15"/>
    <w:rsid w:val="00730B36"/>
    <w:rsid w:val="00735BA1"/>
    <w:rsid w:val="0074345C"/>
    <w:rsid w:val="00743BF6"/>
    <w:rsid w:val="007444F8"/>
    <w:rsid w:val="0074477B"/>
    <w:rsid w:val="0074793F"/>
    <w:rsid w:val="00750291"/>
    <w:rsid w:val="00751A18"/>
    <w:rsid w:val="007524E4"/>
    <w:rsid w:val="007528B6"/>
    <w:rsid w:val="00752B8E"/>
    <w:rsid w:val="00752E99"/>
    <w:rsid w:val="007534DA"/>
    <w:rsid w:val="00754767"/>
    <w:rsid w:val="0075537A"/>
    <w:rsid w:val="007557D4"/>
    <w:rsid w:val="007560C6"/>
    <w:rsid w:val="007566A5"/>
    <w:rsid w:val="00756EF9"/>
    <w:rsid w:val="007571FD"/>
    <w:rsid w:val="00761261"/>
    <w:rsid w:val="00761C5C"/>
    <w:rsid w:val="00761D15"/>
    <w:rsid w:val="00762E28"/>
    <w:rsid w:val="00765DF9"/>
    <w:rsid w:val="007660E3"/>
    <w:rsid w:val="00766B9A"/>
    <w:rsid w:val="007706FD"/>
    <w:rsid w:val="00771E27"/>
    <w:rsid w:val="0077540C"/>
    <w:rsid w:val="00776B51"/>
    <w:rsid w:val="00780723"/>
    <w:rsid w:val="007820A7"/>
    <w:rsid w:val="00782928"/>
    <w:rsid w:val="00782AE7"/>
    <w:rsid w:val="00783D7C"/>
    <w:rsid w:val="00784470"/>
    <w:rsid w:val="00784702"/>
    <w:rsid w:val="00784A6C"/>
    <w:rsid w:val="007852AD"/>
    <w:rsid w:val="007865A2"/>
    <w:rsid w:val="007867FF"/>
    <w:rsid w:val="00787F04"/>
    <w:rsid w:val="007905AF"/>
    <w:rsid w:val="00790B24"/>
    <w:rsid w:val="00791E4E"/>
    <w:rsid w:val="007955DE"/>
    <w:rsid w:val="00796191"/>
    <w:rsid w:val="0079622B"/>
    <w:rsid w:val="007A06F9"/>
    <w:rsid w:val="007A0C3A"/>
    <w:rsid w:val="007A1A79"/>
    <w:rsid w:val="007A23B0"/>
    <w:rsid w:val="007A5403"/>
    <w:rsid w:val="007A709E"/>
    <w:rsid w:val="007B04C3"/>
    <w:rsid w:val="007B1EDF"/>
    <w:rsid w:val="007B2088"/>
    <w:rsid w:val="007B2EF6"/>
    <w:rsid w:val="007B5978"/>
    <w:rsid w:val="007B6665"/>
    <w:rsid w:val="007C132B"/>
    <w:rsid w:val="007C2541"/>
    <w:rsid w:val="007C4C02"/>
    <w:rsid w:val="007C5222"/>
    <w:rsid w:val="007C5713"/>
    <w:rsid w:val="007C62B4"/>
    <w:rsid w:val="007C7D7B"/>
    <w:rsid w:val="007D06CD"/>
    <w:rsid w:val="007D34FA"/>
    <w:rsid w:val="007D35AF"/>
    <w:rsid w:val="007D54DF"/>
    <w:rsid w:val="007D57CE"/>
    <w:rsid w:val="007D655C"/>
    <w:rsid w:val="007D72F5"/>
    <w:rsid w:val="007D7CC4"/>
    <w:rsid w:val="007E170E"/>
    <w:rsid w:val="007E2B6D"/>
    <w:rsid w:val="007E3F45"/>
    <w:rsid w:val="007E44B3"/>
    <w:rsid w:val="007E498E"/>
    <w:rsid w:val="007E6C21"/>
    <w:rsid w:val="007F0025"/>
    <w:rsid w:val="007F1082"/>
    <w:rsid w:val="007F28E5"/>
    <w:rsid w:val="007F2B15"/>
    <w:rsid w:val="007F7E85"/>
    <w:rsid w:val="00800991"/>
    <w:rsid w:val="0080186F"/>
    <w:rsid w:val="00801B3D"/>
    <w:rsid w:val="008029EA"/>
    <w:rsid w:val="0080568F"/>
    <w:rsid w:val="00806224"/>
    <w:rsid w:val="00812301"/>
    <w:rsid w:val="00813702"/>
    <w:rsid w:val="00813D55"/>
    <w:rsid w:val="00814D97"/>
    <w:rsid w:val="00815353"/>
    <w:rsid w:val="00816757"/>
    <w:rsid w:val="00816C6D"/>
    <w:rsid w:val="00821B18"/>
    <w:rsid w:val="00822259"/>
    <w:rsid w:val="00824F10"/>
    <w:rsid w:val="008262A0"/>
    <w:rsid w:val="008263DF"/>
    <w:rsid w:val="00827E8E"/>
    <w:rsid w:val="00835A51"/>
    <w:rsid w:val="00841EB5"/>
    <w:rsid w:val="00842DD7"/>
    <w:rsid w:val="00843862"/>
    <w:rsid w:val="008439A4"/>
    <w:rsid w:val="008439E0"/>
    <w:rsid w:val="00844C02"/>
    <w:rsid w:val="00844C3F"/>
    <w:rsid w:val="0085292F"/>
    <w:rsid w:val="00852DF2"/>
    <w:rsid w:val="00861803"/>
    <w:rsid w:val="00862A01"/>
    <w:rsid w:val="00863D29"/>
    <w:rsid w:val="008661DF"/>
    <w:rsid w:val="008667A0"/>
    <w:rsid w:val="00866C1F"/>
    <w:rsid w:val="00866D2B"/>
    <w:rsid w:val="00867501"/>
    <w:rsid w:val="008679B6"/>
    <w:rsid w:val="00870471"/>
    <w:rsid w:val="008705C4"/>
    <w:rsid w:val="00871D68"/>
    <w:rsid w:val="00872A74"/>
    <w:rsid w:val="00872AEA"/>
    <w:rsid w:val="0087301F"/>
    <w:rsid w:val="00873371"/>
    <w:rsid w:val="008744B4"/>
    <w:rsid w:val="00874C27"/>
    <w:rsid w:val="00876B09"/>
    <w:rsid w:val="00877196"/>
    <w:rsid w:val="008772BB"/>
    <w:rsid w:val="00877CC3"/>
    <w:rsid w:val="00880EF6"/>
    <w:rsid w:val="0088151E"/>
    <w:rsid w:val="00881F12"/>
    <w:rsid w:val="00884C77"/>
    <w:rsid w:val="00886DDE"/>
    <w:rsid w:val="00887DD9"/>
    <w:rsid w:val="0089133F"/>
    <w:rsid w:val="00891A0F"/>
    <w:rsid w:val="008923B0"/>
    <w:rsid w:val="00892D1A"/>
    <w:rsid w:val="00893684"/>
    <w:rsid w:val="008940A2"/>
    <w:rsid w:val="008A020D"/>
    <w:rsid w:val="008A1E34"/>
    <w:rsid w:val="008A3AFD"/>
    <w:rsid w:val="008A6104"/>
    <w:rsid w:val="008B1F6F"/>
    <w:rsid w:val="008B48C7"/>
    <w:rsid w:val="008B56E9"/>
    <w:rsid w:val="008B6EC8"/>
    <w:rsid w:val="008B7826"/>
    <w:rsid w:val="008B796E"/>
    <w:rsid w:val="008C1D97"/>
    <w:rsid w:val="008C44FC"/>
    <w:rsid w:val="008C47D1"/>
    <w:rsid w:val="008C52F5"/>
    <w:rsid w:val="008D1142"/>
    <w:rsid w:val="008D1D7A"/>
    <w:rsid w:val="008D2D65"/>
    <w:rsid w:val="008D4B1D"/>
    <w:rsid w:val="008D59CF"/>
    <w:rsid w:val="008D6000"/>
    <w:rsid w:val="008D66EF"/>
    <w:rsid w:val="008D6A9E"/>
    <w:rsid w:val="008D6AC2"/>
    <w:rsid w:val="008D795F"/>
    <w:rsid w:val="008D7BDB"/>
    <w:rsid w:val="008E0037"/>
    <w:rsid w:val="008E0222"/>
    <w:rsid w:val="008E04B8"/>
    <w:rsid w:val="008E0933"/>
    <w:rsid w:val="008E0C1D"/>
    <w:rsid w:val="008E1B0E"/>
    <w:rsid w:val="008E1D8A"/>
    <w:rsid w:val="008E2EB5"/>
    <w:rsid w:val="008E3B7B"/>
    <w:rsid w:val="008F0C0F"/>
    <w:rsid w:val="008F4445"/>
    <w:rsid w:val="008F551D"/>
    <w:rsid w:val="008F5D4B"/>
    <w:rsid w:val="008F69F6"/>
    <w:rsid w:val="00900CB1"/>
    <w:rsid w:val="009015A8"/>
    <w:rsid w:val="00901C0B"/>
    <w:rsid w:val="00901C93"/>
    <w:rsid w:val="00902483"/>
    <w:rsid w:val="00902613"/>
    <w:rsid w:val="0090312A"/>
    <w:rsid w:val="009043C0"/>
    <w:rsid w:val="009046D9"/>
    <w:rsid w:val="00905413"/>
    <w:rsid w:val="00905B2C"/>
    <w:rsid w:val="0090651D"/>
    <w:rsid w:val="00906D83"/>
    <w:rsid w:val="009079AD"/>
    <w:rsid w:val="009107A9"/>
    <w:rsid w:val="00911337"/>
    <w:rsid w:val="009124C3"/>
    <w:rsid w:val="009129C2"/>
    <w:rsid w:val="00912F9C"/>
    <w:rsid w:val="009148FE"/>
    <w:rsid w:val="009168D4"/>
    <w:rsid w:val="009213CE"/>
    <w:rsid w:val="00922065"/>
    <w:rsid w:val="0092352E"/>
    <w:rsid w:val="00925401"/>
    <w:rsid w:val="009278A6"/>
    <w:rsid w:val="009304C6"/>
    <w:rsid w:val="00935209"/>
    <w:rsid w:val="00935D42"/>
    <w:rsid w:val="00937A0D"/>
    <w:rsid w:val="009435DC"/>
    <w:rsid w:val="0094387C"/>
    <w:rsid w:val="00947C1E"/>
    <w:rsid w:val="00947E2C"/>
    <w:rsid w:val="00950F29"/>
    <w:rsid w:val="00951393"/>
    <w:rsid w:val="00951F2C"/>
    <w:rsid w:val="00952F24"/>
    <w:rsid w:val="009535F3"/>
    <w:rsid w:val="00953D96"/>
    <w:rsid w:val="009559DB"/>
    <w:rsid w:val="00955E2D"/>
    <w:rsid w:val="00955FBD"/>
    <w:rsid w:val="0096253E"/>
    <w:rsid w:val="00962B5C"/>
    <w:rsid w:val="0096300A"/>
    <w:rsid w:val="0096351D"/>
    <w:rsid w:val="009652EC"/>
    <w:rsid w:val="00965939"/>
    <w:rsid w:val="00965D03"/>
    <w:rsid w:val="00966847"/>
    <w:rsid w:val="00971D2F"/>
    <w:rsid w:val="00972077"/>
    <w:rsid w:val="00973FDA"/>
    <w:rsid w:val="009742A8"/>
    <w:rsid w:val="0097475D"/>
    <w:rsid w:val="00974CA7"/>
    <w:rsid w:val="009764A7"/>
    <w:rsid w:val="0097717F"/>
    <w:rsid w:val="00977514"/>
    <w:rsid w:val="00980590"/>
    <w:rsid w:val="00980976"/>
    <w:rsid w:val="00983125"/>
    <w:rsid w:val="009836F2"/>
    <w:rsid w:val="009839D6"/>
    <w:rsid w:val="00983A4D"/>
    <w:rsid w:val="0098413C"/>
    <w:rsid w:val="00984736"/>
    <w:rsid w:val="00985C54"/>
    <w:rsid w:val="009866F9"/>
    <w:rsid w:val="0098703D"/>
    <w:rsid w:val="009870BC"/>
    <w:rsid w:val="00987980"/>
    <w:rsid w:val="009922C9"/>
    <w:rsid w:val="00992704"/>
    <w:rsid w:val="00992BAA"/>
    <w:rsid w:val="00992CF4"/>
    <w:rsid w:val="00992EEF"/>
    <w:rsid w:val="00992F47"/>
    <w:rsid w:val="009932A0"/>
    <w:rsid w:val="00995CFA"/>
    <w:rsid w:val="009966F9"/>
    <w:rsid w:val="009A1FB7"/>
    <w:rsid w:val="009A3DBE"/>
    <w:rsid w:val="009A4062"/>
    <w:rsid w:val="009A46F5"/>
    <w:rsid w:val="009A7542"/>
    <w:rsid w:val="009A7F5B"/>
    <w:rsid w:val="009B0998"/>
    <w:rsid w:val="009B12FC"/>
    <w:rsid w:val="009B2223"/>
    <w:rsid w:val="009B31D3"/>
    <w:rsid w:val="009B3845"/>
    <w:rsid w:val="009B4617"/>
    <w:rsid w:val="009B6397"/>
    <w:rsid w:val="009B7772"/>
    <w:rsid w:val="009B7DA2"/>
    <w:rsid w:val="009C0550"/>
    <w:rsid w:val="009C09A9"/>
    <w:rsid w:val="009C1210"/>
    <w:rsid w:val="009C2025"/>
    <w:rsid w:val="009C4804"/>
    <w:rsid w:val="009C53B8"/>
    <w:rsid w:val="009C63A1"/>
    <w:rsid w:val="009C7210"/>
    <w:rsid w:val="009C7656"/>
    <w:rsid w:val="009D328E"/>
    <w:rsid w:val="009D337C"/>
    <w:rsid w:val="009D494A"/>
    <w:rsid w:val="009D62C6"/>
    <w:rsid w:val="009D64A3"/>
    <w:rsid w:val="009D7C5D"/>
    <w:rsid w:val="009E1031"/>
    <w:rsid w:val="009E33E7"/>
    <w:rsid w:val="009E4888"/>
    <w:rsid w:val="009E50E6"/>
    <w:rsid w:val="009E6F18"/>
    <w:rsid w:val="009F04BA"/>
    <w:rsid w:val="009F0CF8"/>
    <w:rsid w:val="009F0F65"/>
    <w:rsid w:val="009F5D6A"/>
    <w:rsid w:val="009F6BC6"/>
    <w:rsid w:val="009F7B24"/>
    <w:rsid w:val="00A00732"/>
    <w:rsid w:val="00A01189"/>
    <w:rsid w:val="00A017F8"/>
    <w:rsid w:val="00A01C44"/>
    <w:rsid w:val="00A02B9C"/>
    <w:rsid w:val="00A03151"/>
    <w:rsid w:val="00A03A7F"/>
    <w:rsid w:val="00A06874"/>
    <w:rsid w:val="00A071DA"/>
    <w:rsid w:val="00A073E7"/>
    <w:rsid w:val="00A10CCA"/>
    <w:rsid w:val="00A1283D"/>
    <w:rsid w:val="00A15F84"/>
    <w:rsid w:val="00A17CD8"/>
    <w:rsid w:val="00A200AA"/>
    <w:rsid w:val="00A217F3"/>
    <w:rsid w:val="00A22062"/>
    <w:rsid w:val="00A22F8E"/>
    <w:rsid w:val="00A26956"/>
    <w:rsid w:val="00A30F22"/>
    <w:rsid w:val="00A31591"/>
    <w:rsid w:val="00A318A2"/>
    <w:rsid w:val="00A325C1"/>
    <w:rsid w:val="00A32ED8"/>
    <w:rsid w:val="00A3530E"/>
    <w:rsid w:val="00A358CC"/>
    <w:rsid w:val="00A416D0"/>
    <w:rsid w:val="00A428BB"/>
    <w:rsid w:val="00A44398"/>
    <w:rsid w:val="00A45337"/>
    <w:rsid w:val="00A47279"/>
    <w:rsid w:val="00A473A3"/>
    <w:rsid w:val="00A4777C"/>
    <w:rsid w:val="00A52C58"/>
    <w:rsid w:val="00A5315F"/>
    <w:rsid w:val="00A53700"/>
    <w:rsid w:val="00A53BE9"/>
    <w:rsid w:val="00A54758"/>
    <w:rsid w:val="00A55E1E"/>
    <w:rsid w:val="00A5600B"/>
    <w:rsid w:val="00A57E88"/>
    <w:rsid w:val="00A60BA9"/>
    <w:rsid w:val="00A615F8"/>
    <w:rsid w:val="00A62AB2"/>
    <w:rsid w:val="00A635AB"/>
    <w:rsid w:val="00A639C2"/>
    <w:rsid w:val="00A648BF"/>
    <w:rsid w:val="00A6512F"/>
    <w:rsid w:val="00A70DCD"/>
    <w:rsid w:val="00A70DDE"/>
    <w:rsid w:val="00A72857"/>
    <w:rsid w:val="00A732EA"/>
    <w:rsid w:val="00A740A0"/>
    <w:rsid w:val="00A75F67"/>
    <w:rsid w:val="00A82899"/>
    <w:rsid w:val="00A86028"/>
    <w:rsid w:val="00A873DA"/>
    <w:rsid w:val="00A875B6"/>
    <w:rsid w:val="00A9084D"/>
    <w:rsid w:val="00A90BD2"/>
    <w:rsid w:val="00A91B10"/>
    <w:rsid w:val="00A91B60"/>
    <w:rsid w:val="00A92AF8"/>
    <w:rsid w:val="00A9304F"/>
    <w:rsid w:val="00A935B1"/>
    <w:rsid w:val="00A95659"/>
    <w:rsid w:val="00A95F85"/>
    <w:rsid w:val="00A96638"/>
    <w:rsid w:val="00A966DE"/>
    <w:rsid w:val="00A97605"/>
    <w:rsid w:val="00A97CD0"/>
    <w:rsid w:val="00A97FDB"/>
    <w:rsid w:val="00AA1295"/>
    <w:rsid w:val="00AA131C"/>
    <w:rsid w:val="00AA1859"/>
    <w:rsid w:val="00AA3C05"/>
    <w:rsid w:val="00AA483A"/>
    <w:rsid w:val="00AA49E9"/>
    <w:rsid w:val="00AA5C77"/>
    <w:rsid w:val="00AA6508"/>
    <w:rsid w:val="00AB02B7"/>
    <w:rsid w:val="00AB3763"/>
    <w:rsid w:val="00AB3CC9"/>
    <w:rsid w:val="00AB592A"/>
    <w:rsid w:val="00AB6A00"/>
    <w:rsid w:val="00AB6E28"/>
    <w:rsid w:val="00AB7E18"/>
    <w:rsid w:val="00AC1F36"/>
    <w:rsid w:val="00AC2A14"/>
    <w:rsid w:val="00AC36EA"/>
    <w:rsid w:val="00AC3EB6"/>
    <w:rsid w:val="00AC4D21"/>
    <w:rsid w:val="00AC53E8"/>
    <w:rsid w:val="00AC6FCA"/>
    <w:rsid w:val="00AC7B40"/>
    <w:rsid w:val="00AD03BF"/>
    <w:rsid w:val="00AD2B4D"/>
    <w:rsid w:val="00AD3252"/>
    <w:rsid w:val="00AD48CC"/>
    <w:rsid w:val="00AD6583"/>
    <w:rsid w:val="00AD7DBA"/>
    <w:rsid w:val="00AE0941"/>
    <w:rsid w:val="00AE1C7C"/>
    <w:rsid w:val="00AE1CF4"/>
    <w:rsid w:val="00AE2620"/>
    <w:rsid w:val="00AE3092"/>
    <w:rsid w:val="00AE516D"/>
    <w:rsid w:val="00AE6046"/>
    <w:rsid w:val="00AE606C"/>
    <w:rsid w:val="00AE6F9C"/>
    <w:rsid w:val="00AE7EF7"/>
    <w:rsid w:val="00AF2A4E"/>
    <w:rsid w:val="00AF2BA0"/>
    <w:rsid w:val="00AF40BD"/>
    <w:rsid w:val="00AF411F"/>
    <w:rsid w:val="00AF43E1"/>
    <w:rsid w:val="00AF6652"/>
    <w:rsid w:val="00AF7CA8"/>
    <w:rsid w:val="00B01696"/>
    <w:rsid w:val="00B0218B"/>
    <w:rsid w:val="00B03AE0"/>
    <w:rsid w:val="00B048DE"/>
    <w:rsid w:val="00B068E1"/>
    <w:rsid w:val="00B06F21"/>
    <w:rsid w:val="00B0737C"/>
    <w:rsid w:val="00B0768B"/>
    <w:rsid w:val="00B10150"/>
    <w:rsid w:val="00B10CC4"/>
    <w:rsid w:val="00B123D0"/>
    <w:rsid w:val="00B127FF"/>
    <w:rsid w:val="00B12D95"/>
    <w:rsid w:val="00B13CD5"/>
    <w:rsid w:val="00B14F4D"/>
    <w:rsid w:val="00B15172"/>
    <w:rsid w:val="00B16067"/>
    <w:rsid w:val="00B164B5"/>
    <w:rsid w:val="00B16543"/>
    <w:rsid w:val="00B16599"/>
    <w:rsid w:val="00B20A5D"/>
    <w:rsid w:val="00B23F42"/>
    <w:rsid w:val="00B273A9"/>
    <w:rsid w:val="00B27DAB"/>
    <w:rsid w:val="00B318D8"/>
    <w:rsid w:val="00B33469"/>
    <w:rsid w:val="00B33FE9"/>
    <w:rsid w:val="00B357E4"/>
    <w:rsid w:val="00B3679B"/>
    <w:rsid w:val="00B36ACB"/>
    <w:rsid w:val="00B404DB"/>
    <w:rsid w:val="00B44A50"/>
    <w:rsid w:val="00B44D13"/>
    <w:rsid w:val="00B46B5F"/>
    <w:rsid w:val="00B476B9"/>
    <w:rsid w:val="00B5090E"/>
    <w:rsid w:val="00B513C6"/>
    <w:rsid w:val="00B51702"/>
    <w:rsid w:val="00B519E5"/>
    <w:rsid w:val="00B51A84"/>
    <w:rsid w:val="00B51D3F"/>
    <w:rsid w:val="00B562D1"/>
    <w:rsid w:val="00B566B1"/>
    <w:rsid w:val="00B56B98"/>
    <w:rsid w:val="00B573EC"/>
    <w:rsid w:val="00B614AD"/>
    <w:rsid w:val="00B61A98"/>
    <w:rsid w:val="00B624E0"/>
    <w:rsid w:val="00B634CC"/>
    <w:rsid w:val="00B64345"/>
    <w:rsid w:val="00B65554"/>
    <w:rsid w:val="00B66743"/>
    <w:rsid w:val="00B71D5F"/>
    <w:rsid w:val="00B73414"/>
    <w:rsid w:val="00B759FB"/>
    <w:rsid w:val="00B75CD2"/>
    <w:rsid w:val="00B76686"/>
    <w:rsid w:val="00B76AE0"/>
    <w:rsid w:val="00B83A2C"/>
    <w:rsid w:val="00B83B9E"/>
    <w:rsid w:val="00B840B1"/>
    <w:rsid w:val="00B84111"/>
    <w:rsid w:val="00B861E4"/>
    <w:rsid w:val="00B866F6"/>
    <w:rsid w:val="00B87732"/>
    <w:rsid w:val="00B913A6"/>
    <w:rsid w:val="00B92B51"/>
    <w:rsid w:val="00B93265"/>
    <w:rsid w:val="00B93866"/>
    <w:rsid w:val="00B938D8"/>
    <w:rsid w:val="00B94059"/>
    <w:rsid w:val="00B94B51"/>
    <w:rsid w:val="00B952BB"/>
    <w:rsid w:val="00B96143"/>
    <w:rsid w:val="00B973FA"/>
    <w:rsid w:val="00BA1FB0"/>
    <w:rsid w:val="00BA2C15"/>
    <w:rsid w:val="00BA383E"/>
    <w:rsid w:val="00BA455B"/>
    <w:rsid w:val="00BA4FE9"/>
    <w:rsid w:val="00BA541D"/>
    <w:rsid w:val="00BA5A41"/>
    <w:rsid w:val="00BA60EA"/>
    <w:rsid w:val="00BA6300"/>
    <w:rsid w:val="00BA706C"/>
    <w:rsid w:val="00BA7AC7"/>
    <w:rsid w:val="00BA7AED"/>
    <w:rsid w:val="00BB003A"/>
    <w:rsid w:val="00BB01B1"/>
    <w:rsid w:val="00BB1B02"/>
    <w:rsid w:val="00BB39CE"/>
    <w:rsid w:val="00BB4CD3"/>
    <w:rsid w:val="00BB5C13"/>
    <w:rsid w:val="00BB6D66"/>
    <w:rsid w:val="00BB75E9"/>
    <w:rsid w:val="00BB76B2"/>
    <w:rsid w:val="00BB77A3"/>
    <w:rsid w:val="00BC24EF"/>
    <w:rsid w:val="00BC2B96"/>
    <w:rsid w:val="00BC30C1"/>
    <w:rsid w:val="00BC4667"/>
    <w:rsid w:val="00BC4816"/>
    <w:rsid w:val="00BC66AA"/>
    <w:rsid w:val="00BD18D7"/>
    <w:rsid w:val="00BD194F"/>
    <w:rsid w:val="00BD28FC"/>
    <w:rsid w:val="00BD2921"/>
    <w:rsid w:val="00BD41C8"/>
    <w:rsid w:val="00BD5A8B"/>
    <w:rsid w:val="00BD631E"/>
    <w:rsid w:val="00BD7DD0"/>
    <w:rsid w:val="00BE1AE2"/>
    <w:rsid w:val="00BE2E1F"/>
    <w:rsid w:val="00BE3E0A"/>
    <w:rsid w:val="00BE49E5"/>
    <w:rsid w:val="00BE582A"/>
    <w:rsid w:val="00BE64DF"/>
    <w:rsid w:val="00BE7491"/>
    <w:rsid w:val="00BE7DD7"/>
    <w:rsid w:val="00BF0EC4"/>
    <w:rsid w:val="00BF1782"/>
    <w:rsid w:val="00BF1A3B"/>
    <w:rsid w:val="00BF2091"/>
    <w:rsid w:val="00BF7385"/>
    <w:rsid w:val="00C003FC"/>
    <w:rsid w:val="00C03DD1"/>
    <w:rsid w:val="00C04150"/>
    <w:rsid w:val="00C057D9"/>
    <w:rsid w:val="00C05A75"/>
    <w:rsid w:val="00C06C8E"/>
    <w:rsid w:val="00C07DA9"/>
    <w:rsid w:val="00C10342"/>
    <w:rsid w:val="00C1087A"/>
    <w:rsid w:val="00C11B3A"/>
    <w:rsid w:val="00C136A2"/>
    <w:rsid w:val="00C13797"/>
    <w:rsid w:val="00C159D1"/>
    <w:rsid w:val="00C163C6"/>
    <w:rsid w:val="00C16F4B"/>
    <w:rsid w:val="00C172D9"/>
    <w:rsid w:val="00C2040F"/>
    <w:rsid w:val="00C2091E"/>
    <w:rsid w:val="00C2160B"/>
    <w:rsid w:val="00C24C9B"/>
    <w:rsid w:val="00C26025"/>
    <w:rsid w:val="00C27005"/>
    <w:rsid w:val="00C27016"/>
    <w:rsid w:val="00C279A8"/>
    <w:rsid w:val="00C3006A"/>
    <w:rsid w:val="00C30E63"/>
    <w:rsid w:val="00C33538"/>
    <w:rsid w:val="00C35606"/>
    <w:rsid w:val="00C35735"/>
    <w:rsid w:val="00C35A4E"/>
    <w:rsid w:val="00C374C6"/>
    <w:rsid w:val="00C37774"/>
    <w:rsid w:val="00C40E7E"/>
    <w:rsid w:val="00C43534"/>
    <w:rsid w:val="00C5006B"/>
    <w:rsid w:val="00C50413"/>
    <w:rsid w:val="00C52889"/>
    <w:rsid w:val="00C52B81"/>
    <w:rsid w:val="00C5403F"/>
    <w:rsid w:val="00C56A91"/>
    <w:rsid w:val="00C57194"/>
    <w:rsid w:val="00C600E4"/>
    <w:rsid w:val="00C63078"/>
    <w:rsid w:val="00C634E8"/>
    <w:rsid w:val="00C65448"/>
    <w:rsid w:val="00C67201"/>
    <w:rsid w:val="00C708D4"/>
    <w:rsid w:val="00C70936"/>
    <w:rsid w:val="00C7142E"/>
    <w:rsid w:val="00C717B8"/>
    <w:rsid w:val="00C74363"/>
    <w:rsid w:val="00C746B4"/>
    <w:rsid w:val="00C76B5E"/>
    <w:rsid w:val="00C82732"/>
    <w:rsid w:val="00C82FFE"/>
    <w:rsid w:val="00C83B4F"/>
    <w:rsid w:val="00C844C1"/>
    <w:rsid w:val="00C84A31"/>
    <w:rsid w:val="00C901A6"/>
    <w:rsid w:val="00C94355"/>
    <w:rsid w:val="00C94CE2"/>
    <w:rsid w:val="00C95119"/>
    <w:rsid w:val="00C960E7"/>
    <w:rsid w:val="00C96284"/>
    <w:rsid w:val="00C96B46"/>
    <w:rsid w:val="00C97A99"/>
    <w:rsid w:val="00CA4002"/>
    <w:rsid w:val="00CA456F"/>
    <w:rsid w:val="00CA5E16"/>
    <w:rsid w:val="00CB163F"/>
    <w:rsid w:val="00CB1E67"/>
    <w:rsid w:val="00CB2FF1"/>
    <w:rsid w:val="00CB35D8"/>
    <w:rsid w:val="00CB3C0E"/>
    <w:rsid w:val="00CB3C68"/>
    <w:rsid w:val="00CB4569"/>
    <w:rsid w:val="00CB45A7"/>
    <w:rsid w:val="00CB79D4"/>
    <w:rsid w:val="00CC0551"/>
    <w:rsid w:val="00CC0A13"/>
    <w:rsid w:val="00CC1D5A"/>
    <w:rsid w:val="00CC344F"/>
    <w:rsid w:val="00CC4045"/>
    <w:rsid w:val="00CC5F50"/>
    <w:rsid w:val="00CD3ADE"/>
    <w:rsid w:val="00CD5356"/>
    <w:rsid w:val="00CD5827"/>
    <w:rsid w:val="00CD592B"/>
    <w:rsid w:val="00CE1533"/>
    <w:rsid w:val="00CE1E6F"/>
    <w:rsid w:val="00CE2845"/>
    <w:rsid w:val="00CE3E09"/>
    <w:rsid w:val="00CE43B8"/>
    <w:rsid w:val="00CE4435"/>
    <w:rsid w:val="00CE586A"/>
    <w:rsid w:val="00CE6084"/>
    <w:rsid w:val="00CE6F56"/>
    <w:rsid w:val="00CE7604"/>
    <w:rsid w:val="00CE79BB"/>
    <w:rsid w:val="00CE7B77"/>
    <w:rsid w:val="00CF0B35"/>
    <w:rsid w:val="00CF0B92"/>
    <w:rsid w:val="00CF2FB5"/>
    <w:rsid w:val="00CF41EA"/>
    <w:rsid w:val="00CF5E1F"/>
    <w:rsid w:val="00CF7A1E"/>
    <w:rsid w:val="00D00581"/>
    <w:rsid w:val="00D0178E"/>
    <w:rsid w:val="00D0358F"/>
    <w:rsid w:val="00D04103"/>
    <w:rsid w:val="00D0416B"/>
    <w:rsid w:val="00D05271"/>
    <w:rsid w:val="00D05D81"/>
    <w:rsid w:val="00D10F5A"/>
    <w:rsid w:val="00D1200F"/>
    <w:rsid w:val="00D128BF"/>
    <w:rsid w:val="00D13A83"/>
    <w:rsid w:val="00D13C3D"/>
    <w:rsid w:val="00D142C3"/>
    <w:rsid w:val="00D14ACD"/>
    <w:rsid w:val="00D14DE8"/>
    <w:rsid w:val="00D15C96"/>
    <w:rsid w:val="00D231D6"/>
    <w:rsid w:val="00D24895"/>
    <w:rsid w:val="00D257FD"/>
    <w:rsid w:val="00D25BE3"/>
    <w:rsid w:val="00D265A7"/>
    <w:rsid w:val="00D270BA"/>
    <w:rsid w:val="00D304B3"/>
    <w:rsid w:val="00D358E7"/>
    <w:rsid w:val="00D35923"/>
    <w:rsid w:val="00D35F63"/>
    <w:rsid w:val="00D36DD3"/>
    <w:rsid w:val="00D41C18"/>
    <w:rsid w:val="00D41D6E"/>
    <w:rsid w:val="00D4324E"/>
    <w:rsid w:val="00D43A34"/>
    <w:rsid w:val="00D43F17"/>
    <w:rsid w:val="00D44654"/>
    <w:rsid w:val="00D4510E"/>
    <w:rsid w:val="00D4521B"/>
    <w:rsid w:val="00D5038D"/>
    <w:rsid w:val="00D522ED"/>
    <w:rsid w:val="00D5338C"/>
    <w:rsid w:val="00D5464C"/>
    <w:rsid w:val="00D5620B"/>
    <w:rsid w:val="00D56CA0"/>
    <w:rsid w:val="00D579CA"/>
    <w:rsid w:val="00D57E50"/>
    <w:rsid w:val="00D57E52"/>
    <w:rsid w:val="00D57FB6"/>
    <w:rsid w:val="00D63280"/>
    <w:rsid w:val="00D64407"/>
    <w:rsid w:val="00D64FF8"/>
    <w:rsid w:val="00D665C0"/>
    <w:rsid w:val="00D6697C"/>
    <w:rsid w:val="00D67578"/>
    <w:rsid w:val="00D71372"/>
    <w:rsid w:val="00D72C26"/>
    <w:rsid w:val="00D7304E"/>
    <w:rsid w:val="00D756B8"/>
    <w:rsid w:val="00D76B28"/>
    <w:rsid w:val="00D802BC"/>
    <w:rsid w:val="00D80397"/>
    <w:rsid w:val="00D84F15"/>
    <w:rsid w:val="00D867E8"/>
    <w:rsid w:val="00D87008"/>
    <w:rsid w:val="00D9190D"/>
    <w:rsid w:val="00D95522"/>
    <w:rsid w:val="00D9684D"/>
    <w:rsid w:val="00D96EB4"/>
    <w:rsid w:val="00D9744E"/>
    <w:rsid w:val="00D97945"/>
    <w:rsid w:val="00DA0BC1"/>
    <w:rsid w:val="00DA1C3D"/>
    <w:rsid w:val="00DA22C5"/>
    <w:rsid w:val="00DA2EE2"/>
    <w:rsid w:val="00DA3059"/>
    <w:rsid w:val="00DA3156"/>
    <w:rsid w:val="00DA4116"/>
    <w:rsid w:val="00DA65A5"/>
    <w:rsid w:val="00DA68C8"/>
    <w:rsid w:val="00DA6E9F"/>
    <w:rsid w:val="00DB1AF9"/>
    <w:rsid w:val="00DB54EA"/>
    <w:rsid w:val="00DB77E8"/>
    <w:rsid w:val="00DC01A8"/>
    <w:rsid w:val="00DC0C24"/>
    <w:rsid w:val="00DC0F95"/>
    <w:rsid w:val="00DC3312"/>
    <w:rsid w:val="00DC3555"/>
    <w:rsid w:val="00DC647D"/>
    <w:rsid w:val="00DC65F0"/>
    <w:rsid w:val="00DC6674"/>
    <w:rsid w:val="00DD014A"/>
    <w:rsid w:val="00DD1296"/>
    <w:rsid w:val="00DD1EB9"/>
    <w:rsid w:val="00DD36DB"/>
    <w:rsid w:val="00DD3EAE"/>
    <w:rsid w:val="00DD5A04"/>
    <w:rsid w:val="00DD61C6"/>
    <w:rsid w:val="00DD7205"/>
    <w:rsid w:val="00DE125B"/>
    <w:rsid w:val="00DE22D2"/>
    <w:rsid w:val="00DE29A5"/>
    <w:rsid w:val="00DE4ECF"/>
    <w:rsid w:val="00DE51C4"/>
    <w:rsid w:val="00DE5533"/>
    <w:rsid w:val="00DE78F0"/>
    <w:rsid w:val="00DE7C5C"/>
    <w:rsid w:val="00DF0653"/>
    <w:rsid w:val="00DF0D2E"/>
    <w:rsid w:val="00DF2923"/>
    <w:rsid w:val="00DF29A3"/>
    <w:rsid w:val="00DF3574"/>
    <w:rsid w:val="00DF47DA"/>
    <w:rsid w:val="00DF6414"/>
    <w:rsid w:val="00E00C07"/>
    <w:rsid w:val="00E0196A"/>
    <w:rsid w:val="00E03F95"/>
    <w:rsid w:val="00E04674"/>
    <w:rsid w:val="00E067C3"/>
    <w:rsid w:val="00E10115"/>
    <w:rsid w:val="00E11061"/>
    <w:rsid w:val="00E119B5"/>
    <w:rsid w:val="00E133C3"/>
    <w:rsid w:val="00E155A0"/>
    <w:rsid w:val="00E2095B"/>
    <w:rsid w:val="00E22EDB"/>
    <w:rsid w:val="00E27BBA"/>
    <w:rsid w:val="00E31E04"/>
    <w:rsid w:val="00E3465C"/>
    <w:rsid w:val="00E35ED1"/>
    <w:rsid w:val="00E37344"/>
    <w:rsid w:val="00E42CAC"/>
    <w:rsid w:val="00E44780"/>
    <w:rsid w:val="00E46277"/>
    <w:rsid w:val="00E46F92"/>
    <w:rsid w:val="00E50801"/>
    <w:rsid w:val="00E525D4"/>
    <w:rsid w:val="00E5293D"/>
    <w:rsid w:val="00E53B5A"/>
    <w:rsid w:val="00E55BAC"/>
    <w:rsid w:val="00E569BE"/>
    <w:rsid w:val="00E61B2A"/>
    <w:rsid w:val="00E6420C"/>
    <w:rsid w:val="00E645E4"/>
    <w:rsid w:val="00E66FF1"/>
    <w:rsid w:val="00E672A4"/>
    <w:rsid w:val="00E67798"/>
    <w:rsid w:val="00E70207"/>
    <w:rsid w:val="00E70D97"/>
    <w:rsid w:val="00E71087"/>
    <w:rsid w:val="00E73BC3"/>
    <w:rsid w:val="00E749A9"/>
    <w:rsid w:val="00E75B2C"/>
    <w:rsid w:val="00E76F74"/>
    <w:rsid w:val="00E802ED"/>
    <w:rsid w:val="00E84644"/>
    <w:rsid w:val="00E8579F"/>
    <w:rsid w:val="00E86D84"/>
    <w:rsid w:val="00E87809"/>
    <w:rsid w:val="00E91673"/>
    <w:rsid w:val="00E96903"/>
    <w:rsid w:val="00E96A92"/>
    <w:rsid w:val="00E97372"/>
    <w:rsid w:val="00E974DD"/>
    <w:rsid w:val="00EA07E5"/>
    <w:rsid w:val="00EA1AB3"/>
    <w:rsid w:val="00EA21DE"/>
    <w:rsid w:val="00EA4B50"/>
    <w:rsid w:val="00EA5366"/>
    <w:rsid w:val="00EA64E9"/>
    <w:rsid w:val="00EA74B8"/>
    <w:rsid w:val="00EA7AFA"/>
    <w:rsid w:val="00EB0217"/>
    <w:rsid w:val="00EB0785"/>
    <w:rsid w:val="00EB3307"/>
    <w:rsid w:val="00EB34E3"/>
    <w:rsid w:val="00EB4250"/>
    <w:rsid w:val="00EB4394"/>
    <w:rsid w:val="00EB4AD9"/>
    <w:rsid w:val="00EB6F0E"/>
    <w:rsid w:val="00EC03BA"/>
    <w:rsid w:val="00EC1128"/>
    <w:rsid w:val="00EC22BD"/>
    <w:rsid w:val="00EC3361"/>
    <w:rsid w:val="00EC51DE"/>
    <w:rsid w:val="00ED2A39"/>
    <w:rsid w:val="00ED385A"/>
    <w:rsid w:val="00ED42F2"/>
    <w:rsid w:val="00ED45F8"/>
    <w:rsid w:val="00ED49EA"/>
    <w:rsid w:val="00ED5213"/>
    <w:rsid w:val="00ED521B"/>
    <w:rsid w:val="00ED6632"/>
    <w:rsid w:val="00EE04B0"/>
    <w:rsid w:val="00EE2277"/>
    <w:rsid w:val="00EE4DC4"/>
    <w:rsid w:val="00EE7593"/>
    <w:rsid w:val="00EF2B1A"/>
    <w:rsid w:val="00EF35A8"/>
    <w:rsid w:val="00EF4F4B"/>
    <w:rsid w:val="00EF6C11"/>
    <w:rsid w:val="00F0115D"/>
    <w:rsid w:val="00F01D7E"/>
    <w:rsid w:val="00F01F17"/>
    <w:rsid w:val="00F05612"/>
    <w:rsid w:val="00F056FC"/>
    <w:rsid w:val="00F06449"/>
    <w:rsid w:val="00F0647A"/>
    <w:rsid w:val="00F075F4"/>
    <w:rsid w:val="00F11A18"/>
    <w:rsid w:val="00F12023"/>
    <w:rsid w:val="00F13708"/>
    <w:rsid w:val="00F13D3E"/>
    <w:rsid w:val="00F16780"/>
    <w:rsid w:val="00F16C3D"/>
    <w:rsid w:val="00F16C5B"/>
    <w:rsid w:val="00F1727C"/>
    <w:rsid w:val="00F1741D"/>
    <w:rsid w:val="00F17A4F"/>
    <w:rsid w:val="00F20DAC"/>
    <w:rsid w:val="00F21031"/>
    <w:rsid w:val="00F23D49"/>
    <w:rsid w:val="00F25DC6"/>
    <w:rsid w:val="00F303C4"/>
    <w:rsid w:val="00F30532"/>
    <w:rsid w:val="00F31A57"/>
    <w:rsid w:val="00F328B7"/>
    <w:rsid w:val="00F335B9"/>
    <w:rsid w:val="00F3411A"/>
    <w:rsid w:val="00F3589C"/>
    <w:rsid w:val="00F3682C"/>
    <w:rsid w:val="00F377C0"/>
    <w:rsid w:val="00F42DC5"/>
    <w:rsid w:val="00F45E83"/>
    <w:rsid w:val="00F46A34"/>
    <w:rsid w:val="00F5048C"/>
    <w:rsid w:val="00F5123C"/>
    <w:rsid w:val="00F51F32"/>
    <w:rsid w:val="00F540F2"/>
    <w:rsid w:val="00F610E0"/>
    <w:rsid w:val="00F670E8"/>
    <w:rsid w:val="00F672F7"/>
    <w:rsid w:val="00F70707"/>
    <w:rsid w:val="00F72897"/>
    <w:rsid w:val="00F72B57"/>
    <w:rsid w:val="00F746D4"/>
    <w:rsid w:val="00F747B5"/>
    <w:rsid w:val="00F7518E"/>
    <w:rsid w:val="00F759AA"/>
    <w:rsid w:val="00F7602E"/>
    <w:rsid w:val="00F76EB2"/>
    <w:rsid w:val="00F81FAF"/>
    <w:rsid w:val="00F82FA4"/>
    <w:rsid w:val="00F83405"/>
    <w:rsid w:val="00F84696"/>
    <w:rsid w:val="00F854CB"/>
    <w:rsid w:val="00F85861"/>
    <w:rsid w:val="00F8612A"/>
    <w:rsid w:val="00F87589"/>
    <w:rsid w:val="00F9069C"/>
    <w:rsid w:val="00F91994"/>
    <w:rsid w:val="00F9243D"/>
    <w:rsid w:val="00F92B6A"/>
    <w:rsid w:val="00F9350B"/>
    <w:rsid w:val="00F954D7"/>
    <w:rsid w:val="00FA1A3F"/>
    <w:rsid w:val="00FA5D0B"/>
    <w:rsid w:val="00FA7767"/>
    <w:rsid w:val="00FB7D6F"/>
    <w:rsid w:val="00FC116B"/>
    <w:rsid w:val="00FC201A"/>
    <w:rsid w:val="00FC2572"/>
    <w:rsid w:val="00FC3C36"/>
    <w:rsid w:val="00FC62F4"/>
    <w:rsid w:val="00FC7940"/>
    <w:rsid w:val="00FC794E"/>
    <w:rsid w:val="00FD233F"/>
    <w:rsid w:val="00FD43B1"/>
    <w:rsid w:val="00FD6A92"/>
    <w:rsid w:val="00FE7C15"/>
    <w:rsid w:val="00FF0E6F"/>
    <w:rsid w:val="00FF33E8"/>
    <w:rsid w:val="00FF3806"/>
    <w:rsid w:val="00FF4C1A"/>
    <w:rsid w:val="00FF52CC"/>
    <w:rsid w:val="00FF6CB8"/>
    <w:rsid w:val="00FF6CDD"/>
    <w:rsid w:val="00FF77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B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586A"/>
    <w:pPr>
      <w:widowControl w:val="0"/>
      <w:autoSpaceDE w:val="0"/>
      <w:autoSpaceDN w:val="0"/>
      <w:adjustRightInd w:val="0"/>
    </w:pPr>
    <w:rPr>
      <w:rFonts w:ascii="Arial" w:hAnsi="Arial" w:cs="Arial"/>
    </w:rPr>
  </w:style>
  <w:style w:type="paragraph" w:styleId="Naslov1">
    <w:name w:val="heading 1"/>
    <w:basedOn w:val="Navaden"/>
    <w:next w:val="Navaden"/>
    <w:qFormat/>
    <w:rsid w:val="00A62AB2"/>
    <w:pPr>
      <w:keepNext/>
      <w:spacing w:before="240" w:after="60"/>
      <w:outlineLvl w:val="0"/>
    </w:pPr>
    <w:rPr>
      <w:b/>
      <w:bCs/>
      <w:kern w:val="32"/>
      <w:sz w:val="32"/>
      <w:szCs w:val="32"/>
    </w:rPr>
  </w:style>
  <w:style w:type="paragraph" w:styleId="Naslov2">
    <w:name w:val="heading 2"/>
    <w:basedOn w:val="Navaden"/>
    <w:next w:val="Navaden"/>
    <w:qFormat/>
    <w:rsid w:val="00A62AB2"/>
    <w:pPr>
      <w:keepNext/>
      <w:spacing w:before="240" w:after="60"/>
      <w:outlineLvl w:val="1"/>
    </w:pPr>
    <w:rPr>
      <w:b/>
      <w:bCs/>
      <w:i/>
      <w:iCs/>
      <w:sz w:val="28"/>
      <w:szCs w:val="28"/>
    </w:rPr>
  </w:style>
  <w:style w:type="paragraph" w:styleId="Naslov3">
    <w:name w:val="heading 3"/>
    <w:basedOn w:val="Navaden"/>
    <w:next w:val="Navaden"/>
    <w:qFormat/>
    <w:rsid w:val="00115327"/>
    <w:pPr>
      <w:keepNext/>
      <w:spacing w:before="240" w:after="60"/>
      <w:outlineLvl w:val="2"/>
    </w:pPr>
    <w:rPr>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E586A"/>
    <w:pPr>
      <w:tabs>
        <w:tab w:val="center" w:pos="4536"/>
        <w:tab w:val="right" w:pos="9072"/>
      </w:tabs>
    </w:pPr>
  </w:style>
  <w:style w:type="paragraph" w:styleId="Noga">
    <w:name w:val="footer"/>
    <w:basedOn w:val="Navaden"/>
    <w:rsid w:val="00CE586A"/>
    <w:pPr>
      <w:tabs>
        <w:tab w:val="center" w:pos="4536"/>
        <w:tab w:val="right" w:pos="9072"/>
      </w:tabs>
    </w:pPr>
  </w:style>
  <w:style w:type="character" w:styleId="tevilkastrani">
    <w:name w:val="page number"/>
    <w:basedOn w:val="Privzetapisavaodstavka"/>
    <w:rsid w:val="00CE586A"/>
  </w:style>
  <w:style w:type="paragraph" w:styleId="Kazalovsebine1">
    <w:name w:val="toc 1"/>
    <w:basedOn w:val="Navaden"/>
    <w:next w:val="Navaden"/>
    <w:autoRedefine/>
    <w:uiPriority w:val="39"/>
    <w:rsid w:val="00A62AB2"/>
  </w:style>
  <w:style w:type="paragraph" w:styleId="Kazalovsebine2">
    <w:name w:val="toc 2"/>
    <w:basedOn w:val="Navaden"/>
    <w:next w:val="Navaden"/>
    <w:autoRedefine/>
    <w:uiPriority w:val="39"/>
    <w:rsid w:val="00A62AB2"/>
    <w:pPr>
      <w:ind w:left="200"/>
    </w:pPr>
  </w:style>
  <w:style w:type="character" w:styleId="Hiperpovezava">
    <w:name w:val="Hyperlink"/>
    <w:basedOn w:val="Privzetapisavaodstavka"/>
    <w:uiPriority w:val="99"/>
    <w:rsid w:val="00A62AB2"/>
    <w:rPr>
      <w:color w:val="0000FF"/>
      <w:u w:val="single"/>
    </w:rPr>
  </w:style>
  <w:style w:type="paragraph" w:styleId="Kazalovsebine3">
    <w:name w:val="toc 3"/>
    <w:basedOn w:val="Navaden"/>
    <w:next w:val="Navaden"/>
    <w:autoRedefine/>
    <w:uiPriority w:val="39"/>
    <w:rsid w:val="00C74363"/>
    <w:pPr>
      <w:ind w:left="400"/>
    </w:pPr>
  </w:style>
  <w:style w:type="paragraph" w:customStyle="1" w:styleId="body">
    <w:name w:val="body"/>
    <w:basedOn w:val="Navaden"/>
    <w:rsid w:val="00170EAE"/>
    <w:pPr>
      <w:widowControl/>
      <w:tabs>
        <w:tab w:val="left" w:pos="567"/>
      </w:tabs>
      <w:autoSpaceDE/>
      <w:autoSpaceDN/>
      <w:adjustRightInd/>
      <w:spacing w:after="130" w:line="260" w:lineRule="exact"/>
      <w:jc w:val="both"/>
    </w:pPr>
    <w:rPr>
      <w:rFonts w:ascii="Times New Roman" w:hAnsi="Times New Roman" w:cs="Times New Roman"/>
      <w:color w:val="000000"/>
      <w:sz w:val="22"/>
    </w:rPr>
  </w:style>
  <w:style w:type="paragraph" w:customStyle="1" w:styleId="Normal11pt">
    <w:name w:val="Normal + 11 pt"/>
    <w:aliases w:val="Line spacing:  Multiple 1,3 li"/>
    <w:basedOn w:val="Navaden"/>
    <w:rsid w:val="003C00F7"/>
    <w:pPr>
      <w:widowControl/>
      <w:autoSpaceDE/>
      <w:autoSpaceDN/>
      <w:adjustRightInd/>
      <w:jc w:val="both"/>
    </w:pPr>
    <w:rPr>
      <w:noProof/>
      <w:sz w:val="22"/>
      <w:szCs w:val="22"/>
    </w:rPr>
  </w:style>
  <w:style w:type="paragraph" w:customStyle="1" w:styleId="Standard">
    <w:name w:val="Standard"/>
    <w:rsid w:val="00C43534"/>
    <w:pPr>
      <w:overflowPunct w:val="0"/>
      <w:autoSpaceDE w:val="0"/>
      <w:autoSpaceDN w:val="0"/>
      <w:adjustRightInd w:val="0"/>
      <w:jc w:val="both"/>
    </w:pPr>
    <w:rPr>
      <w:rFonts w:ascii="SL Dutch" w:hAnsi="SL Dutch"/>
      <w:sz w:val="22"/>
      <w:lang w:val="en-US"/>
    </w:rPr>
  </w:style>
  <w:style w:type="paragraph" w:styleId="Pripombabesedilo">
    <w:name w:val="annotation text"/>
    <w:basedOn w:val="Navaden"/>
    <w:link w:val="PripombabesediloZnak"/>
    <w:semiHidden/>
    <w:rsid w:val="00C43534"/>
    <w:pPr>
      <w:widowControl/>
      <w:overflowPunct w:val="0"/>
      <w:textAlignment w:val="baseline"/>
    </w:pPr>
    <w:rPr>
      <w:rFonts w:ascii="Times New Roman" w:hAnsi="Times New Roman" w:cs="Times New Roman"/>
    </w:rPr>
  </w:style>
  <w:style w:type="paragraph" w:customStyle="1" w:styleId="navaden0">
    <w:name w:val="navaden"/>
    <w:basedOn w:val="Navaden"/>
    <w:rsid w:val="00B164B5"/>
    <w:pPr>
      <w:widowControl/>
      <w:overflowPunct w:val="0"/>
      <w:textAlignment w:val="baseline"/>
    </w:pPr>
    <w:rPr>
      <w:rFonts w:ascii="Times New Roman" w:hAnsi="Times New Roman" w:cs="Times New Roman"/>
      <w:sz w:val="22"/>
    </w:rPr>
  </w:style>
  <w:style w:type="paragraph" w:styleId="Telobesedila3">
    <w:name w:val="Body Text 3"/>
    <w:basedOn w:val="Navaden"/>
    <w:rsid w:val="00EB4394"/>
    <w:pPr>
      <w:widowControl/>
      <w:autoSpaceDE/>
      <w:autoSpaceDN/>
      <w:adjustRightInd/>
      <w:spacing w:after="120"/>
    </w:pPr>
    <w:rPr>
      <w:rFonts w:ascii="Times New Roman" w:hAnsi="Times New Roman" w:cs="Times New Roman"/>
      <w:sz w:val="16"/>
      <w:szCs w:val="16"/>
    </w:rPr>
  </w:style>
  <w:style w:type="paragraph" w:styleId="Zgradbadokumenta">
    <w:name w:val="Document Map"/>
    <w:basedOn w:val="Navaden"/>
    <w:semiHidden/>
    <w:rsid w:val="00CB3C68"/>
    <w:pPr>
      <w:shd w:val="clear" w:color="auto" w:fill="000080"/>
    </w:pPr>
    <w:rPr>
      <w:rFonts w:ascii="Tahoma" w:hAnsi="Tahoma" w:cs="Tahoma"/>
    </w:rPr>
  </w:style>
  <w:style w:type="paragraph" w:styleId="Odstavekseznama">
    <w:name w:val="List Paragraph"/>
    <w:basedOn w:val="Navaden"/>
    <w:uiPriority w:val="34"/>
    <w:qFormat/>
    <w:rsid w:val="00CE7B77"/>
    <w:pPr>
      <w:ind w:left="708"/>
    </w:pPr>
  </w:style>
  <w:style w:type="paragraph" w:customStyle="1" w:styleId="a">
    <w:basedOn w:val="Navaden"/>
    <w:next w:val="Pripombabesedilo"/>
    <w:rsid w:val="00771E27"/>
    <w:pPr>
      <w:widowControl/>
      <w:overflowPunct w:val="0"/>
      <w:textAlignment w:val="baseline"/>
    </w:pPr>
    <w:rPr>
      <w:rFonts w:ascii="Times New Roman" w:hAnsi="Times New Roman" w:cs="Times New Roman"/>
    </w:rPr>
  </w:style>
  <w:style w:type="paragraph" w:styleId="Brezrazmikov">
    <w:name w:val="No Spacing"/>
    <w:uiPriority w:val="1"/>
    <w:qFormat/>
    <w:rsid w:val="00D6697C"/>
    <w:rPr>
      <w:rFonts w:asciiTheme="minorHAnsi" w:eastAsiaTheme="minorHAnsi" w:hAnsiTheme="minorHAnsi" w:cstheme="minorBidi"/>
      <w:sz w:val="22"/>
      <w:szCs w:val="22"/>
      <w:lang w:eastAsia="en-US"/>
    </w:rPr>
  </w:style>
  <w:style w:type="paragraph" w:customStyle="1" w:styleId="a0">
    <w:basedOn w:val="Navaden"/>
    <w:next w:val="Pripombabesedilo"/>
    <w:rsid w:val="0050206C"/>
    <w:pPr>
      <w:widowControl/>
      <w:overflowPunct w:val="0"/>
      <w:textAlignment w:val="baseline"/>
    </w:pPr>
    <w:rPr>
      <w:rFonts w:ascii="Times New Roman" w:hAnsi="Times New Roman" w:cs="Times New Roman"/>
    </w:rPr>
  </w:style>
  <w:style w:type="paragraph" w:styleId="Telobesedila2">
    <w:name w:val="Body Text 2"/>
    <w:basedOn w:val="Navaden"/>
    <w:link w:val="Telobesedila2Znak"/>
    <w:unhideWhenUsed/>
    <w:rsid w:val="00184630"/>
    <w:pPr>
      <w:spacing w:after="120" w:line="480" w:lineRule="auto"/>
    </w:pPr>
  </w:style>
  <w:style w:type="character" w:customStyle="1" w:styleId="Telobesedila2Znak">
    <w:name w:val="Telo besedila 2 Znak"/>
    <w:basedOn w:val="Privzetapisavaodstavka"/>
    <w:link w:val="Telobesedila2"/>
    <w:rsid w:val="00184630"/>
    <w:rPr>
      <w:rFonts w:ascii="Arial" w:hAnsi="Arial" w:cs="Arial"/>
    </w:rPr>
  </w:style>
  <w:style w:type="paragraph" w:styleId="Navadensplet">
    <w:name w:val="Normal (Web)"/>
    <w:basedOn w:val="Navaden"/>
    <w:uiPriority w:val="99"/>
    <w:rsid w:val="00184630"/>
    <w:pPr>
      <w:widowControl/>
      <w:autoSpaceDE/>
      <w:autoSpaceDN/>
      <w:adjustRightInd/>
      <w:spacing w:before="100" w:beforeAutospacing="1" w:after="100" w:afterAutospacing="1"/>
      <w:jc w:val="right"/>
    </w:pPr>
    <w:rPr>
      <w:color w:val="000000"/>
      <w:sz w:val="18"/>
      <w:szCs w:val="18"/>
    </w:rPr>
  </w:style>
  <w:style w:type="paragraph" w:customStyle="1" w:styleId="a1">
    <w:basedOn w:val="Navaden"/>
    <w:next w:val="Pripombabesedilo"/>
    <w:rsid w:val="00DC0C24"/>
    <w:pPr>
      <w:widowControl/>
      <w:overflowPunct w:val="0"/>
      <w:textAlignment w:val="baseline"/>
    </w:pPr>
    <w:rPr>
      <w:rFonts w:ascii="Times New Roman" w:hAnsi="Times New Roman" w:cs="Times New Roman"/>
    </w:rPr>
  </w:style>
  <w:style w:type="paragraph" w:styleId="Telobesedila">
    <w:name w:val="Body Text"/>
    <w:basedOn w:val="Navaden"/>
    <w:link w:val="TelobesedilaZnak"/>
    <w:semiHidden/>
    <w:unhideWhenUsed/>
    <w:rsid w:val="007E3F45"/>
    <w:pPr>
      <w:spacing w:after="120"/>
    </w:pPr>
  </w:style>
  <w:style w:type="character" w:customStyle="1" w:styleId="TelobesedilaZnak">
    <w:name w:val="Telo besedila Znak"/>
    <w:basedOn w:val="Privzetapisavaodstavka"/>
    <w:link w:val="Telobesedila"/>
    <w:semiHidden/>
    <w:rsid w:val="007E3F45"/>
    <w:rPr>
      <w:rFonts w:ascii="Arial" w:hAnsi="Arial" w:cs="Arial"/>
    </w:rPr>
  </w:style>
  <w:style w:type="paragraph" w:styleId="Besedilooblaka">
    <w:name w:val="Balloon Text"/>
    <w:basedOn w:val="Navaden"/>
    <w:link w:val="BesedilooblakaZnak"/>
    <w:semiHidden/>
    <w:unhideWhenUsed/>
    <w:rsid w:val="00152894"/>
    <w:rPr>
      <w:rFonts w:ascii="Segoe UI" w:hAnsi="Segoe UI" w:cs="Segoe UI"/>
      <w:sz w:val="18"/>
      <w:szCs w:val="18"/>
    </w:rPr>
  </w:style>
  <w:style w:type="character" w:customStyle="1" w:styleId="BesedilooblakaZnak">
    <w:name w:val="Besedilo oblačka Znak"/>
    <w:basedOn w:val="Privzetapisavaodstavka"/>
    <w:link w:val="Besedilooblaka"/>
    <w:semiHidden/>
    <w:rsid w:val="00152894"/>
    <w:rPr>
      <w:rFonts w:ascii="Segoe UI" w:hAnsi="Segoe UI" w:cs="Segoe UI"/>
      <w:sz w:val="18"/>
      <w:szCs w:val="18"/>
    </w:rPr>
  </w:style>
  <w:style w:type="character" w:styleId="Pripombasklic">
    <w:name w:val="annotation reference"/>
    <w:basedOn w:val="Privzetapisavaodstavka"/>
    <w:semiHidden/>
    <w:unhideWhenUsed/>
    <w:rsid w:val="005935E3"/>
    <w:rPr>
      <w:sz w:val="16"/>
      <w:szCs w:val="16"/>
    </w:rPr>
  </w:style>
  <w:style w:type="paragraph" w:styleId="Zadevapripombe">
    <w:name w:val="annotation subject"/>
    <w:basedOn w:val="Pripombabesedilo"/>
    <w:next w:val="Pripombabesedilo"/>
    <w:link w:val="ZadevapripombeZnak"/>
    <w:semiHidden/>
    <w:unhideWhenUsed/>
    <w:rsid w:val="005935E3"/>
    <w:pPr>
      <w:widowControl w:val="0"/>
      <w:overflowPunct/>
      <w:textAlignment w:val="auto"/>
    </w:pPr>
    <w:rPr>
      <w:rFonts w:ascii="Arial" w:hAnsi="Arial" w:cs="Arial"/>
      <w:b/>
      <w:bCs/>
    </w:rPr>
  </w:style>
  <w:style w:type="character" w:customStyle="1" w:styleId="PripombabesediloZnak">
    <w:name w:val="Pripomba – besedilo Znak"/>
    <w:basedOn w:val="Privzetapisavaodstavka"/>
    <w:link w:val="Pripombabesedilo"/>
    <w:semiHidden/>
    <w:rsid w:val="005935E3"/>
  </w:style>
  <w:style w:type="character" w:customStyle="1" w:styleId="ZadevapripombeZnak">
    <w:name w:val="Zadeva pripombe Znak"/>
    <w:basedOn w:val="PripombabesediloZnak"/>
    <w:link w:val="Zadevapripombe"/>
    <w:semiHidden/>
    <w:rsid w:val="005935E3"/>
    <w:rPr>
      <w:rFonts w:ascii="Arial" w:hAnsi="Arial" w:cs="Arial"/>
      <w:b/>
      <w:bCs/>
    </w:rPr>
  </w:style>
  <w:style w:type="paragraph" w:styleId="Revizija">
    <w:name w:val="Revision"/>
    <w:hidden/>
    <w:uiPriority w:val="99"/>
    <w:semiHidden/>
    <w:rsid w:val="007C5713"/>
    <w:rPr>
      <w:rFonts w:ascii="Arial" w:hAnsi="Arial" w:cs="Arial"/>
    </w:rPr>
  </w:style>
  <w:style w:type="character" w:styleId="Krepko">
    <w:name w:val="Strong"/>
    <w:qFormat/>
    <w:rsid w:val="00C13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586A"/>
    <w:pPr>
      <w:widowControl w:val="0"/>
      <w:autoSpaceDE w:val="0"/>
      <w:autoSpaceDN w:val="0"/>
      <w:adjustRightInd w:val="0"/>
    </w:pPr>
    <w:rPr>
      <w:rFonts w:ascii="Arial" w:hAnsi="Arial" w:cs="Arial"/>
    </w:rPr>
  </w:style>
  <w:style w:type="paragraph" w:styleId="Naslov1">
    <w:name w:val="heading 1"/>
    <w:basedOn w:val="Navaden"/>
    <w:next w:val="Navaden"/>
    <w:qFormat/>
    <w:rsid w:val="00A62AB2"/>
    <w:pPr>
      <w:keepNext/>
      <w:spacing w:before="240" w:after="60"/>
      <w:outlineLvl w:val="0"/>
    </w:pPr>
    <w:rPr>
      <w:b/>
      <w:bCs/>
      <w:kern w:val="32"/>
      <w:sz w:val="32"/>
      <w:szCs w:val="32"/>
    </w:rPr>
  </w:style>
  <w:style w:type="paragraph" w:styleId="Naslov2">
    <w:name w:val="heading 2"/>
    <w:basedOn w:val="Navaden"/>
    <w:next w:val="Navaden"/>
    <w:qFormat/>
    <w:rsid w:val="00A62AB2"/>
    <w:pPr>
      <w:keepNext/>
      <w:spacing w:before="240" w:after="60"/>
      <w:outlineLvl w:val="1"/>
    </w:pPr>
    <w:rPr>
      <w:b/>
      <w:bCs/>
      <w:i/>
      <w:iCs/>
      <w:sz w:val="28"/>
      <w:szCs w:val="28"/>
    </w:rPr>
  </w:style>
  <w:style w:type="paragraph" w:styleId="Naslov3">
    <w:name w:val="heading 3"/>
    <w:basedOn w:val="Navaden"/>
    <w:next w:val="Navaden"/>
    <w:qFormat/>
    <w:rsid w:val="00115327"/>
    <w:pPr>
      <w:keepNext/>
      <w:spacing w:before="240" w:after="60"/>
      <w:outlineLvl w:val="2"/>
    </w:pPr>
    <w:rPr>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E586A"/>
    <w:pPr>
      <w:tabs>
        <w:tab w:val="center" w:pos="4536"/>
        <w:tab w:val="right" w:pos="9072"/>
      </w:tabs>
    </w:pPr>
  </w:style>
  <w:style w:type="paragraph" w:styleId="Noga">
    <w:name w:val="footer"/>
    <w:basedOn w:val="Navaden"/>
    <w:rsid w:val="00CE586A"/>
    <w:pPr>
      <w:tabs>
        <w:tab w:val="center" w:pos="4536"/>
        <w:tab w:val="right" w:pos="9072"/>
      </w:tabs>
    </w:pPr>
  </w:style>
  <w:style w:type="character" w:styleId="tevilkastrani">
    <w:name w:val="page number"/>
    <w:basedOn w:val="Privzetapisavaodstavka"/>
    <w:rsid w:val="00CE586A"/>
  </w:style>
  <w:style w:type="paragraph" w:styleId="Kazalovsebine1">
    <w:name w:val="toc 1"/>
    <w:basedOn w:val="Navaden"/>
    <w:next w:val="Navaden"/>
    <w:autoRedefine/>
    <w:uiPriority w:val="39"/>
    <w:rsid w:val="00A62AB2"/>
  </w:style>
  <w:style w:type="paragraph" w:styleId="Kazalovsebine2">
    <w:name w:val="toc 2"/>
    <w:basedOn w:val="Navaden"/>
    <w:next w:val="Navaden"/>
    <w:autoRedefine/>
    <w:uiPriority w:val="39"/>
    <w:rsid w:val="00A62AB2"/>
    <w:pPr>
      <w:ind w:left="200"/>
    </w:pPr>
  </w:style>
  <w:style w:type="character" w:styleId="Hiperpovezava">
    <w:name w:val="Hyperlink"/>
    <w:basedOn w:val="Privzetapisavaodstavka"/>
    <w:uiPriority w:val="99"/>
    <w:rsid w:val="00A62AB2"/>
    <w:rPr>
      <w:color w:val="0000FF"/>
      <w:u w:val="single"/>
    </w:rPr>
  </w:style>
  <w:style w:type="paragraph" w:styleId="Kazalovsebine3">
    <w:name w:val="toc 3"/>
    <w:basedOn w:val="Navaden"/>
    <w:next w:val="Navaden"/>
    <w:autoRedefine/>
    <w:uiPriority w:val="39"/>
    <w:rsid w:val="00C74363"/>
    <w:pPr>
      <w:ind w:left="400"/>
    </w:pPr>
  </w:style>
  <w:style w:type="paragraph" w:customStyle="1" w:styleId="body">
    <w:name w:val="body"/>
    <w:basedOn w:val="Navaden"/>
    <w:rsid w:val="00170EAE"/>
    <w:pPr>
      <w:widowControl/>
      <w:tabs>
        <w:tab w:val="left" w:pos="567"/>
      </w:tabs>
      <w:autoSpaceDE/>
      <w:autoSpaceDN/>
      <w:adjustRightInd/>
      <w:spacing w:after="130" w:line="260" w:lineRule="exact"/>
      <w:jc w:val="both"/>
    </w:pPr>
    <w:rPr>
      <w:rFonts w:ascii="Times New Roman" w:hAnsi="Times New Roman" w:cs="Times New Roman"/>
      <w:color w:val="000000"/>
      <w:sz w:val="22"/>
    </w:rPr>
  </w:style>
  <w:style w:type="paragraph" w:customStyle="1" w:styleId="Normal11pt">
    <w:name w:val="Normal + 11 pt"/>
    <w:aliases w:val="Line spacing:  Multiple 1,3 li"/>
    <w:basedOn w:val="Navaden"/>
    <w:rsid w:val="003C00F7"/>
    <w:pPr>
      <w:widowControl/>
      <w:autoSpaceDE/>
      <w:autoSpaceDN/>
      <w:adjustRightInd/>
      <w:jc w:val="both"/>
    </w:pPr>
    <w:rPr>
      <w:noProof/>
      <w:sz w:val="22"/>
      <w:szCs w:val="22"/>
    </w:rPr>
  </w:style>
  <w:style w:type="paragraph" w:customStyle="1" w:styleId="Standard">
    <w:name w:val="Standard"/>
    <w:rsid w:val="00C43534"/>
    <w:pPr>
      <w:overflowPunct w:val="0"/>
      <w:autoSpaceDE w:val="0"/>
      <w:autoSpaceDN w:val="0"/>
      <w:adjustRightInd w:val="0"/>
      <w:jc w:val="both"/>
    </w:pPr>
    <w:rPr>
      <w:rFonts w:ascii="SL Dutch" w:hAnsi="SL Dutch"/>
      <w:sz w:val="22"/>
      <w:lang w:val="en-US"/>
    </w:rPr>
  </w:style>
  <w:style w:type="paragraph" w:styleId="Pripombabesedilo">
    <w:name w:val="annotation text"/>
    <w:basedOn w:val="Navaden"/>
    <w:link w:val="PripombabesediloZnak"/>
    <w:semiHidden/>
    <w:rsid w:val="00C43534"/>
    <w:pPr>
      <w:widowControl/>
      <w:overflowPunct w:val="0"/>
      <w:textAlignment w:val="baseline"/>
    </w:pPr>
    <w:rPr>
      <w:rFonts w:ascii="Times New Roman" w:hAnsi="Times New Roman" w:cs="Times New Roman"/>
    </w:rPr>
  </w:style>
  <w:style w:type="paragraph" w:customStyle="1" w:styleId="navaden0">
    <w:name w:val="navaden"/>
    <w:basedOn w:val="Navaden"/>
    <w:rsid w:val="00B164B5"/>
    <w:pPr>
      <w:widowControl/>
      <w:overflowPunct w:val="0"/>
      <w:textAlignment w:val="baseline"/>
    </w:pPr>
    <w:rPr>
      <w:rFonts w:ascii="Times New Roman" w:hAnsi="Times New Roman" w:cs="Times New Roman"/>
      <w:sz w:val="22"/>
    </w:rPr>
  </w:style>
  <w:style w:type="paragraph" w:styleId="Telobesedila3">
    <w:name w:val="Body Text 3"/>
    <w:basedOn w:val="Navaden"/>
    <w:rsid w:val="00EB4394"/>
    <w:pPr>
      <w:widowControl/>
      <w:autoSpaceDE/>
      <w:autoSpaceDN/>
      <w:adjustRightInd/>
      <w:spacing w:after="120"/>
    </w:pPr>
    <w:rPr>
      <w:rFonts w:ascii="Times New Roman" w:hAnsi="Times New Roman" w:cs="Times New Roman"/>
      <w:sz w:val="16"/>
      <w:szCs w:val="16"/>
    </w:rPr>
  </w:style>
  <w:style w:type="paragraph" w:styleId="Zgradbadokumenta">
    <w:name w:val="Document Map"/>
    <w:basedOn w:val="Navaden"/>
    <w:semiHidden/>
    <w:rsid w:val="00CB3C68"/>
    <w:pPr>
      <w:shd w:val="clear" w:color="auto" w:fill="000080"/>
    </w:pPr>
    <w:rPr>
      <w:rFonts w:ascii="Tahoma" w:hAnsi="Tahoma" w:cs="Tahoma"/>
    </w:rPr>
  </w:style>
  <w:style w:type="paragraph" w:styleId="Odstavekseznama">
    <w:name w:val="List Paragraph"/>
    <w:basedOn w:val="Navaden"/>
    <w:uiPriority w:val="34"/>
    <w:qFormat/>
    <w:rsid w:val="00CE7B77"/>
    <w:pPr>
      <w:ind w:left="708"/>
    </w:pPr>
  </w:style>
  <w:style w:type="paragraph" w:customStyle="1" w:styleId="a">
    <w:basedOn w:val="Navaden"/>
    <w:next w:val="Pripombabesedilo"/>
    <w:rsid w:val="00771E27"/>
    <w:pPr>
      <w:widowControl/>
      <w:overflowPunct w:val="0"/>
      <w:textAlignment w:val="baseline"/>
    </w:pPr>
    <w:rPr>
      <w:rFonts w:ascii="Times New Roman" w:hAnsi="Times New Roman" w:cs="Times New Roman"/>
    </w:rPr>
  </w:style>
  <w:style w:type="paragraph" w:styleId="Brezrazmikov">
    <w:name w:val="No Spacing"/>
    <w:uiPriority w:val="1"/>
    <w:qFormat/>
    <w:rsid w:val="00D6697C"/>
    <w:rPr>
      <w:rFonts w:asciiTheme="minorHAnsi" w:eastAsiaTheme="minorHAnsi" w:hAnsiTheme="minorHAnsi" w:cstheme="minorBidi"/>
      <w:sz w:val="22"/>
      <w:szCs w:val="22"/>
      <w:lang w:eastAsia="en-US"/>
    </w:rPr>
  </w:style>
  <w:style w:type="paragraph" w:customStyle="1" w:styleId="a0">
    <w:basedOn w:val="Navaden"/>
    <w:next w:val="Pripombabesedilo"/>
    <w:rsid w:val="0050206C"/>
    <w:pPr>
      <w:widowControl/>
      <w:overflowPunct w:val="0"/>
      <w:textAlignment w:val="baseline"/>
    </w:pPr>
    <w:rPr>
      <w:rFonts w:ascii="Times New Roman" w:hAnsi="Times New Roman" w:cs="Times New Roman"/>
    </w:rPr>
  </w:style>
  <w:style w:type="paragraph" w:styleId="Telobesedila2">
    <w:name w:val="Body Text 2"/>
    <w:basedOn w:val="Navaden"/>
    <w:link w:val="Telobesedila2Znak"/>
    <w:unhideWhenUsed/>
    <w:rsid w:val="00184630"/>
    <w:pPr>
      <w:spacing w:after="120" w:line="480" w:lineRule="auto"/>
    </w:pPr>
  </w:style>
  <w:style w:type="character" w:customStyle="1" w:styleId="Telobesedila2Znak">
    <w:name w:val="Telo besedila 2 Znak"/>
    <w:basedOn w:val="Privzetapisavaodstavka"/>
    <w:link w:val="Telobesedila2"/>
    <w:rsid w:val="00184630"/>
    <w:rPr>
      <w:rFonts w:ascii="Arial" w:hAnsi="Arial" w:cs="Arial"/>
    </w:rPr>
  </w:style>
  <w:style w:type="paragraph" w:styleId="Navadensplet">
    <w:name w:val="Normal (Web)"/>
    <w:basedOn w:val="Navaden"/>
    <w:uiPriority w:val="99"/>
    <w:rsid w:val="00184630"/>
    <w:pPr>
      <w:widowControl/>
      <w:autoSpaceDE/>
      <w:autoSpaceDN/>
      <w:adjustRightInd/>
      <w:spacing w:before="100" w:beforeAutospacing="1" w:after="100" w:afterAutospacing="1"/>
      <w:jc w:val="right"/>
    </w:pPr>
    <w:rPr>
      <w:color w:val="000000"/>
      <w:sz w:val="18"/>
      <w:szCs w:val="18"/>
    </w:rPr>
  </w:style>
  <w:style w:type="paragraph" w:customStyle="1" w:styleId="a1">
    <w:basedOn w:val="Navaden"/>
    <w:next w:val="Pripombabesedilo"/>
    <w:rsid w:val="00DC0C24"/>
    <w:pPr>
      <w:widowControl/>
      <w:overflowPunct w:val="0"/>
      <w:textAlignment w:val="baseline"/>
    </w:pPr>
    <w:rPr>
      <w:rFonts w:ascii="Times New Roman" w:hAnsi="Times New Roman" w:cs="Times New Roman"/>
    </w:rPr>
  </w:style>
  <w:style w:type="paragraph" w:styleId="Telobesedila">
    <w:name w:val="Body Text"/>
    <w:basedOn w:val="Navaden"/>
    <w:link w:val="TelobesedilaZnak"/>
    <w:semiHidden/>
    <w:unhideWhenUsed/>
    <w:rsid w:val="007E3F45"/>
    <w:pPr>
      <w:spacing w:after="120"/>
    </w:pPr>
  </w:style>
  <w:style w:type="character" w:customStyle="1" w:styleId="TelobesedilaZnak">
    <w:name w:val="Telo besedila Znak"/>
    <w:basedOn w:val="Privzetapisavaodstavka"/>
    <w:link w:val="Telobesedila"/>
    <w:semiHidden/>
    <w:rsid w:val="007E3F45"/>
    <w:rPr>
      <w:rFonts w:ascii="Arial" w:hAnsi="Arial" w:cs="Arial"/>
    </w:rPr>
  </w:style>
  <w:style w:type="paragraph" w:styleId="Besedilooblaka">
    <w:name w:val="Balloon Text"/>
    <w:basedOn w:val="Navaden"/>
    <w:link w:val="BesedilooblakaZnak"/>
    <w:semiHidden/>
    <w:unhideWhenUsed/>
    <w:rsid w:val="00152894"/>
    <w:rPr>
      <w:rFonts w:ascii="Segoe UI" w:hAnsi="Segoe UI" w:cs="Segoe UI"/>
      <w:sz w:val="18"/>
      <w:szCs w:val="18"/>
    </w:rPr>
  </w:style>
  <w:style w:type="character" w:customStyle="1" w:styleId="BesedilooblakaZnak">
    <w:name w:val="Besedilo oblačka Znak"/>
    <w:basedOn w:val="Privzetapisavaodstavka"/>
    <w:link w:val="Besedilooblaka"/>
    <w:semiHidden/>
    <w:rsid w:val="00152894"/>
    <w:rPr>
      <w:rFonts w:ascii="Segoe UI" w:hAnsi="Segoe UI" w:cs="Segoe UI"/>
      <w:sz w:val="18"/>
      <w:szCs w:val="18"/>
    </w:rPr>
  </w:style>
  <w:style w:type="character" w:styleId="Pripombasklic">
    <w:name w:val="annotation reference"/>
    <w:basedOn w:val="Privzetapisavaodstavka"/>
    <w:semiHidden/>
    <w:unhideWhenUsed/>
    <w:rsid w:val="005935E3"/>
    <w:rPr>
      <w:sz w:val="16"/>
      <w:szCs w:val="16"/>
    </w:rPr>
  </w:style>
  <w:style w:type="paragraph" w:styleId="Zadevapripombe">
    <w:name w:val="annotation subject"/>
    <w:basedOn w:val="Pripombabesedilo"/>
    <w:next w:val="Pripombabesedilo"/>
    <w:link w:val="ZadevapripombeZnak"/>
    <w:semiHidden/>
    <w:unhideWhenUsed/>
    <w:rsid w:val="005935E3"/>
    <w:pPr>
      <w:widowControl w:val="0"/>
      <w:overflowPunct/>
      <w:textAlignment w:val="auto"/>
    </w:pPr>
    <w:rPr>
      <w:rFonts w:ascii="Arial" w:hAnsi="Arial" w:cs="Arial"/>
      <w:b/>
      <w:bCs/>
    </w:rPr>
  </w:style>
  <w:style w:type="character" w:customStyle="1" w:styleId="PripombabesediloZnak">
    <w:name w:val="Pripomba – besedilo Znak"/>
    <w:basedOn w:val="Privzetapisavaodstavka"/>
    <w:link w:val="Pripombabesedilo"/>
    <w:semiHidden/>
    <w:rsid w:val="005935E3"/>
  </w:style>
  <w:style w:type="character" w:customStyle="1" w:styleId="ZadevapripombeZnak">
    <w:name w:val="Zadeva pripombe Znak"/>
    <w:basedOn w:val="PripombabesediloZnak"/>
    <w:link w:val="Zadevapripombe"/>
    <w:semiHidden/>
    <w:rsid w:val="005935E3"/>
    <w:rPr>
      <w:rFonts w:ascii="Arial" w:hAnsi="Arial" w:cs="Arial"/>
      <w:b/>
      <w:bCs/>
    </w:rPr>
  </w:style>
  <w:style w:type="paragraph" w:styleId="Revizija">
    <w:name w:val="Revision"/>
    <w:hidden/>
    <w:uiPriority w:val="99"/>
    <w:semiHidden/>
    <w:rsid w:val="007C5713"/>
    <w:rPr>
      <w:rFonts w:ascii="Arial" w:hAnsi="Arial" w:cs="Arial"/>
    </w:rPr>
  </w:style>
  <w:style w:type="character" w:styleId="Krepko">
    <w:name w:val="Strong"/>
    <w:qFormat/>
    <w:rsid w:val="00C13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504">
      <w:bodyDiv w:val="1"/>
      <w:marLeft w:val="0"/>
      <w:marRight w:val="0"/>
      <w:marTop w:val="0"/>
      <w:marBottom w:val="0"/>
      <w:divBdr>
        <w:top w:val="none" w:sz="0" w:space="0" w:color="auto"/>
        <w:left w:val="none" w:sz="0" w:space="0" w:color="auto"/>
        <w:bottom w:val="none" w:sz="0" w:space="0" w:color="auto"/>
        <w:right w:val="none" w:sz="0" w:space="0" w:color="auto"/>
      </w:divBdr>
    </w:div>
    <w:div w:id="6173993">
      <w:bodyDiv w:val="1"/>
      <w:marLeft w:val="0"/>
      <w:marRight w:val="0"/>
      <w:marTop w:val="0"/>
      <w:marBottom w:val="0"/>
      <w:divBdr>
        <w:top w:val="none" w:sz="0" w:space="0" w:color="auto"/>
        <w:left w:val="none" w:sz="0" w:space="0" w:color="auto"/>
        <w:bottom w:val="none" w:sz="0" w:space="0" w:color="auto"/>
        <w:right w:val="none" w:sz="0" w:space="0" w:color="auto"/>
      </w:divBdr>
    </w:div>
    <w:div w:id="10955958">
      <w:bodyDiv w:val="1"/>
      <w:marLeft w:val="0"/>
      <w:marRight w:val="0"/>
      <w:marTop w:val="0"/>
      <w:marBottom w:val="0"/>
      <w:divBdr>
        <w:top w:val="none" w:sz="0" w:space="0" w:color="auto"/>
        <w:left w:val="none" w:sz="0" w:space="0" w:color="auto"/>
        <w:bottom w:val="none" w:sz="0" w:space="0" w:color="auto"/>
        <w:right w:val="none" w:sz="0" w:space="0" w:color="auto"/>
      </w:divBdr>
    </w:div>
    <w:div w:id="13726439">
      <w:bodyDiv w:val="1"/>
      <w:marLeft w:val="0"/>
      <w:marRight w:val="0"/>
      <w:marTop w:val="0"/>
      <w:marBottom w:val="0"/>
      <w:divBdr>
        <w:top w:val="none" w:sz="0" w:space="0" w:color="auto"/>
        <w:left w:val="none" w:sz="0" w:space="0" w:color="auto"/>
        <w:bottom w:val="none" w:sz="0" w:space="0" w:color="auto"/>
        <w:right w:val="none" w:sz="0" w:space="0" w:color="auto"/>
      </w:divBdr>
    </w:div>
    <w:div w:id="18821464">
      <w:bodyDiv w:val="1"/>
      <w:marLeft w:val="0"/>
      <w:marRight w:val="0"/>
      <w:marTop w:val="0"/>
      <w:marBottom w:val="0"/>
      <w:divBdr>
        <w:top w:val="none" w:sz="0" w:space="0" w:color="auto"/>
        <w:left w:val="none" w:sz="0" w:space="0" w:color="auto"/>
        <w:bottom w:val="none" w:sz="0" w:space="0" w:color="auto"/>
        <w:right w:val="none" w:sz="0" w:space="0" w:color="auto"/>
      </w:divBdr>
    </w:div>
    <w:div w:id="21439512">
      <w:bodyDiv w:val="1"/>
      <w:marLeft w:val="0"/>
      <w:marRight w:val="0"/>
      <w:marTop w:val="0"/>
      <w:marBottom w:val="0"/>
      <w:divBdr>
        <w:top w:val="none" w:sz="0" w:space="0" w:color="auto"/>
        <w:left w:val="none" w:sz="0" w:space="0" w:color="auto"/>
        <w:bottom w:val="none" w:sz="0" w:space="0" w:color="auto"/>
        <w:right w:val="none" w:sz="0" w:space="0" w:color="auto"/>
      </w:divBdr>
    </w:div>
    <w:div w:id="22944141">
      <w:bodyDiv w:val="1"/>
      <w:marLeft w:val="0"/>
      <w:marRight w:val="0"/>
      <w:marTop w:val="0"/>
      <w:marBottom w:val="0"/>
      <w:divBdr>
        <w:top w:val="none" w:sz="0" w:space="0" w:color="auto"/>
        <w:left w:val="none" w:sz="0" w:space="0" w:color="auto"/>
        <w:bottom w:val="none" w:sz="0" w:space="0" w:color="auto"/>
        <w:right w:val="none" w:sz="0" w:space="0" w:color="auto"/>
      </w:divBdr>
    </w:div>
    <w:div w:id="32534664">
      <w:bodyDiv w:val="1"/>
      <w:marLeft w:val="0"/>
      <w:marRight w:val="0"/>
      <w:marTop w:val="0"/>
      <w:marBottom w:val="0"/>
      <w:divBdr>
        <w:top w:val="none" w:sz="0" w:space="0" w:color="auto"/>
        <w:left w:val="none" w:sz="0" w:space="0" w:color="auto"/>
        <w:bottom w:val="none" w:sz="0" w:space="0" w:color="auto"/>
        <w:right w:val="none" w:sz="0" w:space="0" w:color="auto"/>
      </w:divBdr>
    </w:div>
    <w:div w:id="35936977">
      <w:bodyDiv w:val="1"/>
      <w:marLeft w:val="0"/>
      <w:marRight w:val="0"/>
      <w:marTop w:val="0"/>
      <w:marBottom w:val="0"/>
      <w:divBdr>
        <w:top w:val="none" w:sz="0" w:space="0" w:color="auto"/>
        <w:left w:val="none" w:sz="0" w:space="0" w:color="auto"/>
        <w:bottom w:val="none" w:sz="0" w:space="0" w:color="auto"/>
        <w:right w:val="none" w:sz="0" w:space="0" w:color="auto"/>
      </w:divBdr>
    </w:div>
    <w:div w:id="36513312">
      <w:bodyDiv w:val="1"/>
      <w:marLeft w:val="0"/>
      <w:marRight w:val="0"/>
      <w:marTop w:val="0"/>
      <w:marBottom w:val="0"/>
      <w:divBdr>
        <w:top w:val="none" w:sz="0" w:space="0" w:color="auto"/>
        <w:left w:val="none" w:sz="0" w:space="0" w:color="auto"/>
        <w:bottom w:val="none" w:sz="0" w:space="0" w:color="auto"/>
        <w:right w:val="none" w:sz="0" w:space="0" w:color="auto"/>
      </w:divBdr>
    </w:div>
    <w:div w:id="43137980">
      <w:bodyDiv w:val="1"/>
      <w:marLeft w:val="0"/>
      <w:marRight w:val="0"/>
      <w:marTop w:val="0"/>
      <w:marBottom w:val="0"/>
      <w:divBdr>
        <w:top w:val="none" w:sz="0" w:space="0" w:color="auto"/>
        <w:left w:val="none" w:sz="0" w:space="0" w:color="auto"/>
        <w:bottom w:val="none" w:sz="0" w:space="0" w:color="auto"/>
        <w:right w:val="none" w:sz="0" w:space="0" w:color="auto"/>
      </w:divBdr>
    </w:div>
    <w:div w:id="43917042">
      <w:bodyDiv w:val="1"/>
      <w:marLeft w:val="0"/>
      <w:marRight w:val="0"/>
      <w:marTop w:val="0"/>
      <w:marBottom w:val="0"/>
      <w:divBdr>
        <w:top w:val="none" w:sz="0" w:space="0" w:color="auto"/>
        <w:left w:val="none" w:sz="0" w:space="0" w:color="auto"/>
        <w:bottom w:val="none" w:sz="0" w:space="0" w:color="auto"/>
        <w:right w:val="none" w:sz="0" w:space="0" w:color="auto"/>
      </w:divBdr>
    </w:div>
    <w:div w:id="45684770">
      <w:bodyDiv w:val="1"/>
      <w:marLeft w:val="0"/>
      <w:marRight w:val="0"/>
      <w:marTop w:val="0"/>
      <w:marBottom w:val="0"/>
      <w:divBdr>
        <w:top w:val="none" w:sz="0" w:space="0" w:color="auto"/>
        <w:left w:val="none" w:sz="0" w:space="0" w:color="auto"/>
        <w:bottom w:val="none" w:sz="0" w:space="0" w:color="auto"/>
        <w:right w:val="none" w:sz="0" w:space="0" w:color="auto"/>
      </w:divBdr>
    </w:div>
    <w:div w:id="49306978">
      <w:bodyDiv w:val="1"/>
      <w:marLeft w:val="0"/>
      <w:marRight w:val="0"/>
      <w:marTop w:val="0"/>
      <w:marBottom w:val="0"/>
      <w:divBdr>
        <w:top w:val="none" w:sz="0" w:space="0" w:color="auto"/>
        <w:left w:val="none" w:sz="0" w:space="0" w:color="auto"/>
        <w:bottom w:val="none" w:sz="0" w:space="0" w:color="auto"/>
        <w:right w:val="none" w:sz="0" w:space="0" w:color="auto"/>
      </w:divBdr>
    </w:div>
    <w:div w:id="53086197">
      <w:bodyDiv w:val="1"/>
      <w:marLeft w:val="0"/>
      <w:marRight w:val="0"/>
      <w:marTop w:val="0"/>
      <w:marBottom w:val="0"/>
      <w:divBdr>
        <w:top w:val="none" w:sz="0" w:space="0" w:color="auto"/>
        <w:left w:val="none" w:sz="0" w:space="0" w:color="auto"/>
        <w:bottom w:val="none" w:sz="0" w:space="0" w:color="auto"/>
        <w:right w:val="none" w:sz="0" w:space="0" w:color="auto"/>
      </w:divBdr>
    </w:div>
    <w:div w:id="53160151">
      <w:bodyDiv w:val="1"/>
      <w:marLeft w:val="0"/>
      <w:marRight w:val="0"/>
      <w:marTop w:val="0"/>
      <w:marBottom w:val="0"/>
      <w:divBdr>
        <w:top w:val="none" w:sz="0" w:space="0" w:color="auto"/>
        <w:left w:val="none" w:sz="0" w:space="0" w:color="auto"/>
        <w:bottom w:val="none" w:sz="0" w:space="0" w:color="auto"/>
        <w:right w:val="none" w:sz="0" w:space="0" w:color="auto"/>
      </w:divBdr>
    </w:div>
    <w:div w:id="57171183">
      <w:bodyDiv w:val="1"/>
      <w:marLeft w:val="0"/>
      <w:marRight w:val="0"/>
      <w:marTop w:val="0"/>
      <w:marBottom w:val="0"/>
      <w:divBdr>
        <w:top w:val="none" w:sz="0" w:space="0" w:color="auto"/>
        <w:left w:val="none" w:sz="0" w:space="0" w:color="auto"/>
        <w:bottom w:val="none" w:sz="0" w:space="0" w:color="auto"/>
        <w:right w:val="none" w:sz="0" w:space="0" w:color="auto"/>
      </w:divBdr>
    </w:div>
    <w:div w:id="73818577">
      <w:bodyDiv w:val="1"/>
      <w:marLeft w:val="0"/>
      <w:marRight w:val="0"/>
      <w:marTop w:val="0"/>
      <w:marBottom w:val="0"/>
      <w:divBdr>
        <w:top w:val="none" w:sz="0" w:space="0" w:color="auto"/>
        <w:left w:val="none" w:sz="0" w:space="0" w:color="auto"/>
        <w:bottom w:val="none" w:sz="0" w:space="0" w:color="auto"/>
        <w:right w:val="none" w:sz="0" w:space="0" w:color="auto"/>
      </w:divBdr>
    </w:div>
    <w:div w:id="74595285">
      <w:bodyDiv w:val="1"/>
      <w:marLeft w:val="0"/>
      <w:marRight w:val="0"/>
      <w:marTop w:val="0"/>
      <w:marBottom w:val="0"/>
      <w:divBdr>
        <w:top w:val="none" w:sz="0" w:space="0" w:color="auto"/>
        <w:left w:val="none" w:sz="0" w:space="0" w:color="auto"/>
        <w:bottom w:val="none" w:sz="0" w:space="0" w:color="auto"/>
        <w:right w:val="none" w:sz="0" w:space="0" w:color="auto"/>
      </w:divBdr>
    </w:div>
    <w:div w:id="80686260">
      <w:bodyDiv w:val="1"/>
      <w:marLeft w:val="0"/>
      <w:marRight w:val="0"/>
      <w:marTop w:val="0"/>
      <w:marBottom w:val="0"/>
      <w:divBdr>
        <w:top w:val="none" w:sz="0" w:space="0" w:color="auto"/>
        <w:left w:val="none" w:sz="0" w:space="0" w:color="auto"/>
        <w:bottom w:val="none" w:sz="0" w:space="0" w:color="auto"/>
        <w:right w:val="none" w:sz="0" w:space="0" w:color="auto"/>
      </w:divBdr>
    </w:div>
    <w:div w:id="82340581">
      <w:bodyDiv w:val="1"/>
      <w:marLeft w:val="0"/>
      <w:marRight w:val="0"/>
      <w:marTop w:val="0"/>
      <w:marBottom w:val="0"/>
      <w:divBdr>
        <w:top w:val="none" w:sz="0" w:space="0" w:color="auto"/>
        <w:left w:val="none" w:sz="0" w:space="0" w:color="auto"/>
        <w:bottom w:val="none" w:sz="0" w:space="0" w:color="auto"/>
        <w:right w:val="none" w:sz="0" w:space="0" w:color="auto"/>
      </w:divBdr>
    </w:div>
    <w:div w:id="87653384">
      <w:bodyDiv w:val="1"/>
      <w:marLeft w:val="0"/>
      <w:marRight w:val="0"/>
      <w:marTop w:val="0"/>
      <w:marBottom w:val="0"/>
      <w:divBdr>
        <w:top w:val="none" w:sz="0" w:space="0" w:color="auto"/>
        <w:left w:val="none" w:sz="0" w:space="0" w:color="auto"/>
        <w:bottom w:val="none" w:sz="0" w:space="0" w:color="auto"/>
        <w:right w:val="none" w:sz="0" w:space="0" w:color="auto"/>
      </w:divBdr>
    </w:div>
    <w:div w:id="88359972">
      <w:bodyDiv w:val="1"/>
      <w:marLeft w:val="0"/>
      <w:marRight w:val="0"/>
      <w:marTop w:val="0"/>
      <w:marBottom w:val="0"/>
      <w:divBdr>
        <w:top w:val="none" w:sz="0" w:space="0" w:color="auto"/>
        <w:left w:val="none" w:sz="0" w:space="0" w:color="auto"/>
        <w:bottom w:val="none" w:sz="0" w:space="0" w:color="auto"/>
        <w:right w:val="none" w:sz="0" w:space="0" w:color="auto"/>
      </w:divBdr>
    </w:div>
    <w:div w:id="90005201">
      <w:bodyDiv w:val="1"/>
      <w:marLeft w:val="0"/>
      <w:marRight w:val="0"/>
      <w:marTop w:val="0"/>
      <w:marBottom w:val="0"/>
      <w:divBdr>
        <w:top w:val="none" w:sz="0" w:space="0" w:color="auto"/>
        <w:left w:val="none" w:sz="0" w:space="0" w:color="auto"/>
        <w:bottom w:val="none" w:sz="0" w:space="0" w:color="auto"/>
        <w:right w:val="none" w:sz="0" w:space="0" w:color="auto"/>
      </w:divBdr>
    </w:div>
    <w:div w:id="96021484">
      <w:bodyDiv w:val="1"/>
      <w:marLeft w:val="0"/>
      <w:marRight w:val="0"/>
      <w:marTop w:val="0"/>
      <w:marBottom w:val="0"/>
      <w:divBdr>
        <w:top w:val="none" w:sz="0" w:space="0" w:color="auto"/>
        <w:left w:val="none" w:sz="0" w:space="0" w:color="auto"/>
        <w:bottom w:val="none" w:sz="0" w:space="0" w:color="auto"/>
        <w:right w:val="none" w:sz="0" w:space="0" w:color="auto"/>
      </w:divBdr>
    </w:div>
    <w:div w:id="97995529">
      <w:bodyDiv w:val="1"/>
      <w:marLeft w:val="0"/>
      <w:marRight w:val="0"/>
      <w:marTop w:val="0"/>
      <w:marBottom w:val="0"/>
      <w:divBdr>
        <w:top w:val="none" w:sz="0" w:space="0" w:color="auto"/>
        <w:left w:val="none" w:sz="0" w:space="0" w:color="auto"/>
        <w:bottom w:val="none" w:sz="0" w:space="0" w:color="auto"/>
        <w:right w:val="none" w:sz="0" w:space="0" w:color="auto"/>
      </w:divBdr>
    </w:div>
    <w:div w:id="98304039">
      <w:bodyDiv w:val="1"/>
      <w:marLeft w:val="0"/>
      <w:marRight w:val="0"/>
      <w:marTop w:val="0"/>
      <w:marBottom w:val="0"/>
      <w:divBdr>
        <w:top w:val="none" w:sz="0" w:space="0" w:color="auto"/>
        <w:left w:val="none" w:sz="0" w:space="0" w:color="auto"/>
        <w:bottom w:val="none" w:sz="0" w:space="0" w:color="auto"/>
        <w:right w:val="none" w:sz="0" w:space="0" w:color="auto"/>
      </w:divBdr>
    </w:div>
    <w:div w:id="100538334">
      <w:bodyDiv w:val="1"/>
      <w:marLeft w:val="0"/>
      <w:marRight w:val="0"/>
      <w:marTop w:val="0"/>
      <w:marBottom w:val="0"/>
      <w:divBdr>
        <w:top w:val="none" w:sz="0" w:space="0" w:color="auto"/>
        <w:left w:val="none" w:sz="0" w:space="0" w:color="auto"/>
        <w:bottom w:val="none" w:sz="0" w:space="0" w:color="auto"/>
        <w:right w:val="none" w:sz="0" w:space="0" w:color="auto"/>
      </w:divBdr>
    </w:div>
    <w:div w:id="102462611">
      <w:bodyDiv w:val="1"/>
      <w:marLeft w:val="0"/>
      <w:marRight w:val="0"/>
      <w:marTop w:val="0"/>
      <w:marBottom w:val="0"/>
      <w:divBdr>
        <w:top w:val="none" w:sz="0" w:space="0" w:color="auto"/>
        <w:left w:val="none" w:sz="0" w:space="0" w:color="auto"/>
        <w:bottom w:val="none" w:sz="0" w:space="0" w:color="auto"/>
        <w:right w:val="none" w:sz="0" w:space="0" w:color="auto"/>
      </w:divBdr>
    </w:div>
    <w:div w:id="104078790">
      <w:bodyDiv w:val="1"/>
      <w:marLeft w:val="0"/>
      <w:marRight w:val="0"/>
      <w:marTop w:val="0"/>
      <w:marBottom w:val="0"/>
      <w:divBdr>
        <w:top w:val="none" w:sz="0" w:space="0" w:color="auto"/>
        <w:left w:val="none" w:sz="0" w:space="0" w:color="auto"/>
        <w:bottom w:val="none" w:sz="0" w:space="0" w:color="auto"/>
        <w:right w:val="none" w:sz="0" w:space="0" w:color="auto"/>
      </w:divBdr>
    </w:div>
    <w:div w:id="111022298">
      <w:bodyDiv w:val="1"/>
      <w:marLeft w:val="0"/>
      <w:marRight w:val="0"/>
      <w:marTop w:val="0"/>
      <w:marBottom w:val="0"/>
      <w:divBdr>
        <w:top w:val="none" w:sz="0" w:space="0" w:color="auto"/>
        <w:left w:val="none" w:sz="0" w:space="0" w:color="auto"/>
        <w:bottom w:val="none" w:sz="0" w:space="0" w:color="auto"/>
        <w:right w:val="none" w:sz="0" w:space="0" w:color="auto"/>
      </w:divBdr>
    </w:div>
    <w:div w:id="117339562">
      <w:bodyDiv w:val="1"/>
      <w:marLeft w:val="0"/>
      <w:marRight w:val="0"/>
      <w:marTop w:val="0"/>
      <w:marBottom w:val="0"/>
      <w:divBdr>
        <w:top w:val="none" w:sz="0" w:space="0" w:color="auto"/>
        <w:left w:val="none" w:sz="0" w:space="0" w:color="auto"/>
        <w:bottom w:val="none" w:sz="0" w:space="0" w:color="auto"/>
        <w:right w:val="none" w:sz="0" w:space="0" w:color="auto"/>
      </w:divBdr>
    </w:div>
    <w:div w:id="117726713">
      <w:bodyDiv w:val="1"/>
      <w:marLeft w:val="0"/>
      <w:marRight w:val="0"/>
      <w:marTop w:val="0"/>
      <w:marBottom w:val="0"/>
      <w:divBdr>
        <w:top w:val="none" w:sz="0" w:space="0" w:color="auto"/>
        <w:left w:val="none" w:sz="0" w:space="0" w:color="auto"/>
        <w:bottom w:val="none" w:sz="0" w:space="0" w:color="auto"/>
        <w:right w:val="none" w:sz="0" w:space="0" w:color="auto"/>
      </w:divBdr>
    </w:div>
    <w:div w:id="125973652">
      <w:bodyDiv w:val="1"/>
      <w:marLeft w:val="0"/>
      <w:marRight w:val="0"/>
      <w:marTop w:val="0"/>
      <w:marBottom w:val="0"/>
      <w:divBdr>
        <w:top w:val="none" w:sz="0" w:space="0" w:color="auto"/>
        <w:left w:val="none" w:sz="0" w:space="0" w:color="auto"/>
        <w:bottom w:val="none" w:sz="0" w:space="0" w:color="auto"/>
        <w:right w:val="none" w:sz="0" w:space="0" w:color="auto"/>
      </w:divBdr>
    </w:div>
    <w:div w:id="129832555">
      <w:bodyDiv w:val="1"/>
      <w:marLeft w:val="0"/>
      <w:marRight w:val="0"/>
      <w:marTop w:val="0"/>
      <w:marBottom w:val="0"/>
      <w:divBdr>
        <w:top w:val="none" w:sz="0" w:space="0" w:color="auto"/>
        <w:left w:val="none" w:sz="0" w:space="0" w:color="auto"/>
        <w:bottom w:val="none" w:sz="0" w:space="0" w:color="auto"/>
        <w:right w:val="none" w:sz="0" w:space="0" w:color="auto"/>
      </w:divBdr>
    </w:div>
    <w:div w:id="149978828">
      <w:bodyDiv w:val="1"/>
      <w:marLeft w:val="0"/>
      <w:marRight w:val="0"/>
      <w:marTop w:val="0"/>
      <w:marBottom w:val="0"/>
      <w:divBdr>
        <w:top w:val="none" w:sz="0" w:space="0" w:color="auto"/>
        <w:left w:val="none" w:sz="0" w:space="0" w:color="auto"/>
        <w:bottom w:val="none" w:sz="0" w:space="0" w:color="auto"/>
        <w:right w:val="none" w:sz="0" w:space="0" w:color="auto"/>
      </w:divBdr>
    </w:div>
    <w:div w:id="153033359">
      <w:bodyDiv w:val="1"/>
      <w:marLeft w:val="0"/>
      <w:marRight w:val="0"/>
      <w:marTop w:val="0"/>
      <w:marBottom w:val="0"/>
      <w:divBdr>
        <w:top w:val="none" w:sz="0" w:space="0" w:color="auto"/>
        <w:left w:val="none" w:sz="0" w:space="0" w:color="auto"/>
        <w:bottom w:val="none" w:sz="0" w:space="0" w:color="auto"/>
        <w:right w:val="none" w:sz="0" w:space="0" w:color="auto"/>
      </w:divBdr>
    </w:div>
    <w:div w:id="157813503">
      <w:bodyDiv w:val="1"/>
      <w:marLeft w:val="0"/>
      <w:marRight w:val="0"/>
      <w:marTop w:val="0"/>
      <w:marBottom w:val="0"/>
      <w:divBdr>
        <w:top w:val="none" w:sz="0" w:space="0" w:color="auto"/>
        <w:left w:val="none" w:sz="0" w:space="0" w:color="auto"/>
        <w:bottom w:val="none" w:sz="0" w:space="0" w:color="auto"/>
        <w:right w:val="none" w:sz="0" w:space="0" w:color="auto"/>
      </w:divBdr>
    </w:div>
    <w:div w:id="159660506">
      <w:bodyDiv w:val="1"/>
      <w:marLeft w:val="0"/>
      <w:marRight w:val="0"/>
      <w:marTop w:val="0"/>
      <w:marBottom w:val="0"/>
      <w:divBdr>
        <w:top w:val="none" w:sz="0" w:space="0" w:color="auto"/>
        <w:left w:val="none" w:sz="0" w:space="0" w:color="auto"/>
        <w:bottom w:val="none" w:sz="0" w:space="0" w:color="auto"/>
        <w:right w:val="none" w:sz="0" w:space="0" w:color="auto"/>
      </w:divBdr>
    </w:div>
    <w:div w:id="162208516">
      <w:bodyDiv w:val="1"/>
      <w:marLeft w:val="0"/>
      <w:marRight w:val="0"/>
      <w:marTop w:val="0"/>
      <w:marBottom w:val="0"/>
      <w:divBdr>
        <w:top w:val="none" w:sz="0" w:space="0" w:color="auto"/>
        <w:left w:val="none" w:sz="0" w:space="0" w:color="auto"/>
        <w:bottom w:val="none" w:sz="0" w:space="0" w:color="auto"/>
        <w:right w:val="none" w:sz="0" w:space="0" w:color="auto"/>
      </w:divBdr>
    </w:div>
    <w:div w:id="181289712">
      <w:bodyDiv w:val="1"/>
      <w:marLeft w:val="0"/>
      <w:marRight w:val="0"/>
      <w:marTop w:val="0"/>
      <w:marBottom w:val="0"/>
      <w:divBdr>
        <w:top w:val="none" w:sz="0" w:space="0" w:color="auto"/>
        <w:left w:val="none" w:sz="0" w:space="0" w:color="auto"/>
        <w:bottom w:val="none" w:sz="0" w:space="0" w:color="auto"/>
        <w:right w:val="none" w:sz="0" w:space="0" w:color="auto"/>
      </w:divBdr>
    </w:div>
    <w:div w:id="183523669">
      <w:bodyDiv w:val="1"/>
      <w:marLeft w:val="0"/>
      <w:marRight w:val="0"/>
      <w:marTop w:val="0"/>
      <w:marBottom w:val="0"/>
      <w:divBdr>
        <w:top w:val="none" w:sz="0" w:space="0" w:color="auto"/>
        <w:left w:val="none" w:sz="0" w:space="0" w:color="auto"/>
        <w:bottom w:val="none" w:sz="0" w:space="0" w:color="auto"/>
        <w:right w:val="none" w:sz="0" w:space="0" w:color="auto"/>
      </w:divBdr>
    </w:div>
    <w:div w:id="193732146">
      <w:bodyDiv w:val="1"/>
      <w:marLeft w:val="0"/>
      <w:marRight w:val="0"/>
      <w:marTop w:val="0"/>
      <w:marBottom w:val="0"/>
      <w:divBdr>
        <w:top w:val="none" w:sz="0" w:space="0" w:color="auto"/>
        <w:left w:val="none" w:sz="0" w:space="0" w:color="auto"/>
        <w:bottom w:val="none" w:sz="0" w:space="0" w:color="auto"/>
        <w:right w:val="none" w:sz="0" w:space="0" w:color="auto"/>
      </w:divBdr>
    </w:div>
    <w:div w:id="193732878">
      <w:bodyDiv w:val="1"/>
      <w:marLeft w:val="0"/>
      <w:marRight w:val="0"/>
      <w:marTop w:val="0"/>
      <w:marBottom w:val="0"/>
      <w:divBdr>
        <w:top w:val="none" w:sz="0" w:space="0" w:color="auto"/>
        <w:left w:val="none" w:sz="0" w:space="0" w:color="auto"/>
        <w:bottom w:val="none" w:sz="0" w:space="0" w:color="auto"/>
        <w:right w:val="none" w:sz="0" w:space="0" w:color="auto"/>
      </w:divBdr>
    </w:div>
    <w:div w:id="201673078">
      <w:bodyDiv w:val="1"/>
      <w:marLeft w:val="0"/>
      <w:marRight w:val="0"/>
      <w:marTop w:val="0"/>
      <w:marBottom w:val="0"/>
      <w:divBdr>
        <w:top w:val="none" w:sz="0" w:space="0" w:color="auto"/>
        <w:left w:val="none" w:sz="0" w:space="0" w:color="auto"/>
        <w:bottom w:val="none" w:sz="0" w:space="0" w:color="auto"/>
        <w:right w:val="none" w:sz="0" w:space="0" w:color="auto"/>
      </w:divBdr>
    </w:div>
    <w:div w:id="202789143">
      <w:bodyDiv w:val="1"/>
      <w:marLeft w:val="0"/>
      <w:marRight w:val="0"/>
      <w:marTop w:val="0"/>
      <w:marBottom w:val="0"/>
      <w:divBdr>
        <w:top w:val="none" w:sz="0" w:space="0" w:color="auto"/>
        <w:left w:val="none" w:sz="0" w:space="0" w:color="auto"/>
        <w:bottom w:val="none" w:sz="0" w:space="0" w:color="auto"/>
        <w:right w:val="none" w:sz="0" w:space="0" w:color="auto"/>
      </w:divBdr>
    </w:div>
    <w:div w:id="205997096">
      <w:bodyDiv w:val="1"/>
      <w:marLeft w:val="0"/>
      <w:marRight w:val="0"/>
      <w:marTop w:val="0"/>
      <w:marBottom w:val="0"/>
      <w:divBdr>
        <w:top w:val="none" w:sz="0" w:space="0" w:color="auto"/>
        <w:left w:val="none" w:sz="0" w:space="0" w:color="auto"/>
        <w:bottom w:val="none" w:sz="0" w:space="0" w:color="auto"/>
        <w:right w:val="none" w:sz="0" w:space="0" w:color="auto"/>
      </w:divBdr>
    </w:div>
    <w:div w:id="208736282">
      <w:bodyDiv w:val="1"/>
      <w:marLeft w:val="0"/>
      <w:marRight w:val="0"/>
      <w:marTop w:val="0"/>
      <w:marBottom w:val="0"/>
      <w:divBdr>
        <w:top w:val="none" w:sz="0" w:space="0" w:color="auto"/>
        <w:left w:val="none" w:sz="0" w:space="0" w:color="auto"/>
        <w:bottom w:val="none" w:sz="0" w:space="0" w:color="auto"/>
        <w:right w:val="none" w:sz="0" w:space="0" w:color="auto"/>
      </w:divBdr>
    </w:div>
    <w:div w:id="211498620">
      <w:bodyDiv w:val="1"/>
      <w:marLeft w:val="0"/>
      <w:marRight w:val="0"/>
      <w:marTop w:val="0"/>
      <w:marBottom w:val="0"/>
      <w:divBdr>
        <w:top w:val="none" w:sz="0" w:space="0" w:color="auto"/>
        <w:left w:val="none" w:sz="0" w:space="0" w:color="auto"/>
        <w:bottom w:val="none" w:sz="0" w:space="0" w:color="auto"/>
        <w:right w:val="none" w:sz="0" w:space="0" w:color="auto"/>
      </w:divBdr>
    </w:div>
    <w:div w:id="220025293">
      <w:bodyDiv w:val="1"/>
      <w:marLeft w:val="0"/>
      <w:marRight w:val="0"/>
      <w:marTop w:val="0"/>
      <w:marBottom w:val="0"/>
      <w:divBdr>
        <w:top w:val="none" w:sz="0" w:space="0" w:color="auto"/>
        <w:left w:val="none" w:sz="0" w:space="0" w:color="auto"/>
        <w:bottom w:val="none" w:sz="0" w:space="0" w:color="auto"/>
        <w:right w:val="none" w:sz="0" w:space="0" w:color="auto"/>
      </w:divBdr>
    </w:div>
    <w:div w:id="227770327">
      <w:bodyDiv w:val="1"/>
      <w:marLeft w:val="0"/>
      <w:marRight w:val="0"/>
      <w:marTop w:val="0"/>
      <w:marBottom w:val="0"/>
      <w:divBdr>
        <w:top w:val="none" w:sz="0" w:space="0" w:color="auto"/>
        <w:left w:val="none" w:sz="0" w:space="0" w:color="auto"/>
        <w:bottom w:val="none" w:sz="0" w:space="0" w:color="auto"/>
        <w:right w:val="none" w:sz="0" w:space="0" w:color="auto"/>
      </w:divBdr>
    </w:div>
    <w:div w:id="236982130">
      <w:bodyDiv w:val="1"/>
      <w:marLeft w:val="0"/>
      <w:marRight w:val="0"/>
      <w:marTop w:val="0"/>
      <w:marBottom w:val="0"/>
      <w:divBdr>
        <w:top w:val="none" w:sz="0" w:space="0" w:color="auto"/>
        <w:left w:val="none" w:sz="0" w:space="0" w:color="auto"/>
        <w:bottom w:val="none" w:sz="0" w:space="0" w:color="auto"/>
        <w:right w:val="none" w:sz="0" w:space="0" w:color="auto"/>
      </w:divBdr>
    </w:div>
    <w:div w:id="237441317">
      <w:bodyDiv w:val="1"/>
      <w:marLeft w:val="0"/>
      <w:marRight w:val="0"/>
      <w:marTop w:val="0"/>
      <w:marBottom w:val="0"/>
      <w:divBdr>
        <w:top w:val="none" w:sz="0" w:space="0" w:color="auto"/>
        <w:left w:val="none" w:sz="0" w:space="0" w:color="auto"/>
        <w:bottom w:val="none" w:sz="0" w:space="0" w:color="auto"/>
        <w:right w:val="none" w:sz="0" w:space="0" w:color="auto"/>
      </w:divBdr>
    </w:div>
    <w:div w:id="238565963">
      <w:bodyDiv w:val="1"/>
      <w:marLeft w:val="0"/>
      <w:marRight w:val="0"/>
      <w:marTop w:val="0"/>
      <w:marBottom w:val="0"/>
      <w:divBdr>
        <w:top w:val="none" w:sz="0" w:space="0" w:color="auto"/>
        <w:left w:val="none" w:sz="0" w:space="0" w:color="auto"/>
        <w:bottom w:val="none" w:sz="0" w:space="0" w:color="auto"/>
        <w:right w:val="none" w:sz="0" w:space="0" w:color="auto"/>
      </w:divBdr>
    </w:div>
    <w:div w:id="240795403">
      <w:bodyDiv w:val="1"/>
      <w:marLeft w:val="0"/>
      <w:marRight w:val="0"/>
      <w:marTop w:val="0"/>
      <w:marBottom w:val="0"/>
      <w:divBdr>
        <w:top w:val="none" w:sz="0" w:space="0" w:color="auto"/>
        <w:left w:val="none" w:sz="0" w:space="0" w:color="auto"/>
        <w:bottom w:val="none" w:sz="0" w:space="0" w:color="auto"/>
        <w:right w:val="none" w:sz="0" w:space="0" w:color="auto"/>
      </w:divBdr>
    </w:div>
    <w:div w:id="251663282">
      <w:bodyDiv w:val="1"/>
      <w:marLeft w:val="0"/>
      <w:marRight w:val="0"/>
      <w:marTop w:val="0"/>
      <w:marBottom w:val="0"/>
      <w:divBdr>
        <w:top w:val="none" w:sz="0" w:space="0" w:color="auto"/>
        <w:left w:val="none" w:sz="0" w:space="0" w:color="auto"/>
        <w:bottom w:val="none" w:sz="0" w:space="0" w:color="auto"/>
        <w:right w:val="none" w:sz="0" w:space="0" w:color="auto"/>
      </w:divBdr>
    </w:div>
    <w:div w:id="252208973">
      <w:bodyDiv w:val="1"/>
      <w:marLeft w:val="0"/>
      <w:marRight w:val="0"/>
      <w:marTop w:val="0"/>
      <w:marBottom w:val="0"/>
      <w:divBdr>
        <w:top w:val="none" w:sz="0" w:space="0" w:color="auto"/>
        <w:left w:val="none" w:sz="0" w:space="0" w:color="auto"/>
        <w:bottom w:val="none" w:sz="0" w:space="0" w:color="auto"/>
        <w:right w:val="none" w:sz="0" w:space="0" w:color="auto"/>
      </w:divBdr>
    </w:div>
    <w:div w:id="257373607">
      <w:bodyDiv w:val="1"/>
      <w:marLeft w:val="0"/>
      <w:marRight w:val="0"/>
      <w:marTop w:val="0"/>
      <w:marBottom w:val="0"/>
      <w:divBdr>
        <w:top w:val="none" w:sz="0" w:space="0" w:color="auto"/>
        <w:left w:val="none" w:sz="0" w:space="0" w:color="auto"/>
        <w:bottom w:val="none" w:sz="0" w:space="0" w:color="auto"/>
        <w:right w:val="none" w:sz="0" w:space="0" w:color="auto"/>
      </w:divBdr>
    </w:div>
    <w:div w:id="258023127">
      <w:bodyDiv w:val="1"/>
      <w:marLeft w:val="0"/>
      <w:marRight w:val="0"/>
      <w:marTop w:val="0"/>
      <w:marBottom w:val="0"/>
      <w:divBdr>
        <w:top w:val="none" w:sz="0" w:space="0" w:color="auto"/>
        <w:left w:val="none" w:sz="0" w:space="0" w:color="auto"/>
        <w:bottom w:val="none" w:sz="0" w:space="0" w:color="auto"/>
        <w:right w:val="none" w:sz="0" w:space="0" w:color="auto"/>
      </w:divBdr>
    </w:div>
    <w:div w:id="258753133">
      <w:bodyDiv w:val="1"/>
      <w:marLeft w:val="0"/>
      <w:marRight w:val="0"/>
      <w:marTop w:val="0"/>
      <w:marBottom w:val="0"/>
      <w:divBdr>
        <w:top w:val="none" w:sz="0" w:space="0" w:color="auto"/>
        <w:left w:val="none" w:sz="0" w:space="0" w:color="auto"/>
        <w:bottom w:val="none" w:sz="0" w:space="0" w:color="auto"/>
        <w:right w:val="none" w:sz="0" w:space="0" w:color="auto"/>
      </w:divBdr>
    </w:div>
    <w:div w:id="263540733">
      <w:bodyDiv w:val="1"/>
      <w:marLeft w:val="0"/>
      <w:marRight w:val="0"/>
      <w:marTop w:val="0"/>
      <w:marBottom w:val="0"/>
      <w:divBdr>
        <w:top w:val="none" w:sz="0" w:space="0" w:color="auto"/>
        <w:left w:val="none" w:sz="0" w:space="0" w:color="auto"/>
        <w:bottom w:val="none" w:sz="0" w:space="0" w:color="auto"/>
        <w:right w:val="none" w:sz="0" w:space="0" w:color="auto"/>
      </w:divBdr>
    </w:div>
    <w:div w:id="264534802">
      <w:bodyDiv w:val="1"/>
      <w:marLeft w:val="0"/>
      <w:marRight w:val="0"/>
      <w:marTop w:val="0"/>
      <w:marBottom w:val="0"/>
      <w:divBdr>
        <w:top w:val="none" w:sz="0" w:space="0" w:color="auto"/>
        <w:left w:val="none" w:sz="0" w:space="0" w:color="auto"/>
        <w:bottom w:val="none" w:sz="0" w:space="0" w:color="auto"/>
        <w:right w:val="none" w:sz="0" w:space="0" w:color="auto"/>
      </w:divBdr>
    </w:div>
    <w:div w:id="269314093">
      <w:bodyDiv w:val="1"/>
      <w:marLeft w:val="0"/>
      <w:marRight w:val="0"/>
      <w:marTop w:val="0"/>
      <w:marBottom w:val="0"/>
      <w:divBdr>
        <w:top w:val="none" w:sz="0" w:space="0" w:color="auto"/>
        <w:left w:val="none" w:sz="0" w:space="0" w:color="auto"/>
        <w:bottom w:val="none" w:sz="0" w:space="0" w:color="auto"/>
        <w:right w:val="none" w:sz="0" w:space="0" w:color="auto"/>
      </w:divBdr>
    </w:div>
    <w:div w:id="271862433">
      <w:bodyDiv w:val="1"/>
      <w:marLeft w:val="0"/>
      <w:marRight w:val="0"/>
      <w:marTop w:val="0"/>
      <w:marBottom w:val="0"/>
      <w:divBdr>
        <w:top w:val="none" w:sz="0" w:space="0" w:color="auto"/>
        <w:left w:val="none" w:sz="0" w:space="0" w:color="auto"/>
        <w:bottom w:val="none" w:sz="0" w:space="0" w:color="auto"/>
        <w:right w:val="none" w:sz="0" w:space="0" w:color="auto"/>
      </w:divBdr>
    </w:div>
    <w:div w:id="273681205">
      <w:bodyDiv w:val="1"/>
      <w:marLeft w:val="0"/>
      <w:marRight w:val="0"/>
      <w:marTop w:val="0"/>
      <w:marBottom w:val="0"/>
      <w:divBdr>
        <w:top w:val="none" w:sz="0" w:space="0" w:color="auto"/>
        <w:left w:val="none" w:sz="0" w:space="0" w:color="auto"/>
        <w:bottom w:val="none" w:sz="0" w:space="0" w:color="auto"/>
        <w:right w:val="none" w:sz="0" w:space="0" w:color="auto"/>
      </w:divBdr>
    </w:div>
    <w:div w:id="276328602">
      <w:bodyDiv w:val="1"/>
      <w:marLeft w:val="0"/>
      <w:marRight w:val="0"/>
      <w:marTop w:val="0"/>
      <w:marBottom w:val="0"/>
      <w:divBdr>
        <w:top w:val="none" w:sz="0" w:space="0" w:color="auto"/>
        <w:left w:val="none" w:sz="0" w:space="0" w:color="auto"/>
        <w:bottom w:val="none" w:sz="0" w:space="0" w:color="auto"/>
        <w:right w:val="none" w:sz="0" w:space="0" w:color="auto"/>
      </w:divBdr>
    </w:div>
    <w:div w:id="280888103">
      <w:bodyDiv w:val="1"/>
      <w:marLeft w:val="0"/>
      <w:marRight w:val="0"/>
      <w:marTop w:val="0"/>
      <w:marBottom w:val="0"/>
      <w:divBdr>
        <w:top w:val="none" w:sz="0" w:space="0" w:color="auto"/>
        <w:left w:val="none" w:sz="0" w:space="0" w:color="auto"/>
        <w:bottom w:val="none" w:sz="0" w:space="0" w:color="auto"/>
        <w:right w:val="none" w:sz="0" w:space="0" w:color="auto"/>
      </w:divBdr>
    </w:div>
    <w:div w:id="286203504">
      <w:bodyDiv w:val="1"/>
      <w:marLeft w:val="0"/>
      <w:marRight w:val="0"/>
      <w:marTop w:val="0"/>
      <w:marBottom w:val="0"/>
      <w:divBdr>
        <w:top w:val="none" w:sz="0" w:space="0" w:color="auto"/>
        <w:left w:val="none" w:sz="0" w:space="0" w:color="auto"/>
        <w:bottom w:val="none" w:sz="0" w:space="0" w:color="auto"/>
        <w:right w:val="none" w:sz="0" w:space="0" w:color="auto"/>
      </w:divBdr>
    </w:div>
    <w:div w:id="288055832">
      <w:bodyDiv w:val="1"/>
      <w:marLeft w:val="0"/>
      <w:marRight w:val="0"/>
      <w:marTop w:val="0"/>
      <w:marBottom w:val="0"/>
      <w:divBdr>
        <w:top w:val="none" w:sz="0" w:space="0" w:color="auto"/>
        <w:left w:val="none" w:sz="0" w:space="0" w:color="auto"/>
        <w:bottom w:val="none" w:sz="0" w:space="0" w:color="auto"/>
        <w:right w:val="none" w:sz="0" w:space="0" w:color="auto"/>
      </w:divBdr>
    </w:div>
    <w:div w:id="290285404">
      <w:bodyDiv w:val="1"/>
      <w:marLeft w:val="0"/>
      <w:marRight w:val="0"/>
      <w:marTop w:val="0"/>
      <w:marBottom w:val="0"/>
      <w:divBdr>
        <w:top w:val="none" w:sz="0" w:space="0" w:color="auto"/>
        <w:left w:val="none" w:sz="0" w:space="0" w:color="auto"/>
        <w:bottom w:val="none" w:sz="0" w:space="0" w:color="auto"/>
        <w:right w:val="none" w:sz="0" w:space="0" w:color="auto"/>
      </w:divBdr>
    </w:div>
    <w:div w:id="294529630">
      <w:bodyDiv w:val="1"/>
      <w:marLeft w:val="0"/>
      <w:marRight w:val="0"/>
      <w:marTop w:val="0"/>
      <w:marBottom w:val="0"/>
      <w:divBdr>
        <w:top w:val="none" w:sz="0" w:space="0" w:color="auto"/>
        <w:left w:val="none" w:sz="0" w:space="0" w:color="auto"/>
        <w:bottom w:val="none" w:sz="0" w:space="0" w:color="auto"/>
        <w:right w:val="none" w:sz="0" w:space="0" w:color="auto"/>
      </w:divBdr>
    </w:div>
    <w:div w:id="295331849">
      <w:bodyDiv w:val="1"/>
      <w:marLeft w:val="0"/>
      <w:marRight w:val="0"/>
      <w:marTop w:val="0"/>
      <w:marBottom w:val="0"/>
      <w:divBdr>
        <w:top w:val="none" w:sz="0" w:space="0" w:color="auto"/>
        <w:left w:val="none" w:sz="0" w:space="0" w:color="auto"/>
        <w:bottom w:val="none" w:sz="0" w:space="0" w:color="auto"/>
        <w:right w:val="none" w:sz="0" w:space="0" w:color="auto"/>
      </w:divBdr>
    </w:div>
    <w:div w:id="309866253">
      <w:bodyDiv w:val="1"/>
      <w:marLeft w:val="0"/>
      <w:marRight w:val="0"/>
      <w:marTop w:val="0"/>
      <w:marBottom w:val="0"/>
      <w:divBdr>
        <w:top w:val="none" w:sz="0" w:space="0" w:color="auto"/>
        <w:left w:val="none" w:sz="0" w:space="0" w:color="auto"/>
        <w:bottom w:val="none" w:sz="0" w:space="0" w:color="auto"/>
        <w:right w:val="none" w:sz="0" w:space="0" w:color="auto"/>
      </w:divBdr>
    </w:div>
    <w:div w:id="310141106">
      <w:bodyDiv w:val="1"/>
      <w:marLeft w:val="0"/>
      <w:marRight w:val="0"/>
      <w:marTop w:val="0"/>
      <w:marBottom w:val="0"/>
      <w:divBdr>
        <w:top w:val="none" w:sz="0" w:space="0" w:color="auto"/>
        <w:left w:val="none" w:sz="0" w:space="0" w:color="auto"/>
        <w:bottom w:val="none" w:sz="0" w:space="0" w:color="auto"/>
        <w:right w:val="none" w:sz="0" w:space="0" w:color="auto"/>
      </w:divBdr>
    </w:div>
    <w:div w:id="325524262">
      <w:bodyDiv w:val="1"/>
      <w:marLeft w:val="0"/>
      <w:marRight w:val="0"/>
      <w:marTop w:val="0"/>
      <w:marBottom w:val="0"/>
      <w:divBdr>
        <w:top w:val="none" w:sz="0" w:space="0" w:color="auto"/>
        <w:left w:val="none" w:sz="0" w:space="0" w:color="auto"/>
        <w:bottom w:val="none" w:sz="0" w:space="0" w:color="auto"/>
        <w:right w:val="none" w:sz="0" w:space="0" w:color="auto"/>
      </w:divBdr>
    </w:div>
    <w:div w:id="331417904">
      <w:bodyDiv w:val="1"/>
      <w:marLeft w:val="0"/>
      <w:marRight w:val="0"/>
      <w:marTop w:val="0"/>
      <w:marBottom w:val="0"/>
      <w:divBdr>
        <w:top w:val="none" w:sz="0" w:space="0" w:color="auto"/>
        <w:left w:val="none" w:sz="0" w:space="0" w:color="auto"/>
        <w:bottom w:val="none" w:sz="0" w:space="0" w:color="auto"/>
        <w:right w:val="none" w:sz="0" w:space="0" w:color="auto"/>
      </w:divBdr>
    </w:div>
    <w:div w:id="336079021">
      <w:bodyDiv w:val="1"/>
      <w:marLeft w:val="0"/>
      <w:marRight w:val="0"/>
      <w:marTop w:val="0"/>
      <w:marBottom w:val="0"/>
      <w:divBdr>
        <w:top w:val="none" w:sz="0" w:space="0" w:color="auto"/>
        <w:left w:val="none" w:sz="0" w:space="0" w:color="auto"/>
        <w:bottom w:val="none" w:sz="0" w:space="0" w:color="auto"/>
        <w:right w:val="none" w:sz="0" w:space="0" w:color="auto"/>
      </w:divBdr>
    </w:div>
    <w:div w:id="344094138">
      <w:bodyDiv w:val="1"/>
      <w:marLeft w:val="0"/>
      <w:marRight w:val="0"/>
      <w:marTop w:val="0"/>
      <w:marBottom w:val="0"/>
      <w:divBdr>
        <w:top w:val="none" w:sz="0" w:space="0" w:color="auto"/>
        <w:left w:val="none" w:sz="0" w:space="0" w:color="auto"/>
        <w:bottom w:val="none" w:sz="0" w:space="0" w:color="auto"/>
        <w:right w:val="none" w:sz="0" w:space="0" w:color="auto"/>
      </w:divBdr>
    </w:div>
    <w:div w:id="344291102">
      <w:bodyDiv w:val="1"/>
      <w:marLeft w:val="0"/>
      <w:marRight w:val="0"/>
      <w:marTop w:val="0"/>
      <w:marBottom w:val="0"/>
      <w:divBdr>
        <w:top w:val="none" w:sz="0" w:space="0" w:color="auto"/>
        <w:left w:val="none" w:sz="0" w:space="0" w:color="auto"/>
        <w:bottom w:val="none" w:sz="0" w:space="0" w:color="auto"/>
        <w:right w:val="none" w:sz="0" w:space="0" w:color="auto"/>
      </w:divBdr>
    </w:div>
    <w:div w:id="345862584">
      <w:bodyDiv w:val="1"/>
      <w:marLeft w:val="0"/>
      <w:marRight w:val="0"/>
      <w:marTop w:val="0"/>
      <w:marBottom w:val="0"/>
      <w:divBdr>
        <w:top w:val="none" w:sz="0" w:space="0" w:color="auto"/>
        <w:left w:val="none" w:sz="0" w:space="0" w:color="auto"/>
        <w:bottom w:val="none" w:sz="0" w:space="0" w:color="auto"/>
        <w:right w:val="none" w:sz="0" w:space="0" w:color="auto"/>
      </w:divBdr>
    </w:div>
    <w:div w:id="352145909">
      <w:bodyDiv w:val="1"/>
      <w:marLeft w:val="0"/>
      <w:marRight w:val="0"/>
      <w:marTop w:val="0"/>
      <w:marBottom w:val="0"/>
      <w:divBdr>
        <w:top w:val="none" w:sz="0" w:space="0" w:color="auto"/>
        <w:left w:val="none" w:sz="0" w:space="0" w:color="auto"/>
        <w:bottom w:val="none" w:sz="0" w:space="0" w:color="auto"/>
        <w:right w:val="none" w:sz="0" w:space="0" w:color="auto"/>
      </w:divBdr>
    </w:div>
    <w:div w:id="355081220">
      <w:bodyDiv w:val="1"/>
      <w:marLeft w:val="0"/>
      <w:marRight w:val="0"/>
      <w:marTop w:val="0"/>
      <w:marBottom w:val="0"/>
      <w:divBdr>
        <w:top w:val="none" w:sz="0" w:space="0" w:color="auto"/>
        <w:left w:val="none" w:sz="0" w:space="0" w:color="auto"/>
        <w:bottom w:val="none" w:sz="0" w:space="0" w:color="auto"/>
        <w:right w:val="none" w:sz="0" w:space="0" w:color="auto"/>
      </w:divBdr>
    </w:div>
    <w:div w:id="358625381">
      <w:bodyDiv w:val="1"/>
      <w:marLeft w:val="0"/>
      <w:marRight w:val="0"/>
      <w:marTop w:val="0"/>
      <w:marBottom w:val="0"/>
      <w:divBdr>
        <w:top w:val="none" w:sz="0" w:space="0" w:color="auto"/>
        <w:left w:val="none" w:sz="0" w:space="0" w:color="auto"/>
        <w:bottom w:val="none" w:sz="0" w:space="0" w:color="auto"/>
        <w:right w:val="none" w:sz="0" w:space="0" w:color="auto"/>
      </w:divBdr>
    </w:div>
    <w:div w:id="361516048">
      <w:bodyDiv w:val="1"/>
      <w:marLeft w:val="0"/>
      <w:marRight w:val="0"/>
      <w:marTop w:val="0"/>
      <w:marBottom w:val="0"/>
      <w:divBdr>
        <w:top w:val="none" w:sz="0" w:space="0" w:color="auto"/>
        <w:left w:val="none" w:sz="0" w:space="0" w:color="auto"/>
        <w:bottom w:val="none" w:sz="0" w:space="0" w:color="auto"/>
        <w:right w:val="none" w:sz="0" w:space="0" w:color="auto"/>
      </w:divBdr>
    </w:div>
    <w:div w:id="370157994">
      <w:bodyDiv w:val="1"/>
      <w:marLeft w:val="0"/>
      <w:marRight w:val="0"/>
      <w:marTop w:val="0"/>
      <w:marBottom w:val="0"/>
      <w:divBdr>
        <w:top w:val="none" w:sz="0" w:space="0" w:color="auto"/>
        <w:left w:val="none" w:sz="0" w:space="0" w:color="auto"/>
        <w:bottom w:val="none" w:sz="0" w:space="0" w:color="auto"/>
        <w:right w:val="none" w:sz="0" w:space="0" w:color="auto"/>
      </w:divBdr>
    </w:div>
    <w:div w:id="375742508">
      <w:bodyDiv w:val="1"/>
      <w:marLeft w:val="0"/>
      <w:marRight w:val="0"/>
      <w:marTop w:val="0"/>
      <w:marBottom w:val="0"/>
      <w:divBdr>
        <w:top w:val="none" w:sz="0" w:space="0" w:color="auto"/>
        <w:left w:val="none" w:sz="0" w:space="0" w:color="auto"/>
        <w:bottom w:val="none" w:sz="0" w:space="0" w:color="auto"/>
        <w:right w:val="none" w:sz="0" w:space="0" w:color="auto"/>
      </w:divBdr>
    </w:div>
    <w:div w:id="375933952">
      <w:bodyDiv w:val="1"/>
      <w:marLeft w:val="0"/>
      <w:marRight w:val="0"/>
      <w:marTop w:val="0"/>
      <w:marBottom w:val="0"/>
      <w:divBdr>
        <w:top w:val="none" w:sz="0" w:space="0" w:color="auto"/>
        <w:left w:val="none" w:sz="0" w:space="0" w:color="auto"/>
        <w:bottom w:val="none" w:sz="0" w:space="0" w:color="auto"/>
        <w:right w:val="none" w:sz="0" w:space="0" w:color="auto"/>
      </w:divBdr>
    </w:div>
    <w:div w:id="376584442">
      <w:bodyDiv w:val="1"/>
      <w:marLeft w:val="0"/>
      <w:marRight w:val="0"/>
      <w:marTop w:val="0"/>
      <w:marBottom w:val="0"/>
      <w:divBdr>
        <w:top w:val="none" w:sz="0" w:space="0" w:color="auto"/>
        <w:left w:val="none" w:sz="0" w:space="0" w:color="auto"/>
        <w:bottom w:val="none" w:sz="0" w:space="0" w:color="auto"/>
        <w:right w:val="none" w:sz="0" w:space="0" w:color="auto"/>
      </w:divBdr>
    </w:div>
    <w:div w:id="381447228">
      <w:bodyDiv w:val="1"/>
      <w:marLeft w:val="0"/>
      <w:marRight w:val="0"/>
      <w:marTop w:val="0"/>
      <w:marBottom w:val="0"/>
      <w:divBdr>
        <w:top w:val="none" w:sz="0" w:space="0" w:color="auto"/>
        <w:left w:val="none" w:sz="0" w:space="0" w:color="auto"/>
        <w:bottom w:val="none" w:sz="0" w:space="0" w:color="auto"/>
        <w:right w:val="none" w:sz="0" w:space="0" w:color="auto"/>
      </w:divBdr>
    </w:div>
    <w:div w:id="388303472">
      <w:bodyDiv w:val="1"/>
      <w:marLeft w:val="0"/>
      <w:marRight w:val="0"/>
      <w:marTop w:val="0"/>
      <w:marBottom w:val="0"/>
      <w:divBdr>
        <w:top w:val="none" w:sz="0" w:space="0" w:color="auto"/>
        <w:left w:val="none" w:sz="0" w:space="0" w:color="auto"/>
        <w:bottom w:val="none" w:sz="0" w:space="0" w:color="auto"/>
        <w:right w:val="none" w:sz="0" w:space="0" w:color="auto"/>
      </w:divBdr>
    </w:div>
    <w:div w:id="398677124">
      <w:bodyDiv w:val="1"/>
      <w:marLeft w:val="0"/>
      <w:marRight w:val="0"/>
      <w:marTop w:val="0"/>
      <w:marBottom w:val="0"/>
      <w:divBdr>
        <w:top w:val="none" w:sz="0" w:space="0" w:color="auto"/>
        <w:left w:val="none" w:sz="0" w:space="0" w:color="auto"/>
        <w:bottom w:val="none" w:sz="0" w:space="0" w:color="auto"/>
        <w:right w:val="none" w:sz="0" w:space="0" w:color="auto"/>
      </w:divBdr>
    </w:div>
    <w:div w:id="401299426">
      <w:bodyDiv w:val="1"/>
      <w:marLeft w:val="0"/>
      <w:marRight w:val="0"/>
      <w:marTop w:val="0"/>
      <w:marBottom w:val="0"/>
      <w:divBdr>
        <w:top w:val="none" w:sz="0" w:space="0" w:color="auto"/>
        <w:left w:val="none" w:sz="0" w:space="0" w:color="auto"/>
        <w:bottom w:val="none" w:sz="0" w:space="0" w:color="auto"/>
        <w:right w:val="none" w:sz="0" w:space="0" w:color="auto"/>
      </w:divBdr>
    </w:div>
    <w:div w:id="402684427">
      <w:bodyDiv w:val="1"/>
      <w:marLeft w:val="0"/>
      <w:marRight w:val="0"/>
      <w:marTop w:val="0"/>
      <w:marBottom w:val="0"/>
      <w:divBdr>
        <w:top w:val="none" w:sz="0" w:space="0" w:color="auto"/>
        <w:left w:val="none" w:sz="0" w:space="0" w:color="auto"/>
        <w:bottom w:val="none" w:sz="0" w:space="0" w:color="auto"/>
        <w:right w:val="none" w:sz="0" w:space="0" w:color="auto"/>
      </w:divBdr>
    </w:div>
    <w:div w:id="404643117">
      <w:bodyDiv w:val="1"/>
      <w:marLeft w:val="0"/>
      <w:marRight w:val="0"/>
      <w:marTop w:val="0"/>
      <w:marBottom w:val="0"/>
      <w:divBdr>
        <w:top w:val="none" w:sz="0" w:space="0" w:color="auto"/>
        <w:left w:val="none" w:sz="0" w:space="0" w:color="auto"/>
        <w:bottom w:val="none" w:sz="0" w:space="0" w:color="auto"/>
        <w:right w:val="none" w:sz="0" w:space="0" w:color="auto"/>
      </w:divBdr>
    </w:div>
    <w:div w:id="410398149">
      <w:bodyDiv w:val="1"/>
      <w:marLeft w:val="0"/>
      <w:marRight w:val="0"/>
      <w:marTop w:val="0"/>
      <w:marBottom w:val="0"/>
      <w:divBdr>
        <w:top w:val="none" w:sz="0" w:space="0" w:color="auto"/>
        <w:left w:val="none" w:sz="0" w:space="0" w:color="auto"/>
        <w:bottom w:val="none" w:sz="0" w:space="0" w:color="auto"/>
        <w:right w:val="none" w:sz="0" w:space="0" w:color="auto"/>
      </w:divBdr>
    </w:div>
    <w:div w:id="412118816">
      <w:bodyDiv w:val="1"/>
      <w:marLeft w:val="0"/>
      <w:marRight w:val="0"/>
      <w:marTop w:val="0"/>
      <w:marBottom w:val="0"/>
      <w:divBdr>
        <w:top w:val="none" w:sz="0" w:space="0" w:color="auto"/>
        <w:left w:val="none" w:sz="0" w:space="0" w:color="auto"/>
        <w:bottom w:val="none" w:sz="0" w:space="0" w:color="auto"/>
        <w:right w:val="none" w:sz="0" w:space="0" w:color="auto"/>
      </w:divBdr>
    </w:div>
    <w:div w:id="428279234">
      <w:bodyDiv w:val="1"/>
      <w:marLeft w:val="0"/>
      <w:marRight w:val="0"/>
      <w:marTop w:val="0"/>
      <w:marBottom w:val="0"/>
      <w:divBdr>
        <w:top w:val="none" w:sz="0" w:space="0" w:color="auto"/>
        <w:left w:val="none" w:sz="0" w:space="0" w:color="auto"/>
        <w:bottom w:val="none" w:sz="0" w:space="0" w:color="auto"/>
        <w:right w:val="none" w:sz="0" w:space="0" w:color="auto"/>
      </w:divBdr>
    </w:div>
    <w:div w:id="429280366">
      <w:bodyDiv w:val="1"/>
      <w:marLeft w:val="0"/>
      <w:marRight w:val="0"/>
      <w:marTop w:val="0"/>
      <w:marBottom w:val="0"/>
      <w:divBdr>
        <w:top w:val="none" w:sz="0" w:space="0" w:color="auto"/>
        <w:left w:val="none" w:sz="0" w:space="0" w:color="auto"/>
        <w:bottom w:val="none" w:sz="0" w:space="0" w:color="auto"/>
        <w:right w:val="none" w:sz="0" w:space="0" w:color="auto"/>
      </w:divBdr>
    </w:div>
    <w:div w:id="444082614">
      <w:bodyDiv w:val="1"/>
      <w:marLeft w:val="0"/>
      <w:marRight w:val="0"/>
      <w:marTop w:val="0"/>
      <w:marBottom w:val="0"/>
      <w:divBdr>
        <w:top w:val="none" w:sz="0" w:space="0" w:color="auto"/>
        <w:left w:val="none" w:sz="0" w:space="0" w:color="auto"/>
        <w:bottom w:val="none" w:sz="0" w:space="0" w:color="auto"/>
        <w:right w:val="none" w:sz="0" w:space="0" w:color="auto"/>
      </w:divBdr>
    </w:div>
    <w:div w:id="450785927">
      <w:bodyDiv w:val="1"/>
      <w:marLeft w:val="0"/>
      <w:marRight w:val="0"/>
      <w:marTop w:val="0"/>
      <w:marBottom w:val="0"/>
      <w:divBdr>
        <w:top w:val="none" w:sz="0" w:space="0" w:color="auto"/>
        <w:left w:val="none" w:sz="0" w:space="0" w:color="auto"/>
        <w:bottom w:val="none" w:sz="0" w:space="0" w:color="auto"/>
        <w:right w:val="none" w:sz="0" w:space="0" w:color="auto"/>
      </w:divBdr>
    </w:div>
    <w:div w:id="475876772">
      <w:bodyDiv w:val="1"/>
      <w:marLeft w:val="0"/>
      <w:marRight w:val="0"/>
      <w:marTop w:val="0"/>
      <w:marBottom w:val="0"/>
      <w:divBdr>
        <w:top w:val="none" w:sz="0" w:space="0" w:color="auto"/>
        <w:left w:val="none" w:sz="0" w:space="0" w:color="auto"/>
        <w:bottom w:val="none" w:sz="0" w:space="0" w:color="auto"/>
        <w:right w:val="none" w:sz="0" w:space="0" w:color="auto"/>
      </w:divBdr>
    </w:div>
    <w:div w:id="478151424">
      <w:bodyDiv w:val="1"/>
      <w:marLeft w:val="0"/>
      <w:marRight w:val="0"/>
      <w:marTop w:val="0"/>
      <w:marBottom w:val="0"/>
      <w:divBdr>
        <w:top w:val="none" w:sz="0" w:space="0" w:color="auto"/>
        <w:left w:val="none" w:sz="0" w:space="0" w:color="auto"/>
        <w:bottom w:val="none" w:sz="0" w:space="0" w:color="auto"/>
        <w:right w:val="none" w:sz="0" w:space="0" w:color="auto"/>
      </w:divBdr>
    </w:div>
    <w:div w:id="482046910">
      <w:bodyDiv w:val="1"/>
      <w:marLeft w:val="0"/>
      <w:marRight w:val="0"/>
      <w:marTop w:val="0"/>
      <w:marBottom w:val="0"/>
      <w:divBdr>
        <w:top w:val="none" w:sz="0" w:space="0" w:color="auto"/>
        <w:left w:val="none" w:sz="0" w:space="0" w:color="auto"/>
        <w:bottom w:val="none" w:sz="0" w:space="0" w:color="auto"/>
        <w:right w:val="none" w:sz="0" w:space="0" w:color="auto"/>
      </w:divBdr>
    </w:div>
    <w:div w:id="485174643">
      <w:bodyDiv w:val="1"/>
      <w:marLeft w:val="0"/>
      <w:marRight w:val="0"/>
      <w:marTop w:val="0"/>
      <w:marBottom w:val="0"/>
      <w:divBdr>
        <w:top w:val="none" w:sz="0" w:space="0" w:color="auto"/>
        <w:left w:val="none" w:sz="0" w:space="0" w:color="auto"/>
        <w:bottom w:val="none" w:sz="0" w:space="0" w:color="auto"/>
        <w:right w:val="none" w:sz="0" w:space="0" w:color="auto"/>
      </w:divBdr>
    </w:div>
    <w:div w:id="485782839">
      <w:bodyDiv w:val="1"/>
      <w:marLeft w:val="0"/>
      <w:marRight w:val="0"/>
      <w:marTop w:val="0"/>
      <w:marBottom w:val="0"/>
      <w:divBdr>
        <w:top w:val="none" w:sz="0" w:space="0" w:color="auto"/>
        <w:left w:val="none" w:sz="0" w:space="0" w:color="auto"/>
        <w:bottom w:val="none" w:sz="0" w:space="0" w:color="auto"/>
        <w:right w:val="none" w:sz="0" w:space="0" w:color="auto"/>
      </w:divBdr>
    </w:div>
    <w:div w:id="494103726">
      <w:bodyDiv w:val="1"/>
      <w:marLeft w:val="0"/>
      <w:marRight w:val="0"/>
      <w:marTop w:val="0"/>
      <w:marBottom w:val="0"/>
      <w:divBdr>
        <w:top w:val="none" w:sz="0" w:space="0" w:color="auto"/>
        <w:left w:val="none" w:sz="0" w:space="0" w:color="auto"/>
        <w:bottom w:val="none" w:sz="0" w:space="0" w:color="auto"/>
        <w:right w:val="none" w:sz="0" w:space="0" w:color="auto"/>
      </w:divBdr>
    </w:div>
    <w:div w:id="494299124">
      <w:bodyDiv w:val="1"/>
      <w:marLeft w:val="0"/>
      <w:marRight w:val="0"/>
      <w:marTop w:val="0"/>
      <w:marBottom w:val="0"/>
      <w:divBdr>
        <w:top w:val="none" w:sz="0" w:space="0" w:color="auto"/>
        <w:left w:val="none" w:sz="0" w:space="0" w:color="auto"/>
        <w:bottom w:val="none" w:sz="0" w:space="0" w:color="auto"/>
        <w:right w:val="none" w:sz="0" w:space="0" w:color="auto"/>
      </w:divBdr>
    </w:div>
    <w:div w:id="494420642">
      <w:bodyDiv w:val="1"/>
      <w:marLeft w:val="0"/>
      <w:marRight w:val="0"/>
      <w:marTop w:val="0"/>
      <w:marBottom w:val="0"/>
      <w:divBdr>
        <w:top w:val="none" w:sz="0" w:space="0" w:color="auto"/>
        <w:left w:val="none" w:sz="0" w:space="0" w:color="auto"/>
        <w:bottom w:val="none" w:sz="0" w:space="0" w:color="auto"/>
        <w:right w:val="none" w:sz="0" w:space="0" w:color="auto"/>
      </w:divBdr>
    </w:div>
    <w:div w:id="495651667">
      <w:bodyDiv w:val="1"/>
      <w:marLeft w:val="0"/>
      <w:marRight w:val="0"/>
      <w:marTop w:val="0"/>
      <w:marBottom w:val="0"/>
      <w:divBdr>
        <w:top w:val="none" w:sz="0" w:space="0" w:color="auto"/>
        <w:left w:val="none" w:sz="0" w:space="0" w:color="auto"/>
        <w:bottom w:val="none" w:sz="0" w:space="0" w:color="auto"/>
        <w:right w:val="none" w:sz="0" w:space="0" w:color="auto"/>
      </w:divBdr>
    </w:div>
    <w:div w:id="496389337">
      <w:bodyDiv w:val="1"/>
      <w:marLeft w:val="0"/>
      <w:marRight w:val="0"/>
      <w:marTop w:val="0"/>
      <w:marBottom w:val="0"/>
      <w:divBdr>
        <w:top w:val="none" w:sz="0" w:space="0" w:color="auto"/>
        <w:left w:val="none" w:sz="0" w:space="0" w:color="auto"/>
        <w:bottom w:val="none" w:sz="0" w:space="0" w:color="auto"/>
        <w:right w:val="none" w:sz="0" w:space="0" w:color="auto"/>
      </w:divBdr>
    </w:div>
    <w:div w:id="498427462">
      <w:bodyDiv w:val="1"/>
      <w:marLeft w:val="0"/>
      <w:marRight w:val="0"/>
      <w:marTop w:val="0"/>
      <w:marBottom w:val="0"/>
      <w:divBdr>
        <w:top w:val="none" w:sz="0" w:space="0" w:color="auto"/>
        <w:left w:val="none" w:sz="0" w:space="0" w:color="auto"/>
        <w:bottom w:val="none" w:sz="0" w:space="0" w:color="auto"/>
        <w:right w:val="none" w:sz="0" w:space="0" w:color="auto"/>
      </w:divBdr>
    </w:div>
    <w:div w:id="506947793">
      <w:bodyDiv w:val="1"/>
      <w:marLeft w:val="0"/>
      <w:marRight w:val="0"/>
      <w:marTop w:val="0"/>
      <w:marBottom w:val="0"/>
      <w:divBdr>
        <w:top w:val="none" w:sz="0" w:space="0" w:color="auto"/>
        <w:left w:val="none" w:sz="0" w:space="0" w:color="auto"/>
        <w:bottom w:val="none" w:sz="0" w:space="0" w:color="auto"/>
        <w:right w:val="none" w:sz="0" w:space="0" w:color="auto"/>
      </w:divBdr>
    </w:div>
    <w:div w:id="508646192">
      <w:bodyDiv w:val="1"/>
      <w:marLeft w:val="0"/>
      <w:marRight w:val="0"/>
      <w:marTop w:val="0"/>
      <w:marBottom w:val="0"/>
      <w:divBdr>
        <w:top w:val="none" w:sz="0" w:space="0" w:color="auto"/>
        <w:left w:val="none" w:sz="0" w:space="0" w:color="auto"/>
        <w:bottom w:val="none" w:sz="0" w:space="0" w:color="auto"/>
        <w:right w:val="none" w:sz="0" w:space="0" w:color="auto"/>
      </w:divBdr>
    </w:div>
    <w:div w:id="515995757">
      <w:bodyDiv w:val="1"/>
      <w:marLeft w:val="0"/>
      <w:marRight w:val="0"/>
      <w:marTop w:val="0"/>
      <w:marBottom w:val="0"/>
      <w:divBdr>
        <w:top w:val="none" w:sz="0" w:space="0" w:color="auto"/>
        <w:left w:val="none" w:sz="0" w:space="0" w:color="auto"/>
        <w:bottom w:val="none" w:sz="0" w:space="0" w:color="auto"/>
        <w:right w:val="none" w:sz="0" w:space="0" w:color="auto"/>
      </w:divBdr>
    </w:div>
    <w:div w:id="519662053">
      <w:bodyDiv w:val="1"/>
      <w:marLeft w:val="0"/>
      <w:marRight w:val="0"/>
      <w:marTop w:val="0"/>
      <w:marBottom w:val="0"/>
      <w:divBdr>
        <w:top w:val="none" w:sz="0" w:space="0" w:color="auto"/>
        <w:left w:val="none" w:sz="0" w:space="0" w:color="auto"/>
        <w:bottom w:val="none" w:sz="0" w:space="0" w:color="auto"/>
        <w:right w:val="none" w:sz="0" w:space="0" w:color="auto"/>
      </w:divBdr>
    </w:div>
    <w:div w:id="522091596">
      <w:bodyDiv w:val="1"/>
      <w:marLeft w:val="0"/>
      <w:marRight w:val="0"/>
      <w:marTop w:val="0"/>
      <w:marBottom w:val="0"/>
      <w:divBdr>
        <w:top w:val="none" w:sz="0" w:space="0" w:color="auto"/>
        <w:left w:val="none" w:sz="0" w:space="0" w:color="auto"/>
        <w:bottom w:val="none" w:sz="0" w:space="0" w:color="auto"/>
        <w:right w:val="none" w:sz="0" w:space="0" w:color="auto"/>
      </w:divBdr>
    </w:div>
    <w:div w:id="523327344">
      <w:bodyDiv w:val="1"/>
      <w:marLeft w:val="0"/>
      <w:marRight w:val="0"/>
      <w:marTop w:val="0"/>
      <w:marBottom w:val="0"/>
      <w:divBdr>
        <w:top w:val="none" w:sz="0" w:space="0" w:color="auto"/>
        <w:left w:val="none" w:sz="0" w:space="0" w:color="auto"/>
        <w:bottom w:val="none" w:sz="0" w:space="0" w:color="auto"/>
        <w:right w:val="none" w:sz="0" w:space="0" w:color="auto"/>
      </w:divBdr>
    </w:div>
    <w:div w:id="523985729">
      <w:bodyDiv w:val="1"/>
      <w:marLeft w:val="0"/>
      <w:marRight w:val="0"/>
      <w:marTop w:val="0"/>
      <w:marBottom w:val="0"/>
      <w:divBdr>
        <w:top w:val="none" w:sz="0" w:space="0" w:color="auto"/>
        <w:left w:val="none" w:sz="0" w:space="0" w:color="auto"/>
        <w:bottom w:val="none" w:sz="0" w:space="0" w:color="auto"/>
        <w:right w:val="none" w:sz="0" w:space="0" w:color="auto"/>
      </w:divBdr>
    </w:div>
    <w:div w:id="526021120">
      <w:bodyDiv w:val="1"/>
      <w:marLeft w:val="0"/>
      <w:marRight w:val="0"/>
      <w:marTop w:val="0"/>
      <w:marBottom w:val="0"/>
      <w:divBdr>
        <w:top w:val="none" w:sz="0" w:space="0" w:color="auto"/>
        <w:left w:val="none" w:sz="0" w:space="0" w:color="auto"/>
        <w:bottom w:val="none" w:sz="0" w:space="0" w:color="auto"/>
        <w:right w:val="none" w:sz="0" w:space="0" w:color="auto"/>
      </w:divBdr>
    </w:div>
    <w:div w:id="529608924">
      <w:bodyDiv w:val="1"/>
      <w:marLeft w:val="0"/>
      <w:marRight w:val="0"/>
      <w:marTop w:val="0"/>
      <w:marBottom w:val="0"/>
      <w:divBdr>
        <w:top w:val="none" w:sz="0" w:space="0" w:color="auto"/>
        <w:left w:val="none" w:sz="0" w:space="0" w:color="auto"/>
        <w:bottom w:val="none" w:sz="0" w:space="0" w:color="auto"/>
        <w:right w:val="none" w:sz="0" w:space="0" w:color="auto"/>
      </w:divBdr>
    </w:div>
    <w:div w:id="532964305">
      <w:bodyDiv w:val="1"/>
      <w:marLeft w:val="0"/>
      <w:marRight w:val="0"/>
      <w:marTop w:val="0"/>
      <w:marBottom w:val="0"/>
      <w:divBdr>
        <w:top w:val="none" w:sz="0" w:space="0" w:color="auto"/>
        <w:left w:val="none" w:sz="0" w:space="0" w:color="auto"/>
        <w:bottom w:val="none" w:sz="0" w:space="0" w:color="auto"/>
        <w:right w:val="none" w:sz="0" w:space="0" w:color="auto"/>
      </w:divBdr>
    </w:div>
    <w:div w:id="537937992">
      <w:bodyDiv w:val="1"/>
      <w:marLeft w:val="0"/>
      <w:marRight w:val="0"/>
      <w:marTop w:val="0"/>
      <w:marBottom w:val="0"/>
      <w:divBdr>
        <w:top w:val="none" w:sz="0" w:space="0" w:color="auto"/>
        <w:left w:val="none" w:sz="0" w:space="0" w:color="auto"/>
        <w:bottom w:val="none" w:sz="0" w:space="0" w:color="auto"/>
        <w:right w:val="none" w:sz="0" w:space="0" w:color="auto"/>
      </w:divBdr>
    </w:div>
    <w:div w:id="540631501">
      <w:bodyDiv w:val="1"/>
      <w:marLeft w:val="0"/>
      <w:marRight w:val="0"/>
      <w:marTop w:val="0"/>
      <w:marBottom w:val="0"/>
      <w:divBdr>
        <w:top w:val="none" w:sz="0" w:space="0" w:color="auto"/>
        <w:left w:val="none" w:sz="0" w:space="0" w:color="auto"/>
        <w:bottom w:val="none" w:sz="0" w:space="0" w:color="auto"/>
        <w:right w:val="none" w:sz="0" w:space="0" w:color="auto"/>
      </w:divBdr>
    </w:div>
    <w:div w:id="541214444">
      <w:bodyDiv w:val="1"/>
      <w:marLeft w:val="0"/>
      <w:marRight w:val="0"/>
      <w:marTop w:val="0"/>
      <w:marBottom w:val="0"/>
      <w:divBdr>
        <w:top w:val="none" w:sz="0" w:space="0" w:color="auto"/>
        <w:left w:val="none" w:sz="0" w:space="0" w:color="auto"/>
        <w:bottom w:val="none" w:sz="0" w:space="0" w:color="auto"/>
        <w:right w:val="none" w:sz="0" w:space="0" w:color="auto"/>
      </w:divBdr>
    </w:div>
    <w:div w:id="543370262">
      <w:bodyDiv w:val="1"/>
      <w:marLeft w:val="0"/>
      <w:marRight w:val="0"/>
      <w:marTop w:val="0"/>
      <w:marBottom w:val="0"/>
      <w:divBdr>
        <w:top w:val="none" w:sz="0" w:space="0" w:color="auto"/>
        <w:left w:val="none" w:sz="0" w:space="0" w:color="auto"/>
        <w:bottom w:val="none" w:sz="0" w:space="0" w:color="auto"/>
        <w:right w:val="none" w:sz="0" w:space="0" w:color="auto"/>
      </w:divBdr>
    </w:div>
    <w:div w:id="544408360">
      <w:bodyDiv w:val="1"/>
      <w:marLeft w:val="0"/>
      <w:marRight w:val="0"/>
      <w:marTop w:val="0"/>
      <w:marBottom w:val="0"/>
      <w:divBdr>
        <w:top w:val="none" w:sz="0" w:space="0" w:color="auto"/>
        <w:left w:val="none" w:sz="0" w:space="0" w:color="auto"/>
        <w:bottom w:val="none" w:sz="0" w:space="0" w:color="auto"/>
        <w:right w:val="none" w:sz="0" w:space="0" w:color="auto"/>
      </w:divBdr>
    </w:div>
    <w:div w:id="563100941">
      <w:bodyDiv w:val="1"/>
      <w:marLeft w:val="0"/>
      <w:marRight w:val="0"/>
      <w:marTop w:val="0"/>
      <w:marBottom w:val="0"/>
      <w:divBdr>
        <w:top w:val="none" w:sz="0" w:space="0" w:color="auto"/>
        <w:left w:val="none" w:sz="0" w:space="0" w:color="auto"/>
        <w:bottom w:val="none" w:sz="0" w:space="0" w:color="auto"/>
        <w:right w:val="none" w:sz="0" w:space="0" w:color="auto"/>
      </w:divBdr>
    </w:div>
    <w:div w:id="564074341">
      <w:bodyDiv w:val="1"/>
      <w:marLeft w:val="0"/>
      <w:marRight w:val="0"/>
      <w:marTop w:val="0"/>
      <w:marBottom w:val="0"/>
      <w:divBdr>
        <w:top w:val="none" w:sz="0" w:space="0" w:color="auto"/>
        <w:left w:val="none" w:sz="0" w:space="0" w:color="auto"/>
        <w:bottom w:val="none" w:sz="0" w:space="0" w:color="auto"/>
        <w:right w:val="none" w:sz="0" w:space="0" w:color="auto"/>
      </w:divBdr>
    </w:div>
    <w:div w:id="568928263">
      <w:bodyDiv w:val="1"/>
      <w:marLeft w:val="0"/>
      <w:marRight w:val="0"/>
      <w:marTop w:val="0"/>
      <w:marBottom w:val="0"/>
      <w:divBdr>
        <w:top w:val="none" w:sz="0" w:space="0" w:color="auto"/>
        <w:left w:val="none" w:sz="0" w:space="0" w:color="auto"/>
        <w:bottom w:val="none" w:sz="0" w:space="0" w:color="auto"/>
        <w:right w:val="none" w:sz="0" w:space="0" w:color="auto"/>
      </w:divBdr>
    </w:div>
    <w:div w:id="572084628">
      <w:bodyDiv w:val="1"/>
      <w:marLeft w:val="0"/>
      <w:marRight w:val="0"/>
      <w:marTop w:val="0"/>
      <w:marBottom w:val="0"/>
      <w:divBdr>
        <w:top w:val="none" w:sz="0" w:space="0" w:color="auto"/>
        <w:left w:val="none" w:sz="0" w:space="0" w:color="auto"/>
        <w:bottom w:val="none" w:sz="0" w:space="0" w:color="auto"/>
        <w:right w:val="none" w:sz="0" w:space="0" w:color="auto"/>
      </w:divBdr>
    </w:div>
    <w:div w:id="575282213">
      <w:bodyDiv w:val="1"/>
      <w:marLeft w:val="0"/>
      <w:marRight w:val="0"/>
      <w:marTop w:val="0"/>
      <w:marBottom w:val="0"/>
      <w:divBdr>
        <w:top w:val="none" w:sz="0" w:space="0" w:color="auto"/>
        <w:left w:val="none" w:sz="0" w:space="0" w:color="auto"/>
        <w:bottom w:val="none" w:sz="0" w:space="0" w:color="auto"/>
        <w:right w:val="none" w:sz="0" w:space="0" w:color="auto"/>
      </w:divBdr>
    </w:div>
    <w:div w:id="584337569">
      <w:bodyDiv w:val="1"/>
      <w:marLeft w:val="0"/>
      <w:marRight w:val="0"/>
      <w:marTop w:val="0"/>
      <w:marBottom w:val="0"/>
      <w:divBdr>
        <w:top w:val="none" w:sz="0" w:space="0" w:color="auto"/>
        <w:left w:val="none" w:sz="0" w:space="0" w:color="auto"/>
        <w:bottom w:val="none" w:sz="0" w:space="0" w:color="auto"/>
        <w:right w:val="none" w:sz="0" w:space="0" w:color="auto"/>
      </w:divBdr>
    </w:div>
    <w:div w:id="595676121">
      <w:bodyDiv w:val="1"/>
      <w:marLeft w:val="0"/>
      <w:marRight w:val="0"/>
      <w:marTop w:val="0"/>
      <w:marBottom w:val="0"/>
      <w:divBdr>
        <w:top w:val="none" w:sz="0" w:space="0" w:color="auto"/>
        <w:left w:val="none" w:sz="0" w:space="0" w:color="auto"/>
        <w:bottom w:val="none" w:sz="0" w:space="0" w:color="auto"/>
        <w:right w:val="none" w:sz="0" w:space="0" w:color="auto"/>
      </w:divBdr>
    </w:div>
    <w:div w:id="597299845">
      <w:bodyDiv w:val="1"/>
      <w:marLeft w:val="0"/>
      <w:marRight w:val="0"/>
      <w:marTop w:val="0"/>
      <w:marBottom w:val="0"/>
      <w:divBdr>
        <w:top w:val="none" w:sz="0" w:space="0" w:color="auto"/>
        <w:left w:val="none" w:sz="0" w:space="0" w:color="auto"/>
        <w:bottom w:val="none" w:sz="0" w:space="0" w:color="auto"/>
        <w:right w:val="none" w:sz="0" w:space="0" w:color="auto"/>
      </w:divBdr>
    </w:div>
    <w:div w:id="599872397">
      <w:bodyDiv w:val="1"/>
      <w:marLeft w:val="0"/>
      <w:marRight w:val="0"/>
      <w:marTop w:val="0"/>
      <w:marBottom w:val="0"/>
      <w:divBdr>
        <w:top w:val="none" w:sz="0" w:space="0" w:color="auto"/>
        <w:left w:val="none" w:sz="0" w:space="0" w:color="auto"/>
        <w:bottom w:val="none" w:sz="0" w:space="0" w:color="auto"/>
        <w:right w:val="none" w:sz="0" w:space="0" w:color="auto"/>
      </w:divBdr>
    </w:div>
    <w:div w:id="600723579">
      <w:bodyDiv w:val="1"/>
      <w:marLeft w:val="0"/>
      <w:marRight w:val="0"/>
      <w:marTop w:val="0"/>
      <w:marBottom w:val="0"/>
      <w:divBdr>
        <w:top w:val="none" w:sz="0" w:space="0" w:color="auto"/>
        <w:left w:val="none" w:sz="0" w:space="0" w:color="auto"/>
        <w:bottom w:val="none" w:sz="0" w:space="0" w:color="auto"/>
        <w:right w:val="none" w:sz="0" w:space="0" w:color="auto"/>
      </w:divBdr>
    </w:div>
    <w:div w:id="611788151">
      <w:bodyDiv w:val="1"/>
      <w:marLeft w:val="0"/>
      <w:marRight w:val="0"/>
      <w:marTop w:val="0"/>
      <w:marBottom w:val="0"/>
      <w:divBdr>
        <w:top w:val="none" w:sz="0" w:space="0" w:color="auto"/>
        <w:left w:val="none" w:sz="0" w:space="0" w:color="auto"/>
        <w:bottom w:val="none" w:sz="0" w:space="0" w:color="auto"/>
        <w:right w:val="none" w:sz="0" w:space="0" w:color="auto"/>
      </w:divBdr>
    </w:div>
    <w:div w:id="616836911">
      <w:bodyDiv w:val="1"/>
      <w:marLeft w:val="0"/>
      <w:marRight w:val="0"/>
      <w:marTop w:val="0"/>
      <w:marBottom w:val="0"/>
      <w:divBdr>
        <w:top w:val="none" w:sz="0" w:space="0" w:color="auto"/>
        <w:left w:val="none" w:sz="0" w:space="0" w:color="auto"/>
        <w:bottom w:val="none" w:sz="0" w:space="0" w:color="auto"/>
        <w:right w:val="none" w:sz="0" w:space="0" w:color="auto"/>
      </w:divBdr>
    </w:div>
    <w:div w:id="620696536">
      <w:bodyDiv w:val="1"/>
      <w:marLeft w:val="0"/>
      <w:marRight w:val="0"/>
      <w:marTop w:val="0"/>
      <w:marBottom w:val="0"/>
      <w:divBdr>
        <w:top w:val="none" w:sz="0" w:space="0" w:color="auto"/>
        <w:left w:val="none" w:sz="0" w:space="0" w:color="auto"/>
        <w:bottom w:val="none" w:sz="0" w:space="0" w:color="auto"/>
        <w:right w:val="none" w:sz="0" w:space="0" w:color="auto"/>
      </w:divBdr>
    </w:div>
    <w:div w:id="625962608">
      <w:bodyDiv w:val="1"/>
      <w:marLeft w:val="0"/>
      <w:marRight w:val="0"/>
      <w:marTop w:val="0"/>
      <w:marBottom w:val="0"/>
      <w:divBdr>
        <w:top w:val="none" w:sz="0" w:space="0" w:color="auto"/>
        <w:left w:val="none" w:sz="0" w:space="0" w:color="auto"/>
        <w:bottom w:val="none" w:sz="0" w:space="0" w:color="auto"/>
        <w:right w:val="none" w:sz="0" w:space="0" w:color="auto"/>
      </w:divBdr>
    </w:div>
    <w:div w:id="637730880">
      <w:bodyDiv w:val="1"/>
      <w:marLeft w:val="0"/>
      <w:marRight w:val="0"/>
      <w:marTop w:val="0"/>
      <w:marBottom w:val="0"/>
      <w:divBdr>
        <w:top w:val="none" w:sz="0" w:space="0" w:color="auto"/>
        <w:left w:val="none" w:sz="0" w:space="0" w:color="auto"/>
        <w:bottom w:val="none" w:sz="0" w:space="0" w:color="auto"/>
        <w:right w:val="none" w:sz="0" w:space="0" w:color="auto"/>
      </w:divBdr>
    </w:div>
    <w:div w:id="641883543">
      <w:bodyDiv w:val="1"/>
      <w:marLeft w:val="0"/>
      <w:marRight w:val="0"/>
      <w:marTop w:val="0"/>
      <w:marBottom w:val="0"/>
      <w:divBdr>
        <w:top w:val="none" w:sz="0" w:space="0" w:color="auto"/>
        <w:left w:val="none" w:sz="0" w:space="0" w:color="auto"/>
        <w:bottom w:val="none" w:sz="0" w:space="0" w:color="auto"/>
        <w:right w:val="none" w:sz="0" w:space="0" w:color="auto"/>
      </w:divBdr>
    </w:div>
    <w:div w:id="644436190">
      <w:bodyDiv w:val="1"/>
      <w:marLeft w:val="0"/>
      <w:marRight w:val="0"/>
      <w:marTop w:val="0"/>
      <w:marBottom w:val="0"/>
      <w:divBdr>
        <w:top w:val="none" w:sz="0" w:space="0" w:color="auto"/>
        <w:left w:val="none" w:sz="0" w:space="0" w:color="auto"/>
        <w:bottom w:val="none" w:sz="0" w:space="0" w:color="auto"/>
        <w:right w:val="none" w:sz="0" w:space="0" w:color="auto"/>
      </w:divBdr>
    </w:div>
    <w:div w:id="653804042">
      <w:bodyDiv w:val="1"/>
      <w:marLeft w:val="0"/>
      <w:marRight w:val="0"/>
      <w:marTop w:val="0"/>
      <w:marBottom w:val="0"/>
      <w:divBdr>
        <w:top w:val="none" w:sz="0" w:space="0" w:color="auto"/>
        <w:left w:val="none" w:sz="0" w:space="0" w:color="auto"/>
        <w:bottom w:val="none" w:sz="0" w:space="0" w:color="auto"/>
        <w:right w:val="none" w:sz="0" w:space="0" w:color="auto"/>
      </w:divBdr>
    </w:div>
    <w:div w:id="654381248">
      <w:bodyDiv w:val="1"/>
      <w:marLeft w:val="0"/>
      <w:marRight w:val="0"/>
      <w:marTop w:val="0"/>
      <w:marBottom w:val="0"/>
      <w:divBdr>
        <w:top w:val="none" w:sz="0" w:space="0" w:color="auto"/>
        <w:left w:val="none" w:sz="0" w:space="0" w:color="auto"/>
        <w:bottom w:val="none" w:sz="0" w:space="0" w:color="auto"/>
        <w:right w:val="none" w:sz="0" w:space="0" w:color="auto"/>
      </w:divBdr>
    </w:div>
    <w:div w:id="676931307">
      <w:bodyDiv w:val="1"/>
      <w:marLeft w:val="0"/>
      <w:marRight w:val="0"/>
      <w:marTop w:val="0"/>
      <w:marBottom w:val="0"/>
      <w:divBdr>
        <w:top w:val="none" w:sz="0" w:space="0" w:color="auto"/>
        <w:left w:val="none" w:sz="0" w:space="0" w:color="auto"/>
        <w:bottom w:val="none" w:sz="0" w:space="0" w:color="auto"/>
        <w:right w:val="none" w:sz="0" w:space="0" w:color="auto"/>
      </w:divBdr>
    </w:div>
    <w:div w:id="678196581">
      <w:bodyDiv w:val="1"/>
      <w:marLeft w:val="0"/>
      <w:marRight w:val="0"/>
      <w:marTop w:val="0"/>
      <w:marBottom w:val="0"/>
      <w:divBdr>
        <w:top w:val="none" w:sz="0" w:space="0" w:color="auto"/>
        <w:left w:val="none" w:sz="0" w:space="0" w:color="auto"/>
        <w:bottom w:val="none" w:sz="0" w:space="0" w:color="auto"/>
        <w:right w:val="none" w:sz="0" w:space="0" w:color="auto"/>
      </w:divBdr>
    </w:div>
    <w:div w:id="695665733">
      <w:bodyDiv w:val="1"/>
      <w:marLeft w:val="0"/>
      <w:marRight w:val="0"/>
      <w:marTop w:val="0"/>
      <w:marBottom w:val="0"/>
      <w:divBdr>
        <w:top w:val="none" w:sz="0" w:space="0" w:color="auto"/>
        <w:left w:val="none" w:sz="0" w:space="0" w:color="auto"/>
        <w:bottom w:val="none" w:sz="0" w:space="0" w:color="auto"/>
        <w:right w:val="none" w:sz="0" w:space="0" w:color="auto"/>
      </w:divBdr>
    </w:div>
    <w:div w:id="700521343">
      <w:bodyDiv w:val="1"/>
      <w:marLeft w:val="0"/>
      <w:marRight w:val="0"/>
      <w:marTop w:val="0"/>
      <w:marBottom w:val="0"/>
      <w:divBdr>
        <w:top w:val="none" w:sz="0" w:space="0" w:color="auto"/>
        <w:left w:val="none" w:sz="0" w:space="0" w:color="auto"/>
        <w:bottom w:val="none" w:sz="0" w:space="0" w:color="auto"/>
        <w:right w:val="none" w:sz="0" w:space="0" w:color="auto"/>
      </w:divBdr>
    </w:div>
    <w:div w:id="704132990">
      <w:bodyDiv w:val="1"/>
      <w:marLeft w:val="0"/>
      <w:marRight w:val="0"/>
      <w:marTop w:val="0"/>
      <w:marBottom w:val="0"/>
      <w:divBdr>
        <w:top w:val="none" w:sz="0" w:space="0" w:color="auto"/>
        <w:left w:val="none" w:sz="0" w:space="0" w:color="auto"/>
        <w:bottom w:val="none" w:sz="0" w:space="0" w:color="auto"/>
        <w:right w:val="none" w:sz="0" w:space="0" w:color="auto"/>
      </w:divBdr>
    </w:div>
    <w:div w:id="715004979">
      <w:bodyDiv w:val="1"/>
      <w:marLeft w:val="0"/>
      <w:marRight w:val="0"/>
      <w:marTop w:val="0"/>
      <w:marBottom w:val="0"/>
      <w:divBdr>
        <w:top w:val="none" w:sz="0" w:space="0" w:color="auto"/>
        <w:left w:val="none" w:sz="0" w:space="0" w:color="auto"/>
        <w:bottom w:val="none" w:sz="0" w:space="0" w:color="auto"/>
        <w:right w:val="none" w:sz="0" w:space="0" w:color="auto"/>
      </w:divBdr>
    </w:div>
    <w:div w:id="715398164">
      <w:bodyDiv w:val="1"/>
      <w:marLeft w:val="0"/>
      <w:marRight w:val="0"/>
      <w:marTop w:val="0"/>
      <w:marBottom w:val="0"/>
      <w:divBdr>
        <w:top w:val="none" w:sz="0" w:space="0" w:color="auto"/>
        <w:left w:val="none" w:sz="0" w:space="0" w:color="auto"/>
        <w:bottom w:val="none" w:sz="0" w:space="0" w:color="auto"/>
        <w:right w:val="none" w:sz="0" w:space="0" w:color="auto"/>
      </w:divBdr>
    </w:div>
    <w:div w:id="715587633">
      <w:bodyDiv w:val="1"/>
      <w:marLeft w:val="0"/>
      <w:marRight w:val="0"/>
      <w:marTop w:val="0"/>
      <w:marBottom w:val="0"/>
      <w:divBdr>
        <w:top w:val="none" w:sz="0" w:space="0" w:color="auto"/>
        <w:left w:val="none" w:sz="0" w:space="0" w:color="auto"/>
        <w:bottom w:val="none" w:sz="0" w:space="0" w:color="auto"/>
        <w:right w:val="none" w:sz="0" w:space="0" w:color="auto"/>
      </w:divBdr>
    </w:div>
    <w:div w:id="717046890">
      <w:bodyDiv w:val="1"/>
      <w:marLeft w:val="0"/>
      <w:marRight w:val="0"/>
      <w:marTop w:val="0"/>
      <w:marBottom w:val="0"/>
      <w:divBdr>
        <w:top w:val="none" w:sz="0" w:space="0" w:color="auto"/>
        <w:left w:val="none" w:sz="0" w:space="0" w:color="auto"/>
        <w:bottom w:val="none" w:sz="0" w:space="0" w:color="auto"/>
        <w:right w:val="none" w:sz="0" w:space="0" w:color="auto"/>
      </w:divBdr>
    </w:div>
    <w:div w:id="718407196">
      <w:bodyDiv w:val="1"/>
      <w:marLeft w:val="0"/>
      <w:marRight w:val="0"/>
      <w:marTop w:val="0"/>
      <w:marBottom w:val="0"/>
      <w:divBdr>
        <w:top w:val="none" w:sz="0" w:space="0" w:color="auto"/>
        <w:left w:val="none" w:sz="0" w:space="0" w:color="auto"/>
        <w:bottom w:val="none" w:sz="0" w:space="0" w:color="auto"/>
        <w:right w:val="none" w:sz="0" w:space="0" w:color="auto"/>
      </w:divBdr>
    </w:div>
    <w:div w:id="730154679">
      <w:bodyDiv w:val="1"/>
      <w:marLeft w:val="0"/>
      <w:marRight w:val="0"/>
      <w:marTop w:val="0"/>
      <w:marBottom w:val="0"/>
      <w:divBdr>
        <w:top w:val="none" w:sz="0" w:space="0" w:color="auto"/>
        <w:left w:val="none" w:sz="0" w:space="0" w:color="auto"/>
        <w:bottom w:val="none" w:sz="0" w:space="0" w:color="auto"/>
        <w:right w:val="none" w:sz="0" w:space="0" w:color="auto"/>
      </w:divBdr>
    </w:div>
    <w:div w:id="734277047">
      <w:bodyDiv w:val="1"/>
      <w:marLeft w:val="0"/>
      <w:marRight w:val="0"/>
      <w:marTop w:val="0"/>
      <w:marBottom w:val="0"/>
      <w:divBdr>
        <w:top w:val="none" w:sz="0" w:space="0" w:color="auto"/>
        <w:left w:val="none" w:sz="0" w:space="0" w:color="auto"/>
        <w:bottom w:val="none" w:sz="0" w:space="0" w:color="auto"/>
        <w:right w:val="none" w:sz="0" w:space="0" w:color="auto"/>
      </w:divBdr>
    </w:div>
    <w:div w:id="737437903">
      <w:bodyDiv w:val="1"/>
      <w:marLeft w:val="0"/>
      <w:marRight w:val="0"/>
      <w:marTop w:val="0"/>
      <w:marBottom w:val="0"/>
      <w:divBdr>
        <w:top w:val="none" w:sz="0" w:space="0" w:color="auto"/>
        <w:left w:val="none" w:sz="0" w:space="0" w:color="auto"/>
        <w:bottom w:val="none" w:sz="0" w:space="0" w:color="auto"/>
        <w:right w:val="none" w:sz="0" w:space="0" w:color="auto"/>
      </w:divBdr>
    </w:div>
    <w:div w:id="737898321">
      <w:bodyDiv w:val="1"/>
      <w:marLeft w:val="0"/>
      <w:marRight w:val="0"/>
      <w:marTop w:val="0"/>
      <w:marBottom w:val="0"/>
      <w:divBdr>
        <w:top w:val="none" w:sz="0" w:space="0" w:color="auto"/>
        <w:left w:val="none" w:sz="0" w:space="0" w:color="auto"/>
        <w:bottom w:val="none" w:sz="0" w:space="0" w:color="auto"/>
        <w:right w:val="none" w:sz="0" w:space="0" w:color="auto"/>
      </w:divBdr>
    </w:div>
    <w:div w:id="754328853">
      <w:bodyDiv w:val="1"/>
      <w:marLeft w:val="0"/>
      <w:marRight w:val="0"/>
      <w:marTop w:val="0"/>
      <w:marBottom w:val="0"/>
      <w:divBdr>
        <w:top w:val="none" w:sz="0" w:space="0" w:color="auto"/>
        <w:left w:val="none" w:sz="0" w:space="0" w:color="auto"/>
        <w:bottom w:val="none" w:sz="0" w:space="0" w:color="auto"/>
        <w:right w:val="none" w:sz="0" w:space="0" w:color="auto"/>
      </w:divBdr>
    </w:div>
    <w:div w:id="758403594">
      <w:bodyDiv w:val="1"/>
      <w:marLeft w:val="0"/>
      <w:marRight w:val="0"/>
      <w:marTop w:val="0"/>
      <w:marBottom w:val="0"/>
      <w:divBdr>
        <w:top w:val="none" w:sz="0" w:space="0" w:color="auto"/>
        <w:left w:val="none" w:sz="0" w:space="0" w:color="auto"/>
        <w:bottom w:val="none" w:sz="0" w:space="0" w:color="auto"/>
        <w:right w:val="none" w:sz="0" w:space="0" w:color="auto"/>
      </w:divBdr>
    </w:div>
    <w:div w:id="759956058">
      <w:bodyDiv w:val="1"/>
      <w:marLeft w:val="0"/>
      <w:marRight w:val="0"/>
      <w:marTop w:val="0"/>
      <w:marBottom w:val="0"/>
      <w:divBdr>
        <w:top w:val="none" w:sz="0" w:space="0" w:color="auto"/>
        <w:left w:val="none" w:sz="0" w:space="0" w:color="auto"/>
        <w:bottom w:val="none" w:sz="0" w:space="0" w:color="auto"/>
        <w:right w:val="none" w:sz="0" w:space="0" w:color="auto"/>
      </w:divBdr>
    </w:div>
    <w:div w:id="761609476">
      <w:bodyDiv w:val="1"/>
      <w:marLeft w:val="0"/>
      <w:marRight w:val="0"/>
      <w:marTop w:val="0"/>
      <w:marBottom w:val="0"/>
      <w:divBdr>
        <w:top w:val="none" w:sz="0" w:space="0" w:color="auto"/>
        <w:left w:val="none" w:sz="0" w:space="0" w:color="auto"/>
        <w:bottom w:val="none" w:sz="0" w:space="0" w:color="auto"/>
        <w:right w:val="none" w:sz="0" w:space="0" w:color="auto"/>
      </w:divBdr>
    </w:div>
    <w:div w:id="763189207">
      <w:bodyDiv w:val="1"/>
      <w:marLeft w:val="0"/>
      <w:marRight w:val="0"/>
      <w:marTop w:val="0"/>
      <w:marBottom w:val="0"/>
      <w:divBdr>
        <w:top w:val="none" w:sz="0" w:space="0" w:color="auto"/>
        <w:left w:val="none" w:sz="0" w:space="0" w:color="auto"/>
        <w:bottom w:val="none" w:sz="0" w:space="0" w:color="auto"/>
        <w:right w:val="none" w:sz="0" w:space="0" w:color="auto"/>
      </w:divBdr>
    </w:div>
    <w:div w:id="771508352">
      <w:bodyDiv w:val="1"/>
      <w:marLeft w:val="0"/>
      <w:marRight w:val="0"/>
      <w:marTop w:val="0"/>
      <w:marBottom w:val="0"/>
      <w:divBdr>
        <w:top w:val="none" w:sz="0" w:space="0" w:color="auto"/>
        <w:left w:val="none" w:sz="0" w:space="0" w:color="auto"/>
        <w:bottom w:val="none" w:sz="0" w:space="0" w:color="auto"/>
        <w:right w:val="none" w:sz="0" w:space="0" w:color="auto"/>
      </w:divBdr>
    </w:div>
    <w:div w:id="776411610">
      <w:bodyDiv w:val="1"/>
      <w:marLeft w:val="0"/>
      <w:marRight w:val="0"/>
      <w:marTop w:val="0"/>
      <w:marBottom w:val="0"/>
      <w:divBdr>
        <w:top w:val="none" w:sz="0" w:space="0" w:color="auto"/>
        <w:left w:val="none" w:sz="0" w:space="0" w:color="auto"/>
        <w:bottom w:val="none" w:sz="0" w:space="0" w:color="auto"/>
        <w:right w:val="none" w:sz="0" w:space="0" w:color="auto"/>
      </w:divBdr>
    </w:div>
    <w:div w:id="784226994">
      <w:bodyDiv w:val="1"/>
      <w:marLeft w:val="0"/>
      <w:marRight w:val="0"/>
      <w:marTop w:val="0"/>
      <w:marBottom w:val="0"/>
      <w:divBdr>
        <w:top w:val="none" w:sz="0" w:space="0" w:color="auto"/>
        <w:left w:val="none" w:sz="0" w:space="0" w:color="auto"/>
        <w:bottom w:val="none" w:sz="0" w:space="0" w:color="auto"/>
        <w:right w:val="none" w:sz="0" w:space="0" w:color="auto"/>
      </w:divBdr>
    </w:div>
    <w:div w:id="794560099">
      <w:bodyDiv w:val="1"/>
      <w:marLeft w:val="0"/>
      <w:marRight w:val="0"/>
      <w:marTop w:val="0"/>
      <w:marBottom w:val="0"/>
      <w:divBdr>
        <w:top w:val="none" w:sz="0" w:space="0" w:color="auto"/>
        <w:left w:val="none" w:sz="0" w:space="0" w:color="auto"/>
        <w:bottom w:val="none" w:sz="0" w:space="0" w:color="auto"/>
        <w:right w:val="none" w:sz="0" w:space="0" w:color="auto"/>
      </w:divBdr>
    </w:div>
    <w:div w:id="795173747">
      <w:bodyDiv w:val="1"/>
      <w:marLeft w:val="0"/>
      <w:marRight w:val="0"/>
      <w:marTop w:val="0"/>
      <w:marBottom w:val="0"/>
      <w:divBdr>
        <w:top w:val="none" w:sz="0" w:space="0" w:color="auto"/>
        <w:left w:val="none" w:sz="0" w:space="0" w:color="auto"/>
        <w:bottom w:val="none" w:sz="0" w:space="0" w:color="auto"/>
        <w:right w:val="none" w:sz="0" w:space="0" w:color="auto"/>
      </w:divBdr>
    </w:div>
    <w:div w:id="797802007">
      <w:bodyDiv w:val="1"/>
      <w:marLeft w:val="0"/>
      <w:marRight w:val="0"/>
      <w:marTop w:val="0"/>
      <w:marBottom w:val="0"/>
      <w:divBdr>
        <w:top w:val="none" w:sz="0" w:space="0" w:color="auto"/>
        <w:left w:val="none" w:sz="0" w:space="0" w:color="auto"/>
        <w:bottom w:val="none" w:sz="0" w:space="0" w:color="auto"/>
        <w:right w:val="none" w:sz="0" w:space="0" w:color="auto"/>
      </w:divBdr>
    </w:div>
    <w:div w:id="801459488">
      <w:bodyDiv w:val="1"/>
      <w:marLeft w:val="0"/>
      <w:marRight w:val="0"/>
      <w:marTop w:val="0"/>
      <w:marBottom w:val="0"/>
      <w:divBdr>
        <w:top w:val="none" w:sz="0" w:space="0" w:color="auto"/>
        <w:left w:val="none" w:sz="0" w:space="0" w:color="auto"/>
        <w:bottom w:val="none" w:sz="0" w:space="0" w:color="auto"/>
        <w:right w:val="none" w:sz="0" w:space="0" w:color="auto"/>
      </w:divBdr>
    </w:div>
    <w:div w:id="809399207">
      <w:bodyDiv w:val="1"/>
      <w:marLeft w:val="0"/>
      <w:marRight w:val="0"/>
      <w:marTop w:val="0"/>
      <w:marBottom w:val="0"/>
      <w:divBdr>
        <w:top w:val="none" w:sz="0" w:space="0" w:color="auto"/>
        <w:left w:val="none" w:sz="0" w:space="0" w:color="auto"/>
        <w:bottom w:val="none" w:sz="0" w:space="0" w:color="auto"/>
        <w:right w:val="none" w:sz="0" w:space="0" w:color="auto"/>
      </w:divBdr>
    </w:div>
    <w:div w:id="809637270">
      <w:bodyDiv w:val="1"/>
      <w:marLeft w:val="0"/>
      <w:marRight w:val="0"/>
      <w:marTop w:val="0"/>
      <w:marBottom w:val="0"/>
      <w:divBdr>
        <w:top w:val="none" w:sz="0" w:space="0" w:color="auto"/>
        <w:left w:val="none" w:sz="0" w:space="0" w:color="auto"/>
        <w:bottom w:val="none" w:sz="0" w:space="0" w:color="auto"/>
        <w:right w:val="none" w:sz="0" w:space="0" w:color="auto"/>
      </w:divBdr>
    </w:div>
    <w:div w:id="811673400">
      <w:bodyDiv w:val="1"/>
      <w:marLeft w:val="0"/>
      <w:marRight w:val="0"/>
      <w:marTop w:val="0"/>
      <w:marBottom w:val="0"/>
      <w:divBdr>
        <w:top w:val="none" w:sz="0" w:space="0" w:color="auto"/>
        <w:left w:val="none" w:sz="0" w:space="0" w:color="auto"/>
        <w:bottom w:val="none" w:sz="0" w:space="0" w:color="auto"/>
        <w:right w:val="none" w:sz="0" w:space="0" w:color="auto"/>
      </w:divBdr>
    </w:div>
    <w:div w:id="818691588">
      <w:bodyDiv w:val="1"/>
      <w:marLeft w:val="0"/>
      <w:marRight w:val="0"/>
      <w:marTop w:val="0"/>
      <w:marBottom w:val="0"/>
      <w:divBdr>
        <w:top w:val="none" w:sz="0" w:space="0" w:color="auto"/>
        <w:left w:val="none" w:sz="0" w:space="0" w:color="auto"/>
        <w:bottom w:val="none" w:sz="0" w:space="0" w:color="auto"/>
        <w:right w:val="none" w:sz="0" w:space="0" w:color="auto"/>
      </w:divBdr>
    </w:div>
    <w:div w:id="828256711">
      <w:bodyDiv w:val="1"/>
      <w:marLeft w:val="0"/>
      <w:marRight w:val="0"/>
      <w:marTop w:val="0"/>
      <w:marBottom w:val="0"/>
      <w:divBdr>
        <w:top w:val="none" w:sz="0" w:space="0" w:color="auto"/>
        <w:left w:val="none" w:sz="0" w:space="0" w:color="auto"/>
        <w:bottom w:val="none" w:sz="0" w:space="0" w:color="auto"/>
        <w:right w:val="none" w:sz="0" w:space="0" w:color="auto"/>
      </w:divBdr>
    </w:div>
    <w:div w:id="829636917">
      <w:bodyDiv w:val="1"/>
      <w:marLeft w:val="0"/>
      <w:marRight w:val="0"/>
      <w:marTop w:val="0"/>
      <w:marBottom w:val="0"/>
      <w:divBdr>
        <w:top w:val="none" w:sz="0" w:space="0" w:color="auto"/>
        <w:left w:val="none" w:sz="0" w:space="0" w:color="auto"/>
        <w:bottom w:val="none" w:sz="0" w:space="0" w:color="auto"/>
        <w:right w:val="none" w:sz="0" w:space="0" w:color="auto"/>
      </w:divBdr>
    </w:div>
    <w:div w:id="831412551">
      <w:bodyDiv w:val="1"/>
      <w:marLeft w:val="0"/>
      <w:marRight w:val="0"/>
      <w:marTop w:val="0"/>
      <w:marBottom w:val="0"/>
      <w:divBdr>
        <w:top w:val="none" w:sz="0" w:space="0" w:color="auto"/>
        <w:left w:val="none" w:sz="0" w:space="0" w:color="auto"/>
        <w:bottom w:val="none" w:sz="0" w:space="0" w:color="auto"/>
        <w:right w:val="none" w:sz="0" w:space="0" w:color="auto"/>
      </w:divBdr>
    </w:div>
    <w:div w:id="842548869">
      <w:bodyDiv w:val="1"/>
      <w:marLeft w:val="0"/>
      <w:marRight w:val="0"/>
      <w:marTop w:val="0"/>
      <w:marBottom w:val="0"/>
      <w:divBdr>
        <w:top w:val="none" w:sz="0" w:space="0" w:color="auto"/>
        <w:left w:val="none" w:sz="0" w:space="0" w:color="auto"/>
        <w:bottom w:val="none" w:sz="0" w:space="0" w:color="auto"/>
        <w:right w:val="none" w:sz="0" w:space="0" w:color="auto"/>
      </w:divBdr>
    </w:div>
    <w:div w:id="846872653">
      <w:bodyDiv w:val="1"/>
      <w:marLeft w:val="0"/>
      <w:marRight w:val="0"/>
      <w:marTop w:val="0"/>
      <w:marBottom w:val="0"/>
      <w:divBdr>
        <w:top w:val="none" w:sz="0" w:space="0" w:color="auto"/>
        <w:left w:val="none" w:sz="0" w:space="0" w:color="auto"/>
        <w:bottom w:val="none" w:sz="0" w:space="0" w:color="auto"/>
        <w:right w:val="none" w:sz="0" w:space="0" w:color="auto"/>
      </w:divBdr>
    </w:div>
    <w:div w:id="848063928">
      <w:bodyDiv w:val="1"/>
      <w:marLeft w:val="0"/>
      <w:marRight w:val="0"/>
      <w:marTop w:val="0"/>
      <w:marBottom w:val="0"/>
      <w:divBdr>
        <w:top w:val="none" w:sz="0" w:space="0" w:color="auto"/>
        <w:left w:val="none" w:sz="0" w:space="0" w:color="auto"/>
        <w:bottom w:val="none" w:sz="0" w:space="0" w:color="auto"/>
        <w:right w:val="none" w:sz="0" w:space="0" w:color="auto"/>
      </w:divBdr>
    </w:div>
    <w:div w:id="861624134">
      <w:bodyDiv w:val="1"/>
      <w:marLeft w:val="0"/>
      <w:marRight w:val="0"/>
      <w:marTop w:val="0"/>
      <w:marBottom w:val="0"/>
      <w:divBdr>
        <w:top w:val="none" w:sz="0" w:space="0" w:color="auto"/>
        <w:left w:val="none" w:sz="0" w:space="0" w:color="auto"/>
        <w:bottom w:val="none" w:sz="0" w:space="0" w:color="auto"/>
        <w:right w:val="none" w:sz="0" w:space="0" w:color="auto"/>
      </w:divBdr>
    </w:div>
    <w:div w:id="861868617">
      <w:bodyDiv w:val="1"/>
      <w:marLeft w:val="0"/>
      <w:marRight w:val="0"/>
      <w:marTop w:val="0"/>
      <w:marBottom w:val="0"/>
      <w:divBdr>
        <w:top w:val="none" w:sz="0" w:space="0" w:color="auto"/>
        <w:left w:val="none" w:sz="0" w:space="0" w:color="auto"/>
        <w:bottom w:val="none" w:sz="0" w:space="0" w:color="auto"/>
        <w:right w:val="none" w:sz="0" w:space="0" w:color="auto"/>
      </w:divBdr>
    </w:div>
    <w:div w:id="864026874">
      <w:bodyDiv w:val="1"/>
      <w:marLeft w:val="0"/>
      <w:marRight w:val="0"/>
      <w:marTop w:val="0"/>
      <w:marBottom w:val="0"/>
      <w:divBdr>
        <w:top w:val="none" w:sz="0" w:space="0" w:color="auto"/>
        <w:left w:val="none" w:sz="0" w:space="0" w:color="auto"/>
        <w:bottom w:val="none" w:sz="0" w:space="0" w:color="auto"/>
        <w:right w:val="none" w:sz="0" w:space="0" w:color="auto"/>
      </w:divBdr>
    </w:div>
    <w:div w:id="864172988">
      <w:bodyDiv w:val="1"/>
      <w:marLeft w:val="0"/>
      <w:marRight w:val="0"/>
      <w:marTop w:val="0"/>
      <w:marBottom w:val="0"/>
      <w:divBdr>
        <w:top w:val="none" w:sz="0" w:space="0" w:color="auto"/>
        <w:left w:val="none" w:sz="0" w:space="0" w:color="auto"/>
        <w:bottom w:val="none" w:sz="0" w:space="0" w:color="auto"/>
        <w:right w:val="none" w:sz="0" w:space="0" w:color="auto"/>
      </w:divBdr>
    </w:div>
    <w:div w:id="865025415">
      <w:bodyDiv w:val="1"/>
      <w:marLeft w:val="0"/>
      <w:marRight w:val="0"/>
      <w:marTop w:val="0"/>
      <w:marBottom w:val="0"/>
      <w:divBdr>
        <w:top w:val="none" w:sz="0" w:space="0" w:color="auto"/>
        <w:left w:val="none" w:sz="0" w:space="0" w:color="auto"/>
        <w:bottom w:val="none" w:sz="0" w:space="0" w:color="auto"/>
        <w:right w:val="none" w:sz="0" w:space="0" w:color="auto"/>
      </w:divBdr>
    </w:div>
    <w:div w:id="868684433">
      <w:bodyDiv w:val="1"/>
      <w:marLeft w:val="0"/>
      <w:marRight w:val="0"/>
      <w:marTop w:val="0"/>
      <w:marBottom w:val="0"/>
      <w:divBdr>
        <w:top w:val="none" w:sz="0" w:space="0" w:color="auto"/>
        <w:left w:val="none" w:sz="0" w:space="0" w:color="auto"/>
        <w:bottom w:val="none" w:sz="0" w:space="0" w:color="auto"/>
        <w:right w:val="none" w:sz="0" w:space="0" w:color="auto"/>
      </w:divBdr>
    </w:div>
    <w:div w:id="875047438">
      <w:bodyDiv w:val="1"/>
      <w:marLeft w:val="0"/>
      <w:marRight w:val="0"/>
      <w:marTop w:val="0"/>
      <w:marBottom w:val="0"/>
      <w:divBdr>
        <w:top w:val="none" w:sz="0" w:space="0" w:color="auto"/>
        <w:left w:val="none" w:sz="0" w:space="0" w:color="auto"/>
        <w:bottom w:val="none" w:sz="0" w:space="0" w:color="auto"/>
        <w:right w:val="none" w:sz="0" w:space="0" w:color="auto"/>
      </w:divBdr>
    </w:div>
    <w:div w:id="878516409">
      <w:bodyDiv w:val="1"/>
      <w:marLeft w:val="0"/>
      <w:marRight w:val="0"/>
      <w:marTop w:val="0"/>
      <w:marBottom w:val="0"/>
      <w:divBdr>
        <w:top w:val="none" w:sz="0" w:space="0" w:color="auto"/>
        <w:left w:val="none" w:sz="0" w:space="0" w:color="auto"/>
        <w:bottom w:val="none" w:sz="0" w:space="0" w:color="auto"/>
        <w:right w:val="none" w:sz="0" w:space="0" w:color="auto"/>
      </w:divBdr>
    </w:div>
    <w:div w:id="890919874">
      <w:bodyDiv w:val="1"/>
      <w:marLeft w:val="0"/>
      <w:marRight w:val="0"/>
      <w:marTop w:val="0"/>
      <w:marBottom w:val="0"/>
      <w:divBdr>
        <w:top w:val="none" w:sz="0" w:space="0" w:color="auto"/>
        <w:left w:val="none" w:sz="0" w:space="0" w:color="auto"/>
        <w:bottom w:val="none" w:sz="0" w:space="0" w:color="auto"/>
        <w:right w:val="none" w:sz="0" w:space="0" w:color="auto"/>
      </w:divBdr>
    </w:div>
    <w:div w:id="895700434">
      <w:bodyDiv w:val="1"/>
      <w:marLeft w:val="0"/>
      <w:marRight w:val="0"/>
      <w:marTop w:val="0"/>
      <w:marBottom w:val="0"/>
      <w:divBdr>
        <w:top w:val="none" w:sz="0" w:space="0" w:color="auto"/>
        <w:left w:val="none" w:sz="0" w:space="0" w:color="auto"/>
        <w:bottom w:val="none" w:sz="0" w:space="0" w:color="auto"/>
        <w:right w:val="none" w:sz="0" w:space="0" w:color="auto"/>
      </w:divBdr>
    </w:div>
    <w:div w:id="896821025">
      <w:bodyDiv w:val="1"/>
      <w:marLeft w:val="0"/>
      <w:marRight w:val="0"/>
      <w:marTop w:val="0"/>
      <w:marBottom w:val="0"/>
      <w:divBdr>
        <w:top w:val="none" w:sz="0" w:space="0" w:color="auto"/>
        <w:left w:val="none" w:sz="0" w:space="0" w:color="auto"/>
        <w:bottom w:val="none" w:sz="0" w:space="0" w:color="auto"/>
        <w:right w:val="none" w:sz="0" w:space="0" w:color="auto"/>
      </w:divBdr>
    </w:div>
    <w:div w:id="900016971">
      <w:bodyDiv w:val="1"/>
      <w:marLeft w:val="0"/>
      <w:marRight w:val="0"/>
      <w:marTop w:val="0"/>
      <w:marBottom w:val="0"/>
      <w:divBdr>
        <w:top w:val="none" w:sz="0" w:space="0" w:color="auto"/>
        <w:left w:val="none" w:sz="0" w:space="0" w:color="auto"/>
        <w:bottom w:val="none" w:sz="0" w:space="0" w:color="auto"/>
        <w:right w:val="none" w:sz="0" w:space="0" w:color="auto"/>
      </w:divBdr>
    </w:div>
    <w:div w:id="900293151">
      <w:bodyDiv w:val="1"/>
      <w:marLeft w:val="0"/>
      <w:marRight w:val="0"/>
      <w:marTop w:val="0"/>
      <w:marBottom w:val="0"/>
      <w:divBdr>
        <w:top w:val="none" w:sz="0" w:space="0" w:color="auto"/>
        <w:left w:val="none" w:sz="0" w:space="0" w:color="auto"/>
        <w:bottom w:val="none" w:sz="0" w:space="0" w:color="auto"/>
        <w:right w:val="none" w:sz="0" w:space="0" w:color="auto"/>
      </w:divBdr>
    </w:div>
    <w:div w:id="904141719">
      <w:bodyDiv w:val="1"/>
      <w:marLeft w:val="0"/>
      <w:marRight w:val="0"/>
      <w:marTop w:val="0"/>
      <w:marBottom w:val="0"/>
      <w:divBdr>
        <w:top w:val="none" w:sz="0" w:space="0" w:color="auto"/>
        <w:left w:val="none" w:sz="0" w:space="0" w:color="auto"/>
        <w:bottom w:val="none" w:sz="0" w:space="0" w:color="auto"/>
        <w:right w:val="none" w:sz="0" w:space="0" w:color="auto"/>
      </w:divBdr>
    </w:div>
    <w:div w:id="905263177">
      <w:bodyDiv w:val="1"/>
      <w:marLeft w:val="0"/>
      <w:marRight w:val="0"/>
      <w:marTop w:val="0"/>
      <w:marBottom w:val="0"/>
      <w:divBdr>
        <w:top w:val="none" w:sz="0" w:space="0" w:color="auto"/>
        <w:left w:val="none" w:sz="0" w:space="0" w:color="auto"/>
        <w:bottom w:val="none" w:sz="0" w:space="0" w:color="auto"/>
        <w:right w:val="none" w:sz="0" w:space="0" w:color="auto"/>
      </w:divBdr>
    </w:div>
    <w:div w:id="931202329">
      <w:bodyDiv w:val="1"/>
      <w:marLeft w:val="0"/>
      <w:marRight w:val="0"/>
      <w:marTop w:val="0"/>
      <w:marBottom w:val="0"/>
      <w:divBdr>
        <w:top w:val="none" w:sz="0" w:space="0" w:color="auto"/>
        <w:left w:val="none" w:sz="0" w:space="0" w:color="auto"/>
        <w:bottom w:val="none" w:sz="0" w:space="0" w:color="auto"/>
        <w:right w:val="none" w:sz="0" w:space="0" w:color="auto"/>
      </w:divBdr>
    </w:div>
    <w:div w:id="933443469">
      <w:bodyDiv w:val="1"/>
      <w:marLeft w:val="0"/>
      <w:marRight w:val="0"/>
      <w:marTop w:val="0"/>
      <w:marBottom w:val="0"/>
      <w:divBdr>
        <w:top w:val="none" w:sz="0" w:space="0" w:color="auto"/>
        <w:left w:val="none" w:sz="0" w:space="0" w:color="auto"/>
        <w:bottom w:val="none" w:sz="0" w:space="0" w:color="auto"/>
        <w:right w:val="none" w:sz="0" w:space="0" w:color="auto"/>
      </w:divBdr>
    </w:div>
    <w:div w:id="939139203">
      <w:bodyDiv w:val="1"/>
      <w:marLeft w:val="0"/>
      <w:marRight w:val="0"/>
      <w:marTop w:val="0"/>
      <w:marBottom w:val="0"/>
      <w:divBdr>
        <w:top w:val="none" w:sz="0" w:space="0" w:color="auto"/>
        <w:left w:val="none" w:sz="0" w:space="0" w:color="auto"/>
        <w:bottom w:val="none" w:sz="0" w:space="0" w:color="auto"/>
        <w:right w:val="none" w:sz="0" w:space="0" w:color="auto"/>
      </w:divBdr>
    </w:div>
    <w:div w:id="939289579">
      <w:bodyDiv w:val="1"/>
      <w:marLeft w:val="0"/>
      <w:marRight w:val="0"/>
      <w:marTop w:val="0"/>
      <w:marBottom w:val="0"/>
      <w:divBdr>
        <w:top w:val="none" w:sz="0" w:space="0" w:color="auto"/>
        <w:left w:val="none" w:sz="0" w:space="0" w:color="auto"/>
        <w:bottom w:val="none" w:sz="0" w:space="0" w:color="auto"/>
        <w:right w:val="none" w:sz="0" w:space="0" w:color="auto"/>
      </w:divBdr>
    </w:div>
    <w:div w:id="941303461">
      <w:bodyDiv w:val="1"/>
      <w:marLeft w:val="0"/>
      <w:marRight w:val="0"/>
      <w:marTop w:val="0"/>
      <w:marBottom w:val="0"/>
      <w:divBdr>
        <w:top w:val="none" w:sz="0" w:space="0" w:color="auto"/>
        <w:left w:val="none" w:sz="0" w:space="0" w:color="auto"/>
        <w:bottom w:val="none" w:sz="0" w:space="0" w:color="auto"/>
        <w:right w:val="none" w:sz="0" w:space="0" w:color="auto"/>
      </w:divBdr>
    </w:div>
    <w:div w:id="943536745">
      <w:bodyDiv w:val="1"/>
      <w:marLeft w:val="0"/>
      <w:marRight w:val="0"/>
      <w:marTop w:val="0"/>
      <w:marBottom w:val="0"/>
      <w:divBdr>
        <w:top w:val="none" w:sz="0" w:space="0" w:color="auto"/>
        <w:left w:val="none" w:sz="0" w:space="0" w:color="auto"/>
        <w:bottom w:val="none" w:sz="0" w:space="0" w:color="auto"/>
        <w:right w:val="none" w:sz="0" w:space="0" w:color="auto"/>
      </w:divBdr>
    </w:div>
    <w:div w:id="949896672">
      <w:bodyDiv w:val="1"/>
      <w:marLeft w:val="0"/>
      <w:marRight w:val="0"/>
      <w:marTop w:val="0"/>
      <w:marBottom w:val="0"/>
      <w:divBdr>
        <w:top w:val="none" w:sz="0" w:space="0" w:color="auto"/>
        <w:left w:val="none" w:sz="0" w:space="0" w:color="auto"/>
        <w:bottom w:val="none" w:sz="0" w:space="0" w:color="auto"/>
        <w:right w:val="none" w:sz="0" w:space="0" w:color="auto"/>
      </w:divBdr>
    </w:div>
    <w:div w:id="950823806">
      <w:bodyDiv w:val="1"/>
      <w:marLeft w:val="0"/>
      <w:marRight w:val="0"/>
      <w:marTop w:val="0"/>
      <w:marBottom w:val="0"/>
      <w:divBdr>
        <w:top w:val="none" w:sz="0" w:space="0" w:color="auto"/>
        <w:left w:val="none" w:sz="0" w:space="0" w:color="auto"/>
        <w:bottom w:val="none" w:sz="0" w:space="0" w:color="auto"/>
        <w:right w:val="none" w:sz="0" w:space="0" w:color="auto"/>
      </w:divBdr>
    </w:div>
    <w:div w:id="951741586">
      <w:bodyDiv w:val="1"/>
      <w:marLeft w:val="0"/>
      <w:marRight w:val="0"/>
      <w:marTop w:val="0"/>
      <w:marBottom w:val="0"/>
      <w:divBdr>
        <w:top w:val="none" w:sz="0" w:space="0" w:color="auto"/>
        <w:left w:val="none" w:sz="0" w:space="0" w:color="auto"/>
        <w:bottom w:val="none" w:sz="0" w:space="0" w:color="auto"/>
        <w:right w:val="none" w:sz="0" w:space="0" w:color="auto"/>
      </w:divBdr>
    </w:div>
    <w:div w:id="957875152">
      <w:bodyDiv w:val="1"/>
      <w:marLeft w:val="0"/>
      <w:marRight w:val="0"/>
      <w:marTop w:val="0"/>
      <w:marBottom w:val="0"/>
      <w:divBdr>
        <w:top w:val="none" w:sz="0" w:space="0" w:color="auto"/>
        <w:left w:val="none" w:sz="0" w:space="0" w:color="auto"/>
        <w:bottom w:val="none" w:sz="0" w:space="0" w:color="auto"/>
        <w:right w:val="none" w:sz="0" w:space="0" w:color="auto"/>
      </w:divBdr>
    </w:div>
    <w:div w:id="958756791">
      <w:bodyDiv w:val="1"/>
      <w:marLeft w:val="0"/>
      <w:marRight w:val="0"/>
      <w:marTop w:val="0"/>
      <w:marBottom w:val="0"/>
      <w:divBdr>
        <w:top w:val="none" w:sz="0" w:space="0" w:color="auto"/>
        <w:left w:val="none" w:sz="0" w:space="0" w:color="auto"/>
        <w:bottom w:val="none" w:sz="0" w:space="0" w:color="auto"/>
        <w:right w:val="none" w:sz="0" w:space="0" w:color="auto"/>
      </w:divBdr>
    </w:div>
    <w:div w:id="961350606">
      <w:bodyDiv w:val="1"/>
      <w:marLeft w:val="0"/>
      <w:marRight w:val="0"/>
      <w:marTop w:val="0"/>
      <w:marBottom w:val="0"/>
      <w:divBdr>
        <w:top w:val="none" w:sz="0" w:space="0" w:color="auto"/>
        <w:left w:val="none" w:sz="0" w:space="0" w:color="auto"/>
        <w:bottom w:val="none" w:sz="0" w:space="0" w:color="auto"/>
        <w:right w:val="none" w:sz="0" w:space="0" w:color="auto"/>
      </w:divBdr>
    </w:div>
    <w:div w:id="966787193">
      <w:bodyDiv w:val="1"/>
      <w:marLeft w:val="0"/>
      <w:marRight w:val="0"/>
      <w:marTop w:val="0"/>
      <w:marBottom w:val="0"/>
      <w:divBdr>
        <w:top w:val="none" w:sz="0" w:space="0" w:color="auto"/>
        <w:left w:val="none" w:sz="0" w:space="0" w:color="auto"/>
        <w:bottom w:val="none" w:sz="0" w:space="0" w:color="auto"/>
        <w:right w:val="none" w:sz="0" w:space="0" w:color="auto"/>
      </w:divBdr>
    </w:div>
    <w:div w:id="968895966">
      <w:bodyDiv w:val="1"/>
      <w:marLeft w:val="0"/>
      <w:marRight w:val="0"/>
      <w:marTop w:val="0"/>
      <w:marBottom w:val="0"/>
      <w:divBdr>
        <w:top w:val="none" w:sz="0" w:space="0" w:color="auto"/>
        <w:left w:val="none" w:sz="0" w:space="0" w:color="auto"/>
        <w:bottom w:val="none" w:sz="0" w:space="0" w:color="auto"/>
        <w:right w:val="none" w:sz="0" w:space="0" w:color="auto"/>
      </w:divBdr>
    </w:div>
    <w:div w:id="971908843">
      <w:bodyDiv w:val="1"/>
      <w:marLeft w:val="0"/>
      <w:marRight w:val="0"/>
      <w:marTop w:val="0"/>
      <w:marBottom w:val="0"/>
      <w:divBdr>
        <w:top w:val="none" w:sz="0" w:space="0" w:color="auto"/>
        <w:left w:val="none" w:sz="0" w:space="0" w:color="auto"/>
        <w:bottom w:val="none" w:sz="0" w:space="0" w:color="auto"/>
        <w:right w:val="none" w:sz="0" w:space="0" w:color="auto"/>
      </w:divBdr>
    </w:div>
    <w:div w:id="982806448">
      <w:bodyDiv w:val="1"/>
      <w:marLeft w:val="0"/>
      <w:marRight w:val="0"/>
      <w:marTop w:val="0"/>
      <w:marBottom w:val="0"/>
      <w:divBdr>
        <w:top w:val="none" w:sz="0" w:space="0" w:color="auto"/>
        <w:left w:val="none" w:sz="0" w:space="0" w:color="auto"/>
        <w:bottom w:val="none" w:sz="0" w:space="0" w:color="auto"/>
        <w:right w:val="none" w:sz="0" w:space="0" w:color="auto"/>
      </w:divBdr>
    </w:div>
    <w:div w:id="987594060">
      <w:bodyDiv w:val="1"/>
      <w:marLeft w:val="0"/>
      <w:marRight w:val="0"/>
      <w:marTop w:val="0"/>
      <w:marBottom w:val="0"/>
      <w:divBdr>
        <w:top w:val="none" w:sz="0" w:space="0" w:color="auto"/>
        <w:left w:val="none" w:sz="0" w:space="0" w:color="auto"/>
        <w:bottom w:val="none" w:sz="0" w:space="0" w:color="auto"/>
        <w:right w:val="none" w:sz="0" w:space="0" w:color="auto"/>
      </w:divBdr>
    </w:div>
    <w:div w:id="990451492">
      <w:bodyDiv w:val="1"/>
      <w:marLeft w:val="0"/>
      <w:marRight w:val="0"/>
      <w:marTop w:val="0"/>
      <w:marBottom w:val="0"/>
      <w:divBdr>
        <w:top w:val="none" w:sz="0" w:space="0" w:color="auto"/>
        <w:left w:val="none" w:sz="0" w:space="0" w:color="auto"/>
        <w:bottom w:val="none" w:sz="0" w:space="0" w:color="auto"/>
        <w:right w:val="none" w:sz="0" w:space="0" w:color="auto"/>
      </w:divBdr>
    </w:div>
    <w:div w:id="995108338">
      <w:bodyDiv w:val="1"/>
      <w:marLeft w:val="0"/>
      <w:marRight w:val="0"/>
      <w:marTop w:val="0"/>
      <w:marBottom w:val="0"/>
      <w:divBdr>
        <w:top w:val="none" w:sz="0" w:space="0" w:color="auto"/>
        <w:left w:val="none" w:sz="0" w:space="0" w:color="auto"/>
        <w:bottom w:val="none" w:sz="0" w:space="0" w:color="auto"/>
        <w:right w:val="none" w:sz="0" w:space="0" w:color="auto"/>
      </w:divBdr>
    </w:div>
    <w:div w:id="997734594">
      <w:bodyDiv w:val="1"/>
      <w:marLeft w:val="0"/>
      <w:marRight w:val="0"/>
      <w:marTop w:val="0"/>
      <w:marBottom w:val="0"/>
      <w:divBdr>
        <w:top w:val="none" w:sz="0" w:space="0" w:color="auto"/>
        <w:left w:val="none" w:sz="0" w:space="0" w:color="auto"/>
        <w:bottom w:val="none" w:sz="0" w:space="0" w:color="auto"/>
        <w:right w:val="none" w:sz="0" w:space="0" w:color="auto"/>
      </w:divBdr>
    </w:div>
    <w:div w:id="1004741408">
      <w:bodyDiv w:val="1"/>
      <w:marLeft w:val="0"/>
      <w:marRight w:val="0"/>
      <w:marTop w:val="0"/>
      <w:marBottom w:val="0"/>
      <w:divBdr>
        <w:top w:val="none" w:sz="0" w:space="0" w:color="auto"/>
        <w:left w:val="none" w:sz="0" w:space="0" w:color="auto"/>
        <w:bottom w:val="none" w:sz="0" w:space="0" w:color="auto"/>
        <w:right w:val="none" w:sz="0" w:space="0" w:color="auto"/>
      </w:divBdr>
    </w:div>
    <w:div w:id="1007832078">
      <w:bodyDiv w:val="1"/>
      <w:marLeft w:val="0"/>
      <w:marRight w:val="0"/>
      <w:marTop w:val="0"/>
      <w:marBottom w:val="0"/>
      <w:divBdr>
        <w:top w:val="none" w:sz="0" w:space="0" w:color="auto"/>
        <w:left w:val="none" w:sz="0" w:space="0" w:color="auto"/>
        <w:bottom w:val="none" w:sz="0" w:space="0" w:color="auto"/>
        <w:right w:val="none" w:sz="0" w:space="0" w:color="auto"/>
      </w:divBdr>
    </w:div>
    <w:div w:id="1008562587">
      <w:bodyDiv w:val="1"/>
      <w:marLeft w:val="0"/>
      <w:marRight w:val="0"/>
      <w:marTop w:val="0"/>
      <w:marBottom w:val="0"/>
      <w:divBdr>
        <w:top w:val="none" w:sz="0" w:space="0" w:color="auto"/>
        <w:left w:val="none" w:sz="0" w:space="0" w:color="auto"/>
        <w:bottom w:val="none" w:sz="0" w:space="0" w:color="auto"/>
        <w:right w:val="none" w:sz="0" w:space="0" w:color="auto"/>
      </w:divBdr>
    </w:div>
    <w:div w:id="1019505979">
      <w:bodyDiv w:val="1"/>
      <w:marLeft w:val="0"/>
      <w:marRight w:val="0"/>
      <w:marTop w:val="0"/>
      <w:marBottom w:val="0"/>
      <w:divBdr>
        <w:top w:val="none" w:sz="0" w:space="0" w:color="auto"/>
        <w:left w:val="none" w:sz="0" w:space="0" w:color="auto"/>
        <w:bottom w:val="none" w:sz="0" w:space="0" w:color="auto"/>
        <w:right w:val="none" w:sz="0" w:space="0" w:color="auto"/>
      </w:divBdr>
    </w:div>
    <w:div w:id="1023022604">
      <w:bodyDiv w:val="1"/>
      <w:marLeft w:val="0"/>
      <w:marRight w:val="0"/>
      <w:marTop w:val="0"/>
      <w:marBottom w:val="0"/>
      <w:divBdr>
        <w:top w:val="none" w:sz="0" w:space="0" w:color="auto"/>
        <w:left w:val="none" w:sz="0" w:space="0" w:color="auto"/>
        <w:bottom w:val="none" w:sz="0" w:space="0" w:color="auto"/>
        <w:right w:val="none" w:sz="0" w:space="0" w:color="auto"/>
      </w:divBdr>
    </w:div>
    <w:div w:id="1025911615">
      <w:bodyDiv w:val="1"/>
      <w:marLeft w:val="0"/>
      <w:marRight w:val="0"/>
      <w:marTop w:val="0"/>
      <w:marBottom w:val="0"/>
      <w:divBdr>
        <w:top w:val="none" w:sz="0" w:space="0" w:color="auto"/>
        <w:left w:val="none" w:sz="0" w:space="0" w:color="auto"/>
        <w:bottom w:val="none" w:sz="0" w:space="0" w:color="auto"/>
        <w:right w:val="none" w:sz="0" w:space="0" w:color="auto"/>
      </w:divBdr>
    </w:div>
    <w:div w:id="1026836127">
      <w:bodyDiv w:val="1"/>
      <w:marLeft w:val="0"/>
      <w:marRight w:val="0"/>
      <w:marTop w:val="0"/>
      <w:marBottom w:val="0"/>
      <w:divBdr>
        <w:top w:val="none" w:sz="0" w:space="0" w:color="auto"/>
        <w:left w:val="none" w:sz="0" w:space="0" w:color="auto"/>
        <w:bottom w:val="none" w:sz="0" w:space="0" w:color="auto"/>
        <w:right w:val="none" w:sz="0" w:space="0" w:color="auto"/>
      </w:divBdr>
    </w:div>
    <w:div w:id="1035076506">
      <w:bodyDiv w:val="1"/>
      <w:marLeft w:val="0"/>
      <w:marRight w:val="0"/>
      <w:marTop w:val="0"/>
      <w:marBottom w:val="0"/>
      <w:divBdr>
        <w:top w:val="none" w:sz="0" w:space="0" w:color="auto"/>
        <w:left w:val="none" w:sz="0" w:space="0" w:color="auto"/>
        <w:bottom w:val="none" w:sz="0" w:space="0" w:color="auto"/>
        <w:right w:val="none" w:sz="0" w:space="0" w:color="auto"/>
      </w:divBdr>
    </w:div>
    <w:div w:id="1039471089">
      <w:bodyDiv w:val="1"/>
      <w:marLeft w:val="0"/>
      <w:marRight w:val="0"/>
      <w:marTop w:val="0"/>
      <w:marBottom w:val="0"/>
      <w:divBdr>
        <w:top w:val="none" w:sz="0" w:space="0" w:color="auto"/>
        <w:left w:val="none" w:sz="0" w:space="0" w:color="auto"/>
        <w:bottom w:val="none" w:sz="0" w:space="0" w:color="auto"/>
        <w:right w:val="none" w:sz="0" w:space="0" w:color="auto"/>
      </w:divBdr>
    </w:div>
    <w:div w:id="1043018891">
      <w:bodyDiv w:val="1"/>
      <w:marLeft w:val="0"/>
      <w:marRight w:val="0"/>
      <w:marTop w:val="0"/>
      <w:marBottom w:val="0"/>
      <w:divBdr>
        <w:top w:val="none" w:sz="0" w:space="0" w:color="auto"/>
        <w:left w:val="none" w:sz="0" w:space="0" w:color="auto"/>
        <w:bottom w:val="none" w:sz="0" w:space="0" w:color="auto"/>
        <w:right w:val="none" w:sz="0" w:space="0" w:color="auto"/>
      </w:divBdr>
    </w:div>
    <w:div w:id="1049034857">
      <w:bodyDiv w:val="1"/>
      <w:marLeft w:val="0"/>
      <w:marRight w:val="0"/>
      <w:marTop w:val="0"/>
      <w:marBottom w:val="0"/>
      <w:divBdr>
        <w:top w:val="none" w:sz="0" w:space="0" w:color="auto"/>
        <w:left w:val="none" w:sz="0" w:space="0" w:color="auto"/>
        <w:bottom w:val="none" w:sz="0" w:space="0" w:color="auto"/>
        <w:right w:val="none" w:sz="0" w:space="0" w:color="auto"/>
      </w:divBdr>
    </w:div>
    <w:div w:id="1049767987">
      <w:bodyDiv w:val="1"/>
      <w:marLeft w:val="0"/>
      <w:marRight w:val="0"/>
      <w:marTop w:val="0"/>
      <w:marBottom w:val="0"/>
      <w:divBdr>
        <w:top w:val="none" w:sz="0" w:space="0" w:color="auto"/>
        <w:left w:val="none" w:sz="0" w:space="0" w:color="auto"/>
        <w:bottom w:val="none" w:sz="0" w:space="0" w:color="auto"/>
        <w:right w:val="none" w:sz="0" w:space="0" w:color="auto"/>
      </w:divBdr>
    </w:div>
    <w:div w:id="1058816946">
      <w:bodyDiv w:val="1"/>
      <w:marLeft w:val="0"/>
      <w:marRight w:val="0"/>
      <w:marTop w:val="0"/>
      <w:marBottom w:val="0"/>
      <w:divBdr>
        <w:top w:val="none" w:sz="0" w:space="0" w:color="auto"/>
        <w:left w:val="none" w:sz="0" w:space="0" w:color="auto"/>
        <w:bottom w:val="none" w:sz="0" w:space="0" w:color="auto"/>
        <w:right w:val="none" w:sz="0" w:space="0" w:color="auto"/>
      </w:divBdr>
    </w:div>
    <w:div w:id="1059396981">
      <w:bodyDiv w:val="1"/>
      <w:marLeft w:val="0"/>
      <w:marRight w:val="0"/>
      <w:marTop w:val="0"/>
      <w:marBottom w:val="0"/>
      <w:divBdr>
        <w:top w:val="none" w:sz="0" w:space="0" w:color="auto"/>
        <w:left w:val="none" w:sz="0" w:space="0" w:color="auto"/>
        <w:bottom w:val="none" w:sz="0" w:space="0" w:color="auto"/>
        <w:right w:val="none" w:sz="0" w:space="0" w:color="auto"/>
      </w:divBdr>
    </w:div>
    <w:div w:id="1059665886">
      <w:bodyDiv w:val="1"/>
      <w:marLeft w:val="0"/>
      <w:marRight w:val="0"/>
      <w:marTop w:val="0"/>
      <w:marBottom w:val="0"/>
      <w:divBdr>
        <w:top w:val="none" w:sz="0" w:space="0" w:color="auto"/>
        <w:left w:val="none" w:sz="0" w:space="0" w:color="auto"/>
        <w:bottom w:val="none" w:sz="0" w:space="0" w:color="auto"/>
        <w:right w:val="none" w:sz="0" w:space="0" w:color="auto"/>
      </w:divBdr>
    </w:div>
    <w:div w:id="1059784541">
      <w:bodyDiv w:val="1"/>
      <w:marLeft w:val="0"/>
      <w:marRight w:val="0"/>
      <w:marTop w:val="0"/>
      <w:marBottom w:val="0"/>
      <w:divBdr>
        <w:top w:val="none" w:sz="0" w:space="0" w:color="auto"/>
        <w:left w:val="none" w:sz="0" w:space="0" w:color="auto"/>
        <w:bottom w:val="none" w:sz="0" w:space="0" w:color="auto"/>
        <w:right w:val="none" w:sz="0" w:space="0" w:color="auto"/>
      </w:divBdr>
    </w:div>
    <w:div w:id="1064374520">
      <w:bodyDiv w:val="1"/>
      <w:marLeft w:val="0"/>
      <w:marRight w:val="0"/>
      <w:marTop w:val="0"/>
      <w:marBottom w:val="0"/>
      <w:divBdr>
        <w:top w:val="none" w:sz="0" w:space="0" w:color="auto"/>
        <w:left w:val="none" w:sz="0" w:space="0" w:color="auto"/>
        <w:bottom w:val="none" w:sz="0" w:space="0" w:color="auto"/>
        <w:right w:val="none" w:sz="0" w:space="0" w:color="auto"/>
      </w:divBdr>
    </w:div>
    <w:div w:id="1068457004">
      <w:bodyDiv w:val="1"/>
      <w:marLeft w:val="0"/>
      <w:marRight w:val="0"/>
      <w:marTop w:val="0"/>
      <w:marBottom w:val="0"/>
      <w:divBdr>
        <w:top w:val="none" w:sz="0" w:space="0" w:color="auto"/>
        <w:left w:val="none" w:sz="0" w:space="0" w:color="auto"/>
        <w:bottom w:val="none" w:sz="0" w:space="0" w:color="auto"/>
        <w:right w:val="none" w:sz="0" w:space="0" w:color="auto"/>
      </w:divBdr>
    </w:div>
    <w:div w:id="1074594296">
      <w:bodyDiv w:val="1"/>
      <w:marLeft w:val="0"/>
      <w:marRight w:val="0"/>
      <w:marTop w:val="0"/>
      <w:marBottom w:val="0"/>
      <w:divBdr>
        <w:top w:val="none" w:sz="0" w:space="0" w:color="auto"/>
        <w:left w:val="none" w:sz="0" w:space="0" w:color="auto"/>
        <w:bottom w:val="none" w:sz="0" w:space="0" w:color="auto"/>
        <w:right w:val="none" w:sz="0" w:space="0" w:color="auto"/>
      </w:divBdr>
    </w:div>
    <w:div w:id="1074595060">
      <w:bodyDiv w:val="1"/>
      <w:marLeft w:val="0"/>
      <w:marRight w:val="0"/>
      <w:marTop w:val="0"/>
      <w:marBottom w:val="0"/>
      <w:divBdr>
        <w:top w:val="none" w:sz="0" w:space="0" w:color="auto"/>
        <w:left w:val="none" w:sz="0" w:space="0" w:color="auto"/>
        <w:bottom w:val="none" w:sz="0" w:space="0" w:color="auto"/>
        <w:right w:val="none" w:sz="0" w:space="0" w:color="auto"/>
      </w:divBdr>
    </w:div>
    <w:div w:id="1075662430">
      <w:bodyDiv w:val="1"/>
      <w:marLeft w:val="0"/>
      <w:marRight w:val="0"/>
      <w:marTop w:val="0"/>
      <w:marBottom w:val="0"/>
      <w:divBdr>
        <w:top w:val="none" w:sz="0" w:space="0" w:color="auto"/>
        <w:left w:val="none" w:sz="0" w:space="0" w:color="auto"/>
        <w:bottom w:val="none" w:sz="0" w:space="0" w:color="auto"/>
        <w:right w:val="none" w:sz="0" w:space="0" w:color="auto"/>
      </w:divBdr>
    </w:div>
    <w:div w:id="1075736008">
      <w:bodyDiv w:val="1"/>
      <w:marLeft w:val="0"/>
      <w:marRight w:val="0"/>
      <w:marTop w:val="0"/>
      <w:marBottom w:val="0"/>
      <w:divBdr>
        <w:top w:val="none" w:sz="0" w:space="0" w:color="auto"/>
        <w:left w:val="none" w:sz="0" w:space="0" w:color="auto"/>
        <w:bottom w:val="none" w:sz="0" w:space="0" w:color="auto"/>
        <w:right w:val="none" w:sz="0" w:space="0" w:color="auto"/>
      </w:divBdr>
    </w:div>
    <w:div w:id="1079600306">
      <w:bodyDiv w:val="1"/>
      <w:marLeft w:val="0"/>
      <w:marRight w:val="0"/>
      <w:marTop w:val="0"/>
      <w:marBottom w:val="0"/>
      <w:divBdr>
        <w:top w:val="none" w:sz="0" w:space="0" w:color="auto"/>
        <w:left w:val="none" w:sz="0" w:space="0" w:color="auto"/>
        <w:bottom w:val="none" w:sz="0" w:space="0" w:color="auto"/>
        <w:right w:val="none" w:sz="0" w:space="0" w:color="auto"/>
      </w:divBdr>
    </w:div>
    <w:div w:id="1081175412">
      <w:bodyDiv w:val="1"/>
      <w:marLeft w:val="0"/>
      <w:marRight w:val="0"/>
      <w:marTop w:val="0"/>
      <w:marBottom w:val="0"/>
      <w:divBdr>
        <w:top w:val="none" w:sz="0" w:space="0" w:color="auto"/>
        <w:left w:val="none" w:sz="0" w:space="0" w:color="auto"/>
        <w:bottom w:val="none" w:sz="0" w:space="0" w:color="auto"/>
        <w:right w:val="none" w:sz="0" w:space="0" w:color="auto"/>
      </w:divBdr>
    </w:div>
    <w:div w:id="1084378973">
      <w:bodyDiv w:val="1"/>
      <w:marLeft w:val="0"/>
      <w:marRight w:val="0"/>
      <w:marTop w:val="0"/>
      <w:marBottom w:val="0"/>
      <w:divBdr>
        <w:top w:val="none" w:sz="0" w:space="0" w:color="auto"/>
        <w:left w:val="none" w:sz="0" w:space="0" w:color="auto"/>
        <w:bottom w:val="none" w:sz="0" w:space="0" w:color="auto"/>
        <w:right w:val="none" w:sz="0" w:space="0" w:color="auto"/>
      </w:divBdr>
    </w:div>
    <w:div w:id="1093360739">
      <w:bodyDiv w:val="1"/>
      <w:marLeft w:val="0"/>
      <w:marRight w:val="0"/>
      <w:marTop w:val="0"/>
      <w:marBottom w:val="0"/>
      <w:divBdr>
        <w:top w:val="none" w:sz="0" w:space="0" w:color="auto"/>
        <w:left w:val="none" w:sz="0" w:space="0" w:color="auto"/>
        <w:bottom w:val="none" w:sz="0" w:space="0" w:color="auto"/>
        <w:right w:val="none" w:sz="0" w:space="0" w:color="auto"/>
      </w:divBdr>
    </w:div>
    <w:div w:id="1110928632">
      <w:bodyDiv w:val="1"/>
      <w:marLeft w:val="0"/>
      <w:marRight w:val="0"/>
      <w:marTop w:val="0"/>
      <w:marBottom w:val="0"/>
      <w:divBdr>
        <w:top w:val="none" w:sz="0" w:space="0" w:color="auto"/>
        <w:left w:val="none" w:sz="0" w:space="0" w:color="auto"/>
        <w:bottom w:val="none" w:sz="0" w:space="0" w:color="auto"/>
        <w:right w:val="none" w:sz="0" w:space="0" w:color="auto"/>
      </w:divBdr>
    </w:div>
    <w:div w:id="1111122293">
      <w:bodyDiv w:val="1"/>
      <w:marLeft w:val="0"/>
      <w:marRight w:val="0"/>
      <w:marTop w:val="0"/>
      <w:marBottom w:val="0"/>
      <w:divBdr>
        <w:top w:val="none" w:sz="0" w:space="0" w:color="auto"/>
        <w:left w:val="none" w:sz="0" w:space="0" w:color="auto"/>
        <w:bottom w:val="none" w:sz="0" w:space="0" w:color="auto"/>
        <w:right w:val="none" w:sz="0" w:space="0" w:color="auto"/>
      </w:divBdr>
    </w:div>
    <w:div w:id="1123960452">
      <w:bodyDiv w:val="1"/>
      <w:marLeft w:val="0"/>
      <w:marRight w:val="0"/>
      <w:marTop w:val="0"/>
      <w:marBottom w:val="0"/>
      <w:divBdr>
        <w:top w:val="none" w:sz="0" w:space="0" w:color="auto"/>
        <w:left w:val="none" w:sz="0" w:space="0" w:color="auto"/>
        <w:bottom w:val="none" w:sz="0" w:space="0" w:color="auto"/>
        <w:right w:val="none" w:sz="0" w:space="0" w:color="auto"/>
      </w:divBdr>
    </w:div>
    <w:div w:id="1124537411">
      <w:bodyDiv w:val="1"/>
      <w:marLeft w:val="0"/>
      <w:marRight w:val="0"/>
      <w:marTop w:val="0"/>
      <w:marBottom w:val="0"/>
      <w:divBdr>
        <w:top w:val="none" w:sz="0" w:space="0" w:color="auto"/>
        <w:left w:val="none" w:sz="0" w:space="0" w:color="auto"/>
        <w:bottom w:val="none" w:sz="0" w:space="0" w:color="auto"/>
        <w:right w:val="none" w:sz="0" w:space="0" w:color="auto"/>
      </w:divBdr>
    </w:div>
    <w:div w:id="1129277806">
      <w:bodyDiv w:val="1"/>
      <w:marLeft w:val="0"/>
      <w:marRight w:val="0"/>
      <w:marTop w:val="0"/>
      <w:marBottom w:val="0"/>
      <w:divBdr>
        <w:top w:val="none" w:sz="0" w:space="0" w:color="auto"/>
        <w:left w:val="none" w:sz="0" w:space="0" w:color="auto"/>
        <w:bottom w:val="none" w:sz="0" w:space="0" w:color="auto"/>
        <w:right w:val="none" w:sz="0" w:space="0" w:color="auto"/>
      </w:divBdr>
    </w:div>
    <w:div w:id="1133592955">
      <w:bodyDiv w:val="1"/>
      <w:marLeft w:val="0"/>
      <w:marRight w:val="0"/>
      <w:marTop w:val="0"/>
      <w:marBottom w:val="0"/>
      <w:divBdr>
        <w:top w:val="none" w:sz="0" w:space="0" w:color="auto"/>
        <w:left w:val="none" w:sz="0" w:space="0" w:color="auto"/>
        <w:bottom w:val="none" w:sz="0" w:space="0" w:color="auto"/>
        <w:right w:val="none" w:sz="0" w:space="0" w:color="auto"/>
      </w:divBdr>
    </w:div>
    <w:div w:id="1142963207">
      <w:bodyDiv w:val="1"/>
      <w:marLeft w:val="0"/>
      <w:marRight w:val="0"/>
      <w:marTop w:val="0"/>
      <w:marBottom w:val="0"/>
      <w:divBdr>
        <w:top w:val="none" w:sz="0" w:space="0" w:color="auto"/>
        <w:left w:val="none" w:sz="0" w:space="0" w:color="auto"/>
        <w:bottom w:val="none" w:sz="0" w:space="0" w:color="auto"/>
        <w:right w:val="none" w:sz="0" w:space="0" w:color="auto"/>
      </w:divBdr>
    </w:div>
    <w:div w:id="1143691984">
      <w:bodyDiv w:val="1"/>
      <w:marLeft w:val="0"/>
      <w:marRight w:val="0"/>
      <w:marTop w:val="0"/>
      <w:marBottom w:val="0"/>
      <w:divBdr>
        <w:top w:val="none" w:sz="0" w:space="0" w:color="auto"/>
        <w:left w:val="none" w:sz="0" w:space="0" w:color="auto"/>
        <w:bottom w:val="none" w:sz="0" w:space="0" w:color="auto"/>
        <w:right w:val="none" w:sz="0" w:space="0" w:color="auto"/>
      </w:divBdr>
    </w:div>
    <w:div w:id="1148983513">
      <w:bodyDiv w:val="1"/>
      <w:marLeft w:val="0"/>
      <w:marRight w:val="0"/>
      <w:marTop w:val="0"/>
      <w:marBottom w:val="0"/>
      <w:divBdr>
        <w:top w:val="none" w:sz="0" w:space="0" w:color="auto"/>
        <w:left w:val="none" w:sz="0" w:space="0" w:color="auto"/>
        <w:bottom w:val="none" w:sz="0" w:space="0" w:color="auto"/>
        <w:right w:val="none" w:sz="0" w:space="0" w:color="auto"/>
      </w:divBdr>
    </w:div>
    <w:div w:id="1160076616">
      <w:bodyDiv w:val="1"/>
      <w:marLeft w:val="0"/>
      <w:marRight w:val="0"/>
      <w:marTop w:val="0"/>
      <w:marBottom w:val="0"/>
      <w:divBdr>
        <w:top w:val="none" w:sz="0" w:space="0" w:color="auto"/>
        <w:left w:val="none" w:sz="0" w:space="0" w:color="auto"/>
        <w:bottom w:val="none" w:sz="0" w:space="0" w:color="auto"/>
        <w:right w:val="none" w:sz="0" w:space="0" w:color="auto"/>
      </w:divBdr>
    </w:div>
    <w:div w:id="1162964582">
      <w:bodyDiv w:val="1"/>
      <w:marLeft w:val="0"/>
      <w:marRight w:val="0"/>
      <w:marTop w:val="0"/>
      <w:marBottom w:val="0"/>
      <w:divBdr>
        <w:top w:val="none" w:sz="0" w:space="0" w:color="auto"/>
        <w:left w:val="none" w:sz="0" w:space="0" w:color="auto"/>
        <w:bottom w:val="none" w:sz="0" w:space="0" w:color="auto"/>
        <w:right w:val="none" w:sz="0" w:space="0" w:color="auto"/>
      </w:divBdr>
    </w:div>
    <w:div w:id="1164128566">
      <w:bodyDiv w:val="1"/>
      <w:marLeft w:val="0"/>
      <w:marRight w:val="0"/>
      <w:marTop w:val="0"/>
      <w:marBottom w:val="0"/>
      <w:divBdr>
        <w:top w:val="none" w:sz="0" w:space="0" w:color="auto"/>
        <w:left w:val="none" w:sz="0" w:space="0" w:color="auto"/>
        <w:bottom w:val="none" w:sz="0" w:space="0" w:color="auto"/>
        <w:right w:val="none" w:sz="0" w:space="0" w:color="auto"/>
      </w:divBdr>
    </w:div>
    <w:div w:id="1166244088">
      <w:bodyDiv w:val="1"/>
      <w:marLeft w:val="0"/>
      <w:marRight w:val="0"/>
      <w:marTop w:val="0"/>
      <w:marBottom w:val="0"/>
      <w:divBdr>
        <w:top w:val="none" w:sz="0" w:space="0" w:color="auto"/>
        <w:left w:val="none" w:sz="0" w:space="0" w:color="auto"/>
        <w:bottom w:val="none" w:sz="0" w:space="0" w:color="auto"/>
        <w:right w:val="none" w:sz="0" w:space="0" w:color="auto"/>
      </w:divBdr>
    </w:div>
    <w:div w:id="1178156381">
      <w:bodyDiv w:val="1"/>
      <w:marLeft w:val="0"/>
      <w:marRight w:val="0"/>
      <w:marTop w:val="0"/>
      <w:marBottom w:val="0"/>
      <w:divBdr>
        <w:top w:val="none" w:sz="0" w:space="0" w:color="auto"/>
        <w:left w:val="none" w:sz="0" w:space="0" w:color="auto"/>
        <w:bottom w:val="none" w:sz="0" w:space="0" w:color="auto"/>
        <w:right w:val="none" w:sz="0" w:space="0" w:color="auto"/>
      </w:divBdr>
    </w:div>
    <w:div w:id="1181578256">
      <w:bodyDiv w:val="1"/>
      <w:marLeft w:val="0"/>
      <w:marRight w:val="0"/>
      <w:marTop w:val="0"/>
      <w:marBottom w:val="0"/>
      <w:divBdr>
        <w:top w:val="none" w:sz="0" w:space="0" w:color="auto"/>
        <w:left w:val="none" w:sz="0" w:space="0" w:color="auto"/>
        <w:bottom w:val="none" w:sz="0" w:space="0" w:color="auto"/>
        <w:right w:val="none" w:sz="0" w:space="0" w:color="auto"/>
      </w:divBdr>
    </w:div>
    <w:div w:id="1181697682">
      <w:bodyDiv w:val="1"/>
      <w:marLeft w:val="0"/>
      <w:marRight w:val="0"/>
      <w:marTop w:val="0"/>
      <w:marBottom w:val="0"/>
      <w:divBdr>
        <w:top w:val="none" w:sz="0" w:space="0" w:color="auto"/>
        <w:left w:val="none" w:sz="0" w:space="0" w:color="auto"/>
        <w:bottom w:val="none" w:sz="0" w:space="0" w:color="auto"/>
        <w:right w:val="none" w:sz="0" w:space="0" w:color="auto"/>
      </w:divBdr>
    </w:div>
    <w:div w:id="1185360213">
      <w:bodyDiv w:val="1"/>
      <w:marLeft w:val="0"/>
      <w:marRight w:val="0"/>
      <w:marTop w:val="0"/>
      <w:marBottom w:val="0"/>
      <w:divBdr>
        <w:top w:val="none" w:sz="0" w:space="0" w:color="auto"/>
        <w:left w:val="none" w:sz="0" w:space="0" w:color="auto"/>
        <w:bottom w:val="none" w:sz="0" w:space="0" w:color="auto"/>
        <w:right w:val="none" w:sz="0" w:space="0" w:color="auto"/>
      </w:divBdr>
    </w:div>
    <w:div w:id="1187058535">
      <w:bodyDiv w:val="1"/>
      <w:marLeft w:val="0"/>
      <w:marRight w:val="0"/>
      <w:marTop w:val="0"/>
      <w:marBottom w:val="0"/>
      <w:divBdr>
        <w:top w:val="none" w:sz="0" w:space="0" w:color="auto"/>
        <w:left w:val="none" w:sz="0" w:space="0" w:color="auto"/>
        <w:bottom w:val="none" w:sz="0" w:space="0" w:color="auto"/>
        <w:right w:val="none" w:sz="0" w:space="0" w:color="auto"/>
      </w:divBdr>
    </w:div>
    <w:div w:id="1187135848">
      <w:bodyDiv w:val="1"/>
      <w:marLeft w:val="0"/>
      <w:marRight w:val="0"/>
      <w:marTop w:val="0"/>
      <w:marBottom w:val="0"/>
      <w:divBdr>
        <w:top w:val="none" w:sz="0" w:space="0" w:color="auto"/>
        <w:left w:val="none" w:sz="0" w:space="0" w:color="auto"/>
        <w:bottom w:val="none" w:sz="0" w:space="0" w:color="auto"/>
        <w:right w:val="none" w:sz="0" w:space="0" w:color="auto"/>
      </w:divBdr>
    </w:div>
    <w:div w:id="1190026989">
      <w:bodyDiv w:val="1"/>
      <w:marLeft w:val="0"/>
      <w:marRight w:val="0"/>
      <w:marTop w:val="0"/>
      <w:marBottom w:val="0"/>
      <w:divBdr>
        <w:top w:val="none" w:sz="0" w:space="0" w:color="auto"/>
        <w:left w:val="none" w:sz="0" w:space="0" w:color="auto"/>
        <w:bottom w:val="none" w:sz="0" w:space="0" w:color="auto"/>
        <w:right w:val="none" w:sz="0" w:space="0" w:color="auto"/>
      </w:divBdr>
    </w:div>
    <w:div w:id="1190214835">
      <w:bodyDiv w:val="1"/>
      <w:marLeft w:val="0"/>
      <w:marRight w:val="0"/>
      <w:marTop w:val="0"/>
      <w:marBottom w:val="0"/>
      <w:divBdr>
        <w:top w:val="none" w:sz="0" w:space="0" w:color="auto"/>
        <w:left w:val="none" w:sz="0" w:space="0" w:color="auto"/>
        <w:bottom w:val="none" w:sz="0" w:space="0" w:color="auto"/>
        <w:right w:val="none" w:sz="0" w:space="0" w:color="auto"/>
      </w:divBdr>
    </w:div>
    <w:div w:id="1192453472">
      <w:bodyDiv w:val="1"/>
      <w:marLeft w:val="0"/>
      <w:marRight w:val="0"/>
      <w:marTop w:val="0"/>
      <w:marBottom w:val="0"/>
      <w:divBdr>
        <w:top w:val="none" w:sz="0" w:space="0" w:color="auto"/>
        <w:left w:val="none" w:sz="0" w:space="0" w:color="auto"/>
        <w:bottom w:val="none" w:sz="0" w:space="0" w:color="auto"/>
        <w:right w:val="none" w:sz="0" w:space="0" w:color="auto"/>
      </w:divBdr>
    </w:div>
    <w:div w:id="1195849685">
      <w:bodyDiv w:val="1"/>
      <w:marLeft w:val="0"/>
      <w:marRight w:val="0"/>
      <w:marTop w:val="0"/>
      <w:marBottom w:val="0"/>
      <w:divBdr>
        <w:top w:val="none" w:sz="0" w:space="0" w:color="auto"/>
        <w:left w:val="none" w:sz="0" w:space="0" w:color="auto"/>
        <w:bottom w:val="none" w:sz="0" w:space="0" w:color="auto"/>
        <w:right w:val="none" w:sz="0" w:space="0" w:color="auto"/>
      </w:divBdr>
    </w:div>
    <w:div w:id="1202746191">
      <w:bodyDiv w:val="1"/>
      <w:marLeft w:val="0"/>
      <w:marRight w:val="0"/>
      <w:marTop w:val="0"/>
      <w:marBottom w:val="0"/>
      <w:divBdr>
        <w:top w:val="none" w:sz="0" w:space="0" w:color="auto"/>
        <w:left w:val="none" w:sz="0" w:space="0" w:color="auto"/>
        <w:bottom w:val="none" w:sz="0" w:space="0" w:color="auto"/>
        <w:right w:val="none" w:sz="0" w:space="0" w:color="auto"/>
      </w:divBdr>
    </w:div>
    <w:div w:id="1211769537">
      <w:bodyDiv w:val="1"/>
      <w:marLeft w:val="0"/>
      <w:marRight w:val="0"/>
      <w:marTop w:val="0"/>
      <w:marBottom w:val="0"/>
      <w:divBdr>
        <w:top w:val="none" w:sz="0" w:space="0" w:color="auto"/>
        <w:left w:val="none" w:sz="0" w:space="0" w:color="auto"/>
        <w:bottom w:val="none" w:sz="0" w:space="0" w:color="auto"/>
        <w:right w:val="none" w:sz="0" w:space="0" w:color="auto"/>
      </w:divBdr>
    </w:div>
    <w:div w:id="1212383218">
      <w:bodyDiv w:val="1"/>
      <w:marLeft w:val="0"/>
      <w:marRight w:val="0"/>
      <w:marTop w:val="0"/>
      <w:marBottom w:val="0"/>
      <w:divBdr>
        <w:top w:val="none" w:sz="0" w:space="0" w:color="auto"/>
        <w:left w:val="none" w:sz="0" w:space="0" w:color="auto"/>
        <w:bottom w:val="none" w:sz="0" w:space="0" w:color="auto"/>
        <w:right w:val="none" w:sz="0" w:space="0" w:color="auto"/>
      </w:divBdr>
    </w:div>
    <w:div w:id="1215853340">
      <w:bodyDiv w:val="1"/>
      <w:marLeft w:val="0"/>
      <w:marRight w:val="0"/>
      <w:marTop w:val="0"/>
      <w:marBottom w:val="0"/>
      <w:divBdr>
        <w:top w:val="none" w:sz="0" w:space="0" w:color="auto"/>
        <w:left w:val="none" w:sz="0" w:space="0" w:color="auto"/>
        <w:bottom w:val="none" w:sz="0" w:space="0" w:color="auto"/>
        <w:right w:val="none" w:sz="0" w:space="0" w:color="auto"/>
      </w:divBdr>
    </w:div>
    <w:div w:id="1216241748">
      <w:bodyDiv w:val="1"/>
      <w:marLeft w:val="0"/>
      <w:marRight w:val="0"/>
      <w:marTop w:val="0"/>
      <w:marBottom w:val="0"/>
      <w:divBdr>
        <w:top w:val="none" w:sz="0" w:space="0" w:color="auto"/>
        <w:left w:val="none" w:sz="0" w:space="0" w:color="auto"/>
        <w:bottom w:val="none" w:sz="0" w:space="0" w:color="auto"/>
        <w:right w:val="none" w:sz="0" w:space="0" w:color="auto"/>
      </w:divBdr>
    </w:div>
    <w:div w:id="1238248843">
      <w:bodyDiv w:val="1"/>
      <w:marLeft w:val="0"/>
      <w:marRight w:val="0"/>
      <w:marTop w:val="0"/>
      <w:marBottom w:val="0"/>
      <w:divBdr>
        <w:top w:val="none" w:sz="0" w:space="0" w:color="auto"/>
        <w:left w:val="none" w:sz="0" w:space="0" w:color="auto"/>
        <w:bottom w:val="none" w:sz="0" w:space="0" w:color="auto"/>
        <w:right w:val="none" w:sz="0" w:space="0" w:color="auto"/>
      </w:divBdr>
    </w:div>
    <w:div w:id="1239511782">
      <w:bodyDiv w:val="1"/>
      <w:marLeft w:val="0"/>
      <w:marRight w:val="0"/>
      <w:marTop w:val="0"/>
      <w:marBottom w:val="0"/>
      <w:divBdr>
        <w:top w:val="none" w:sz="0" w:space="0" w:color="auto"/>
        <w:left w:val="none" w:sz="0" w:space="0" w:color="auto"/>
        <w:bottom w:val="none" w:sz="0" w:space="0" w:color="auto"/>
        <w:right w:val="none" w:sz="0" w:space="0" w:color="auto"/>
      </w:divBdr>
    </w:div>
    <w:div w:id="1244027033">
      <w:bodyDiv w:val="1"/>
      <w:marLeft w:val="0"/>
      <w:marRight w:val="0"/>
      <w:marTop w:val="0"/>
      <w:marBottom w:val="0"/>
      <w:divBdr>
        <w:top w:val="none" w:sz="0" w:space="0" w:color="auto"/>
        <w:left w:val="none" w:sz="0" w:space="0" w:color="auto"/>
        <w:bottom w:val="none" w:sz="0" w:space="0" w:color="auto"/>
        <w:right w:val="none" w:sz="0" w:space="0" w:color="auto"/>
      </w:divBdr>
    </w:div>
    <w:div w:id="1245064457">
      <w:bodyDiv w:val="1"/>
      <w:marLeft w:val="0"/>
      <w:marRight w:val="0"/>
      <w:marTop w:val="0"/>
      <w:marBottom w:val="0"/>
      <w:divBdr>
        <w:top w:val="none" w:sz="0" w:space="0" w:color="auto"/>
        <w:left w:val="none" w:sz="0" w:space="0" w:color="auto"/>
        <w:bottom w:val="none" w:sz="0" w:space="0" w:color="auto"/>
        <w:right w:val="none" w:sz="0" w:space="0" w:color="auto"/>
      </w:divBdr>
    </w:div>
    <w:div w:id="1246185109">
      <w:bodyDiv w:val="1"/>
      <w:marLeft w:val="0"/>
      <w:marRight w:val="0"/>
      <w:marTop w:val="0"/>
      <w:marBottom w:val="0"/>
      <w:divBdr>
        <w:top w:val="none" w:sz="0" w:space="0" w:color="auto"/>
        <w:left w:val="none" w:sz="0" w:space="0" w:color="auto"/>
        <w:bottom w:val="none" w:sz="0" w:space="0" w:color="auto"/>
        <w:right w:val="none" w:sz="0" w:space="0" w:color="auto"/>
      </w:divBdr>
    </w:div>
    <w:div w:id="1254049678">
      <w:bodyDiv w:val="1"/>
      <w:marLeft w:val="0"/>
      <w:marRight w:val="0"/>
      <w:marTop w:val="0"/>
      <w:marBottom w:val="0"/>
      <w:divBdr>
        <w:top w:val="none" w:sz="0" w:space="0" w:color="auto"/>
        <w:left w:val="none" w:sz="0" w:space="0" w:color="auto"/>
        <w:bottom w:val="none" w:sz="0" w:space="0" w:color="auto"/>
        <w:right w:val="none" w:sz="0" w:space="0" w:color="auto"/>
      </w:divBdr>
    </w:div>
    <w:div w:id="1255821627">
      <w:bodyDiv w:val="1"/>
      <w:marLeft w:val="0"/>
      <w:marRight w:val="0"/>
      <w:marTop w:val="0"/>
      <w:marBottom w:val="0"/>
      <w:divBdr>
        <w:top w:val="none" w:sz="0" w:space="0" w:color="auto"/>
        <w:left w:val="none" w:sz="0" w:space="0" w:color="auto"/>
        <w:bottom w:val="none" w:sz="0" w:space="0" w:color="auto"/>
        <w:right w:val="none" w:sz="0" w:space="0" w:color="auto"/>
      </w:divBdr>
    </w:div>
    <w:div w:id="1265382142">
      <w:bodyDiv w:val="1"/>
      <w:marLeft w:val="0"/>
      <w:marRight w:val="0"/>
      <w:marTop w:val="0"/>
      <w:marBottom w:val="0"/>
      <w:divBdr>
        <w:top w:val="none" w:sz="0" w:space="0" w:color="auto"/>
        <w:left w:val="none" w:sz="0" w:space="0" w:color="auto"/>
        <w:bottom w:val="none" w:sz="0" w:space="0" w:color="auto"/>
        <w:right w:val="none" w:sz="0" w:space="0" w:color="auto"/>
      </w:divBdr>
    </w:div>
    <w:div w:id="1269312409">
      <w:bodyDiv w:val="1"/>
      <w:marLeft w:val="0"/>
      <w:marRight w:val="0"/>
      <w:marTop w:val="0"/>
      <w:marBottom w:val="0"/>
      <w:divBdr>
        <w:top w:val="none" w:sz="0" w:space="0" w:color="auto"/>
        <w:left w:val="none" w:sz="0" w:space="0" w:color="auto"/>
        <w:bottom w:val="none" w:sz="0" w:space="0" w:color="auto"/>
        <w:right w:val="none" w:sz="0" w:space="0" w:color="auto"/>
      </w:divBdr>
    </w:div>
    <w:div w:id="1274051379">
      <w:bodyDiv w:val="1"/>
      <w:marLeft w:val="0"/>
      <w:marRight w:val="0"/>
      <w:marTop w:val="0"/>
      <w:marBottom w:val="0"/>
      <w:divBdr>
        <w:top w:val="none" w:sz="0" w:space="0" w:color="auto"/>
        <w:left w:val="none" w:sz="0" w:space="0" w:color="auto"/>
        <w:bottom w:val="none" w:sz="0" w:space="0" w:color="auto"/>
        <w:right w:val="none" w:sz="0" w:space="0" w:color="auto"/>
      </w:divBdr>
    </w:div>
    <w:div w:id="1277643045">
      <w:bodyDiv w:val="1"/>
      <w:marLeft w:val="0"/>
      <w:marRight w:val="0"/>
      <w:marTop w:val="0"/>
      <w:marBottom w:val="0"/>
      <w:divBdr>
        <w:top w:val="none" w:sz="0" w:space="0" w:color="auto"/>
        <w:left w:val="none" w:sz="0" w:space="0" w:color="auto"/>
        <w:bottom w:val="none" w:sz="0" w:space="0" w:color="auto"/>
        <w:right w:val="none" w:sz="0" w:space="0" w:color="auto"/>
      </w:divBdr>
    </w:div>
    <w:div w:id="1278029967">
      <w:bodyDiv w:val="1"/>
      <w:marLeft w:val="0"/>
      <w:marRight w:val="0"/>
      <w:marTop w:val="0"/>
      <w:marBottom w:val="0"/>
      <w:divBdr>
        <w:top w:val="none" w:sz="0" w:space="0" w:color="auto"/>
        <w:left w:val="none" w:sz="0" w:space="0" w:color="auto"/>
        <w:bottom w:val="none" w:sz="0" w:space="0" w:color="auto"/>
        <w:right w:val="none" w:sz="0" w:space="0" w:color="auto"/>
      </w:divBdr>
    </w:div>
    <w:div w:id="1279332248">
      <w:bodyDiv w:val="1"/>
      <w:marLeft w:val="0"/>
      <w:marRight w:val="0"/>
      <w:marTop w:val="0"/>
      <w:marBottom w:val="0"/>
      <w:divBdr>
        <w:top w:val="none" w:sz="0" w:space="0" w:color="auto"/>
        <w:left w:val="none" w:sz="0" w:space="0" w:color="auto"/>
        <w:bottom w:val="none" w:sz="0" w:space="0" w:color="auto"/>
        <w:right w:val="none" w:sz="0" w:space="0" w:color="auto"/>
      </w:divBdr>
    </w:div>
    <w:div w:id="1285305376">
      <w:bodyDiv w:val="1"/>
      <w:marLeft w:val="0"/>
      <w:marRight w:val="0"/>
      <w:marTop w:val="0"/>
      <w:marBottom w:val="0"/>
      <w:divBdr>
        <w:top w:val="none" w:sz="0" w:space="0" w:color="auto"/>
        <w:left w:val="none" w:sz="0" w:space="0" w:color="auto"/>
        <w:bottom w:val="none" w:sz="0" w:space="0" w:color="auto"/>
        <w:right w:val="none" w:sz="0" w:space="0" w:color="auto"/>
      </w:divBdr>
    </w:div>
    <w:div w:id="1286547228">
      <w:bodyDiv w:val="1"/>
      <w:marLeft w:val="0"/>
      <w:marRight w:val="0"/>
      <w:marTop w:val="0"/>
      <w:marBottom w:val="0"/>
      <w:divBdr>
        <w:top w:val="none" w:sz="0" w:space="0" w:color="auto"/>
        <w:left w:val="none" w:sz="0" w:space="0" w:color="auto"/>
        <w:bottom w:val="none" w:sz="0" w:space="0" w:color="auto"/>
        <w:right w:val="none" w:sz="0" w:space="0" w:color="auto"/>
      </w:divBdr>
    </w:div>
    <w:div w:id="1288509203">
      <w:bodyDiv w:val="1"/>
      <w:marLeft w:val="0"/>
      <w:marRight w:val="0"/>
      <w:marTop w:val="0"/>
      <w:marBottom w:val="0"/>
      <w:divBdr>
        <w:top w:val="none" w:sz="0" w:space="0" w:color="auto"/>
        <w:left w:val="none" w:sz="0" w:space="0" w:color="auto"/>
        <w:bottom w:val="none" w:sz="0" w:space="0" w:color="auto"/>
        <w:right w:val="none" w:sz="0" w:space="0" w:color="auto"/>
      </w:divBdr>
    </w:div>
    <w:div w:id="1299723056">
      <w:bodyDiv w:val="1"/>
      <w:marLeft w:val="0"/>
      <w:marRight w:val="0"/>
      <w:marTop w:val="0"/>
      <w:marBottom w:val="0"/>
      <w:divBdr>
        <w:top w:val="none" w:sz="0" w:space="0" w:color="auto"/>
        <w:left w:val="none" w:sz="0" w:space="0" w:color="auto"/>
        <w:bottom w:val="none" w:sz="0" w:space="0" w:color="auto"/>
        <w:right w:val="none" w:sz="0" w:space="0" w:color="auto"/>
      </w:divBdr>
    </w:div>
    <w:div w:id="1299873530">
      <w:bodyDiv w:val="1"/>
      <w:marLeft w:val="0"/>
      <w:marRight w:val="0"/>
      <w:marTop w:val="0"/>
      <w:marBottom w:val="0"/>
      <w:divBdr>
        <w:top w:val="none" w:sz="0" w:space="0" w:color="auto"/>
        <w:left w:val="none" w:sz="0" w:space="0" w:color="auto"/>
        <w:bottom w:val="none" w:sz="0" w:space="0" w:color="auto"/>
        <w:right w:val="none" w:sz="0" w:space="0" w:color="auto"/>
      </w:divBdr>
    </w:div>
    <w:div w:id="1305623322">
      <w:bodyDiv w:val="1"/>
      <w:marLeft w:val="0"/>
      <w:marRight w:val="0"/>
      <w:marTop w:val="0"/>
      <w:marBottom w:val="0"/>
      <w:divBdr>
        <w:top w:val="none" w:sz="0" w:space="0" w:color="auto"/>
        <w:left w:val="none" w:sz="0" w:space="0" w:color="auto"/>
        <w:bottom w:val="none" w:sz="0" w:space="0" w:color="auto"/>
        <w:right w:val="none" w:sz="0" w:space="0" w:color="auto"/>
      </w:divBdr>
    </w:div>
    <w:div w:id="1306858487">
      <w:bodyDiv w:val="1"/>
      <w:marLeft w:val="0"/>
      <w:marRight w:val="0"/>
      <w:marTop w:val="0"/>
      <w:marBottom w:val="0"/>
      <w:divBdr>
        <w:top w:val="none" w:sz="0" w:space="0" w:color="auto"/>
        <w:left w:val="none" w:sz="0" w:space="0" w:color="auto"/>
        <w:bottom w:val="none" w:sz="0" w:space="0" w:color="auto"/>
        <w:right w:val="none" w:sz="0" w:space="0" w:color="auto"/>
      </w:divBdr>
    </w:div>
    <w:div w:id="1314867980">
      <w:bodyDiv w:val="1"/>
      <w:marLeft w:val="0"/>
      <w:marRight w:val="0"/>
      <w:marTop w:val="0"/>
      <w:marBottom w:val="0"/>
      <w:divBdr>
        <w:top w:val="none" w:sz="0" w:space="0" w:color="auto"/>
        <w:left w:val="none" w:sz="0" w:space="0" w:color="auto"/>
        <w:bottom w:val="none" w:sz="0" w:space="0" w:color="auto"/>
        <w:right w:val="none" w:sz="0" w:space="0" w:color="auto"/>
      </w:divBdr>
    </w:div>
    <w:div w:id="1318070528">
      <w:bodyDiv w:val="1"/>
      <w:marLeft w:val="0"/>
      <w:marRight w:val="0"/>
      <w:marTop w:val="0"/>
      <w:marBottom w:val="0"/>
      <w:divBdr>
        <w:top w:val="none" w:sz="0" w:space="0" w:color="auto"/>
        <w:left w:val="none" w:sz="0" w:space="0" w:color="auto"/>
        <w:bottom w:val="none" w:sz="0" w:space="0" w:color="auto"/>
        <w:right w:val="none" w:sz="0" w:space="0" w:color="auto"/>
      </w:divBdr>
    </w:div>
    <w:div w:id="1322150530">
      <w:bodyDiv w:val="1"/>
      <w:marLeft w:val="0"/>
      <w:marRight w:val="0"/>
      <w:marTop w:val="0"/>
      <w:marBottom w:val="0"/>
      <w:divBdr>
        <w:top w:val="none" w:sz="0" w:space="0" w:color="auto"/>
        <w:left w:val="none" w:sz="0" w:space="0" w:color="auto"/>
        <w:bottom w:val="none" w:sz="0" w:space="0" w:color="auto"/>
        <w:right w:val="none" w:sz="0" w:space="0" w:color="auto"/>
      </w:divBdr>
    </w:div>
    <w:div w:id="1322543967">
      <w:bodyDiv w:val="1"/>
      <w:marLeft w:val="0"/>
      <w:marRight w:val="0"/>
      <w:marTop w:val="0"/>
      <w:marBottom w:val="0"/>
      <w:divBdr>
        <w:top w:val="none" w:sz="0" w:space="0" w:color="auto"/>
        <w:left w:val="none" w:sz="0" w:space="0" w:color="auto"/>
        <w:bottom w:val="none" w:sz="0" w:space="0" w:color="auto"/>
        <w:right w:val="none" w:sz="0" w:space="0" w:color="auto"/>
      </w:divBdr>
    </w:div>
    <w:div w:id="1324624957">
      <w:bodyDiv w:val="1"/>
      <w:marLeft w:val="0"/>
      <w:marRight w:val="0"/>
      <w:marTop w:val="0"/>
      <w:marBottom w:val="0"/>
      <w:divBdr>
        <w:top w:val="none" w:sz="0" w:space="0" w:color="auto"/>
        <w:left w:val="none" w:sz="0" w:space="0" w:color="auto"/>
        <w:bottom w:val="none" w:sz="0" w:space="0" w:color="auto"/>
        <w:right w:val="none" w:sz="0" w:space="0" w:color="auto"/>
      </w:divBdr>
    </w:div>
    <w:div w:id="1326013048">
      <w:bodyDiv w:val="1"/>
      <w:marLeft w:val="0"/>
      <w:marRight w:val="0"/>
      <w:marTop w:val="0"/>
      <w:marBottom w:val="0"/>
      <w:divBdr>
        <w:top w:val="none" w:sz="0" w:space="0" w:color="auto"/>
        <w:left w:val="none" w:sz="0" w:space="0" w:color="auto"/>
        <w:bottom w:val="none" w:sz="0" w:space="0" w:color="auto"/>
        <w:right w:val="none" w:sz="0" w:space="0" w:color="auto"/>
      </w:divBdr>
    </w:div>
    <w:div w:id="1328559937">
      <w:bodyDiv w:val="1"/>
      <w:marLeft w:val="0"/>
      <w:marRight w:val="0"/>
      <w:marTop w:val="0"/>
      <w:marBottom w:val="0"/>
      <w:divBdr>
        <w:top w:val="none" w:sz="0" w:space="0" w:color="auto"/>
        <w:left w:val="none" w:sz="0" w:space="0" w:color="auto"/>
        <w:bottom w:val="none" w:sz="0" w:space="0" w:color="auto"/>
        <w:right w:val="none" w:sz="0" w:space="0" w:color="auto"/>
      </w:divBdr>
    </w:div>
    <w:div w:id="1334407514">
      <w:bodyDiv w:val="1"/>
      <w:marLeft w:val="0"/>
      <w:marRight w:val="0"/>
      <w:marTop w:val="0"/>
      <w:marBottom w:val="0"/>
      <w:divBdr>
        <w:top w:val="none" w:sz="0" w:space="0" w:color="auto"/>
        <w:left w:val="none" w:sz="0" w:space="0" w:color="auto"/>
        <w:bottom w:val="none" w:sz="0" w:space="0" w:color="auto"/>
        <w:right w:val="none" w:sz="0" w:space="0" w:color="auto"/>
      </w:divBdr>
    </w:div>
    <w:div w:id="1341156219">
      <w:bodyDiv w:val="1"/>
      <w:marLeft w:val="0"/>
      <w:marRight w:val="0"/>
      <w:marTop w:val="0"/>
      <w:marBottom w:val="0"/>
      <w:divBdr>
        <w:top w:val="none" w:sz="0" w:space="0" w:color="auto"/>
        <w:left w:val="none" w:sz="0" w:space="0" w:color="auto"/>
        <w:bottom w:val="none" w:sz="0" w:space="0" w:color="auto"/>
        <w:right w:val="none" w:sz="0" w:space="0" w:color="auto"/>
      </w:divBdr>
    </w:div>
    <w:div w:id="1346516873">
      <w:bodyDiv w:val="1"/>
      <w:marLeft w:val="0"/>
      <w:marRight w:val="0"/>
      <w:marTop w:val="0"/>
      <w:marBottom w:val="0"/>
      <w:divBdr>
        <w:top w:val="none" w:sz="0" w:space="0" w:color="auto"/>
        <w:left w:val="none" w:sz="0" w:space="0" w:color="auto"/>
        <w:bottom w:val="none" w:sz="0" w:space="0" w:color="auto"/>
        <w:right w:val="none" w:sz="0" w:space="0" w:color="auto"/>
      </w:divBdr>
    </w:div>
    <w:div w:id="1346714489">
      <w:bodyDiv w:val="1"/>
      <w:marLeft w:val="0"/>
      <w:marRight w:val="0"/>
      <w:marTop w:val="0"/>
      <w:marBottom w:val="0"/>
      <w:divBdr>
        <w:top w:val="none" w:sz="0" w:space="0" w:color="auto"/>
        <w:left w:val="none" w:sz="0" w:space="0" w:color="auto"/>
        <w:bottom w:val="none" w:sz="0" w:space="0" w:color="auto"/>
        <w:right w:val="none" w:sz="0" w:space="0" w:color="auto"/>
      </w:divBdr>
    </w:div>
    <w:div w:id="1355882844">
      <w:bodyDiv w:val="1"/>
      <w:marLeft w:val="0"/>
      <w:marRight w:val="0"/>
      <w:marTop w:val="0"/>
      <w:marBottom w:val="0"/>
      <w:divBdr>
        <w:top w:val="none" w:sz="0" w:space="0" w:color="auto"/>
        <w:left w:val="none" w:sz="0" w:space="0" w:color="auto"/>
        <w:bottom w:val="none" w:sz="0" w:space="0" w:color="auto"/>
        <w:right w:val="none" w:sz="0" w:space="0" w:color="auto"/>
      </w:divBdr>
    </w:div>
    <w:div w:id="1357462724">
      <w:bodyDiv w:val="1"/>
      <w:marLeft w:val="0"/>
      <w:marRight w:val="0"/>
      <w:marTop w:val="0"/>
      <w:marBottom w:val="0"/>
      <w:divBdr>
        <w:top w:val="none" w:sz="0" w:space="0" w:color="auto"/>
        <w:left w:val="none" w:sz="0" w:space="0" w:color="auto"/>
        <w:bottom w:val="none" w:sz="0" w:space="0" w:color="auto"/>
        <w:right w:val="none" w:sz="0" w:space="0" w:color="auto"/>
      </w:divBdr>
    </w:div>
    <w:div w:id="1368486588">
      <w:bodyDiv w:val="1"/>
      <w:marLeft w:val="0"/>
      <w:marRight w:val="0"/>
      <w:marTop w:val="0"/>
      <w:marBottom w:val="0"/>
      <w:divBdr>
        <w:top w:val="none" w:sz="0" w:space="0" w:color="auto"/>
        <w:left w:val="none" w:sz="0" w:space="0" w:color="auto"/>
        <w:bottom w:val="none" w:sz="0" w:space="0" w:color="auto"/>
        <w:right w:val="none" w:sz="0" w:space="0" w:color="auto"/>
      </w:divBdr>
    </w:div>
    <w:div w:id="1378319203">
      <w:bodyDiv w:val="1"/>
      <w:marLeft w:val="0"/>
      <w:marRight w:val="0"/>
      <w:marTop w:val="0"/>
      <w:marBottom w:val="0"/>
      <w:divBdr>
        <w:top w:val="none" w:sz="0" w:space="0" w:color="auto"/>
        <w:left w:val="none" w:sz="0" w:space="0" w:color="auto"/>
        <w:bottom w:val="none" w:sz="0" w:space="0" w:color="auto"/>
        <w:right w:val="none" w:sz="0" w:space="0" w:color="auto"/>
      </w:divBdr>
    </w:div>
    <w:div w:id="1379355276">
      <w:bodyDiv w:val="1"/>
      <w:marLeft w:val="0"/>
      <w:marRight w:val="0"/>
      <w:marTop w:val="0"/>
      <w:marBottom w:val="0"/>
      <w:divBdr>
        <w:top w:val="none" w:sz="0" w:space="0" w:color="auto"/>
        <w:left w:val="none" w:sz="0" w:space="0" w:color="auto"/>
        <w:bottom w:val="none" w:sz="0" w:space="0" w:color="auto"/>
        <w:right w:val="none" w:sz="0" w:space="0" w:color="auto"/>
      </w:divBdr>
    </w:div>
    <w:div w:id="1384989577">
      <w:bodyDiv w:val="1"/>
      <w:marLeft w:val="0"/>
      <w:marRight w:val="0"/>
      <w:marTop w:val="0"/>
      <w:marBottom w:val="0"/>
      <w:divBdr>
        <w:top w:val="none" w:sz="0" w:space="0" w:color="auto"/>
        <w:left w:val="none" w:sz="0" w:space="0" w:color="auto"/>
        <w:bottom w:val="none" w:sz="0" w:space="0" w:color="auto"/>
        <w:right w:val="none" w:sz="0" w:space="0" w:color="auto"/>
      </w:divBdr>
    </w:div>
    <w:div w:id="1387029652">
      <w:bodyDiv w:val="1"/>
      <w:marLeft w:val="0"/>
      <w:marRight w:val="0"/>
      <w:marTop w:val="0"/>
      <w:marBottom w:val="0"/>
      <w:divBdr>
        <w:top w:val="none" w:sz="0" w:space="0" w:color="auto"/>
        <w:left w:val="none" w:sz="0" w:space="0" w:color="auto"/>
        <w:bottom w:val="none" w:sz="0" w:space="0" w:color="auto"/>
        <w:right w:val="none" w:sz="0" w:space="0" w:color="auto"/>
      </w:divBdr>
    </w:div>
    <w:div w:id="1393430757">
      <w:bodyDiv w:val="1"/>
      <w:marLeft w:val="0"/>
      <w:marRight w:val="0"/>
      <w:marTop w:val="0"/>
      <w:marBottom w:val="0"/>
      <w:divBdr>
        <w:top w:val="none" w:sz="0" w:space="0" w:color="auto"/>
        <w:left w:val="none" w:sz="0" w:space="0" w:color="auto"/>
        <w:bottom w:val="none" w:sz="0" w:space="0" w:color="auto"/>
        <w:right w:val="none" w:sz="0" w:space="0" w:color="auto"/>
      </w:divBdr>
    </w:div>
    <w:div w:id="1399789612">
      <w:bodyDiv w:val="1"/>
      <w:marLeft w:val="0"/>
      <w:marRight w:val="0"/>
      <w:marTop w:val="0"/>
      <w:marBottom w:val="0"/>
      <w:divBdr>
        <w:top w:val="none" w:sz="0" w:space="0" w:color="auto"/>
        <w:left w:val="none" w:sz="0" w:space="0" w:color="auto"/>
        <w:bottom w:val="none" w:sz="0" w:space="0" w:color="auto"/>
        <w:right w:val="none" w:sz="0" w:space="0" w:color="auto"/>
      </w:divBdr>
    </w:div>
    <w:div w:id="1400178837">
      <w:bodyDiv w:val="1"/>
      <w:marLeft w:val="0"/>
      <w:marRight w:val="0"/>
      <w:marTop w:val="0"/>
      <w:marBottom w:val="0"/>
      <w:divBdr>
        <w:top w:val="none" w:sz="0" w:space="0" w:color="auto"/>
        <w:left w:val="none" w:sz="0" w:space="0" w:color="auto"/>
        <w:bottom w:val="none" w:sz="0" w:space="0" w:color="auto"/>
        <w:right w:val="none" w:sz="0" w:space="0" w:color="auto"/>
      </w:divBdr>
    </w:div>
    <w:div w:id="1406143754">
      <w:bodyDiv w:val="1"/>
      <w:marLeft w:val="0"/>
      <w:marRight w:val="0"/>
      <w:marTop w:val="0"/>
      <w:marBottom w:val="0"/>
      <w:divBdr>
        <w:top w:val="none" w:sz="0" w:space="0" w:color="auto"/>
        <w:left w:val="none" w:sz="0" w:space="0" w:color="auto"/>
        <w:bottom w:val="none" w:sz="0" w:space="0" w:color="auto"/>
        <w:right w:val="none" w:sz="0" w:space="0" w:color="auto"/>
      </w:divBdr>
    </w:div>
    <w:div w:id="1413773353">
      <w:bodyDiv w:val="1"/>
      <w:marLeft w:val="0"/>
      <w:marRight w:val="0"/>
      <w:marTop w:val="0"/>
      <w:marBottom w:val="0"/>
      <w:divBdr>
        <w:top w:val="none" w:sz="0" w:space="0" w:color="auto"/>
        <w:left w:val="none" w:sz="0" w:space="0" w:color="auto"/>
        <w:bottom w:val="none" w:sz="0" w:space="0" w:color="auto"/>
        <w:right w:val="none" w:sz="0" w:space="0" w:color="auto"/>
      </w:divBdr>
    </w:div>
    <w:div w:id="1419987529">
      <w:bodyDiv w:val="1"/>
      <w:marLeft w:val="0"/>
      <w:marRight w:val="0"/>
      <w:marTop w:val="0"/>
      <w:marBottom w:val="0"/>
      <w:divBdr>
        <w:top w:val="none" w:sz="0" w:space="0" w:color="auto"/>
        <w:left w:val="none" w:sz="0" w:space="0" w:color="auto"/>
        <w:bottom w:val="none" w:sz="0" w:space="0" w:color="auto"/>
        <w:right w:val="none" w:sz="0" w:space="0" w:color="auto"/>
      </w:divBdr>
    </w:div>
    <w:div w:id="1424110625">
      <w:bodyDiv w:val="1"/>
      <w:marLeft w:val="0"/>
      <w:marRight w:val="0"/>
      <w:marTop w:val="0"/>
      <w:marBottom w:val="0"/>
      <w:divBdr>
        <w:top w:val="none" w:sz="0" w:space="0" w:color="auto"/>
        <w:left w:val="none" w:sz="0" w:space="0" w:color="auto"/>
        <w:bottom w:val="none" w:sz="0" w:space="0" w:color="auto"/>
        <w:right w:val="none" w:sz="0" w:space="0" w:color="auto"/>
      </w:divBdr>
    </w:div>
    <w:div w:id="1425027718">
      <w:bodyDiv w:val="1"/>
      <w:marLeft w:val="0"/>
      <w:marRight w:val="0"/>
      <w:marTop w:val="0"/>
      <w:marBottom w:val="0"/>
      <w:divBdr>
        <w:top w:val="none" w:sz="0" w:space="0" w:color="auto"/>
        <w:left w:val="none" w:sz="0" w:space="0" w:color="auto"/>
        <w:bottom w:val="none" w:sz="0" w:space="0" w:color="auto"/>
        <w:right w:val="none" w:sz="0" w:space="0" w:color="auto"/>
      </w:divBdr>
    </w:div>
    <w:div w:id="1427728230">
      <w:bodyDiv w:val="1"/>
      <w:marLeft w:val="0"/>
      <w:marRight w:val="0"/>
      <w:marTop w:val="0"/>
      <w:marBottom w:val="0"/>
      <w:divBdr>
        <w:top w:val="none" w:sz="0" w:space="0" w:color="auto"/>
        <w:left w:val="none" w:sz="0" w:space="0" w:color="auto"/>
        <w:bottom w:val="none" w:sz="0" w:space="0" w:color="auto"/>
        <w:right w:val="none" w:sz="0" w:space="0" w:color="auto"/>
      </w:divBdr>
    </w:div>
    <w:div w:id="1432780638">
      <w:bodyDiv w:val="1"/>
      <w:marLeft w:val="0"/>
      <w:marRight w:val="0"/>
      <w:marTop w:val="0"/>
      <w:marBottom w:val="0"/>
      <w:divBdr>
        <w:top w:val="none" w:sz="0" w:space="0" w:color="auto"/>
        <w:left w:val="none" w:sz="0" w:space="0" w:color="auto"/>
        <w:bottom w:val="none" w:sz="0" w:space="0" w:color="auto"/>
        <w:right w:val="none" w:sz="0" w:space="0" w:color="auto"/>
      </w:divBdr>
    </w:div>
    <w:div w:id="1439982845">
      <w:bodyDiv w:val="1"/>
      <w:marLeft w:val="0"/>
      <w:marRight w:val="0"/>
      <w:marTop w:val="0"/>
      <w:marBottom w:val="0"/>
      <w:divBdr>
        <w:top w:val="none" w:sz="0" w:space="0" w:color="auto"/>
        <w:left w:val="none" w:sz="0" w:space="0" w:color="auto"/>
        <w:bottom w:val="none" w:sz="0" w:space="0" w:color="auto"/>
        <w:right w:val="none" w:sz="0" w:space="0" w:color="auto"/>
      </w:divBdr>
    </w:div>
    <w:div w:id="1440489892">
      <w:bodyDiv w:val="1"/>
      <w:marLeft w:val="0"/>
      <w:marRight w:val="0"/>
      <w:marTop w:val="0"/>
      <w:marBottom w:val="0"/>
      <w:divBdr>
        <w:top w:val="none" w:sz="0" w:space="0" w:color="auto"/>
        <w:left w:val="none" w:sz="0" w:space="0" w:color="auto"/>
        <w:bottom w:val="none" w:sz="0" w:space="0" w:color="auto"/>
        <w:right w:val="none" w:sz="0" w:space="0" w:color="auto"/>
      </w:divBdr>
    </w:div>
    <w:div w:id="1460880558">
      <w:bodyDiv w:val="1"/>
      <w:marLeft w:val="0"/>
      <w:marRight w:val="0"/>
      <w:marTop w:val="0"/>
      <w:marBottom w:val="0"/>
      <w:divBdr>
        <w:top w:val="none" w:sz="0" w:space="0" w:color="auto"/>
        <w:left w:val="none" w:sz="0" w:space="0" w:color="auto"/>
        <w:bottom w:val="none" w:sz="0" w:space="0" w:color="auto"/>
        <w:right w:val="none" w:sz="0" w:space="0" w:color="auto"/>
      </w:divBdr>
    </w:div>
    <w:div w:id="1465655822">
      <w:bodyDiv w:val="1"/>
      <w:marLeft w:val="0"/>
      <w:marRight w:val="0"/>
      <w:marTop w:val="0"/>
      <w:marBottom w:val="0"/>
      <w:divBdr>
        <w:top w:val="none" w:sz="0" w:space="0" w:color="auto"/>
        <w:left w:val="none" w:sz="0" w:space="0" w:color="auto"/>
        <w:bottom w:val="none" w:sz="0" w:space="0" w:color="auto"/>
        <w:right w:val="none" w:sz="0" w:space="0" w:color="auto"/>
      </w:divBdr>
    </w:div>
    <w:div w:id="1470633367">
      <w:bodyDiv w:val="1"/>
      <w:marLeft w:val="0"/>
      <w:marRight w:val="0"/>
      <w:marTop w:val="0"/>
      <w:marBottom w:val="0"/>
      <w:divBdr>
        <w:top w:val="none" w:sz="0" w:space="0" w:color="auto"/>
        <w:left w:val="none" w:sz="0" w:space="0" w:color="auto"/>
        <w:bottom w:val="none" w:sz="0" w:space="0" w:color="auto"/>
        <w:right w:val="none" w:sz="0" w:space="0" w:color="auto"/>
      </w:divBdr>
    </w:div>
    <w:div w:id="1473987065">
      <w:bodyDiv w:val="1"/>
      <w:marLeft w:val="0"/>
      <w:marRight w:val="0"/>
      <w:marTop w:val="0"/>
      <w:marBottom w:val="0"/>
      <w:divBdr>
        <w:top w:val="none" w:sz="0" w:space="0" w:color="auto"/>
        <w:left w:val="none" w:sz="0" w:space="0" w:color="auto"/>
        <w:bottom w:val="none" w:sz="0" w:space="0" w:color="auto"/>
        <w:right w:val="none" w:sz="0" w:space="0" w:color="auto"/>
      </w:divBdr>
    </w:div>
    <w:div w:id="1482194890">
      <w:bodyDiv w:val="1"/>
      <w:marLeft w:val="0"/>
      <w:marRight w:val="0"/>
      <w:marTop w:val="0"/>
      <w:marBottom w:val="0"/>
      <w:divBdr>
        <w:top w:val="none" w:sz="0" w:space="0" w:color="auto"/>
        <w:left w:val="none" w:sz="0" w:space="0" w:color="auto"/>
        <w:bottom w:val="none" w:sz="0" w:space="0" w:color="auto"/>
        <w:right w:val="none" w:sz="0" w:space="0" w:color="auto"/>
      </w:divBdr>
    </w:div>
    <w:div w:id="1482884047">
      <w:bodyDiv w:val="1"/>
      <w:marLeft w:val="0"/>
      <w:marRight w:val="0"/>
      <w:marTop w:val="0"/>
      <w:marBottom w:val="0"/>
      <w:divBdr>
        <w:top w:val="none" w:sz="0" w:space="0" w:color="auto"/>
        <w:left w:val="none" w:sz="0" w:space="0" w:color="auto"/>
        <w:bottom w:val="none" w:sz="0" w:space="0" w:color="auto"/>
        <w:right w:val="none" w:sz="0" w:space="0" w:color="auto"/>
      </w:divBdr>
    </w:div>
    <w:div w:id="1487166398">
      <w:bodyDiv w:val="1"/>
      <w:marLeft w:val="0"/>
      <w:marRight w:val="0"/>
      <w:marTop w:val="0"/>
      <w:marBottom w:val="0"/>
      <w:divBdr>
        <w:top w:val="none" w:sz="0" w:space="0" w:color="auto"/>
        <w:left w:val="none" w:sz="0" w:space="0" w:color="auto"/>
        <w:bottom w:val="none" w:sz="0" w:space="0" w:color="auto"/>
        <w:right w:val="none" w:sz="0" w:space="0" w:color="auto"/>
      </w:divBdr>
    </w:div>
    <w:div w:id="1487238008">
      <w:bodyDiv w:val="1"/>
      <w:marLeft w:val="0"/>
      <w:marRight w:val="0"/>
      <w:marTop w:val="0"/>
      <w:marBottom w:val="0"/>
      <w:divBdr>
        <w:top w:val="none" w:sz="0" w:space="0" w:color="auto"/>
        <w:left w:val="none" w:sz="0" w:space="0" w:color="auto"/>
        <w:bottom w:val="none" w:sz="0" w:space="0" w:color="auto"/>
        <w:right w:val="none" w:sz="0" w:space="0" w:color="auto"/>
      </w:divBdr>
    </w:div>
    <w:div w:id="1491562331">
      <w:bodyDiv w:val="1"/>
      <w:marLeft w:val="0"/>
      <w:marRight w:val="0"/>
      <w:marTop w:val="0"/>
      <w:marBottom w:val="0"/>
      <w:divBdr>
        <w:top w:val="none" w:sz="0" w:space="0" w:color="auto"/>
        <w:left w:val="none" w:sz="0" w:space="0" w:color="auto"/>
        <w:bottom w:val="none" w:sz="0" w:space="0" w:color="auto"/>
        <w:right w:val="none" w:sz="0" w:space="0" w:color="auto"/>
      </w:divBdr>
    </w:div>
    <w:div w:id="1497963117">
      <w:bodyDiv w:val="1"/>
      <w:marLeft w:val="0"/>
      <w:marRight w:val="0"/>
      <w:marTop w:val="0"/>
      <w:marBottom w:val="0"/>
      <w:divBdr>
        <w:top w:val="none" w:sz="0" w:space="0" w:color="auto"/>
        <w:left w:val="none" w:sz="0" w:space="0" w:color="auto"/>
        <w:bottom w:val="none" w:sz="0" w:space="0" w:color="auto"/>
        <w:right w:val="none" w:sz="0" w:space="0" w:color="auto"/>
      </w:divBdr>
    </w:div>
    <w:div w:id="1498494257">
      <w:bodyDiv w:val="1"/>
      <w:marLeft w:val="0"/>
      <w:marRight w:val="0"/>
      <w:marTop w:val="0"/>
      <w:marBottom w:val="0"/>
      <w:divBdr>
        <w:top w:val="none" w:sz="0" w:space="0" w:color="auto"/>
        <w:left w:val="none" w:sz="0" w:space="0" w:color="auto"/>
        <w:bottom w:val="none" w:sz="0" w:space="0" w:color="auto"/>
        <w:right w:val="none" w:sz="0" w:space="0" w:color="auto"/>
      </w:divBdr>
    </w:div>
    <w:div w:id="1503543815">
      <w:bodyDiv w:val="1"/>
      <w:marLeft w:val="0"/>
      <w:marRight w:val="0"/>
      <w:marTop w:val="0"/>
      <w:marBottom w:val="0"/>
      <w:divBdr>
        <w:top w:val="none" w:sz="0" w:space="0" w:color="auto"/>
        <w:left w:val="none" w:sz="0" w:space="0" w:color="auto"/>
        <w:bottom w:val="none" w:sz="0" w:space="0" w:color="auto"/>
        <w:right w:val="none" w:sz="0" w:space="0" w:color="auto"/>
      </w:divBdr>
    </w:div>
    <w:div w:id="1503741299">
      <w:bodyDiv w:val="1"/>
      <w:marLeft w:val="0"/>
      <w:marRight w:val="0"/>
      <w:marTop w:val="0"/>
      <w:marBottom w:val="0"/>
      <w:divBdr>
        <w:top w:val="none" w:sz="0" w:space="0" w:color="auto"/>
        <w:left w:val="none" w:sz="0" w:space="0" w:color="auto"/>
        <w:bottom w:val="none" w:sz="0" w:space="0" w:color="auto"/>
        <w:right w:val="none" w:sz="0" w:space="0" w:color="auto"/>
      </w:divBdr>
    </w:div>
    <w:div w:id="1505706433">
      <w:bodyDiv w:val="1"/>
      <w:marLeft w:val="0"/>
      <w:marRight w:val="0"/>
      <w:marTop w:val="0"/>
      <w:marBottom w:val="0"/>
      <w:divBdr>
        <w:top w:val="none" w:sz="0" w:space="0" w:color="auto"/>
        <w:left w:val="none" w:sz="0" w:space="0" w:color="auto"/>
        <w:bottom w:val="none" w:sz="0" w:space="0" w:color="auto"/>
        <w:right w:val="none" w:sz="0" w:space="0" w:color="auto"/>
      </w:divBdr>
    </w:div>
    <w:div w:id="1509442382">
      <w:bodyDiv w:val="1"/>
      <w:marLeft w:val="0"/>
      <w:marRight w:val="0"/>
      <w:marTop w:val="0"/>
      <w:marBottom w:val="0"/>
      <w:divBdr>
        <w:top w:val="none" w:sz="0" w:space="0" w:color="auto"/>
        <w:left w:val="none" w:sz="0" w:space="0" w:color="auto"/>
        <w:bottom w:val="none" w:sz="0" w:space="0" w:color="auto"/>
        <w:right w:val="none" w:sz="0" w:space="0" w:color="auto"/>
      </w:divBdr>
    </w:div>
    <w:div w:id="1514153019">
      <w:bodyDiv w:val="1"/>
      <w:marLeft w:val="0"/>
      <w:marRight w:val="0"/>
      <w:marTop w:val="0"/>
      <w:marBottom w:val="0"/>
      <w:divBdr>
        <w:top w:val="none" w:sz="0" w:space="0" w:color="auto"/>
        <w:left w:val="none" w:sz="0" w:space="0" w:color="auto"/>
        <w:bottom w:val="none" w:sz="0" w:space="0" w:color="auto"/>
        <w:right w:val="none" w:sz="0" w:space="0" w:color="auto"/>
      </w:divBdr>
    </w:div>
    <w:div w:id="1514876007">
      <w:bodyDiv w:val="1"/>
      <w:marLeft w:val="0"/>
      <w:marRight w:val="0"/>
      <w:marTop w:val="0"/>
      <w:marBottom w:val="0"/>
      <w:divBdr>
        <w:top w:val="none" w:sz="0" w:space="0" w:color="auto"/>
        <w:left w:val="none" w:sz="0" w:space="0" w:color="auto"/>
        <w:bottom w:val="none" w:sz="0" w:space="0" w:color="auto"/>
        <w:right w:val="none" w:sz="0" w:space="0" w:color="auto"/>
      </w:divBdr>
    </w:div>
    <w:div w:id="1515260914">
      <w:bodyDiv w:val="1"/>
      <w:marLeft w:val="0"/>
      <w:marRight w:val="0"/>
      <w:marTop w:val="0"/>
      <w:marBottom w:val="0"/>
      <w:divBdr>
        <w:top w:val="none" w:sz="0" w:space="0" w:color="auto"/>
        <w:left w:val="none" w:sz="0" w:space="0" w:color="auto"/>
        <w:bottom w:val="none" w:sz="0" w:space="0" w:color="auto"/>
        <w:right w:val="none" w:sz="0" w:space="0" w:color="auto"/>
      </w:divBdr>
    </w:div>
    <w:div w:id="1516459398">
      <w:bodyDiv w:val="1"/>
      <w:marLeft w:val="0"/>
      <w:marRight w:val="0"/>
      <w:marTop w:val="0"/>
      <w:marBottom w:val="0"/>
      <w:divBdr>
        <w:top w:val="none" w:sz="0" w:space="0" w:color="auto"/>
        <w:left w:val="none" w:sz="0" w:space="0" w:color="auto"/>
        <w:bottom w:val="none" w:sz="0" w:space="0" w:color="auto"/>
        <w:right w:val="none" w:sz="0" w:space="0" w:color="auto"/>
      </w:divBdr>
    </w:div>
    <w:div w:id="1516768153">
      <w:bodyDiv w:val="1"/>
      <w:marLeft w:val="0"/>
      <w:marRight w:val="0"/>
      <w:marTop w:val="0"/>
      <w:marBottom w:val="0"/>
      <w:divBdr>
        <w:top w:val="none" w:sz="0" w:space="0" w:color="auto"/>
        <w:left w:val="none" w:sz="0" w:space="0" w:color="auto"/>
        <w:bottom w:val="none" w:sz="0" w:space="0" w:color="auto"/>
        <w:right w:val="none" w:sz="0" w:space="0" w:color="auto"/>
      </w:divBdr>
    </w:div>
    <w:div w:id="1526560619">
      <w:bodyDiv w:val="1"/>
      <w:marLeft w:val="0"/>
      <w:marRight w:val="0"/>
      <w:marTop w:val="0"/>
      <w:marBottom w:val="0"/>
      <w:divBdr>
        <w:top w:val="none" w:sz="0" w:space="0" w:color="auto"/>
        <w:left w:val="none" w:sz="0" w:space="0" w:color="auto"/>
        <w:bottom w:val="none" w:sz="0" w:space="0" w:color="auto"/>
        <w:right w:val="none" w:sz="0" w:space="0" w:color="auto"/>
      </w:divBdr>
    </w:div>
    <w:div w:id="1527329348">
      <w:bodyDiv w:val="1"/>
      <w:marLeft w:val="0"/>
      <w:marRight w:val="0"/>
      <w:marTop w:val="0"/>
      <w:marBottom w:val="0"/>
      <w:divBdr>
        <w:top w:val="none" w:sz="0" w:space="0" w:color="auto"/>
        <w:left w:val="none" w:sz="0" w:space="0" w:color="auto"/>
        <w:bottom w:val="none" w:sz="0" w:space="0" w:color="auto"/>
        <w:right w:val="none" w:sz="0" w:space="0" w:color="auto"/>
      </w:divBdr>
    </w:div>
    <w:div w:id="1529903752">
      <w:bodyDiv w:val="1"/>
      <w:marLeft w:val="0"/>
      <w:marRight w:val="0"/>
      <w:marTop w:val="0"/>
      <w:marBottom w:val="0"/>
      <w:divBdr>
        <w:top w:val="none" w:sz="0" w:space="0" w:color="auto"/>
        <w:left w:val="none" w:sz="0" w:space="0" w:color="auto"/>
        <w:bottom w:val="none" w:sz="0" w:space="0" w:color="auto"/>
        <w:right w:val="none" w:sz="0" w:space="0" w:color="auto"/>
      </w:divBdr>
    </w:div>
    <w:div w:id="1532113013">
      <w:bodyDiv w:val="1"/>
      <w:marLeft w:val="0"/>
      <w:marRight w:val="0"/>
      <w:marTop w:val="0"/>
      <w:marBottom w:val="0"/>
      <w:divBdr>
        <w:top w:val="none" w:sz="0" w:space="0" w:color="auto"/>
        <w:left w:val="none" w:sz="0" w:space="0" w:color="auto"/>
        <w:bottom w:val="none" w:sz="0" w:space="0" w:color="auto"/>
        <w:right w:val="none" w:sz="0" w:space="0" w:color="auto"/>
      </w:divBdr>
    </w:div>
    <w:div w:id="1539774597">
      <w:bodyDiv w:val="1"/>
      <w:marLeft w:val="0"/>
      <w:marRight w:val="0"/>
      <w:marTop w:val="0"/>
      <w:marBottom w:val="0"/>
      <w:divBdr>
        <w:top w:val="none" w:sz="0" w:space="0" w:color="auto"/>
        <w:left w:val="none" w:sz="0" w:space="0" w:color="auto"/>
        <w:bottom w:val="none" w:sz="0" w:space="0" w:color="auto"/>
        <w:right w:val="none" w:sz="0" w:space="0" w:color="auto"/>
      </w:divBdr>
    </w:div>
    <w:div w:id="1542546641">
      <w:bodyDiv w:val="1"/>
      <w:marLeft w:val="0"/>
      <w:marRight w:val="0"/>
      <w:marTop w:val="0"/>
      <w:marBottom w:val="0"/>
      <w:divBdr>
        <w:top w:val="none" w:sz="0" w:space="0" w:color="auto"/>
        <w:left w:val="none" w:sz="0" w:space="0" w:color="auto"/>
        <w:bottom w:val="none" w:sz="0" w:space="0" w:color="auto"/>
        <w:right w:val="none" w:sz="0" w:space="0" w:color="auto"/>
      </w:divBdr>
    </w:div>
    <w:div w:id="1542786235">
      <w:bodyDiv w:val="1"/>
      <w:marLeft w:val="0"/>
      <w:marRight w:val="0"/>
      <w:marTop w:val="0"/>
      <w:marBottom w:val="0"/>
      <w:divBdr>
        <w:top w:val="none" w:sz="0" w:space="0" w:color="auto"/>
        <w:left w:val="none" w:sz="0" w:space="0" w:color="auto"/>
        <w:bottom w:val="none" w:sz="0" w:space="0" w:color="auto"/>
        <w:right w:val="none" w:sz="0" w:space="0" w:color="auto"/>
      </w:divBdr>
    </w:div>
    <w:div w:id="1547983970">
      <w:bodyDiv w:val="1"/>
      <w:marLeft w:val="0"/>
      <w:marRight w:val="0"/>
      <w:marTop w:val="0"/>
      <w:marBottom w:val="0"/>
      <w:divBdr>
        <w:top w:val="none" w:sz="0" w:space="0" w:color="auto"/>
        <w:left w:val="none" w:sz="0" w:space="0" w:color="auto"/>
        <w:bottom w:val="none" w:sz="0" w:space="0" w:color="auto"/>
        <w:right w:val="none" w:sz="0" w:space="0" w:color="auto"/>
      </w:divBdr>
    </w:div>
    <w:div w:id="1560436108">
      <w:bodyDiv w:val="1"/>
      <w:marLeft w:val="0"/>
      <w:marRight w:val="0"/>
      <w:marTop w:val="0"/>
      <w:marBottom w:val="0"/>
      <w:divBdr>
        <w:top w:val="none" w:sz="0" w:space="0" w:color="auto"/>
        <w:left w:val="none" w:sz="0" w:space="0" w:color="auto"/>
        <w:bottom w:val="none" w:sz="0" w:space="0" w:color="auto"/>
        <w:right w:val="none" w:sz="0" w:space="0" w:color="auto"/>
      </w:divBdr>
    </w:div>
    <w:div w:id="1562063055">
      <w:bodyDiv w:val="1"/>
      <w:marLeft w:val="0"/>
      <w:marRight w:val="0"/>
      <w:marTop w:val="0"/>
      <w:marBottom w:val="0"/>
      <w:divBdr>
        <w:top w:val="none" w:sz="0" w:space="0" w:color="auto"/>
        <w:left w:val="none" w:sz="0" w:space="0" w:color="auto"/>
        <w:bottom w:val="none" w:sz="0" w:space="0" w:color="auto"/>
        <w:right w:val="none" w:sz="0" w:space="0" w:color="auto"/>
      </w:divBdr>
    </w:div>
    <w:div w:id="1573156407">
      <w:bodyDiv w:val="1"/>
      <w:marLeft w:val="0"/>
      <w:marRight w:val="0"/>
      <w:marTop w:val="0"/>
      <w:marBottom w:val="0"/>
      <w:divBdr>
        <w:top w:val="none" w:sz="0" w:space="0" w:color="auto"/>
        <w:left w:val="none" w:sz="0" w:space="0" w:color="auto"/>
        <w:bottom w:val="none" w:sz="0" w:space="0" w:color="auto"/>
        <w:right w:val="none" w:sz="0" w:space="0" w:color="auto"/>
      </w:divBdr>
    </w:div>
    <w:div w:id="1575820078">
      <w:bodyDiv w:val="1"/>
      <w:marLeft w:val="0"/>
      <w:marRight w:val="0"/>
      <w:marTop w:val="0"/>
      <w:marBottom w:val="0"/>
      <w:divBdr>
        <w:top w:val="none" w:sz="0" w:space="0" w:color="auto"/>
        <w:left w:val="none" w:sz="0" w:space="0" w:color="auto"/>
        <w:bottom w:val="none" w:sz="0" w:space="0" w:color="auto"/>
        <w:right w:val="none" w:sz="0" w:space="0" w:color="auto"/>
      </w:divBdr>
    </w:div>
    <w:div w:id="1578129993">
      <w:bodyDiv w:val="1"/>
      <w:marLeft w:val="0"/>
      <w:marRight w:val="0"/>
      <w:marTop w:val="0"/>
      <w:marBottom w:val="0"/>
      <w:divBdr>
        <w:top w:val="none" w:sz="0" w:space="0" w:color="auto"/>
        <w:left w:val="none" w:sz="0" w:space="0" w:color="auto"/>
        <w:bottom w:val="none" w:sz="0" w:space="0" w:color="auto"/>
        <w:right w:val="none" w:sz="0" w:space="0" w:color="auto"/>
      </w:divBdr>
    </w:div>
    <w:div w:id="1579711696">
      <w:bodyDiv w:val="1"/>
      <w:marLeft w:val="0"/>
      <w:marRight w:val="0"/>
      <w:marTop w:val="0"/>
      <w:marBottom w:val="0"/>
      <w:divBdr>
        <w:top w:val="none" w:sz="0" w:space="0" w:color="auto"/>
        <w:left w:val="none" w:sz="0" w:space="0" w:color="auto"/>
        <w:bottom w:val="none" w:sz="0" w:space="0" w:color="auto"/>
        <w:right w:val="none" w:sz="0" w:space="0" w:color="auto"/>
      </w:divBdr>
    </w:div>
    <w:div w:id="1580289122">
      <w:bodyDiv w:val="1"/>
      <w:marLeft w:val="0"/>
      <w:marRight w:val="0"/>
      <w:marTop w:val="0"/>
      <w:marBottom w:val="0"/>
      <w:divBdr>
        <w:top w:val="none" w:sz="0" w:space="0" w:color="auto"/>
        <w:left w:val="none" w:sz="0" w:space="0" w:color="auto"/>
        <w:bottom w:val="none" w:sz="0" w:space="0" w:color="auto"/>
        <w:right w:val="none" w:sz="0" w:space="0" w:color="auto"/>
      </w:divBdr>
    </w:div>
    <w:div w:id="1584757373">
      <w:bodyDiv w:val="1"/>
      <w:marLeft w:val="0"/>
      <w:marRight w:val="0"/>
      <w:marTop w:val="0"/>
      <w:marBottom w:val="0"/>
      <w:divBdr>
        <w:top w:val="none" w:sz="0" w:space="0" w:color="auto"/>
        <w:left w:val="none" w:sz="0" w:space="0" w:color="auto"/>
        <w:bottom w:val="none" w:sz="0" w:space="0" w:color="auto"/>
        <w:right w:val="none" w:sz="0" w:space="0" w:color="auto"/>
      </w:divBdr>
    </w:div>
    <w:div w:id="1587423476">
      <w:bodyDiv w:val="1"/>
      <w:marLeft w:val="0"/>
      <w:marRight w:val="0"/>
      <w:marTop w:val="0"/>
      <w:marBottom w:val="0"/>
      <w:divBdr>
        <w:top w:val="none" w:sz="0" w:space="0" w:color="auto"/>
        <w:left w:val="none" w:sz="0" w:space="0" w:color="auto"/>
        <w:bottom w:val="none" w:sz="0" w:space="0" w:color="auto"/>
        <w:right w:val="none" w:sz="0" w:space="0" w:color="auto"/>
      </w:divBdr>
    </w:div>
    <w:div w:id="1589577278">
      <w:bodyDiv w:val="1"/>
      <w:marLeft w:val="0"/>
      <w:marRight w:val="0"/>
      <w:marTop w:val="0"/>
      <w:marBottom w:val="0"/>
      <w:divBdr>
        <w:top w:val="none" w:sz="0" w:space="0" w:color="auto"/>
        <w:left w:val="none" w:sz="0" w:space="0" w:color="auto"/>
        <w:bottom w:val="none" w:sz="0" w:space="0" w:color="auto"/>
        <w:right w:val="none" w:sz="0" w:space="0" w:color="auto"/>
      </w:divBdr>
    </w:div>
    <w:div w:id="1594364025">
      <w:bodyDiv w:val="1"/>
      <w:marLeft w:val="0"/>
      <w:marRight w:val="0"/>
      <w:marTop w:val="0"/>
      <w:marBottom w:val="0"/>
      <w:divBdr>
        <w:top w:val="none" w:sz="0" w:space="0" w:color="auto"/>
        <w:left w:val="none" w:sz="0" w:space="0" w:color="auto"/>
        <w:bottom w:val="none" w:sz="0" w:space="0" w:color="auto"/>
        <w:right w:val="none" w:sz="0" w:space="0" w:color="auto"/>
      </w:divBdr>
    </w:div>
    <w:div w:id="1596933625">
      <w:bodyDiv w:val="1"/>
      <w:marLeft w:val="0"/>
      <w:marRight w:val="0"/>
      <w:marTop w:val="0"/>
      <w:marBottom w:val="0"/>
      <w:divBdr>
        <w:top w:val="none" w:sz="0" w:space="0" w:color="auto"/>
        <w:left w:val="none" w:sz="0" w:space="0" w:color="auto"/>
        <w:bottom w:val="none" w:sz="0" w:space="0" w:color="auto"/>
        <w:right w:val="none" w:sz="0" w:space="0" w:color="auto"/>
      </w:divBdr>
    </w:div>
    <w:div w:id="1604144768">
      <w:bodyDiv w:val="1"/>
      <w:marLeft w:val="0"/>
      <w:marRight w:val="0"/>
      <w:marTop w:val="0"/>
      <w:marBottom w:val="0"/>
      <w:divBdr>
        <w:top w:val="none" w:sz="0" w:space="0" w:color="auto"/>
        <w:left w:val="none" w:sz="0" w:space="0" w:color="auto"/>
        <w:bottom w:val="none" w:sz="0" w:space="0" w:color="auto"/>
        <w:right w:val="none" w:sz="0" w:space="0" w:color="auto"/>
      </w:divBdr>
    </w:div>
    <w:div w:id="1609316878">
      <w:bodyDiv w:val="1"/>
      <w:marLeft w:val="0"/>
      <w:marRight w:val="0"/>
      <w:marTop w:val="0"/>
      <w:marBottom w:val="0"/>
      <w:divBdr>
        <w:top w:val="none" w:sz="0" w:space="0" w:color="auto"/>
        <w:left w:val="none" w:sz="0" w:space="0" w:color="auto"/>
        <w:bottom w:val="none" w:sz="0" w:space="0" w:color="auto"/>
        <w:right w:val="none" w:sz="0" w:space="0" w:color="auto"/>
      </w:divBdr>
    </w:div>
    <w:div w:id="1612201454">
      <w:bodyDiv w:val="1"/>
      <w:marLeft w:val="0"/>
      <w:marRight w:val="0"/>
      <w:marTop w:val="0"/>
      <w:marBottom w:val="0"/>
      <w:divBdr>
        <w:top w:val="none" w:sz="0" w:space="0" w:color="auto"/>
        <w:left w:val="none" w:sz="0" w:space="0" w:color="auto"/>
        <w:bottom w:val="none" w:sz="0" w:space="0" w:color="auto"/>
        <w:right w:val="none" w:sz="0" w:space="0" w:color="auto"/>
      </w:divBdr>
    </w:div>
    <w:div w:id="1613900690">
      <w:bodyDiv w:val="1"/>
      <w:marLeft w:val="0"/>
      <w:marRight w:val="0"/>
      <w:marTop w:val="0"/>
      <w:marBottom w:val="0"/>
      <w:divBdr>
        <w:top w:val="none" w:sz="0" w:space="0" w:color="auto"/>
        <w:left w:val="none" w:sz="0" w:space="0" w:color="auto"/>
        <w:bottom w:val="none" w:sz="0" w:space="0" w:color="auto"/>
        <w:right w:val="none" w:sz="0" w:space="0" w:color="auto"/>
      </w:divBdr>
    </w:div>
    <w:div w:id="1628466400">
      <w:bodyDiv w:val="1"/>
      <w:marLeft w:val="0"/>
      <w:marRight w:val="0"/>
      <w:marTop w:val="0"/>
      <w:marBottom w:val="0"/>
      <w:divBdr>
        <w:top w:val="none" w:sz="0" w:space="0" w:color="auto"/>
        <w:left w:val="none" w:sz="0" w:space="0" w:color="auto"/>
        <w:bottom w:val="none" w:sz="0" w:space="0" w:color="auto"/>
        <w:right w:val="none" w:sz="0" w:space="0" w:color="auto"/>
      </w:divBdr>
    </w:div>
    <w:div w:id="1633095861">
      <w:bodyDiv w:val="1"/>
      <w:marLeft w:val="0"/>
      <w:marRight w:val="0"/>
      <w:marTop w:val="0"/>
      <w:marBottom w:val="0"/>
      <w:divBdr>
        <w:top w:val="none" w:sz="0" w:space="0" w:color="auto"/>
        <w:left w:val="none" w:sz="0" w:space="0" w:color="auto"/>
        <w:bottom w:val="none" w:sz="0" w:space="0" w:color="auto"/>
        <w:right w:val="none" w:sz="0" w:space="0" w:color="auto"/>
      </w:divBdr>
    </w:div>
    <w:div w:id="1633364007">
      <w:bodyDiv w:val="1"/>
      <w:marLeft w:val="0"/>
      <w:marRight w:val="0"/>
      <w:marTop w:val="0"/>
      <w:marBottom w:val="0"/>
      <w:divBdr>
        <w:top w:val="none" w:sz="0" w:space="0" w:color="auto"/>
        <w:left w:val="none" w:sz="0" w:space="0" w:color="auto"/>
        <w:bottom w:val="none" w:sz="0" w:space="0" w:color="auto"/>
        <w:right w:val="none" w:sz="0" w:space="0" w:color="auto"/>
      </w:divBdr>
    </w:div>
    <w:div w:id="1634866867">
      <w:bodyDiv w:val="1"/>
      <w:marLeft w:val="0"/>
      <w:marRight w:val="0"/>
      <w:marTop w:val="0"/>
      <w:marBottom w:val="0"/>
      <w:divBdr>
        <w:top w:val="none" w:sz="0" w:space="0" w:color="auto"/>
        <w:left w:val="none" w:sz="0" w:space="0" w:color="auto"/>
        <w:bottom w:val="none" w:sz="0" w:space="0" w:color="auto"/>
        <w:right w:val="none" w:sz="0" w:space="0" w:color="auto"/>
      </w:divBdr>
    </w:div>
    <w:div w:id="1636714697">
      <w:bodyDiv w:val="1"/>
      <w:marLeft w:val="0"/>
      <w:marRight w:val="0"/>
      <w:marTop w:val="0"/>
      <w:marBottom w:val="0"/>
      <w:divBdr>
        <w:top w:val="none" w:sz="0" w:space="0" w:color="auto"/>
        <w:left w:val="none" w:sz="0" w:space="0" w:color="auto"/>
        <w:bottom w:val="none" w:sz="0" w:space="0" w:color="auto"/>
        <w:right w:val="none" w:sz="0" w:space="0" w:color="auto"/>
      </w:divBdr>
    </w:div>
    <w:div w:id="1639067320">
      <w:bodyDiv w:val="1"/>
      <w:marLeft w:val="0"/>
      <w:marRight w:val="0"/>
      <w:marTop w:val="0"/>
      <w:marBottom w:val="0"/>
      <w:divBdr>
        <w:top w:val="none" w:sz="0" w:space="0" w:color="auto"/>
        <w:left w:val="none" w:sz="0" w:space="0" w:color="auto"/>
        <w:bottom w:val="none" w:sz="0" w:space="0" w:color="auto"/>
        <w:right w:val="none" w:sz="0" w:space="0" w:color="auto"/>
      </w:divBdr>
    </w:div>
    <w:div w:id="1639721375">
      <w:bodyDiv w:val="1"/>
      <w:marLeft w:val="0"/>
      <w:marRight w:val="0"/>
      <w:marTop w:val="0"/>
      <w:marBottom w:val="0"/>
      <w:divBdr>
        <w:top w:val="none" w:sz="0" w:space="0" w:color="auto"/>
        <w:left w:val="none" w:sz="0" w:space="0" w:color="auto"/>
        <w:bottom w:val="none" w:sz="0" w:space="0" w:color="auto"/>
        <w:right w:val="none" w:sz="0" w:space="0" w:color="auto"/>
      </w:divBdr>
    </w:div>
    <w:div w:id="1644575578">
      <w:bodyDiv w:val="1"/>
      <w:marLeft w:val="0"/>
      <w:marRight w:val="0"/>
      <w:marTop w:val="0"/>
      <w:marBottom w:val="0"/>
      <w:divBdr>
        <w:top w:val="none" w:sz="0" w:space="0" w:color="auto"/>
        <w:left w:val="none" w:sz="0" w:space="0" w:color="auto"/>
        <w:bottom w:val="none" w:sz="0" w:space="0" w:color="auto"/>
        <w:right w:val="none" w:sz="0" w:space="0" w:color="auto"/>
      </w:divBdr>
    </w:div>
    <w:div w:id="1652901769">
      <w:bodyDiv w:val="1"/>
      <w:marLeft w:val="0"/>
      <w:marRight w:val="0"/>
      <w:marTop w:val="0"/>
      <w:marBottom w:val="0"/>
      <w:divBdr>
        <w:top w:val="none" w:sz="0" w:space="0" w:color="auto"/>
        <w:left w:val="none" w:sz="0" w:space="0" w:color="auto"/>
        <w:bottom w:val="none" w:sz="0" w:space="0" w:color="auto"/>
        <w:right w:val="none" w:sz="0" w:space="0" w:color="auto"/>
      </w:divBdr>
    </w:div>
    <w:div w:id="1657952611">
      <w:bodyDiv w:val="1"/>
      <w:marLeft w:val="0"/>
      <w:marRight w:val="0"/>
      <w:marTop w:val="0"/>
      <w:marBottom w:val="0"/>
      <w:divBdr>
        <w:top w:val="none" w:sz="0" w:space="0" w:color="auto"/>
        <w:left w:val="none" w:sz="0" w:space="0" w:color="auto"/>
        <w:bottom w:val="none" w:sz="0" w:space="0" w:color="auto"/>
        <w:right w:val="none" w:sz="0" w:space="0" w:color="auto"/>
      </w:divBdr>
    </w:div>
    <w:div w:id="1658073857">
      <w:bodyDiv w:val="1"/>
      <w:marLeft w:val="0"/>
      <w:marRight w:val="0"/>
      <w:marTop w:val="0"/>
      <w:marBottom w:val="0"/>
      <w:divBdr>
        <w:top w:val="none" w:sz="0" w:space="0" w:color="auto"/>
        <w:left w:val="none" w:sz="0" w:space="0" w:color="auto"/>
        <w:bottom w:val="none" w:sz="0" w:space="0" w:color="auto"/>
        <w:right w:val="none" w:sz="0" w:space="0" w:color="auto"/>
      </w:divBdr>
    </w:div>
    <w:div w:id="1663657483">
      <w:bodyDiv w:val="1"/>
      <w:marLeft w:val="0"/>
      <w:marRight w:val="0"/>
      <w:marTop w:val="0"/>
      <w:marBottom w:val="0"/>
      <w:divBdr>
        <w:top w:val="none" w:sz="0" w:space="0" w:color="auto"/>
        <w:left w:val="none" w:sz="0" w:space="0" w:color="auto"/>
        <w:bottom w:val="none" w:sz="0" w:space="0" w:color="auto"/>
        <w:right w:val="none" w:sz="0" w:space="0" w:color="auto"/>
      </w:divBdr>
    </w:div>
    <w:div w:id="1664310683">
      <w:bodyDiv w:val="1"/>
      <w:marLeft w:val="0"/>
      <w:marRight w:val="0"/>
      <w:marTop w:val="0"/>
      <w:marBottom w:val="0"/>
      <w:divBdr>
        <w:top w:val="none" w:sz="0" w:space="0" w:color="auto"/>
        <w:left w:val="none" w:sz="0" w:space="0" w:color="auto"/>
        <w:bottom w:val="none" w:sz="0" w:space="0" w:color="auto"/>
        <w:right w:val="none" w:sz="0" w:space="0" w:color="auto"/>
      </w:divBdr>
    </w:div>
    <w:div w:id="1669627757">
      <w:bodyDiv w:val="1"/>
      <w:marLeft w:val="0"/>
      <w:marRight w:val="0"/>
      <w:marTop w:val="0"/>
      <w:marBottom w:val="0"/>
      <w:divBdr>
        <w:top w:val="none" w:sz="0" w:space="0" w:color="auto"/>
        <w:left w:val="none" w:sz="0" w:space="0" w:color="auto"/>
        <w:bottom w:val="none" w:sz="0" w:space="0" w:color="auto"/>
        <w:right w:val="none" w:sz="0" w:space="0" w:color="auto"/>
      </w:divBdr>
    </w:div>
    <w:div w:id="1673027460">
      <w:bodyDiv w:val="1"/>
      <w:marLeft w:val="0"/>
      <w:marRight w:val="0"/>
      <w:marTop w:val="0"/>
      <w:marBottom w:val="0"/>
      <w:divBdr>
        <w:top w:val="none" w:sz="0" w:space="0" w:color="auto"/>
        <w:left w:val="none" w:sz="0" w:space="0" w:color="auto"/>
        <w:bottom w:val="none" w:sz="0" w:space="0" w:color="auto"/>
        <w:right w:val="none" w:sz="0" w:space="0" w:color="auto"/>
      </w:divBdr>
    </w:div>
    <w:div w:id="1674335700">
      <w:bodyDiv w:val="1"/>
      <w:marLeft w:val="0"/>
      <w:marRight w:val="0"/>
      <w:marTop w:val="0"/>
      <w:marBottom w:val="0"/>
      <w:divBdr>
        <w:top w:val="none" w:sz="0" w:space="0" w:color="auto"/>
        <w:left w:val="none" w:sz="0" w:space="0" w:color="auto"/>
        <w:bottom w:val="none" w:sz="0" w:space="0" w:color="auto"/>
        <w:right w:val="none" w:sz="0" w:space="0" w:color="auto"/>
      </w:divBdr>
    </w:div>
    <w:div w:id="1683120325">
      <w:bodyDiv w:val="1"/>
      <w:marLeft w:val="0"/>
      <w:marRight w:val="0"/>
      <w:marTop w:val="0"/>
      <w:marBottom w:val="0"/>
      <w:divBdr>
        <w:top w:val="none" w:sz="0" w:space="0" w:color="auto"/>
        <w:left w:val="none" w:sz="0" w:space="0" w:color="auto"/>
        <w:bottom w:val="none" w:sz="0" w:space="0" w:color="auto"/>
        <w:right w:val="none" w:sz="0" w:space="0" w:color="auto"/>
      </w:divBdr>
    </w:div>
    <w:div w:id="1688212641">
      <w:bodyDiv w:val="1"/>
      <w:marLeft w:val="0"/>
      <w:marRight w:val="0"/>
      <w:marTop w:val="0"/>
      <w:marBottom w:val="0"/>
      <w:divBdr>
        <w:top w:val="none" w:sz="0" w:space="0" w:color="auto"/>
        <w:left w:val="none" w:sz="0" w:space="0" w:color="auto"/>
        <w:bottom w:val="none" w:sz="0" w:space="0" w:color="auto"/>
        <w:right w:val="none" w:sz="0" w:space="0" w:color="auto"/>
      </w:divBdr>
    </w:div>
    <w:div w:id="1689326574">
      <w:bodyDiv w:val="1"/>
      <w:marLeft w:val="0"/>
      <w:marRight w:val="0"/>
      <w:marTop w:val="0"/>
      <w:marBottom w:val="0"/>
      <w:divBdr>
        <w:top w:val="none" w:sz="0" w:space="0" w:color="auto"/>
        <w:left w:val="none" w:sz="0" w:space="0" w:color="auto"/>
        <w:bottom w:val="none" w:sz="0" w:space="0" w:color="auto"/>
        <w:right w:val="none" w:sz="0" w:space="0" w:color="auto"/>
      </w:divBdr>
    </w:div>
    <w:div w:id="1692027051">
      <w:bodyDiv w:val="1"/>
      <w:marLeft w:val="0"/>
      <w:marRight w:val="0"/>
      <w:marTop w:val="0"/>
      <w:marBottom w:val="0"/>
      <w:divBdr>
        <w:top w:val="none" w:sz="0" w:space="0" w:color="auto"/>
        <w:left w:val="none" w:sz="0" w:space="0" w:color="auto"/>
        <w:bottom w:val="none" w:sz="0" w:space="0" w:color="auto"/>
        <w:right w:val="none" w:sz="0" w:space="0" w:color="auto"/>
      </w:divBdr>
    </w:div>
    <w:div w:id="1696350422">
      <w:bodyDiv w:val="1"/>
      <w:marLeft w:val="0"/>
      <w:marRight w:val="0"/>
      <w:marTop w:val="0"/>
      <w:marBottom w:val="0"/>
      <w:divBdr>
        <w:top w:val="none" w:sz="0" w:space="0" w:color="auto"/>
        <w:left w:val="none" w:sz="0" w:space="0" w:color="auto"/>
        <w:bottom w:val="none" w:sz="0" w:space="0" w:color="auto"/>
        <w:right w:val="none" w:sz="0" w:space="0" w:color="auto"/>
      </w:divBdr>
    </w:div>
    <w:div w:id="1708287604">
      <w:bodyDiv w:val="1"/>
      <w:marLeft w:val="0"/>
      <w:marRight w:val="0"/>
      <w:marTop w:val="0"/>
      <w:marBottom w:val="0"/>
      <w:divBdr>
        <w:top w:val="none" w:sz="0" w:space="0" w:color="auto"/>
        <w:left w:val="none" w:sz="0" w:space="0" w:color="auto"/>
        <w:bottom w:val="none" w:sz="0" w:space="0" w:color="auto"/>
        <w:right w:val="none" w:sz="0" w:space="0" w:color="auto"/>
      </w:divBdr>
    </w:div>
    <w:div w:id="1710760389">
      <w:bodyDiv w:val="1"/>
      <w:marLeft w:val="0"/>
      <w:marRight w:val="0"/>
      <w:marTop w:val="0"/>
      <w:marBottom w:val="0"/>
      <w:divBdr>
        <w:top w:val="none" w:sz="0" w:space="0" w:color="auto"/>
        <w:left w:val="none" w:sz="0" w:space="0" w:color="auto"/>
        <w:bottom w:val="none" w:sz="0" w:space="0" w:color="auto"/>
        <w:right w:val="none" w:sz="0" w:space="0" w:color="auto"/>
      </w:divBdr>
    </w:div>
    <w:div w:id="1710910802">
      <w:bodyDiv w:val="1"/>
      <w:marLeft w:val="0"/>
      <w:marRight w:val="0"/>
      <w:marTop w:val="0"/>
      <w:marBottom w:val="0"/>
      <w:divBdr>
        <w:top w:val="none" w:sz="0" w:space="0" w:color="auto"/>
        <w:left w:val="none" w:sz="0" w:space="0" w:color="auto"/>
        <w:bottom w:val="none" w:sz="0" w:space="0" w:color="auto"/>
        <w:right w:val="none" w:sz="0" w:space="0" w:color="auto"/>
      </w:divBdr>
    </w:div>
    <w:div w:id="1712268902">
      <w:bodyDiv w:val="1"/>
      <w:marLeft w:val="0"/>
      <w:marRight w:val="0"/>
      <w:marTop w:val="0"/>
      <w:marBottom w:val="0"/>
      <w:divBdr>
        <w:top w:val="none" w:sz="0" w:space="0" w:color="auto"/>
        <w:left w:val="none" w:sz="0" w:space="0" w:color="auto"/>
        <w:bottom w:val="none" w:sz="0" w:space="0" w:color="auto"/>
        <w:right w:val="none" w:sz="0" w:space="0" w:color="auto"/>
      </w:divBdr>
    </w:div>
    <w:div w:id="1712805819">
      <w:bodyDiv w:val="1"/>
      <w:marLeft w:val="0"/>
      <w:marRight w:val="0"/>
      <w:marTop w:val="0"/>
      <w:marBottom w:val="0"/>
      <w:divBdr>
        <w:top w:val="none" w:sz="0" w:space="0" w:color="auto"/>
        <w:left w:val="none" w:sz="0" w:space="0" w:color="auto"/>
        <w:bottom w:val="none" w:sz="0" w:space="0" w:color="auto"/>
        <w:right w:val="none" w:sz="0" w:space="0" w:color="auto"/>
      </w:divBdr>
    </w:div>
    <w:div w:id="1713067729">
      <w:bodyDiv w:val="1"/>
      <w:marLeft w:val="0"/>
      <w:marRight w:val="0"/>
      <w:marTop w:val="0"/>
      <w:marBottom w:val="0"/>
      <w:divBdr>
        <w:top w:val="none" w:sz="0" w:space="0" w:color="auto"/>
        <w:left w:val="none" w:sz="0" w:space="0" w:color="auto"/>
        <w:bottom w:val="none" w:sz="0" w:space="0" w:color="auto"/>
        <w:right w:val="none" w:sz="0" w:space="0" w:color="auto"/>
      </w:divBdr>
    </w:div>
    <w:div w:id="1713383083">
      <w:bodyDiv w:val="1"/>
      <w:marLeft w:val="0"/>
      <w:marRight w:val="0"/>
      <w:marTop w:val="0"/>
      <w:marBottom w:val="0"/>
      <w:divBdr>
        <w:top w:val="none" w:sz="0" w:space="0" w:color="auto"/>
        <w:left w:val="none" w:sz="0" w:space="0" w:color="auto"/>
        <w:bottom w:val="none" w:sz="0" w:space="0" w:color="auto"/>
        <w:right w:val="none" w:sz="0" w:space="0" w:color="auto"/>
      </w:divBdr>
    </w:div>
    <w:div w:id="1721201191">
      <w:bodyDiv w:val="1"/>
      <w:marLeft w:val="0"/>
      <w:marRight w:val="0"/>
      <w:marTop w:val="0"/>
      <w:marBottom w:val="0"/>
      <w:divBdr>
        <w:top w:val="none" w:sz="0" w:space="0" w:color="auto"/>
        <w:left w:val="none" w:sz="0" w:space="0" w:color="auto"/>
        <w:bottom w:val="none" w:sz="0" w:space="0" w:color="auto"/>
        <w:right w:val="none" w:sz="0" w:space="0" w:color="auto"/>
      </w:divBdr>
    </w:div>
    <w:div w:id="1722829016">
      <w:bodyDiv w:val="1"/>
      <w:marLeft w:val="0"/>
      <w:marRight w:val="0"/>
      <w:marTop w:val="0"/>
      <w:marBottom w:val="0"/>
      <w:divBdr>
        <w:top w:val="none" w:sz="0" w:space="0" w:color="auto"/>
        <w:left w:val="none" w:sz="0" w:space="0" w:color="auto"/>
        <w:bottom w:val="none" w:sz="0" w:space="0" w:color="auto"/>
        <w:right w:val="none" w:sz="0" w:space="0" w:color="auto"/>
      </w:divBdr>
    </w:div>
    <w:div w:id="1725442484">
      <w:bodyDiv w:val="1"/>
      <w:marLeft w:val="0"/>
      <w:marRight w:val="0"/>
      <w:marTop w:val="0"/>
      <w:marBottom w:val="0"/>
      <w:divBdr>
        <w:top w:val="none" w:sz="0" w:space="0" w:color="auto"/>
        <w:left w:val="none" w:sz="0" w:space="0" w:color="auto"/>
        <w:bottom w:val="none" w:sz="0" w:space="0" w:color="auto"/>
        <w:right w:val="none" w:sz="0" w:space="0" w:color="auto"/>
      </w:divBdr>
    </w:div>
    <w:div w:id="1726299270">
      <w:bodyDiv w:val="1"/>
      <w:marLeft w:val="0"/>
      <w:marRight w:val="0"/>
      <w:marTop w:val="0"/>
      <w:marBottom w:val="0"/>
      <w:divBdr>
        <w:top w:val="none" w:sz="0" w:space="0" w:color="auto"/>
        <w:left w:val="none" w:sz="0" w:space="0" w:color="auto"/>
        <w:bottom w:val="none" w:sz="0" w:space="0" w:color="auto"/>
        <w:right w:val="none" w:sz="0" w:space="0" w:color="auto"/>
      </w:divBdr>
    </w:div>
    <w:div w:id="1732458112">
      <w:bodyDiv w:val="1"/>
      <w:marLeft w:val="0"/>
      <w:marRight w:val="0"/>
      <w:marTop w:val="0"/>
      <w:marBottom w:val="0"/>
      <w:divBdr>
        <w:top w:val="none" w:sz="0" w:space="0" w:color="auto"/>
        <w:left w:val="none" w:sz="0" w:space="0" w:color="auto"/>
        <w:bottom w:val="none" w:sz="0" w:space="0" w:color="auto"/>
        <w:right w:val="none" w:sz="0" w:space="0" w:color="auto"/>
      </w:divBdr>
    </w:div>
    <w:div w:id="1734618531">
      <w:bodyDiv w:val="1"/>
      <w:marLeft w:val="0"/>
      <w:marRight w:val="0"/>
      <w:marTop w:val="0"/>
      <w:marBottom w:val="0"/>
      <w:divBdr>
        <w:top w:val="none" w:sz="0" w:space="0" w:color="auto"/>
        <w:left w:val="none" w:sz="0" w:space="0" w:color="auto"/>
        <w:bottom w:val="none" w:sz="0" w:space="0" w:color="auto"/>
        <w:right w:val="none" w:sz="0" w:space="0" w:color="auto"/>
      </w:divBdr>
    </w:div>
    <w:div w:id="1739785129">
      <w:bodyDiv w:val="1"/>
      <w:marLeft w:val="0"/>
      <w:marRight w:val="0"/>
      <w:marTop w:val="0"/>
      <w:marBottom w:val="0"/>
      <w:divBdr>
        <w:top w:val="none" w:sz="0" w:space="0" w:color="auto"/>
        <w:left w:val="none" w:sz="0" w:space="0" w:color="auto"/>
        <w:bottom w:val="none" w:sz="0" w:space="0" w:color="auto"/>
        <w:right w:val="none" w:sz="0" w:space="0" w:color="auto"/>
      </w:divBdr>
    </w:div>
    <w:div w:id="1742405678">
      <w:bodyDiv w:val="1"/>
      <w:marLeft w:val="0"/>
      <w:marRight w:val="0"/>
      <w:marTop w:val="0"/>
      <w:marBottom w:val="0"/>
      <w:divBdr>
        <w:top w:val="none" w:sz="0" w:space="0" w:color="auto"/>
        <w:left w:val="none" w:sz="0" w:space="0" w:color="auto"/>
        <w:bottom w:val="none" w:sz="0" w:space="0" w:color="auto"/>
        <w:right w:val="none" w:sz="0" w:space="0" w:color="auto"/>
      </w:divBdr>
    </w:div>
    <w:div w:id="1745030649">
      <w:bodyDiv w:val="1"/>
      <w:marLeft w:val="0"/>
      <w:marRight w:val="0"/>
      <w:marTop w:val="0"/>
      <w:marBottom w:val="0"/>
      <w:divBdr>
        <w:top w:val="none" w:sz="0" w:space="0" w:color="auto"/>
        <w:left w:val="none" w:sz="0" w:space="0" w:color="auto"/>
        <w:bottom w:val="none" w:sz="0" w:space="0" w:color="auto"/>
        <w:right w:val="none" w:sz="0" w:space="0" w:color="auto"/>
      </w:divBdr>
    </w:div>
    <w:div w:id="1746490083">
      <w:bodyDiv w:val="1"/>
      <w:marLeft w:val="0"/>
      <w:marRight w:val="0"/>
      <w:marTop w:val="0"/>
      <w:marBottom w:val="0"/>
      <w:divBdr>
        <w:top w:val="none" w:sz="0" w:space="0" w:color="auto"/>
        <w:left w:val="none" w:sz="0" w:space="0" w:color="auto"/>
        <w:bottom w:val="none" w:sz="0" w:space="0" w:color="auto"/>
        <w:right w:val="none" w:sz="0" w:space="0" w:color="auto"/>
      </w:divBdr>
    </w:div>
    <w:div w:id="1747534124">
      <w:bodyDiv w:val="1"/>
      <w:marLeft w:val="0"/>
      <w:marRight w:val="0"/>
      <w:marTop w:val="0"/>
      <w:marBottom w:val="0"/>
      <w:divBdr>
        <w:top w:val="none" w:sz="0" w:space="0" w:color="auto"/>
        <w:left w:val="none" w:sz="0" w:space="0" w:color="auto"/>
        <w:bottom w:val="none" w:sz="0" w:space="0" w:color="auto"/>
        <w:right w:val="none" w:sz="0" w:space="0" w:color="auto"/>
      </w:divBdr>
    </w:div>
    <w:div w:id="1752895727">
      <w:bodyDiv w:val="1"/>
      <w:marLeft w:val="0"/>
      <w:marRight w:val="0"/>
      <w:marTop w:val="0"/>
      <w:marBottom w:val="0"/>
      <w:divBdr>
        <w:top w:val="none" w:sz="0" w:space="0" w:color="auto"/>
        <w:left w:val="none" w:sz="0" w:space="0" w:color="auto"/>
        <w:bottom w:val="none" w:sz="0" w:space="0" w:color="auto"/>
        <w:right w:val="none" w:sz="0" w:space="0" w:color="auto"/>
      </w:divBdr>
    </w:div>
    <w:div w:id="1753578857">
      <w:bodyDiv w:val="1"/>
      <w:marLeft w:val="0"/>
      <w:marRight w:val="0"/>
      <w:marTop w:val="0"/>
      <w:marBottom w:val="0"/>
      <w:divBdr>
        <w:top w:val="none" w:sz="0" w:space="0" w:color="auto"/>
        <w:left w:val="none" w:sz="0" w:space="0" w:color="auto"/>
        <w:bottom w:val="none" w:sz="0" w:space="0" w:color="auto"/>
        <w:right w:val="none" w:sz="0" w:space="0" w:color="auto"/>
      </w:divBdr>
    </w:div>
    <w:div w:id="1754620605">
      <w:bodyDiv w:val="1"/>
      <w:marLeft w:val="0"/>
      <w:marRight w:val="0"/>
      <w:marTop w:val="0"/>
      <w:marBottom w:val="0"/>
      <w:divBdr>
        <w:top w:val="none" w:sz="0" w:space="0" w:color="auto"/>
        <w:left w:val="none" w:sz="0" w:space="0" w:color="auto"/>
        <w:bottom w:val="none" w:sz="0" w:space="0" w:color="auto"/>
        <w:right w:val="none" w:sz="0" w:space="0" w:color="auto"/>
      </w:divBdr>
    </w:div>
    <w:div w:id="1756707160">
      <w:bodyDiv w:val="1"/>
      <w:marLeft w:val="0"/>
      <w:marRight w:val="0"/>
      <w:marTop w:val="0"/>
      <w:marBottom w:val="0"/>
      <w:divBdr>
        <w:top w:val="none" w:sz="0" w:space="0" w:color="auto"/>
        <w:left w:val="none" w:sz="0" w:space="0" w:color="auto"/>
        <w:bottom w:val="none" w:sz="0" w:space="0" w:color="auto"/>
        <w:right w:val="none" w:sz="0" w:space="0" w:color="auto"/>
      </w:divBdr>
    </w:div>
    <w:div w:id="1758553161">
      <w:bodyDiv w:val="1"/>
      <w:marLeft w:val="0"/>
      <w:marRight w:val="0"/>
      <w:marTop w:val="0"/>
      <w:marBottom w:val="0"/>
      <w:divBdr>
        <w:top w:val="none" w:sz="0" w:space="0" w:color="auto"/>
        <w:left w:val="none" w:sz="0" w:space="0" w:color="auto"/>
        <w:bottom w:val="none" w:sz="0" w:space="0" w:color="auto"/>
        <w:right w:val="none" w:sz="0" w:space="0" w:color="auto"/>
      </w:divBdr>
    </w:div>
    <w:div w:id="1762990924">
      <w:bodyDiv w:val="1"/>
      <w:marLeft w:val="0"/>
      <w:marRight w:val="0"/>
      <w:marTop w:val="0"/>
      <w:marBottom w:val="0"/>
      <w:divBdr>
        <w:top w:val="none" w:sz="0" w:space="0" w:color="auto"/>
        <w:left w:val="none" w:sz="0" w:space="0" w:color="auto"/>
        <w:bottom w:val="none" w:sz="0" w:space="0" w:color="auto"/>
        <w:right w:val="none" w:sz="0" w:space="0" w:color="auto"/>
      </w:divBdr>
    </w:div>
    <w:div w:id="1766219863">
      <w:bodyDiv w:val="1"/>
      <w:marLeft w:val="0"/>
      <w:marRight w:val="0"/>
      <w:marTop w:val="0"/>
      <w:marBottom w:val="0"/>
      <w:divBdr>
        <w:top w:val="none" w:sz="0" w:space="0" w:color="auto"/>
        <w:left w:val="none" w:sz="0" w:space="0" w:color="auto"/>
        <w:bottom w:val="none" w:sz="0" w:space="0" w:color="auto"/>
        <w:right w:val="none" w:sz="0" w:space="0" w:color="auto"/>
      </w:divBdr>
    </w:div>
    <w:div w:id="1767848874">
      <w:bodyDiv w:val="1"/>
      <w:marLeft w:val="0"/>
      <w:marRight w:val="0"/>
      <w:marTop w:val="0"/>
      <w:marBottom w:val="0"/>
      <w:divBdr>
        <w:top w:val="none" w:sz="0" w:space="0" w:color="auto"/>
        <w:left w:val="none" w:sz="0" w:space="0" w:color="auto"/>
        <w:bottom w:val="none" w:sz="0" w:space="0" w:color="auto"/>
        <w:right w:val="none" w:sz="0" w:space="0" w:color="auto"/>
      </w:divBdr>
    </w:div>
    <w:div w:id="1768307371">
      <w:bodyDiv w:val="1"/>
      <w:marLeft w:val="0"/>
      <w:marRight w:val="0"/>
      <w:marTop w:val="0"/>
      <w:marBottom w:val="0"/>
      <w:divBdr>
        <w:top w:val="none" w:sz="0" w:space="0" w:color="auto"/>
        <w:left w:val="none" w:sz="0" w:space="0" w:color="auto"/>
        <w:bottom w:val="none" w:sz="0" w:space="0" w:color="auto"/>
        <w:right w:val="none" w:sz="0" w:space="0" w:color="auto"/>
      </w:divBdr>
    </w:div>
    <w:div w:id="1768378898">
      <w:bodyDiv w:val="1"/>
      <w:marLeft w:val="0"/>
      <w:marRight w:val="0"/>
      <w:marTop w:val="0"/>
      <w:marBottom w:val="0"/>
      <w:divBdr>
        <w:top w:val="none" w:sz="0" w:space="0" w:color="auto"/>
        <w:left w:val="none" w:sz="0" w:space="0" w:color="auto"/>
        <w:bottom w:val="none" w:sz="0" w:space="0" w:color="auto"/>
        <w:right w:val="none" w:sz="0" w:space="0" w:color="auto"/>
      </w:divBdr>
    </w:div>
    <w:div w:id="1773285454">
      <w:bodyDiv w:val="1"/>
      <w:marLeft w:val="0"/>
      <w:marRight w:val="0"/>
      <w:marTop w:val="0"/>
      <w:marBottom w:val="0"/>
      <w:divBdr>
        <w:top w:val="none" w:sz="0" w:space="0" w:color="auto"/>
        <w:left w:val="none" w:sz="0" w:space="0" w:color="auto"/>
        <w:bottom w:val="none" w:sz="0" w:space="0" w:color="auto"/>
        <w:right w:val="none" w:sz="0" w:space="0" w:color="auto"/>
      </w:divBdr>
    </w:div>
    <w:div w:id="1778215669">
      <w:bodyDiv w:val="1"/>
      <w:marLeft w:val="0"/>
      <w:marRight w:val="0"/>
      <w:marTop w:val="0"/>
      <w:marBottom w:val="0"/>
      <w:divBdr>
        <w:top w:val="none" w:sz="0" w:space="0" w:color="auto"/>
        <w:left w:val="none" w:sz="0" w:space="0" w:color="auto"/>
        <w:bottom w:val="none" w:sz="0" w:space="0" w:color="auto"/>
        <w:right w:val="none" w:sz="0" w:space="0" w:color="auto"/>
      </w:divBdr>
    </w:div>
    <w:div w:id="1782145888">
      <w:bodyDiv w:val="1"/>
      <w:marLeft w:val="0"/>
      <w:marRight w:val="0"/>
      <w:marTop w:val="0"/>
      <w:marBottom w:val="0"/>
      <w:divBdr>
        <w:top w:val="none" w:sz="0" w:space="0" w:color="auto"/>
        <w:left w:val="none" w:sz="0" w:space="0" w:color="auto"/>
        <w:bottom w:val="none" w:sz="0" w:space="0" w:color="auto"/>
        <w:right w:val="none" w:sz="0" w:space="0" w:color="auto"/>
      </w:divBdr>
    </w:div>
    <w:div w:id="1785148216">
      <w:bodyDiv w:val="1"/>
      <w:marLeft w:val="0"/>
      <w:marRight w:val="0"/>
      <w:marTop w:val="0"/>
      <w:marBottom w:val="0"/>
      <w:divBdr>
        <w:top w:val="none" w:sz="0" w:space="0" w:color="auto"/>
        <w:left w:val="none" w:sz="0" w:space="0" w:color="auto"/>
        <w:bottom w:val="none" w:sz="0" w:space="0" w:color="auto"/>
        <w:right w:val="none" w:sz="0" w:space="0" w:color="auto"/>
      </w:divBdr>
    </w:div>
    <w:div w:id="1787849940">
      <w:bodyDiv w:val="1"/>
      <w:marLeft w:val="0"/>
      <w:marRight w:val="0"/>
      <w:marTop w:val="0"/>
      <w:marBottom w:val="0"/>
      <w:divBdr>
        <w:top w:val="none" w:sz="0" w:space="0" w:color="auto"/>
        <w:left w:val="none" w:sz="0" w:space="0" w:color="auto"/>
        <w:bottom w:val="none" w:sz="0" w:space="0" w:color="auto"/>
        <w:right w:val="none" w:sz="0" w:space="0" w:color="auto"/>
      </w:divBdr>
    </w:div>
    <w:div w:id="1799687921">
      <w:bodyDiv w:val="1"/>
      <w:marLeft w:val="0"/>
      <w:marRight w:val="0"/>
      <w:marTop w:val="0"/>
      <w:marBottom w:val="0"/>
      <w:divBdr>
        <w:top w:val="none" w:sz="0" w:space="0" w:color="auto"/>
        <w:left w:val="none" w:sz="0" w:space="0" w:color="auto"/>
        <w:bottom w:val="none" w:sz="0" w:space="0" w:color="auto"/>
        <w:right w:val="none" w:sz="0" w:space="0" w:color="auto"/>
      </w:divBdr>
    </w:div>
    <w:div w:id="1800107575">
      <w:bodyDiv w:val="1"/>
      <w:marLeft w:val="0"/>
      <w:marRight w:val="0"/>
      <w:marTop w:val="0"/>
      <w:marBottom w:val="0"/>
      <w:divBdr>
        <w:top w:val="none" w:sz="0" w:space="0" w:color="auto"/>
        <w:left w:val="none" w:sz="0" w:space="0" w:color="auto"/>
        <w:bottom w:val="none" w:sz="0" w:space="0" w:color="auto"/>
        <w:right w:val="none" w:sz="0" w:space="0" w:color="auto"/>
      </w:divBdr>
    </w:div>
    <w:div w:id="1811707995">
      <w:bodyDiv w:val="1"/>
      <w:marLeft w:val="0"/>
      <w:marRight w:val="0"/>
      <w:marTop w:val="0"/>
      <w:marBottom w:val="0"/>
      <w:divBdr>
        <w:top w:val="none" w:sz="0" w:space="0" w:color="auto"/>
        <w:left w:val="none" w:sz="0" w:space="0" w:color="auto"/>
        <w:bottom w:val="none" w:sz="0" w:space="0" w:color="auto"/>
        <w:right w:val="none" w:sz="0" w:space="0" w:color="auto"/>
      </w:divBdr>
    </w:div>
    <w:div w:id="1813209188">
      <w:bodyDiv w:val="1"/>
      <w:marLeft w:val="0"/>
      <w:marRight w:val="0"/>
      <w:marTop w:val="0"/>
      <w:marBottom w:val="0"/>
      <w:divBdr>
        <w:top w:val="none" w:sz="0" w:space="0" w:color="auto"/>
        <w:left w:val="none" w:sz="0" w:space="0" w:color="auto"/>
        <w:bottom w:val="none" w:sz="0" w:space="0" w:color="auto"/>
        <w:right w:val="none" w:sz="0" w:space="0" w:color="auto"/>
      </w:divBdr>
    </w:div>
    <w:div w:id="1821264768">
      <w:bodyDiv w:val="1"/>
      <w:marLeft w:val="0"/>
      <w:marRight w:val="0"/>
      <w:marTop w:val="0"/>
      <w:marBottom w:val="0"/>
      <w:divBdr>
        <w:top w:val="none" w:sz="0" w:space="0" w:color="auto"/>
        <w:left w:val="none" w:sz="0" w:space="0" w:color="auto"/>
        <w:bottom w:val="none" w:sz="0" w:space="0" w:color="auto"/>
        <w:right w:val="none" w:sz="0" w:space="0" w:color="auto"/>
      </w:divBdr>
    </w:div>
    <w:div w:id="1822690792">
      <w:bodyDiv w:val="1"/>
      <w:marLeft w:val="0"/>
      <w:marRight w:val="0"/>
      <w:marTop w:val="0"/>
      <w:marBottom w:val="0"/>
      <w:divBdr>
        <w:top w:val="none" w:sz="0" w:space="0" w:color="auto"/>
        <w:left w:val="none" w:sz="0" w:space="0" w:color="auto"/>
        <w:bottom w:val="none" w:sz="0" w:space="0" w:color="auto"/>
        <w:right w:val="none" w:sz="0" w:space="0" w:color="auto"/>
      </w:divBdr>
    </w:div>
    <w:div w:id="1827480033">
      <w:bodyDiv w:val="1"/>
      <w:marLeft w:val="0"/>
      <w:marRight w:val="0"/>
      <w:marTop w:val="0"/>
      <w:marBottom w:val="0"/>
      <w:divBdr>
        <w:top w:val="none" w:sz="0" w:space="0" w:color="auto"/>
        <w:left w:val="none" w:sz="0" w:space="0" w:color="auto"/>
        <w:bottom w:val="none" w:sz="0" w:space="0" w:color="auto"/>
        <w:right w:val="none" w:sz="0" w:space="0" w:color="auto"/>
      </w:divBdr>
    </w:div>
    <w:div w:id="1828089884">
      <w:bodyDiv w:val="1"/>
      <w:marLeft w:val="0"/>
      <w:marRight w:val="0"/>
      <w:marTop w:val="0"/>
      <w:marBottom w:val="0"/>
      <w:divBdr>
        <w:top w:val="none" w:sz="0" w:space="0" w:color="auto"/>
        <w:left w:val="none" w:sz="0" w:space="0" w:color="auto"/>
        <w:bottom w:val="none" w:sz="0" w:space="0" w:color="auto"/>
        <w:right w:val="none" w:sz="0" w:space="0" w:color="auto"/>
      </w:divBdr>
    </w:div>
    <w:div w:id="1832257710">
      <w:bodyDiv w:val="1"/>
      <w:marLeft w:val="0"/>
      <w:marRight w:val="0"/>
      <w:marTop w:val="0"/>
      <w:marBottom w:val="0"/>
      <w:divBdr>
        <w:top w:val="none" w:sz="0" w:space="0" w:color="auto"/>
        <w:left w:val="none" w:sz="0" w:space="0" w:color="auto"/>
        <w:bottom w:val="none" w:sz="0" w:space="0" w:color="auto"/>
        <w:right w:val="none" w:sz="0" w:space="0" w:color="auto"/>
      </w:divBdr>
    </w:div>
    <w:div w:id="1833907861">
      <w:bodyDiv w:val="1"/>
      <w:marLeft w:val="0"/>
      <w:marRight w:val="0"/>
      <w:marTop w:val="0"/>
      <w:marBottom w:val="0"/>
      <w:divBdr>
        <w:top w:val="none" w:sz="0" w:space="0" w:color="auto"/>
        <w:left w:val="none" w:sz="0" w:space="0" w:color="auto"/>
        <w:bottom w:val="none" w:sz="0" w:space="0" w:color="auto"/>
        <w:right w:val="none" w:sz="0" w:space="0" w:color="auto"/>
      </w:divBdr>
    </w:div>
    <w:div w:id="1834450454">
      <w:bodyDiv w:val="1"/>
      <w:marLeft w:val="0"/>
      <w:marRight w:val="0"/>
      <w:marTop w:val="0"/>
      <w:marBottom w:val="0"/>
      <w:divBdr>
        <w:top w:val="none" w:sz="0" w:space="0" w:color="auto"/>
        <w:left w:val="none" w:sz="0" w:space="0" w:color="auto"/>
        <w:bottom w:val="none" w:sz="0" w:space="0" w:color="auto"/>
        <w:right w:val="none" w:sz="0" w:space="0" w:color="auto"/>
      </w:divBdr>
    </w:div>
    <w:div w:id="1837570934">
      <w:bodyDiv w:val="1"/>
      <w:marLeft w:val="0"/>
      <w:marRight w:val="0"/>
      <w:marTop w:val="0"/>
      <w:marBottom w:val="0"/>
      <w:divBdr>
        <w:top w:val="none" w:sz="0" w:space="0" w:color="auto"/>
        <w:left w:val="none" w:sz="0" w:space="0" w:color="auto"/>
        <w:bottom w:val="none" w:sz="0" w:space="0" w:color="auto"/>
        <w:right w:val="none" w:sz="0" w:space="0" w:color="auto"/>
      </w:divBdr>
    </w:div>
    <w:div w:id="1842548117">
      <w:bodyDiv w:val="1"/>
      <w:marLeft w:val="0"/>
      <w:marRight w:val="0"/>
      <w:marTop w:val="0"/>
      <w:marBottom w:val="0"/>
      <w:divBdr>
        <w:top w:val="none" w:sz="0" w:space="0" w:color="auto"/>
        <w:left w:val="none" w:sz="0" w:space="0" w:color="auto"/>
        <w:bottom w:val="none" w:sz="0" w:space="0" w:color="auto"/>
        <w:right w:val="none" w:sz="0" w:space="0" w:color="auto"/>
      </w:divBdr>
    </w:div>
    <w:div w:id="1851486550">
      <w:bodyDiv w:val="1"/>
      <w:marLeft w:val="0"/>
      <w:marRight w:val="0"/>
      <w:marTop w:val="0"/>
      <w:marBottom w:val="0"/>
      <w:divBdr>
        <w:top w:val="none" w:sz="0" w:space="0" w:color="auto"/>
        <w:left w:val="none" w:sz="0" w:space="0" w:color="auto"/>
        <w:bottom w:val="none" w:sz="0" w:space="0" w:color="auto"/>
        <w:right w:val="none" w:sz="0" w:space="0" w:color="auto"/>
      </w:divBdr>
    </w:div>
    <w:div w:id="1860121474">
      <w:bodyDiv w:val="1"/>
      <w:marLeft w:val="0"/>
      <w:marRight w:val="0"/>
      <w:marTop w:val="0"/>
      <w:marBottom w:val="0"/>
      <w:divBdr>
        <w:top w:val="none" w:sz="0" w:space="0" w:color="auto"/>
        <w:left w:val="none" w:sz="0" w:space="0" w:color="auto"/>
        <w:bottom w:val="none" w:sz="0" w:space="0" w:color="auto"/>
        <w:right w:val="none" w:sz="0" w:space="0" w:color="auto"/>
      </w:divBdr>
    </w:div>
    <w:div w:id="1864516330">
      <w:bodyDiv w:val="1"/>
      <w:marLeft w:val="0"/>
      <w:marRight w:val="0"/>
      <w:marTop w:val="0"/>
      <w:marBottom w:val="0"/>
      <w:divBdr>
        <w:top w:val="none" w:sz="0" w:space="0" w:color="auto"/>
        <w:left w:val="none" w:sz="0" w:space="0" w:color="auto"/>
        <w:bottom w:val="none" w:sz="0" w:space="0" w:color="auto"/>
        <w:right w:val="none" w:sz="0" w:space="0" w:color="auto"/>
      </w:divBdr>
    </w:div>
    <w:div w:id="1869027572">
      <w:bodyDiv w:val="1"/>
      <w:marLeft w:val="0"/>
      <w:marRight w:val="0"/>
      <w:marTop w:val="0"/>
      <w:marBottom w:val="0"/>
      <w:divBdr>
        <w:top w:val="none" w:sz="0" w:space="0" w:color="auto"/>
        <w:left w:val="none" w:sz="0" w:space="0" w:color="auto"/>
        <w:bottom w:val="none" w:sz="0" w:space="0" w:color="auto"/>
        <w:right w:val="none" w:sz="0" w:space="0" w:color="auto"/>
      </w:divBdr>
    </w:div>
    <w:div w:id="1869030620">
      <w:bodyDiv w:val="1"/>
      <w:marLeft w:val="0"/>
      <w:marRight w:val="0"/>
      <w:marTop w:val="0"/>
      <w:marBottom w:val="0"/>
      <w:divBdr>
        <w:top w:val="none" w:sz="0" w:space="0" w:color="auto"/>
        <w:left w:val="none" w:sz="0" w:space="0" w:color="auto"/>
        <w:bottom w:val="none" w:sz="0" w:space="0" w:color="auto"/>
        <w:right w:val="none" w:sz="0" w:space="0" w:color="auto"/>
      </w:divBdr>
    </w:div>
    <w:div w:id="1875192072">
      <w:bodyDiv w:val="1"/>
      <w:marLeft w:val="0"/>
      <w:marRight w:val="0"/>
      <w:marTop w:val="0"/>
      <w:marBottom w:val="0"/>
      <w:divBdr>
        <w:top w:val="none" w:sz="0" w:space="0" w:color="auto"/>
        <w:left w:val="none" w:sz="0" w:space="0" w:color="auto"/>
        <w:bottom w:val="none" w:sz="0" w:space="0" w:color="auto"/>
        <w:right w:val="none" w:sz="0" w:space="0" w:color="auto"/>
      </w:divBdr>
    </w:div>
    <w:div w:id="1876232402">
      <w:bodyDiv w:val="1"/>
      <w:marLeft w:val="0"/>
      <w:marRight w:val="0"/>
      <w:marTop w:val="0"/>
      <w:marBottom w:val="0"/>
      <w:divBdr>
        <w:top w:val="none" w:sz="0" w:space="0" w:color="auto"/>
        <w:left w:val="none" w:sz="0" w:space="0" w:color="auto"/>
        <w:bottom w:val="none" w:sz="0" w:space="0" w:color="auto"/>
        <w:right w:val="none" w:sz="0" w:space="0" w:color="auto"/>
      </w:divBdr>
    </w:div>
    <w:div w:id="1881697233">
      <w:bodyDiv w:val="1"/>
      <w:marLeft w:val="0"/>
      <w:marRight w:val="0"/>
      <w:marTop w:val="0"/>
      <w:marBottom w:val="0"/>
      <w:divBdr>
        <w:top w:val="none" w:sz="0" w:space="0" w:color="auto"/>
        <w:left w:val="none" w:sz="0" w:space="0" w:color="auto"/>
        <w:bottom w:val="none" w:sz="0" w:space="0" w:color="auto"/>
        <w:right w:val="none" w:sz="0" w:space="0" w:color="auto"/>
      </w:divBdr>
    </w:div>
    <w:div w:id="1882134476">
      <w:bodyDiv w:val="1"/>
      <w:marLeft w:val="0"/>
      <w:marRight w:val="0"/>
      <w:marTop w:val="0"/>
      <w:marBottom w:val="0"/>
      <w:divBdr>
        <w:top w:val="none" w:sz="0" w:space="0" w:color="auto"/>
        <w:left w:val="none" w:sz="0" w:space="0" w:color="auto"/>
        <w:bottom w:val="none" w:sz="0" w:space="0" w:color="auto"/>
        <w:right w:val="none" w:sz="0" w:space="0" w:color="auto"/>
      </w:divBdr>
    </w:div>
    <w:div w:id="1883203379">
      <w:bodyDiv w:val="1"/>
      <w:marLeft w:val="0"/>
      <w:marRight w:val="0"/>
      <w:marTop w:val="0"/>
      <w:marBottom w:val="0"/>
      <w:divBdr>
        <w:top w:val="none" w:sz="0" w:space="0" w:color="auto"/>
        <w:left w:val="none" w:sz="0" w:space="0" w:color="auto"/>
        <w:bottom w:val="none" w:sz="0" w:space="0" w:color="auto"/>
        <w:right w:val="none" w:sz="0" w:space="0" w:color="auto"/>
      </w:divBdr>
    </w:div>
    <w:div w:id="1890456468">
      <w:bodyDiv w:val="1"/>
      <w:marLeft w:val="0"/>
      <w:marRight w:val="0"/>
      <w:marTop w:val="0"/>
      <w:marBottom w:val="0"/>
      <w:divBdr>
        <w:top w:val="none" w:sz="0" w:space="0" w:color="auto"/>
        <w:left w:val="none" w:sz="0" w:space="0" w:color="auto"/>
        <w:bottom w:val="none" w:sz="0" w:space="0" w:color="auto"/>
        <w:right w:val="none" w:sz="0" w:space="0" w:color="auto"/>
      </w:divBdr>
    </w:div>
    <w:div w:id="1891648667">
      <w:bodyDiv w:val="1"/>
      <w:marLeft w:val="0"/>
      <w:marRight w:val="0"/>
      <w:marTop w:val="0"/>
      <w:marBottom w:val="0"/>
      <w:divBdr>
        <w:top w:val="none" w:sz="0" w:space="0" w:color="auto"/>
        <w:left w:val="none" w:sz="0" w:space="0" w:color="auto"/>
        <w:bottom w:val="none" w:sz="0" w:space="0" w:color="auto"/>
        <w:right w:val="none" w:sz="0" w:space="0" w:color="auto"/>
      </w:divBdr>
    </w:div>
    <w:div w:id="1894192881">
      <w:bodyDiv w:val="1"/>
      <w:marLeft w:val="0"/>
      <w:marRight w:val="0"/>
      <w:marTop w:val="0"/>
      <w:marBottom w:val="0"/>
      <w:divBdr>
        <w:top w:val="none" w:sz="0" w:space="0" w:color="auto"/>
        <w:left w:val="none" w:sz="0" w:space="0" w:color="auto"/>
        <w:bottom w:val="none" w:sz="0" w:space="0" w:color="auto"/>
        <w:right w:val="none" w:sz="0" w:space="0" w:color="auto"/>
      </w:divBdr>
    </w:div>
    <w:div w:id="1894343256">
      <w:bodyDiv w:val="1"/>
      <w:marLeft w:val="0"/>
      <w:marRight w:val="0"/>
      <w:marTop w:val="0"/>
      <w:marBottom w:val="0"/>
      <w:divBdr>
        <w:top w:val="none" w:sz="0" w:space="0" w:color="auto"/>
        <w:left w:val="none" w:sz="0" w:space="0" w:color="auto"/>
        <w:bottom w:val="none" w:sz="0" w:space="0" w:color="auto"/>
        <w:right w:val="none" w:sz="0" w:space="0" w:color="auto"/>
      </w:divBdr>
    </w:div>
    <w:div w:id="1905407554">
      <w:bodyDiv w:val="1"/>
      <w:marLeft w:val="0"/>
      <w:marRight w:val="0"/>
      <w:marTop w:val="0"/>
      <w:marBottom w:val="0"/>
      <w:divBdr>
        <w:top w:val="none" w:sz="0" w:space="0" w:color="auto"/>
        <w:left w:val="none" w:sz="0" w:space="0" w:color="auto"/>
        <w:bottom w:val="none" w:sz="0" w:space="0" w:color="auto"/>
        <w:right w:val="none" w:sz="0" w:space="0" w:color="auto"/>
      </w:divBdr>
    </w:div>
    <w:div w:id="1907522743">
      <w:bodyDiv w:val="1"/>
      <w:marLeft w:val="0"/>
      <w:marRight w:val="0"/>
      <w:marTop w:val="0"/>
      <w:marBottom w:val="0"/>
      <w:divBdr>
        <w:top w:val="none" w:sz="0" w:space="0" w:color="auto"/>
        <w:left w:val="none" w:sz="0" w:space="0" w:color="auto"/>
        <w:bottom w:val="none" w:sz="0" w:space="0" w:color="auto"/>
        <w:right w:val="none" w:sz="0" w:space="0" w:color="auto"/>
      </w:divBdr>
    </w:div>
    <w:div w:id="1915502662">
      <w:bodyDiv w:val="1"/>
      <w:marLeft w:val="0"/>
      <w:marRight w:val="0"/>
      <w:marTop w:val="0"/>
      <w:marBottom w:val="0"/>
      <w:divBdr>
        <w:top w:val="none" w:sz="0" w:space="0" w:color="auto"/>
        <w:left w:val="none" w:sz="0" w:space="0" w:color="auto"/>
        <w:bottom w:val="none" w:sz="0" w:space="0" w:color="auto"/>
        <w:right w:val="none" w:sz="0" w:space="0" w:color="auto"/>
      </w:divBdr>
    </w:div>
    <w:div w:id="1916740808">
      <w:bodyDiv w:val="1"/>
      <w:marLeft w:val="0"/>
      <w:marRight w:val="0"/>
      <w:marTop w:val="0"/>
      <w:marBottom w:val="0"/>
      <w:divBdr>
        <w:top w:val="none" w:sz="0" w:space="0" w:color="auto"/>
        <w:left w:val="none" w:sz="0" w:space="0" w:color="auto"/>
        <w:bottom w:val="none" w:sz="0" w:space="0" w:color="auto"/>
        <w:right w:val="none" w:sz="0" w:space="0" w:color="auto"/>
      </w:divBdr>
    </w:div>
    <w:div w:id="1918592771">
      <w:bodyDiv w:val="1"/>
      <w:marLeft w:val="0"/>
      <w:marRight w:val="0"/>
      <w:marTop w:val="0"/>
      <w:marBottom w:val="0"/>
      <w:divBdr>
        <w:top w:val="none" w:sz="0" w:space="0" w:color="auto"/>
        <w:left w:val="none" w:sz="0" w:space="0" w:color="auto"/>
        <w:bottom w:val="none" w:sz="0" w:space="0" w:color="auto"/>
        <w:right w:val="none" w:sz="0" w:space="0" w:color="auto"/>
      </w:divBdr>
    </w:div>
    <w:div w:id="1919778552">
      <w:bodyDiv w:val="1"/>
      <w:marLeft w:val="0"/>
      <w:marRight w:val="0"/>
      <w:marTop w:val="0"/>
      <w:marBottom w:val="0"/>
      <w:divBdr>
        <w:top w:val="none" w:sz="0" w:space="0" w:color="auto"/>
        <w:left w:val="none" w:sz="0" w:space="0" w:color="auto"/>
        <w:bottom w:val="none" w:sz="0" w:space="0" w:color="auto"/>
        <w:right w:val="none" w:sz="0" w:space="0" w:color="auto"/>
      </w:divBdr>
    </w:div>
    <w:div w:id="1920868745">
      <w:bodyDiv w:val="1"/>
      <w:marLeft w:val="0"/>
      <w:marRight w:val="0"/>
      <w:marTop w:val="0"/>
      <w:marBottom w:val="0"/>
      <w:divBdr>
        <w:top w:val="none" w:sz="0" w:space="0" w:color="auto"/>
        <w:left w:val="none" w:sz="0" w:space="0" w:color="auto"/>
        <w:bottom w:val="none" w:sz="0" w:space="0" w:color="auto"/>
        <w:right w:val="none" w:sz="0" w:space="0" w:color="auto"/>
      </w:divBdr>
    </w:div>
    <w:div w:id="1922329302">
      <w:bodyDiv w:val="1"/>
      <w:marLeft w:val="0"/>
      <w:marRight w:val="0"/>
      <w:marTop w:val="0"/>
      <w:marBottom w:val="0"/>
      <w:divBdr>
        <w:top w:val="none" w:sz="0" w:space="0" w:color="auto"/>
        <w:left w:val="none" w:sz="0" w:space="0" w:color="auto"/>
        <w:bottom w:val="none" w:sz="0" w:space="0" w:color="auto"/>
        <w:right w:val="none" w:sz="0" w:space="0" w:color="auto"/>
      </w:divBdr>
    </w:div>
    <w:div w:id="1929192355">
      <w:bodyDiv w:val="1"/>
      <w:marLeft w:val="0"/>
      <w:marRight w:val="0"/>
      <w:marTop w:val="0"/>
      <w:marBottom w:val="0"/>
      <w:divBdr>
        <w:top w:val="none" w:sz="0" w:space="0" w:color="auto"/>
        <w:left w:val="none" w:sz="0" w:space="0" w:color="auto"/>
        <w:bottom w:val="none" w:sz="0" w:space="0" w:color="auto"/>
        <w:right w:val="none" w:sz="0" w:space="0" w:color="auto"/>
      </w:divBdr>
    </w:div>
    <w:div w:id="1931155192">
      <w:bodyDiv w:val="1"/>
      <w:marLeft w:val="0"/>
      <w:marRight w:val="0"/>
      <w:marTop w:val="0"/>
      <w:marBottom w:val="0"/>
      <w:divBdr>
        <w:top w:val="none" w:sz="0" w:space="0" w:color="auto"/>
        <w:left w:val="none" w:sz="0" w:space="0" w:color="auto"/>
        <w:bottom w:val="none" w:sz="0" w:space="0" w:color="auto"/>
        <w:right w:val="none" w:sz="0" w:space="0" w:color="auto"/>
      </w:divBdr>
    </w:div>
    <w:div w:id="1935355646">
      <w:bodyDiv w:val="1"/>
      <w:marLeft w:val="0"/>
      <w:marRight w:val="0"/>
      <w:marTop w:val="0"/>
      <w:marBottom w:val="0"/>
      <w:divBdr>
        <w:top w:val="none" w:sz="0" w:space="0" w:color="auto"/>
        <w:left w:val="none" w:sz="0" w:space="0" w:color="auto"/>
        <w:bottom w:val="none" w:sz="0" w:space="0" w:color="auto"/>
        <w:right w:val="none" w:sz="0" w:space="0" w:color="auto"/>
      </w:divBdr>
    </w:div>
    <w:div w:id="1941792578">
      <w:bodyDiv w:val="1"/>
      <w:marLeft w:val="0"/>
      <w:marRight w:val="0"/>
      <w:marTop w:val="0"/>
      <w:marBottom w:val="0"/>
      <w:divBdr>
        <w:top w:val="none" w:sz="0" w:space="0" w:color="auto"/>
        <w:left w:val="none" w:sz="0" w:space="0" w:color="auto"/>
        <w:bottom w:val="none" w:sz="0" w:space="0" w:color="auto"/>
        <w:right w:val="none" w:sz="0" w:space="0" w:color="auto"/>
      </w:divBdr>
    </w:div>
    <w:div w:id="1946694205">
      <w:bodyDiv w:val="1"/>
      <w:marLeft w:val="0"/>
      <w:marRight w:val="0"/>
      <w:marTop w:val="0"/>
      <w:marBottom w:val="0"/>
      <w:divBdr>
        <w:top w:val="none" w:sz="0" w:space="0" w:color="auto"/>
        <w:left w:val="none" w:sz="0" w:space="0" w:color="auto"/>
        <w:bottom w:val="none" w:sz="0" w:space="0" w:color="auto"/>
        <w:right w:val="none" w:sz="0" w:space="0" w:color="auto"/>
      </w:divBdr>
    </w:div>
    <w:div w:id="1947686234">
      <w:bodyDiv w:val="1"/>
      <w:marLeft w:val="0"/>
      <w:marRight w:val="0"/>
      <w:marTop w:val="0"/>
      <w:marBottom w:val="0"/>
      <w:divBdr>
        <w:top w:val="none" w:sz="0" w:space="0" w:color="auto"/>
        <w:left w:val="none" w:sz="0" w:space="0" w:color="auto"/>
        <w:bottom w:val="none" w:sz="0" w:space="0" w:color="auto"/>
        <w:right w:val="none" w:sz="0" w:space="0" w:color="auto"/>
      </w:divBdr>
    </w:div>
    <w:div w:id="1955942640">
      <w:bodyDiv w:val="1"/>
      <w:marLeft w:val="0"/>
      <w:marRight w:val="0"/>
      <w:marTop w:val="0"/>
      <w:marBottom w:val="0"/>
      <w:divBdr>
        <w:top w:val="none" w:sz="0" w:space="0" w:color="auto"/>
        <w:left w:val="none" w:sz="0" w:space="0" w:color="auto"/>
        <w:bottom w:val="none" w:sz="0" w:space="0" w:color="auto"/>
        <w:right w:val="none" w:sz="0" w:space="0" w:color="auto"/>
      </w:divBdr>
    </w:div>
    <w:div w:id="1955944741">
      <w:bodyDiv w:val="1"/>
      <w:marLeft w:val="0"/>
      <w:marRight w:val="0"/>
      <w:marTop w:val="0"/>
      <w:marBottom w:val="0"/>
      <w:divBdr>
        <w:top w:val="none" w:sz="0" w:space="0" w:color="auto"/>
        <w:left w:val="none" w:sz="0" w:space="0" w:color="auto"/>
        <w:bottom w:val="none" w:sz="0" w:space="0" w:color="auto"/>
        <w:right w:val="none" w:sz="0" w:space="0" w:color="auto"/>
      </w:divBdr>
    </w:div>
    <w:div w:id="1958415590">
      <w:bodyDiv w:val="1"/>
      <w:marLeft w:val="0"/>
      <w:marRight w:val="0"/>
      <w:marTop w:val="0"/>
      <w:marBottom w:val="0"/>
      <w:divBdr>
        <w:top w:val="none" w:sz="0" w:space="0" w:color="auto"/>
        <w:left w:val="none" w:sz="0" w:space="0" w:color="auto"/>
        <w:bottom w:val="none" w:sz="0" w:space="0" w:color="auto"/>
        <w:right w:val="none" w:sz="0" w:space="0" w:color="auto"/>
      </w:divBdr>
    </w:div>
    <w:div w:id="1958640561">
      <w:bodyDiv w:val="1"/>
      <w:marLeft w:val="0"/>
      <w:marRight w:val="0"/>
      <w:marTop w:val="0"/>
      <w:marBottom w:val="0"/>
      <w:divBdr>
        <w:top w:val="none" w:sz="0" w:space="0" w:color="auto"/>
        <w:left w:val="none" w:sz="0" w:space="0" w:color="auto"/>
        <w:bottom w:val="none" w:sz="0" w:space="0" w:color="auto"/>
        <w:right w:val="none" w:sz="0" w:space="0" w:color="auto"/>
      </w:divBdr>
    </w:div>
    <w:div w:id="1961035666">
      <w:bodyDiv w:val="1"/>
      <w:marLeft w:val="0"/>
      <w:marRight w:val="0"/>
      <w:marTop w:val="0"/>
      <w:marBottom w:val="0"/>
      <w:divBdr>
        <w:top w:val="none" w:sz="0" w:space="0" w:color="auto"/>
        <w:left w:val="none" w:sz="0" w:space="0" w:color="auto"/>
        <w:bottom w:val="none" w:sz="0" w:space="0" w:color="auto"/>
        <w:right w:val="none" w:sz="0" w:space="0" w:color="auto"/>
      </w:divBdr>
    </w:div>
    <w:div w:id="1965766167">
      <w:bodyDiv w:val="1"/>
      <w:marLeft w:val="0"/>
      <w:marRight w:val="0"/>
      <w:marTop w:val="0"/>
      <w:marBottom w:val="0"/>
      <w:divBdr>
        <w:top w:val="none" w:sz="0" w:space="0" w:color="auto"/>
        <w:left w:val="none" w:sz="0" w:space="0" w:color="auto"/>
        <w:bottom w:val="none" w:sz="0" w:space="0" w:color="auto"/>
        <w:right w:val="none" w:sz="0" w:space="0" w:color="auto"/>
      </w:divBdr>
    </w:div>
    <w:div w:id="1968536879">
      <w:bodyDiv w:val="1"/>
      <w:marLeft w:val="0"/>
      <w:marRight w:val="0"/>
      <w:marTop w:val="0"/>
      <w:marBottom w:val="0"/>
      <w:divBdr>
        <w:top w:val="none" w:sz="0" w:space="0" w:color="auto"/>
        <w:left w:val="none" w:sz="0" w:space="0" w:color="auto"/>
        <w:bottom w:val="none" w:sz="0" w:space="0" w:color="auto"/>
        <w:right w:val="none" w:sz="0" w:space="0" w:color="auto"/>
      </w:divBdr>
    </w:div>
    <w:div w:id="1969626740">
      <w:bodyDiv w:val="1"/>
      <w:marLeft w:val="0"/>
      <w:marRight w:val="0"/>
      <w:marTop w:val="0"/>
      <w:marBottom w:val="0"/>
      <w:divBdr>
        <w:top w:val="none" w:sz="0" w:space="0" w:color="auto"/>
        <w:left w:val="none" w:sz="0" w:space="0" w:color="auto"/>
        <w:bottom w:val="none" w:sz="0" w:space="0" w:color="auto"/>
        <w:right w:val="none" w:sz="0" w:space="0" w:color="auto"/>
      </w:divBdr>
    </w:div>
    <w:div w:id="1987734532">
      <w:bodyDiv w:val="1"/>
      <w:marLeft w:val="0"/>
      <w:marRight w:val="0"/>
      <w:marTop w:val="0"/>
      <w:marBottom w:val="0"/>
      <w:divBdr>
        <w:top w:val="none" w:sz="0" w:space="0" w:color="auto"/>
        <w:left w:val="none" w:sz="0" w:space="0" w:color="auto"/>
        <w:bottom w:val="none" w:sz="0" w:space="0" w:color="auto"/>
        <w:right w:val="none" w:sz="0" w:space="0" w:color="auto"/>
      </w:divBdr>
    </w:div>
    <w:div w:id="1991597696">
      <w:bodyDiv w:val="1"/>
      <w:marLeft w:val="0"/>
      <w:marRight w:val="0"/>
      <w:marTop w:val="0"/>
      <w:marBottom w:val="0"/>
      <w:divBdr>
        <w:top w:val="none" w:sz="0" w:space="0" w:color="auto"/>
        <w:left w:val="none" w:sz="0" w:space="0" w:color="auto"/>
        <w:bottom w:val="none" w:sz="0" w:space="0" w:color="auto"/>
        <w:right w:val="none" w:sz="0" w:space="0" w:color="auto"/>
      </w:divBdr>
    </w:div>
    <w:div w:id="1991859774">
      <w:bodyDiv w:val="1"/>
      <w:marLeft w:val="0"/>
      <w:marRight w:val="0"/>
      <w:marTop w:val="0"/>
      <w:marBottom w:val="0"/>
      <w:divBdr>
        <w:top w:val="none" w:sz="0" w:space="0" w:color="auto"/>
        <w:left w:val="none" w:sz="0" w:space="0" w:color="auto"/>
        <w:bottom w:val="none" w:sz="0" w:space="0" w:color="auto"/>
        <w:right w:val="none" w:sz="0" w:space="0" w:color="auto"/>
      </w:divBdr>
    </w:div>
    <w:div w:id="2006324014">
      <w:bodyDiv w:val="1"/>
      <w:marLeft w:val="0"/>
      <w:marRight w:val="0"/>
      <w:marTop w:val="0"/>
      <w:marBottom w:val="0"/>
      <w:divBdr>
        <w:top w:val="none" w:sz="0" w:space="0" w:color="auto"/>
        <w:left w:val="none" w:sz="0" w:space="0" w:color="auto"/>
        <w:bottom w:val="none" w:sz="0" w:space="0" w:color="auto"/>
        <w:right w:val="none" w:sz="0" w:space="0" w:color="auto"/>
      </w:divBdr>
    </w:div>
    <w:div w:id="2012096312">
      <w:bodyDiv w:val="1"/>
      <w:marLeft w:val="0"/>
      <w:marRight w:val="0"/>
      <w:marTop w:val="0"/>
      <w:marBottom w:val="0"/>
      <w:divBdr>
        <w:top w:val="none" w:sz="0" w:space="0" w:color="auto"/>
        <w:left w:val="none" w:sz="0" w:space="0" w:color="auto"/>
        <w:bottom w:val="none" w:sz="0" w:space="0" w:color="auto"/>
        <w:right w:val="none" w:sz="0" w:space="0" w:color="auto"/>
      </w:divBdr>
    </w:div>
    <w:div w:id="2020158916">
      <w:bodyDiv w:val="1"/>
      <w:marLeft w:val="0"/>
      <w:marRight w:val="0"/>
      <w:marTop w:val="0"/>
      <w:marBottom w:val="0"/>
      <w:divBdr>
        <w:top w:val="none" w:sz="0" w:space="0" w:color="auto"/>
        <w:left w:val="none" w:sz="0" w:space="0" w:color="auto"/>
        <w:bottom w:val="none" w:sz="0" w:space="0" w:color="auto"/>
        <w:right w:val="none" w:sz="0" w:space="0" w:color="auto"/>
      </w:divBdr>
    </w:div>
    <w:div w:id="2038236700">
      <w:bodyDiv w:val="1"/>
      <w:marLeft w:val="0"/>
      <w:marRight w:val="0"/>
      <w:marTop w:val="0"/>
      <w:marBottom w:val="0"/>
      <w:divBdr>
        <w:top w:val="none" w:sz="0" w:space="0" w:color="auto"/>
        <w:left w:val="none" w:sz="0" w:space="0" w:color="auto"/>
        <w:bottom w:val="none" w:sz="0" w:space="0" w:color="auto"/>
        <w:right w:val="none" w:sz="0" w:space="0" w:color="auto"/>
      </w:divBdr>
    </w:div>
    <w:div w:id="2041978544">
      <w:bodyDiv w:val="1"/>
      <w:marLeft w:val="0"/>
      <w:marRight w:val="0"/>
      <w:marTop w:val="0"/>
      <w:marBottom w:val="0"/>
      <w:divBdr>
        <w:top w:val="none" w:sz="0" w:space="0" w:color="auto"/>
        <w:left w:val="none" w:sz="0" w:space="0" w:color="auto"/>
        <w:bottom w:val="none" w:sz="0" w:space="0" w:color="auto"/>
        <w:right w:val="none" w:sz="0" w:space="0" w:color="auto"/>
      </w:divBdr>
    </w:div>
    <w:div w:id="2047488628">
      <w:bodyDiv w:val="1"/>
      <w:marLeft w:val="0"/>
      <w:marRight w:val="0"/>
      <w:marTop w:val="0"/>
      <w:marBottom w:val="0"/>
      <w:divBdr>
        <w:top w:val="none" w:sz="0" w:space="0" w:color="auto"/>
        <w:left w:val="none" w:sz="0" w:space="0" w:color="auto"/>
        <w:bottom w:val="none" w:sz="0" w:space="0" w:color="auto"/>
        <w:right w:val="none" w:sz="0" w:space="0" w:color="auto"/>
      </w:divBdr>
    </w:div>
    <w:div w:id="2048679224">
      <w:bodyDiv w:val="1"/>
      <w:marLeft w:val="0"/>
      <w:marRight w:val="0"/>
      <w:marTop w:val="0"/>
      <w:marBottom w:val="0"/>
      <w:divBdr>
        <w:top w:val="none" w:sz="0" w:space="0" w:color="auto"/>
        <w:left w:val="none" w:sz="0" w:space="0" w:color="auto"/>
        <w:bottom w:val="none" w:sz="0" w:space="0" w:color="auto"/>
        <w:right w:val="none" w:sz="0" w:space="0" w:color="auto"/>
      </w:divBdr>
    </w:div>
    <w:div w:id="2052730334">
      <w:bodyDiv w:val="1"/>
      <w:marLeft w:val="0"/>
      <w:marRight w:val="0"/>
      <w:marTop w:val="0"/>
      <w:marBottom w:val="0"/>
      <w:divBdr>
        <w:top w:val="none" w:sz="0" w:space="0" w:color="auto"/>
        <w:left w:val="none" w:sz="0" w:space="0" w:color="auto"/>
        <w:bottom w:val="none" w:sz="0" w:space="0" w:color="auto"/>
        <w:right w:val="none" w:sz="0" w:space="0" w:color="auto"/>
      </w:divBdr>
    </w:div>
    <w:div w:id="2057318847">
      <w:bodyDiv w:val="1"/>
      <w:marLeft w:val="0"/>
      <w:marRight w:val="0"/>
      <w:marTop w:val="0"/>
      <w:marBottom w:val="0"/>
      <w:divBdr>
        <w:top w:val="none" w:sz="0" w:space="0" w:color="auto"/>
        <w:left w:val="none" w:sz="0" w:space="0" w:color="auto"/>
        <w:bottom w:val="none" w:sz="0" w:space="0" w:color="auto"/>
        <w:right w:val="none" w:sz="0" w:space="0" w:color="auto"/>
      </w:divBdr>
    </w:div>
    <w:div w:id="2064480675">
      <w:bodyDiv w:val="1"/>
      <w:marLeft w:val="0"/>
      <w:marRight w:val="0"/>
      <w:marTop w:val="0"/>
      <w:marBottom w:val="0"/>
      <w:divBdr>
        <w:top w:val="none" w:sz="0" w:space="0" w:color="auto"/>
        <w:left w:val="none" w:sz="0" w:space="0" w:color="auto"/>
        <w:bottom w:val="none" w:sz="0" w:space="0" w:color="auto"/>
        <w:right w:val="none" w:sz="0" w:space="0" w:color="auto"/>
      </w:divBdr>
    </w:div>
    <w:div w:id="2072923963">
      <w:bodyDiv w:val="1"/>
      <w:marLeft w:val="0"/>
      <w:marRight w:val="0"/>
      <w:marTop w:val="0"/>
      <w:marBottom w:val="0"/>
      <w:divBdr>
        <w:top w:val="none" w:sz="0" w:space="0" w:color="auto"/>
        <w:left w:val="none" w:sz="0" w:space="0" w:color="auto"/>
        <w:bottom w:val="none" w:sz="0" w:space="0" w:color="auto"/>
        <w:right w:val="none" w:sz="0" w:space="0" w:color="auto"/>
      </w:divBdr>
    </w:div>
    <w:div w:id="2074739103">
      <w:bodyDiv w:val="1"/>
      <w:marLeft w:val="0"/>
      <w:marRight w:val="0"/>
      <w:marTop w:val="0"/>
      <w:marBottom w:val="0"/>
      <w:divBdr>
        <w:top w:val="none" w:sz="0" w:space="0" w:color="auto"/>
        <w:left w:val="none" w:sz="0" w:space="0" w:color="auto"/>
        <w:bottom w:val="none" w:sz="0" w:space="0" w:color="auto"/>
        <w:right w:val="none" w:sz="0" w:space="0" w:color="auto"/>
      </w:divBdr>
    </w:div>
    <w:div w:id="2087258900">
      <w:bodyDiv w:val="1"/>
      <w:marLeft w:val="0"/>
      <w:marRight w:val="0"/>
      <w:marTop w:val="0"/>
      <w:marBottom w:val="0"/>
      <w:divBdr>
        <w:top w:val="none" w:sz="0" w:space="0" w:color="auto"/>
        <w:left w:val="none" w:sz="0" w:space="0" w:color="auto"/>
        <w:bottom w:val="none" w:sz="0" w:space="0" w:color="auto"/>
        <w:right w:val="none" w:sz="0" w:space="0" w:color="auto"/>
      </w:divBdr>
    </w:div>
    <w:div w:id="2097512198">
      <w:bodyDiv w:val="1"/>
      <w:marLeft w:val="0"/>
      <w:marRight w:val="0"/>
      <w:marTop w:val="0"/>
      <w:marBottom w:val="0"/>
      <w:divBdr>
        <w:top w:val="none" w:sz="0" w:space="0" w:color="auto"/>
        <w:left w:val="none" w:sz="0" w:space="0" w:color="auto"/>
        <w:bottom w:val="none" w:sz="0" w:space="0" w:color="auto"/>
        <w:right w:val="none" w:sz="0" w:space="0" w:color="auto"/>
      </w:divBdr>
    </w:div>
    <w:div w:id="2098549477">
      <w:bodyDiv w:val="1"/>
      <w:marLeft w:val="0"/>
      <w:marRight w:val="0"/>
      <w:marTop w:val="0"/>
      <w:marBottom w:val="0"/>
      <w:divBdr>
        <w:top w:val="none" w:sz="0" w:space="0" w:color="auto"/>
        <w:left w:val="none" w:sz="0" w:space="0" w:color="auto"/>
        <w:bottom w:val="none" w:sz="0" w:space="0" w:color="auto"/>
        <w:right w:val="none" w:sz="0" w:space="0" w:color="auto"/>
      </w:divBdr>
    </w:div>
    <w:div w:id="2100441132">
      <w:bodyDiv w:val="1"/>
      <w:marLeft w:val="0"/>
      <w:marRight w:val="0"/>
      <w:marTop w:val="0"/>
      <w:marBottom w:val="0"/>
      <w:divBdr>
        <w:top w:val="none" w:sz="0" w:space="0" w:color="auto"/>
        <w:left w:val="none" w:sz="0" w:space="0" w:color="auto"/>
        <w:bottom w:val="none" w:sz="0" w:space="0" w:color="auto"/>
        <w:right w:val="none" w:sz="0" w:space="0" w:color="auto"/>
      </w:divBdr>
    </w:div>
    <w:div w:id="2112627749">
      <w:bodyDiv w:val="1"/>
      <w:marLeft w:val="0"/>
      <w:marRight w:val="0"/>
      <w:marTop w:val="0"/>
      <w:marBottom w:val="0"/>
      <w:divBdr>
        <w:top w:val="none" w:sz="0" w:space="0" w:color="auto"/>
        <w:left w:val="none" w:sz="0" w:space="0" w:color="auto"/>
        <w:bottom w:val="none" w:sz="0" w:space="0" w:color="auto"/>
        <w:right w:val="none" w:sz="0" w:space="0" w:color="auto"/>
      </w:divBdr>
    </w:div>
    <w:div w:id="2117601825">
      <w:bodyDiv w:val="1"/>
      <w:marLeft w:val="0"/>
      <w:marRight w:val="0"/>
      <w:marTop w:val="0"/>
      <w:marBottom w:val="0"/>
      <w:divBdr>
        <w:top w:val="none" w:sz="0" w:space="0" w:color="auto"/>
        <w:left w:val="none" w:sz="0" w:space="0" w:color="auto"/>
        <w:bottom w:val="none" w:sz="0" w:space="0" w:color="auto"/>
        <w:right w:val="none" w:sz="0" w:space="0" w:color="auto"/>
      </w:divBdr>
    </w:div>
    <w:div w:id="2118940111">
      <w:bodyDiv w:val="1"/>
      <w:marLeft w:val="0"/>
      <w:marRight w:val="0"/>
      <w:marTop w:val="0"/>
      <w:marBottom w:val="0"/>
      <w:divBdr>
        <w:top w:val="none" w:sz="0" w:space="0" w:color="auto"/>
        <w:left w:val="none" w:sz="0" w:space="0" w:color="auto"/>
        <w:bottom w:val="none" w:sz="0" w:space="0" w:color="auto"/>
        <w:right w:val="none" w:sz="0" w:space="0" w:color="auto"/>
      </w:divBdr>
    </w:div>
    <w:div w:id="2121950072">
      <w:bodyDiv w:val="1"/>
      <w:marLeft w:val="0"/>
      <w:marRight w:val="0"/>
      <w:marTop w:val="0"/>
      <w:marBottom w:val="0"/>
      <w:divBdr>
        <w:top w:val="none" w:sz="0" w:space="0" w:color="auto"/>
        <w:left w:val="none" w:sz="0" w:space="0" w:color="auto"/>
        <w:bottom w:val="none" w:sz="0" w:space="0" w:color="auto"/>
        <w:right w:val="none" w:sz="0" w:space="0" w:color="auto"/>
      </w:divBdr>
    </w:div>
    <w:div w:id="2124378706">
      <w:bodyDiv w:val="1"/>
      <w:marLeft w:val="0"/>
      <w:marRight w:val="0"/>
      <w:marTop w:val="0"/>
      <w:marBottom w:val="0"/>
      <w:divBdr>
        <w:top w:val="none" w:sz="0" w:space="0" w:color="auto"/>
        <w:left w:val="none" w:sz="0" w:space="0" w:color="auto"/>
        <w:bottom w:val="none" w:sz="0" w:space="0" w:color="auto"/>
        <w:right w:val="none" w:sz="0" w:space="0" w:color="auto"/>
      </w:divBdr>
    </w:div>
    <w:div w:id="2125151580">
      <w:bodyDiv w:val="1"/>
      <w:marLeft w:val="0"/>
      <w:marRight w:val="0"/>
      <w:marTop w:val="0"/>
      <w:marBottom w:val="0"/>
      <w:divBdr>
        <w:top w:val="none" w:sz="0" w:space="0" w:color="auto"/>
        <w:left w:val="none" w:sz="0" w:space="0" w:color="auto"/>
        <w:bottom w:val="none" w:sz="0" w:space="0" w:color="auto"/>
        <w:right w:val="none" w:sz="0" w:space="0" w:color="auto"/>
      </w:divBdr>
    </w:div>
    <w:div w:id="2126466104">
      <w:bodyDiv w:val="1"/>
      <w:marLeft w:val="0"/>
      <w:marRight w:val="0"/>
      <w:marTop w:val="0"/>
      <w:marBottom w:val="0"/>
      <w:divBdr>
        <w:top w:val="none" w:sz="0" w:space="0" w:color="auto"/>
        <w:left w:val="none" w:sz="0" w:space="0" w:color="auto"/>
        <w:bottom w:val="none" w:sz="0" w:space="0" w:color="auto"/>
        <w:right w:val="none" w:sz="0" w:space="0" w:color="auto"/>
      </w:divBdr>
    </w:div>
    <w:div w:id="2130321560">
      <w:bodyDiv w:val="1"/>
      <w:marLeft w:val="0"/>
      <w:marRight w:val="0"/>
      <w:marTop w:val="0"/>
      <w:marBottom w:val="0"/>
      <w:divBdr>
        <w:top w:val="none" w:sz="0" w:space="0" w:color="auto"/>
        <w:left w:val="none" w:sz="0" w:space="0" w:color="auto"/>
        <w:bottom w:val="none" w:sz="0" w:space="0" w:color="auto"/>
        <w:right w:val="none" w:sz="0" w:space="0" w:color="auto"/>
      </w:divBdr>
    </w:div>
    <w:div w:id="2134593829">
      <w:bodyDiv w:val="1"/>
      <w:marLeft w:val="0"/>
      <w:marRight w:val="0"/>
      <w:marTop w:val="0"/>
      <w:marBottom w:val="0"/>
      <w:divBdr>
        <w:top w:val="none" w:sz="0" w:space="0" w:color="auto"/>
        <w:left w:val="none" w:sz="0" w:space="0" w:color="auto"/>
        <w:bottom w:val="none" w:sz="0" w:space="0" w:color="auto"/>
        <w:right w:val="none" w:sz="0" w:space="0" w:color="auto"/>
      </w:divBdr>
    </w:div>
    <w:div w:id="2134861587">
      <w:bodyDiv w:val="1"/>
      <w:marLeft w:val="0"/>
      <w:marRight w:val="0"/>
      <w:marTop w:val="0"/>
      <w:marBottom w:val="0"/>
      <w:divBdr>
        <w:top w:val="none" w:sz="0" w:space="0" w:color="auto"/>
        <w:left w:val="none" w:sz="0" w:space="0" w:color="auto"/>
        <w:bottom w:val="none" w:sz="0" w:space="0" w:color="auto"/>
        <w:right w:val="none" w:sz="0" w:space="0" w:color="auto"/>
      </w:divBdr>
    </w:div>
    <w:div w:id="2135711343">
      <w:bodyDiv w:val="1"/>
      <w:marLeft w:val="0"/>
      <w:marRight w:val="0"/>
      <w:marTop w:val="0"/>
      <w:marBottom w:val="0"/>
      <w:divBdr>
        <w:top w:val="none" w:sz="0" w:space="0" w:color="auto"/>
        <w:left w:val="none" w:sz="0" w:space="0" w:color="auto"/>
        <w:bottom w:val="none" w:sz="0" w:space="0" w:color="auto"/>
        <w:right w:val="none" w:sz="0" w:space="0" w:color="auto"/>
      </w:divBdr>
    </w:div>
    <w:div w:id="2138526325">
      <w:bodyDiv w:val="1"/>
      <w:marLeft w:val="0"/>
      <w:marRight w:val="0"/>
      <w:marTop w:val="0"/>
      <w:marBottom w:val="0"/>
      <w:divBdr>
        <w:top w:val="none" w:sz="0" w:space="0" w:color="auto"/>
        <w:left w:val="none" w:sz="0" w:space="0" w:color="auto"/>
        <w:bottom w:val="none" w:sz="0" w:space="0" w:color="auto"/>
        <w:right w:val="none" w:sz="0" w:space="0" w:color="auto"/>
      </w:divBdr>
    </w:div>
    <w:div w:id="21419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4458F-0CC1-494A-9667-924A7635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59</Pages>
  <Words>18612</Words>
  <Characters>106089</Characters>
  <Application>Microsoft Office Word</Application>
  <DocSecurity>0</DocSecurity>
  <Lines>884</Lines>
  <Paragraphs>248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Konsolidirano letno poročilo</vt:lpstr>
      <vt:lpstr>Konsolidirano letno poročilo</vt:lpstr>
    </vt:vector>
  </TitlesOfParts>
  <Company>Renoma d.o.o.</Company>
  <LinksUpToDate>false</LinksUpToDate>
  <CharactersWithSpaces>124453</CharactersWithSpaces>
  <SharedDoc>false</SharedDoc>
  <HLinks>
    <vt:vector size="360" baseType="variant">
      <vt:variant>
        <vt:i4>1900605</vt:i4>
      </vt:variant>
      <vt:variant>
        <vt:i4>356</vt:i4>
      </vt:variant>
      <vt:variant>
        <vt:i4>0</vt:i4>
      </vt:variant>
      <vt:variant>
        <vt:i4>5</vt:i4>
      </vt:variant>
      <vt:variant>
        <vt:lpwstr/>
      </vt:variant>
      <vt:variant>
        <vt:lpwstr>_Toc257805820</vt:lpwstr>
      </vt:variant>
      <vt:variant>
        <vt:i4>1966141</vt:i4>
      </vt:variant>
      <vt:variant>
        <vt:i4>350</vt:i4>
      </vt:variant>
      <vt:variant>
        <vt:i4>0</vt:i4>
      </vt:variant>
      <vt:variant>
        <vt:i4>5</vt:i4>
      </vt:variant>
      <vt:variant>
        <vt:lpwstr/>
      </vt:variant>
      <vt:variant>
        <vt:lpwstr>_Toc257805819</vt:lpwstr>
      </vt:variant>
      <vt:variant>
        <vt:i4>1966141</vt:i4>
      </vt:variant>
      <vt:variant>
        <vt:i4>344</vt:i4>
      </vt:variant>
      <vt:variant>
        <vt:i4>0</vt:i4>
      </vt:variant>
      <vt:variant>
        <vt:i4>5</vt:i4>
      </vt:variant>
      <vt:variant>
        <vt:lpwstr/>
      </vt:variant>
      <vt:variant>
        <vt:lpwstr>_Toc257805818</vt:lpwstr>
      </vt:variant>
      <vt:variant>
        <vt:i4>1966141</vt:i4>
      </vt:variant>
      <vt:variant>
        <vt:i4>338</vt:i4>
      </vt:variant>
      <vt:variant>
        <vt:i4>0</vt:i4>
      </vt:variant>
      <vt:variant>
        <vt:i4>5</vt:i4>
      </vt:variant>
      <vt:variant>
        <vt:lpwstr/>
      </vt:variant>
      <vt:variant>
        <vt:lpwstr>_Toc257805817</vt:lpwstr>
      </vt:variant>
      <vt:variant>
        <vt:i4>1966141</vt:i4>
      </vt:variant>
      <vt:variant>
        <vt:i4>332</vt:i4>
      </vt:variant>
      <vt:variant>
        <vt:i4>0</vt:i4>
      </vt:variant>
      <vt:variant>
        <vt:i4>5</vt:i4>
      </vt:variant>
      <vt:variant>
        <vt:lpwstr/>
      </vt:variant>
      <vt:variant>
        <vt:lpwstr>_Toc257805816</vt:lpwstr>
      </vt:variant>
      <vt:variant>
        <vt:i4>1966141</vt:i4>
      </vt:variant>
      <vt:variant>
        <vt:i4>326</vt:i4>
      </vt:variant>
      <vt:variant>
        <vt:i4>0</vt:i4>
      </vt:variant>
      <vt:variant>
        <vt:i4>5</vt:i4>
      </vt:variant>
      <vt:variant>
        <vt:lpwstr/>
      </vt:variant>
      <vt:variant>
        <vt:lpwstr>_Toc257805815</vt:lpwstr>
      </vt:variant>
      <vt:variant>
        <vt:i4>1966141</vt:i4>
      </vt:variant>
      <vt:variant>
        <vt:i4>320</vt:i4>
      </vt:variant>
      <vt:variant>
        <vt:i4>0</vt:i4>
      </vt:variant>
      <vt:variant>
        <vt:i4>5</vt:i4>
      </vt:variant>
      <vt:variant>
        <vt:lpwstr/>
      </vt:variant>
      <vt:variant>
        <vt:lpwstr>_Toc257805814</vt:lpwstr>
      </vt:variant>
      <vt:variant>
        <vt:i4>1966141</vt:i4>
      </vt:variant>
      <vt:variant>
        <vt:i4>314</vt:i4>
      </vt:variant>
      <vt:variant>
        <vt:i4>0</vt:i4>
      </vt:variant>
      <vt:variant>
        <vt:i4>5</vt:i4>
      </vt:variant>
      <vt:variant>
        <vt:lpwstr/>
      </vt:variant>
      <vt:variant>
        <vt:lpwstr>_Toc257805813</vt:lpwstr>
      </vt:variant>
      <vt:variant>
        <vt:i4>1966141</vt:i4>
      </vt:variant>
      <vt:variant>
        <vt:i4>308</vt:i4>
      </vt:variant>
      <vt:variant>
        <vt:i4>0</vt:i4>
      </vt:variant>
      <vt:variant>
        <vt:i4>5</vt:i4>
      </vt:variant>
      <vt:variant>
        <vt:lpwstr/>
      </vt:variant>
      <vt:variant>
        <vt:lpwstr>_Toc257805812</vt:lpwstr>
      </vt:variant>
      <vt:variant>
        <vt:i4>1966141</vt:i4>
      </vt:variant>
      <vt:variant>
        <vt:i4>302</vt:i4>
      </vt:variant>
      <vt:variant>
        <vt:i4>0</vt:i4>
      </vt:variant>
      <vt:variant>
        <vt:i4>5</vt:i4>
      </vt:variant>
      <vt:variant>
        <vt:lpwstr/>
      </vt:variant>
      <vt:variant>
        <vt:lpwstr>_Toc257805811</vt:lpwstr>
      </vt:variant>
      <vt:variant>
        <vt:i4>1966141</vt:i4>
      </vt:variant>
      <vt:variant>
        <vt:i4>296</vt:i4>
      </vt:variant>
      <vt:variant>
        <vt:i4>0</vt:i4>
      </vt:variant>
      <vt:variant>
        <vt:i4>5</vt:i4>
      </vt:variant>
      <vt:variant>
        <vt:lpwstr/>
      </vt:variant>
      <vt:variant>
        <vt:lpwstr>_Toc257805810</vt:lpwstr>
      </vt:variant>
      <vt:variant>
        <vt:i4>2031677</vt:i4>
      </vt:variant>
      <vt:variant>
        <vt:i4>290</vt:i4>
      </vt:variant>
      <vt:variant>
        <vt:i4>0</vt:i4>
      </vt:variant>
      <vt:variant>
        <vt:i4>5</vt:i4>
      </vt:variant>
      <vt:variant>
        <vt:lpwstr/>
      </vt:variant>
      <vt:variant>
        <vt:lpwstr>_Toc257805809</vt:lpwstr>
      </vt:variant>
      <vt:variant>
        <vt:i4>2031677</vt:i4>
      </vt:variant>
      <vt:variant>
        <vt:i4>284</vt:i4>
      </vt:variant>
      <vt:variant>
        <vt:i4>0</vt:i4>
      </vt:variant>
      <vt:variant>
        <vt:i4>5</vt:i4>
      </vt:variant>
      <vt:variant>
        <vt:lpwstr/>
      </vt:variant>
      <vt:variant>
        <vt:lpwstr>_Toc257805808</vt:lpwstr>
      </vt:variant>
      <vt:variant>
        <vt:i4>2031677</vt:i4>
      </vt:variant>
      <vt:variant>
        <vt:i4>278</vt:i4>
      </vt:variant>
      <vt:variant>
        <vt:i4>0</vt:i4>
      </vt:variant>
      <vt:variant>
        <vt:i4>5</vt:i4>
      </vt:variant>
      <vt:variant>
        <vt:lpwstr/>
      </vt:variant>
      <vt:variant>
        <vt:lpwstr>_Toc257805807</vt:lpwstr>
      </vt:variant>
      <vt:variant>
        <vt:i4>2031677</vt:i4>
      </vt:variant>
      <vt:variant>
        <vt:i4>272</vt:i4>
      </vt:variant>
      <vt:variant>
        <vt:i4>0</vt:i4>
      </vt:variant>
      <vt:variant>
        <vt:i4>5</vt:i4>
      </vt:variant>
      <vt:variant>
        <vt:lpwstr/>
      </vt:variant>
      <vt:variant>
        <vt:lpwstr>_Toc257805806</vt:lpwstr>
      </vt:variant>
      <vt:variant>
        <vt:i4>2031677</vt:i4>
      </vt:variant>
      <vt:variant>
        <vt:i4>266</vt:i4>
      </vt:variant>
      <vt:variant>
        <vt:i4>0</vt:i4>
      </vt:variant>
      <vt:variant>
        <vt:i4>5</vt:i4>
      </vt:variant>
      <vt:variant>
        <vt:lpwstr/>
      </vt:variant>
      <vt:variant>
        <vt:lpwstr>_Toc257805805</vt:lpwstr>
      </vt:variant>
      <vt:variant>
        <vt:i4>2031677</vt:i4>
      </vt:variant>
      <vt:variant>
        <vt:i4>260</vt:i4>
      </vt:variant>
      <vt:variant>
        <vt:i4>0</vt:i4>
      </vt:variant>
      <vt:variant>
        <vt:i4>5</vt:i4>
      </vt:variant>
      <vt:variant>
        <vt:lpwstr/>
      </vt:variant>
      <vt:variant>
        <vt:lpwstr>_Toc257805804</vt:lpwstr>
      </vt:variant>
      <vt:variant>
        <vt:i4>2031677</vt:i4>
      </vt:variant>
      <vt:variant>
        <vt:i4>254</vt:i4>
      </vt:variant>
      <vt:variant>
        <vt:i4>0</vt:i4>
      </vt:variant>
      <vt:variant>
        <vt:i4>5</vt:i4>
      </vt:variant>
      <vt:variant>
        <vt:lpwstr/>
      </vt:variant>
      <vt:variant>
        <vt:lpwstr>_Toc257805803</vt:lpwstr>
      </vt:variant>
      <vt:variant>
        <vt:i4>2031677</vt:i4>
      </vt:variant>
      <vt:variant>
        <vt:i4>248</vt:i4>
      </vt:variant>
      <vt:variant>
        <vt:i4>0</vt:i4>
      </vt:variant>
      <vt:variant>
        <vt:i4>5</vt:i4>
      </vt:variant>
      <vt:variant>
        <vt:lpwstr/>
      </vt:variant>
      <vt:variant>
        <vt:lpwstr>_Toc257805802</vt:lpwstr>
      </vt:variant>
      <vt:variant>
        <vt:i4>2031677</vt:i4>
      </vt:variant>
      <vt:variant>
        <vt:i4>242</vt:i4>
      </vt:variant>
      <vt:variant>
        <vt:i4>0</vt:i4>
      </vt:variant>
      <vt:variant>
        <vt:i4>5</vt:i4>
      </vt:variant>
      <vt:variant>
        <vt:lpwstr/>
      </vt:variant>
      <vt:variant>
        <vt:lpwstr>_Toc257805801</vt:lpwstr>
      </vt:variant>
      <vt:variant>
        <vt:i4>2031677</vt:i4>
      </vt:variant>
      <vt:variant>
        <vt:i4>236</vt:i4>
      </vt:variant>
      <vt:variant>
        <vt:i4>0</vt:i4>
      </vt:variant>
      <vt:variant>
        <vt:i4>5</vt:i4>
      </vt:variant>
      <vt:variant>
        <vt:lpwstr/>
      </vt:variant>
      <vt:variant>
        <vt:lpwstr>_Toc257805800</vt:lpwstr>
      </vt:variant>
      <vt:variant>
        <vt:i4>1441842</vt:i4>
      </vt:variant>
      <vt:variant>
        <vt:i4>230</vt:i4>
      </vt:variant>
      <vt:variant>
        <vt:i4>0</vt:i4>
      </vt:variant>
      <vt:variant>
        <vt:i4>5</vt:i4>
      </vt:variant>
      <vt:variant>
        <vt:lpwstr/>
      </vt:variant>
      <vt:variant>
        <vt:lpwstr>_Toc257805799</vt:lpwstr>
      </vt:variant>
      <vt:variant>
        <vt:i4>1441842</vt:i4>
      </vt:variant>
      <vt:variant>
        <vt:i4>224</vt:i4>
      </vt:variant>
      <vt:variant>
        <vt:i4>0</vt:i4>
      </vt:variant>
      <vt:variant>
        <vt:i4>5</vt:i4>
      </vt:variant>
      <vt:variant>
        <vt:lpwstr/>
      </vt:variant>
      <vt:variant>
        <vt:lpwstr>_Toc257805798</vt:lpwstr>
      </vt:variant>
      <vt:variant>
        <vt:i4>1441842</vt:i4>
      </vt:variant>
      <vt:variant>
        <vt:i4>218</vt:i4>
      </vt:variant>
      <vt:variant>
        <vt:i4>0</vt:i4>
      </vt:variant>
      <vt:variant>
        <vt:i4>5</vt:i4>
      </vt:variant>
      <vt:variant>
        <vt:lpwstr/>
      </vt:variant>
      <vt:variant>
        <vt:lpwstr>_Toc257805797</vt:lpwstr>
      </vt:variant>
      <vt:variant>
        <vt:i4>1441842</vt:i4>
      </vt:variant>
      <vt:variant>
        <vt:i4>212</vt:i4>
      </vt:variant>
      <vt:variant>
        <vt:i4>0</vt:i4>
      </vt:variant>
      <vt:variant>
        <vt:i4>5</vt:i4>
      </vt:variant>
      <vt:variant>
        <vt:lpwstr/>
      </vt:variant>
      <vt:variant>
        <vt:lpwstr>_Toc257805796</vt:lpwstr>
      </vt:variant>
      <vt:variant>
        <vt:i4>1441842</vt:i4>
      </vt:variant>
      <vt:variant>
        <vt:i4>206</vt:i4>
      </vt:variant>
      <vt:variant>
        <vt:i4>0</vt:i4>
      </vt:variant>
      <vt:variant>
        <vt:i4>5</vt:i4>
      </vt:variant>
      <vt:variant>
        <vt:lpwstr/>
      </vt:variant>
      <vt:variant>
        <vt:lpwstr>_Toc257805795</vt:lpwstr>
      </vt:variant>
      <vt:variant>
        <vt:i4>1441842</vt:i4>
      </vt:variant>
      <vt:variant>
        <vt:i4>200</vt:i4>
      </vt:variant>
      <vt:variant>
        <vt:i4>0</vt:i4>
      </vt:variant>
      <vt:variant>
        <vt:i4>5</vt:i4>
      </vt:variant>
      <vt:variant>
        <vt:lpwstr/>
      </vt:variant>
      <vt:variant>
        <vt:lpwstr>_Toc257805794</vt:lpwstr>
      </vt:variant>
      <vt:variant>
        <vt:i4>1441842</vt:i4>
      </vt:variant>
      <vt:variant>
        <vt:i4>194</vt:i4>
      </vt:variant>
      <vt:variant>
        <vt:i4>0</vt:i4>
      </vt:variant>
      <vt:variant>
        <vt:i4>5</vt:i4>
      </vt:variant>
      <vt:variant>
        <vt:lpwstr/>
      </vt:variant>
      <vt:variant>
        <vt:lpwstr>_Toc257805793</vt:lpwstr>
      </vt:variant>
      <vt:variant>
        <vt:i4>1441842</vt:i4>
      </vt:variant>
      <vt:variant>
        <vt:i4>188</vt:i4>
      </vt:variant>
      <vt:variant>
        <vt:i4>0</vt:i4>
      </vt:variant>
      <vt:variant>
        <vt:i4>5</vt:i4>
      </vt:variant>
      <vt:variant>
        <vt:lpwstr/>
      </vt:variant>
      <vt:variant>
        <vt:lpwstr>_Toc257805792</vt:lpwstr>
      </vt:variant>
      <vt:variant>
        <vt:i4>1441842</vt:i4>
      </vt:variant>
      <vt:variant>
        <vt:i4>182</vt:i4>
      </vt:variant>
      <vt:variant>
        <vt:i4>0</vt:i4>
      </vt:variant>
      <vt:variant>
        <vt:i4>5</vt:i4>
      </vt:variant>
      <vt:variant>
        <vt:lpwstr/>
      </vt:variant>
      <vt:variant>
        <vt:lpwstr>_Toc257805791</vt:lpwstr>
      </vt:variant>
      <vt:variant>
        <vt:i4>1441842</vt:i4>
      </vt:variant>
      <vt:variant>
        <vt:i4>176</vt:i4>
      </vt:variant>
      <vt:variant>
        <vt:i4>0</vt:i4>
      </vt:variant>
      <vt:variant>
        <vt:i4>5</vt:i4>
      </vt:variant>
      <vt:variant>
        <vt:lpwstr/>
      </vt:variant>
      <vt:variant>
        <vt:lpwstr>_Toc257805790</vt:lpwstr>
      </vt:variant>
      <vt:variant>
        <vt:i4>1507378</vt:i4>
      </vt:variant>
      <vt:variant>
        <vt:i4>170</vt:i4>
      </vt:variant>
      <vt:variant>
        <vt:i4>0</vt:i4>
      </vt:variant>
      <vt:variant>
        <vt:i4>5</vt:i4>
      </vt:variant>
      <vt:variant>
        <vt:lpwstr/>
      </vt:variant>
      <vt:variant>
        <vt:lpwstr>_Toc257805789</vt:lpwstr>
      </vt:variant>
      <vt:variant>
        <vt:i4>1507378</vt:i4>
      </vt:variant>
      <vt:variant>
        <vt:i4>164</vt:i4>
      </vt:variant>
      <vt:variant>
        <vt:i4>0</vt:i4>
      </vt:variant>
      <vt:variant>
        <vt:i4>5</vt:i4>
      </vt:variant>
      <vt:variant>
        <vt:lpwstr/>
      </vt:variant>
      <vt:variant>
        <vt:lpwstr>_Toc257805788</vt:lpwstr>
      </vt:variant>
      <vt:variant>
        <vt:i4>1507378</vt:i4>
      </vt:variant>
      <vt:variant>
        <vt:i4>158</vt:i4>
      </vt:variant>
      <vt:variant>
        <vt:i4>0</vt:i4>
      </vt:variant>
      <vt:variant>
        <vt:i4>5</vt:i4>
      </vt:variant>
      <vt:variant>
        <vt:lpwstr/>
      </vt:variant>
      <vt:variant>
        <vt:lpwstr>_Toc257805787</vt:lpwstr>
      </vt:variant>
      <vt:variant>
        <vt:i4>1507378</vt:i4>
      </vt:variant>
      <vt:variant>
        <vt:i4>152</vt:i4>
      </vt:variant>
      <vt:variant>
        <vt:i4>0</vt:i4>
      </vt:variant>
      <vt:variant>
        <vt:i4>5</vt:i4>
      </vt:variant>
      <vt:variant>
        <vt:lpwstr/>
      </vt:variant>
      <vt:variant>
        <vt:lpwstr>_Toc257805786</vt:lpwstr>
      </vt:variant>
      <vt:variant>
        <vt:i4>1507378</vt:i4>
      </vt:variant>
      <vt:variant>
        <vt:i4>146</vt:i4>
      </vt:variant>
      <vt:variant>
        <vt:i4>0</vt:i4>
      </vt:variant>
      <vt:variant>
        <vt:i4>5</vt:i4>
      </vt:variant>
      <vt:variant>
        <vt:lpwstr/>
      </vt:variant>
      <vt:variant>
        <vt:lpwstr>_Toc257805785</vt:lpwstr>
      </vt:variant>
      <vt:variant>
        <vt:i4>1507378</vt:i4>
      </vt:variant>
      <vt:variant>
        <vt:i4>140</vt:i4>
      </vt:variant>
      <vt:variant>
        <vt:i4>0</vt:i4>
      </vt:variant>
      <vt:variant>
        <vt:i4>5</vt:i4>
      </vt:variant>
      <vt:variant>
        <vt:lpwstr/>
      </vt:variant>
      <vt:variant>
        <vt:lpwstr>_Toc257805784</vt:lpwstr>
      </vt:variant>
      <vt:variant>
        <vt:i4>1507378</vt:i4>
      </vt:variant>
      <vt:variant>
        <vt:i4>134</vt:i4>
      </vt:variant>
      <vt:variant>
        <vt:i4>0</vt:i4>
      </vt:variant>
      <vt:variant>
        <vt:i4>5</vt:i4>
      </vt:variant>
      <vt:variant>
        <vt:lpwstr/>
      </vt:variant>
      <vt:variant>
        <vt:lpwstr>_Toc257805783</vt:lpwstr>
      </vt:variant>
      <vt:variant>
        <vt:i4>1507378</vt:i4>
      </vt:variant>
      <vt:variant>
        <vt:i4>128</vt:i4>
      </vt:variant>
      <vt:variant>
        <vt:i4>0</vt:i4>
      </vt:variant>
      <vt:variant>
        <vt:i4>5</vt:i4>
      </vt:variant>
      <vt:variant>
        <vt:lpwstr/>
      </vt:variant>
      <vt:variant>
        <vt:lpwstr>_Toc257805782</vt:lpwstr>
      </vt:variant>
      <vt:variant>
        <vt:i4>1507378</vt:i4>
      </vt:variant>
      <vt:variant>
        <vt:i4>122</vt:i4>
      </vt:variant>
      <vt:variant>
        <vt:i4>0</vt:i4>
      </vt:variant>
      <vt:variant>
        <vt:i4>5</vt:i4>
      </vt:variant>
      <vt:variant>
        <vt:lpwstr/>
      </vt:variant>
      <vt:variant>
        <vt:lpwstr>_Toc257805781</vt:lpwstr>
      </vt:variant>
      <vt:variant>
        <vt:i4>1507378</vt:i4>
      </vt:variant>
      <vt:variant>
        <vt:i4>116</vt:i4>
      </vt:variant>
      <vt:variant>
        <vt:i4>0</vt:i4>
      </vt:variant>
      <vt:variant>
        <vt:i4>5</vt:i4>
      </vt:variant>
      <vt:variant>
        <vt:lpwstr/>
      </vt:variant>
      <vt:variant>
        <vt:lpwstr>_Toc257805780</vt:lpwstr>
      </vt:variant>
      <vt:variant>
        <vt:i4>1572914</vt:i4>
      </vt:variant>
      <vt:variant>
        <vt:i4>110</vt:i4>
      </vt:variant>
      <vt:variant>
        <vt:i4>0</vt:i4>
      </vt:variant>
      <vt:variant>
        <vt:i4>5</vt:i4>
      </vt:variant>
      <vt:variant>
        <vt:lpwstr/>
      </vt:variant>
      <vt:variant>
        <vt:lpwstr>_Toc257805779</vt:lpwstr>
      </vt:variant>
      <vt:variant>
        <vt:i4>1572914</vt:i4>
      </vt:variant>
      <vt:variant>
        <vt:i4>104</vt:i4>
      </vt:variant>
      <vt:variant>
        <vt:i4>0</vt:i4>
      </vt:variant>
      <vt:variant>
        <vt:i4>5</vt:i4>
      </vt:variant>
      <vt:variant>
        <vt:lpwstr/>
      </vt:variant>
      <vt:variant>
        <vt:lpwstr>_Toc257805778</vt:lpwstr>
      </vt:variant>
      <vt:variant>
        <vt:i4>1572914</vt:i4>
      </vt:variant>
      <vt:variant>
        <vt:i4>98</vt:i4>
      </vt:variant>
      <vt:variant>
        <vt:i4>0</vt:i4>
      </vt:variant>
      <vt:variant>
        <vt:i4>5</vt:i4>
      </vt:variant>
      <vt:variant>
        <vt:lpwstr/>
      </vt:variant>
      <vt:variant>
        <vt:lpwstr>_Toc257805777</vt:lpwstr>
      </vt:variant>
      <vt:variant>
        <vt:i4>1572914</vt:i4>
      </vt:variant>
      <vt:variant>
        <vt:i4>92</vt:i4>
      </vt:variant>
      <vt:variant>
        <vt:i4>0</vt:i4>
      </vt:variant>
      <vt:variant>
        <vt:i4>5</vt:i4>
      </vt:variant>
      <vt:variant>
        <vt:lpwstr/>
      </vt:variant>
      <vt:variant>
        <vt:lpwstr>_Toc257805776</vt:lpwstr>
      </vt:variant>
      <vt:variant>
        <vt:i4>1572914</vt:i4>
      </vt:variant>
      <vt:variant>
        <vt:i4>86</vt:i4>
      </vt:variant>
      <vt:variant>
        <vt:i4>0</vt:i4>
      </vt:variant>
      <vt:variant>
        <vt:i4>5</vt:i4>
      </vt:variant>
      <vt:variant>
        <vt:lpwstr/>
      </vt:variant>
      <vt:variant>
        <vt:lpwstr>_Toc257805775</vt:lpwstr>
      </vt:variant>
      <vt:variant>
        <vt:i4>1572914</vt:i4>
      </vt:variant>
      <vt:variant>
        <vt:i4>80</vt:i4>
      </vt:variant>
      <vt:variant>
        <vt:i4>0</vt:i4>
      </vt:variant>
      <vt:variant>
        <vt:i4>5</vt:i4>
      </vt:variant>
      <vt:variant>
        <vt:lpwstr/>
      </vt:variant>
      <vt:variant>
        <vt:lpwstr>_Toc257805774</vt:lpwstr>
      </vt:variant>
      <vt:variant>
        <vt:i4>1572914</vt:i4>
      </vt:variant>
      <vt:variant>
        <vt:i4>74</vt:i4>
      </vt:variant>
      <vt:variant>
        <vt:i4>0</vt:i4>
      </vt:variant>
      <vt:variant>
        <vt:i4>5</vt:i4>
      </vt:variant>
      <vt:variant>
        <vt:lpwstr/>
      </vt:variant>
      <vt:variant>
        <vt:lpwstr>_Toc257805773</vt:lpwstr>
      </vt:variant>
      <vt:variant>
        <vt:i4>1572914</vt:i4>
      </vt:variant>
      <vt:variant>
        <vt:i4>68</vt:i4>
      </vt:variant>
      <vt:variant>
        <vt:i4>0</vt:i4>
      </vt:variant>
      <vt:variant>
        <vt:i4>5</vt:i4>
      </vt:variant>
      <vt:variant>
        <vt:lpwstr/>
      </vt:variant>
      <vt:variant>
        <vt:lpwstr>_Toc257805772</vt:lpwstr>
      </vt:variant>
      <vt:variant>
        <vt:i4>1572914</vt:i4>
      </vt:variant>
      <vt:variant>
        <vt:i4>62</vt:i4>
      </vt:variant>
      <vt:variant>
        <vt:i4>0</vt:i4>
      </vt:variant>
      <vt:variant>
        <vt:i4>5</vt:i4>
      </vt:variant>
      <vt:variant>
        <vt:lpwstr/>
      </vt:variant>
      <vt:variant>
        <vt:lpwstr>_Toc257805771</vt:lpwstr>
      </vt:variant>
      <vt:variant>
        <vt:i4>1572914</vt:i4>
      </vt:variant>
      <vt:variant>
        <vt:i4>56</vt:i4>
      </vt:variant>
      <vt:variant>
        <vt:i4>0</vt:i4>
      </vt:variant>
      <vt:variant>
        <vt:i4>5</vt:i4>
      </vt:variant>
      <vt:variant>
        <vt:lpwstr/>
      </vt:variant>
      <vt:variant>
        <vt:lpwstr>_Toc257805770</vt:lpwstr>
      </vt:variant>
      <vt:variant>
        <vt:i4>1638450</vt:i4>
      </vt:variant>
      <vt:variant>
        <vt:i4>50</vt:i4>
      </vt:variant>
      <vt:variant>
        <vt:i4>0</vt:i4>
      </vt:variant>
      <vt:variant>
        <vt:i4>5</vt:i4>
      </vt:variant>
      <vt:variant>
        <vt:lpwstr/>
      </vt:variant>
      <vt:variant>
        <vt:lpwstr>_Toc257805769</vt:lpwstr>
      </vt:variant>
      <vt:variant>
        <vt:i4>1638450</vt:i4>
      </vt:variant>
      <vt:variant>
        <vt:i4>44</vt:i4>
      </vt:variant>
      <vt:variant>
        <vt:i4>0</vt:i4>
      </vt:variant>
      <vt:variant>
        <vt:i4>5</vt:i4>
      </vt:variant>
      <vt:variant>
        <vt:lpwstr/>
      </vt:variant>
      <vt:variant>
        <vt:lpwstr>_Toc257805768</vt:lpwstr>
      </vt:variant>
      <vt:variant>
        <vt:i4>1638450</vt:i4>
      </vt:variant>
      <vt:variant>
        <vt:i4>38</vt:i4>
      </vt:variant>
      <vt:variant>
        <vt:i4>0</vt:i4>
      </vt:variant>
      <vt:variant>
        <vt:i4>5</vt:i4>
      </vt:variant>
      <vt:variant>
        <vt:lpwstr/>
      </vt:variant>
      <vt:variant>
        <vt:lpwstr>_Toc257805767</vt:lpwstr>
      </vt:variant>
      <vt:variant>
        <vt:i4>1638450</vt:i4>
      </vt:variant>
      <vt:variant>
        <vt:i4>32</vt:i4>
      </vt:variant>
      <vt:variant>
        <vt:i4>0</vt:i4>
      </vt:variant>
      <vt:variant>
        <vt:i4>5</vt:i4>
      </vt:variant>
      <vt:variant>
        <vt:lpwstr/>
      </vt:variant>
      <vt:variant>
        <vt:lpwstr>_Toc257805766</vt:lpwstr>
      </vt:variant>
      <vt:variant>
        <vt:i4>1638450</vt:i4>
      </vt:variant>
      <vt:variant>
        <vt:i4>26</vt:i4>
      </vt:variant>
      <vt:variant>
        <vt:i4>0</vt:i4>
      </vt:variant>
      <vt:variant>
        <vt:i4>5</vt:i4>
      </vt:variant>
      <vt:variant>
        <vt:lpwstr/>
      </vt:variant>
      <vt:variant>
        <vt:lpwstr>_Toc257805765</vt:lpwstr>
      </vt:variant>
      <vt:variant>
        <vt:i4>1638450</vt:i4>
      </vt:variant>
      <vt:variant>
        <vt:i4>20</vt:i4>
      </vt:variant>
      <vt:variant>
        <vt:i4>0</vt:i4>
      </vt:variant>
      <vt:variant>
        <vt:i4>5</vt:i4>
      </vt:variant>
      <vt:variant>
        <vt:lpwstr/>
      </vt:variant>
      <vt:variant>
        <vt:lpwstr>_Toc257805764</vt:lpwstr>
      </vt:variant>
      <vt:variant>
        <vt:i4>1638450</vt:i4>
      </vt:variant>
      <vt:variant>
        <vt:i4>14</vt:i4>
      </vt:variant>
      <vt:variant>
        <vt:i4>0</vt:i4>
      </vt:variant>
      <vt:variant>
        <vt:i4>5</vt:i4>
      </vt:variant>
      <vt:variant>
        <vt:lpwstr/>
      </vt:variant>
      <vt:variant>
        <vt:lpwstr>_Toc257805763</vt:lpwstr>
      </vt:variant>
      <vt:variant>
        <vt:i4>1638450</vt:i4>
      </vt:variant>
      <vt:variant>
        <vt:i4>8</vt:i4>
      </vt:variant>
      <vt:variant>
        <vt:i4>0</vt:i4>
      </vt:variant>
      <vt:variant>
        <vt:i4>5</vt:i4>
      </vt:variant>
      <vt:variant>
        <vt:lpwstr/>
      </vt:variant>
      <vt:variant>
        <vt:lpwstr>_Toc257805762</vt:lpwstr>
      </vt:variant>
      <vt:variant>
        <vt:i4>1638450</vt:i4>
      </vt:variant>
      <vt:variant>
        <vt:i4>2</vt:i4>
      </vt:variant>
      <vt:variant>
        <vt:i4>0</vt:i4>
      </vt:variant>
      <vt:variant>
        <vt:i4>5</vt:i4>
      </vt:variant>
      <vt:variant>
        <vt:lpwstr/>
      </vt:variant>
      <vt:variant>
        <vt:lpwstr>_Toc257805761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Konsolidirano letno poročilo</dc:title>
  <dc:creator>Renoma d.o.o.</dc:creator>
  <cp:lastModifiedBy>Windows User</cp:lastModifiedBy>
  <cp:revision>508</cp:revision>
  <cp:lastPrinted>2020-04-07T12:05:00Z</cp:lastPrinted>
  <dcterms:created xsi:type="dcterms:W3CDTF">2018-04-16T20:22:00Z</dcterms:created>
  <dcterms:modified xsi:type="dcterms:W3CDTF">2020-09-28T12:14:00Z</dcterms:modified>
</cp:coreProperties>
</file>