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0154" w14:textId="77777777" w:rsidR="000009A4" w:rsidRPr="00040CA5" w:rsidRDefault="000009A4" w:rsidP="00390055">
      <w:pPr>
        <w:jc w:val="both"/>
        <w:rPr>
          <w:rFonts w:cs="Arial"/>
          <w:sz w:val="22"/>
          <w:szCs w:val="22"/>
          <w:lang w:val="en-GB"/>
        </w:rPr>
      </w:pPr>
    </w:p>
    <w:p w14:paraId="4E96D6DF" w14:textId="77777777" w:rsidR="000009A4" w:rsidRPr="00040CA5" w:rsidRDefault="000009A4" w:rsidP="00390055">
      <w:pPr>
        <w:jc w:val="both"/>
        <w:rPr>
          <w:rFonts w:cs="Arial"/>
          <w:sz w:val="22"/>
          <w:szCs w:val="22"/>
          <w:lang w:val="en-GB"/>
        </w:rPr>
      </w:pPr>
    </w:p>
    <w:p w14:paraId="0BBDFD4F" w14:textId="77777777" w:rsidR="000009A4" w:rsidRPr="00040CA5" w:rsidRDefault="000009A4" w:rsidP="00390055">
      <w:pPr>
        <w:jc w:val="both"/>
        <w:rPr>
          <w:rFonts w:cs="Arial"/>
          <w:sz w:val="22"/>
          <w:szCs w:val="22"/>
          <w:lang w:val="en-GB"/>
        </w:rPr>
      </w:pPr>
    </w:p>
    <w:p w14:paraId="586B2021" w14:textId="77777777" w:rsidR="00D41348" w:rsidRPr="00040CA5" w:rsidRDefault="00D41348" w:rsidP="00390055">
      <w:pPr>
        <w:rPr>
          <w:rFonts w:cs="Arial"/>
          <w:b/>
          <w:bCs/>
          <w:sz w:val="22"/>
          <w:szCs w:val="22"/>
          <w:lang w:val="en-GB"/>
        </w:rPr>
      </w:pPr>
    </w:p>
    <w:p w14:paraId="20BC6ADB" w14:textId="233D2957" w:rsidR="008F39E9" w:rsidRPr="00040CA5" w:rsidRDefault="002F67A3" w:rsidP="005D75F4">
      <w:pPr>
        <w:jc w:val="both"/>
        <w:rPr>
          <w:rFonts w:cs="Arial"/>
          <w:sz w:val="22"/>
          <w:szCs w:val="22"/>
          <w:lang w:val="en-GB"/>
        </w:rPr>
      </w:pPr>
      <w:r w:rsidRPr="00040CA5">
        <w:rPr>
          <w:rFonts w:cs="Arial"/>
          <w:b/>
          <w:bCs/>
          <w:sz w:val="22"/>
          <w:szCs w:val="22"/>
          <w:lang w:val="en-GB"/>
        </w:rPr>
        <w:t>Notification on the resolutions of the 3</w:t>
      </w:r>
      <w:r w:rsidR="00296141" w:rsidRPr="00040CA5">
        <w:rPr>
          <w:rFonts w:cs="Arial"/>
          <w:b/>
          <w:bCs/>
          <w:sz w:val="22"/>
          <w:szCs w:val="22"/>
          <w:lang w:val="en-GB"/>
        </w:rPr>
        <w:t>9</w:t>
      </w:r>
      <w:r w:rsidR="00CF52EF" w:rsidRPr="00040CA5">
        <w:rPr>
          <w:rFonts w:cs="Arial"/>
          <w:b/>
          <w:bCs/>
          <w:sz w:val="22"/>
          <w:szCs w:val="22"/>
          <w:lang w:val="en-GB"/>
        </w:rPr>
        <w:t>th</w:t>
      </w:r>
      <w:r w:rsidRPr="00040CA5">
        <w:rPr>
          <w:rFonts w:cs="Arial"/>
          <w:b/>
          <w:bCs/>
          <w:sz w:val="22"/>
          <w:szCs w:val="22"/>
          <w:lang w:val="en-GB"/>
        </w:rPr>
        <w:t xml:space="preserve"> General Meeting </w:t>
      </w:r>
      <w:r w:rsidR="005D75F4" w:rsidRPr="00040CA5">
        <w:rPr>
          <w:rFonts w:cs="Arial"/>
          <w:b/>
          <w:bCs/>
          <w:sz w:val="22"/>
          <w:szCs w:val="22"/>
          <w:lang w:val="en-GB"/>
        </w:rPr>
        <w:t xml:space="preserve">of </w:t>
      </w:r>
      <w:r w:rsidRPr="00040CA5">
        <w:rPr>
          <w:rFonts w:cs="Arial"/>
          <w:b/>
          <w:bCs/>
          <w:sz w:val="22"/>
          <w:szCs w:val="22"/>
          <w:lang w:val="en-GB"/>
        </w:rPr>
        <w:t>Telekom Slovenije, d.d.</w:t>
      </w:r>
    </w:p>
    <w:p w14:paraId="775C175E" w14:textId="77777777" w:rsidR="008F39E9" w:rsidRPr="00040CA5" w:rsidRDefault="008F39E9" w:rsidP="00390055">
      <w:pPr>
        <w:jc w:val="both"/>
        <w:rPr>
          <w:rFonts w:cs="Arial"/>
          <w:sz w:val="22"/>
          <w:szCs w:val="22"/>
          <w:lang w:val="en-GB"/>
        </w:rPr>
      </w:pPr>
    </w:p>
    <w:p w14:paraId="22F959C0" w14:textId="7C67A6B9" w:rsidR="00386D42" w:rsidRPr="00040CA5" w:rsidRDefault="00A57048" w:rsidP="00390055">
      <w:pPr>
        <w:jc w:val="both"/>
        <w:rPr>
          <w:rFonts w:cs="Arial"/>
          <w:sz w:val="22"/>
          <w:szCs w:val="22"/>
          <w:lang w:val="en-GB"/>
        </w:rPr>
      </w:pPr>
      <w:r w:rsidRPr="00040CA5">
        <w:rPr>
          <w:rFonts w:cs="Arial"/>
          <w:sz w:val="22"/>
          <w:szCs w:val="22"/>
          <w:lang w:val="en-GB"/>
        </w:rPr>
        <w:t>Pursuant to the provisions of the Rules of the Ljubljana Stock Exchange and the valid legislation, Telekom Slovenije, d.d., Cigaletova ulica 15, Ljubljana, hereby publishes the resolutions of the 3</w:t>
      </w:r>
      <w:r w:rsidR="00296141" w:rsidRPr="00040CA5">
        <w:rPr>
          <w:rFonts w:cs="Arial"/>
          <w:sz w:val="22"/>
          <w:szCs w:val="22"/>
          <w:lang w:val="en-GB"/>
        </w:rPr>
        <w:t>9</w:t>
      </w:r>
      <w:r w:rsidRPr="00040CA5">
        <w:rPr>
          <w:rFonts w:cs="Arial"/>
          <w:sz w:val="22"/>
          <w:szCs w:val="22"/>
          <w:lang w:val="en-GB"/>
        </w:rPr>
        <w:t>th General Meeting</w:t>
      </w:r>
      <w:r w:rsidR="005D75F4" w:rsidRPr="00040CA5">
        <w:rPr>
          <w:rFonts w:cs="Arial"/>
          <w:sz w:val="22"/>
          <w:szCs w:val="22"/>
          <w:lang w:val="en-GB"/>
        </w:rPr>
        <w:t xml:space="preserve"> </w:t>
      </w:r>
      <w:r w:rsidR="00574538" w:rsidRPr="00040CA5">
        <w:rPr>
          <w:rFonts w:cs="Arial"/>
          <w:sz w:val="22"/>
          <w:szCs w:val="22"/>
          <w:lang w:val="en-GB"/>
        </w:rPr>
        <w:t xml:space="preserve">of </w:t>
      </w:r>
      <w:r w:rsidRPr="00040CA5">
        <w:rPr>
          <w:rFonts w:cs="Arial"/>
          <w:sz w:val="22"/>
          <w:szCs w:val="22"/>
          <w:lang w:val="en-GB"/>
        </w:rPr>
        <w:t>Telekom Slovenije, d.d., which took place on 1</w:t>
      </w:r>
      <w:r w:rsidR="00296141" w:rsidRPr="00040CA5">
        <w:rPr>
          <w:rFonts w:cs="Arial"/>
          <w:sz w:val="22"/>
          <w:szCs w:val="22"/>
          <w:lang w:val="en-GB"/>
        </w:rPr>
        <w:t>9</w:t>
      </w:r>
      <w:r w:rsidRPr="00040CA5">
        <w:rPr>
          <w:rFonts w:cs="Arial"/>
          <w:sz w:val="22"/>
          <w:szCs w:val="22"/>
          <w:lang w:val="en-GB"/>
        </w:rPr>
        <w:t xml:space="preserve"> June 202</w:t>
      </w:r>
      <w:r w:rsidR="00296141" w:rsidRPr="00040CA5">
        <w:rPr>
          <w:rFonts w:cs="Arial"/>
          <w:sz w:val="22"/>
          <w:szCs w:val="22"/>
          <w:lang w:val="en-GB"/>
        </w:rPr>
        <w:t>5</w:t>
      </w:r>
      <w:r w:rsidRPr="00040CA5">
        <w:rPr>
          <w:rFonts w:cs="Arial"/>
          <w:sz w:val="22"/>
          <w:szCs w:val="22"/>
          <w:lang w:val="en-GB"/>
        </w:rPr>
        <w:t>.</w:t>
      </w:r>
    </w:p>
    <w:p w14:paraId="52F4E41B" w14:textId="77777777" w:rsidR="00A57048" w:rsidRPr="00040CA5" w:rsidRDefault="00A57048" w:rsidP="00390055">
      <w:pPr>
        <w:jc w:val="both"/>
        <w:rPr>
          <w:rFonts w:cs="Arial"/>
          <w:sz w:val="22"/>
          <w:szCs w:val="22"/>
          <w:lang w:val="en-GB"/>
        </w:rPr>
      </w:pPr>
    </w:p>
    <w:p w14:paraId="17DFB2FB" w14:textId="5F749187" w:rsidR="00386D42" w:rsidRPr="00040CA5" w:rsidRDefault="00965AC1" w:rsidP="00390055">
      <w:pPr>
        <w:pStyle w:val="Default"/>
        <w:jc w:val="both"/>
        <w:rPr>
          <w:color w:val="FF0000"/>
          <w:sz w:val="22"/>
          <w:szCs w:val="22"/>
          <w:lang w:val="en-GB"/>
        </w:rPr>
      </w:pPr>
      <w:r w:rsidRPr="00040CA5">
        <w:rPr>
          <w:color w:val="auto"/>
          <w:sz w:val="22"/>
          <w:szCs w:val="22"/>
          <w:lang w:val="en-GB"/>
        </w:rPr>
        <w:t>At the start of the General Meeting</w:t>
      </w:r>
      <w:r w:rsidR="009331AD" w:rsidRPr="00040CA5">
        <w:rPr>
          <w:color w:val="auto"/>
          <w:sz w:val="22"/>
          <w:szCs w:val="22"/>
          <w:lang w:val="en-GB"/>
        </w:rPr>
        <w:t xml:space="preserve"> of Shareholders</w:t>
      </w:r>
      <w:r w:rsidRPr="00040CA5">
        <w:rPr>
          <w:color w:val="auto"/>
          <w:sz w:val="22"/>
          <w:szCs w:val="22"/>
          <w:lang w:val="en-GB"/>
        </w:rPr>
        <w:t xml:space="preserve">, a total of </w:t>
      </w:r>
      <w:r w:rsidR="00472F98" w:rsidRPr="00040CA5">
        <w:rPr>
          <w:color w:val="auto"/>
          <w:sz w:val="22"/>
          <w:szCs w:val="22"/>
          <w:lang w:val="en-GB"/>
        </w:rPr>
        <w:t xml:space="preserve">4,771,278 </w:t>
      </w:r>
      <w:r w:rsidRPr="00040CA5">
        <w:rPr>
          <w:color w:val="auto"/>
          <w:sz w:val="22"/>
          <w:szCs w:val="22"/>
          <w:lang w:val="en-GB"/>
        </w:rPr>
        <w:t>voting shares were represented, which is</w:t>
      </w:r>
      <w:r w:rsidR="009331AD" w:rsidRPr="00040CA5">
        <w:rPr>
          <w:color w:val="auto"/>
          <w:sz w:val="22"/>
          <w:szCs w:val="22"/>
          <w:lang w:val="en-GB"/>
        </w:rPr>
        <w:t xml:space="preserve"> </w:t>
      </w:r>
      <w:r w:rsidR="00472F98" w:rsidRPr="00040CA5">
        <w:rPr>
          <w:color w:val="auto"/>
          <w:sz w:val="22"/>
          <w:szCs w:val="22"/>
          <w:lang w:val="en-GB"/>
        </w:rPr>
        <w:t>73,42</w:t>
      </w:r>
      <w:r w:rsidR="00D41348" w:rsidRPr="00040CA5">
        <w:rPr>
          <w:color w:val="auto"/>
          <w:sz w:val="22"/>
          <w:szCs w:val="22"/>
          <w:lang w:val="en-GB"/>
        </w:rPr>
        <w:t>%</w:t>
      </w:r>
      <w:r w:rsidRPr="00040CA5">
        <w:rPr>
          <w:color w:val="auto"/>
          <w:sz w:val="22"/>
          <w:szCs w:val="22"/>
          <w:lang w:val="en-GB"/>
        </w:rPr>
        <w:t xml:space="preserve"> of the </w:t>
      </w:r>
      <w:r w:rsidR="00F13C73" w:rsidRPr="00040CA5">
        <w:rPr>
          <w:color w:val="auto"/>
          <w:sz w:val="22"/>
          <w:szCs w:val="22"/>
          <w:lang w:val="en-GB"/>
        </w:rPr>
        <w:t>6,</w:t>
      </w:r>
      <w:r w:rsidR="00D41348" w:rsidRPr="00040CA5">
        <w:rPr>
          <w:color w:val="auto"/>
          <w:sz w:val="22"/>
          <w:szCs w:val="22"/>
          <w:lang w:val="en-GB"/>
        </w:rPr>
        <w:t>498</w:t>
      </w:r>
      <w:r w:rsidR="00F13C73" w:rsidRPr="00040CA5">
        <w:rPr>
          <w:color w:val="auto"/>
          <w:sz w:val="22"/>
          <w:szCs w:val="22"/>
          <w:lang w:val="en-GB"/>
        </w:rPr>
        <w:t>,</w:t>
      </w:r>
      <w:r w:rsidR="00D41348" w:rsidRPr="00040CA5">
        <w:rPr>
          <w:color w:val="auto"/>
          <w:sz w:val="22"/>
          <w:szCs w:val="22"/>
          <w:lang w:val="en-GB"/>
        </w:rPr>
        <w:t xml:space="preserve">177 </w:t>
      </w:r>
      <w:r w:rsidRPr="00040CA5">
        <w:rPr>
          <w:color w:val="auto"/>
          <w:sz w:val="22"/>
          <w:szCs w:val="22"/>
          <w:lang w:val="en-GB"/>
        </w:rPr>
        <w:t xml:space="preserve">voting shares, and </w:t>
      </w:r>
      <w:r w:rsidR="00CF4EF3">
        <w:rPr>
          <w:color w:val="auto"/>
          <w:sz w:val="22"/>
          <w:szCs w:val="22"/>
          <w:lang w:val="en-GB"/>
        </w:rPr>
        <w:t xml:space="preserve">a </w:t>
      </w:r>
      <w:r w:rsidR="00031E28" w:rsidRPr="00031E28">
        <w:rPr>
          <w:color w:val="auto"/>
          <w:sz w:val="22"/>
          <w:szCs w:val="22"/>
          <w:lang w:val="en-GB"/>
        </w:rPr>
        <w:t>73,01</w:t>
      </w:r>
      <w:r w:rsidR="00D41348" w:rsidRPr="00040CA5">
        <w:rPr>
          <w:color w:val="auto"/>
          <w:sz w:val="22"/>
          <w:szCs w:val="22"/>
          <w:lang w:val="en-GB"/>
        </w:rPr>
        <w:t>%</w:t>
      </w:r>
      <w:r w:rsidRPr="00040CA5">
        <w:rPr>
          <w:color w:val="auto"/>
          <w:sz w:val="22"/>
          <w:szCs w:val="22"/>
          <w:lang w:val="en-GB"/>
        </w:rPr>
        <w:t xml:space="preserve"> share of the company’s share capital.</w:t>
      </w:r>
      <w:r w:rsidRPr="00040CA5">
        <w:rPr>
          <w:sz w:val="22"/>
          <w:szCs w:val="22"/>
          <w:lang w:val="en-GB"/>
        </w:rPr>
        <w:t xml:space="preserve"> </w:t>
      </w:r>
      <w:r w:rsidRPr="00040CA5">
        <w:rPr>
          <w:color w:val="auto"/>
          <w:sz w:val="22"/>
          <w:szCs w:val="22"/>
          <w:lang w:val="en-GB"/>
        </w:rPr>
        <w:t>After voting on item two of the agen</w:t>
      </w:r>
      <w:r w:rsidR="00D41348" w:rsidRPr="00040CA5">
        <w:rPr>
          <w:color w:val="auto"/>
          <w:sz w:val="22"/>
          <w:szCs w:val="22"/>
          <w:lang w:val="en-GB"/>
        </w:rPr>
        <w:t>da, the participation increased</w:t>
      </w:r>
      <w:r w:rsidRPr="00040CA5">
        <w:rPr>
          <w:color w:val="auto"/>
          <w:sz w:val="22"/>
          <w:szCs w:val="22"/>
          <w:lang w:val="en-GB"/>
        </w:rPr>
        <w:t xml:space="preserve">, so that the participatory shareholders who hold a total of </w:t>
      </w:r>
      <w:r w:rsidR="00472F98" w:rsidRPr="00040CA5">
        <w:rPr>
          <w:color w:val="auto"/>
          <w:sz w:val="22"/>
          <w:szCs w:val="22"/>
          <w:lang w:val="en-GB"/>
        </w:rPr>
        <w:t xml:space="preserve">4,852,348 </w:t>
      </w:r>
      <w:r w:rsidRPr="00040CA5">
        <w:rPr>
          <w:color w:val="auto"/>
          <w:sz w:val="22"/>
          <w:szCs w:val="22"/>
          <w:lang w:val="en-GB"/>
        </w:rPr>
        <w:t xml:space="preserve">shares, which represents </w:t>
      </w:r>
      <w:r w:rsidR="00E23D3F">
        <w:rPr>
          <w:color w:val="auto"/>
          <w:sz w:val="22"/>
          <w:szCs w:val="22"/>
          <w:lang w:val="en-GB"/>
        </w:rPr>
        <w:t>74.67</w:t>
      </w:r>
      <w:r w:rsidRPr="00040CA5">
        <w:rPr>
          <w:color w:val="auto"/>
          <w:sz w:val="22"/>
          <w:szCs w:val="22"/>
          <w:lang w:val="en-GB"/>
        </w:rPr>
        <w:t>% of voting share</w:t>
      </w:r>
      <w:r w:rsidR="00CF52EF" w:rsidRPr="00040CA5">
        <w:rPr>
          <w:color w:val="auto"/>
          <w:sz w:val="22"/>
          <w:szCs w:val="22"/>
          <w:lang w:val="en-GB"/>
        </w:rPr>
        <w:t>s</w:t>
      </w:r>
      <w:r w:rsidR="00031E28" w:rsidRPr="00031E28">
        <w:t xml:space="preserve"> </w:t>
      </w:r>
      <w:r w:rsidR="00031E28" w:rsidRPr="00031E28">
        <w:rPr>
          <w:color w:val="auto"/>
          <w:sz w:val="22"/>
          <w:szCs w:val="22"/>
          <w:lang w:val="en-GB"/>
        </w:rPr>
        <w:t>and</w:t>
      </w:r>
      <w:r w:rsidR="00CF4EF3">
        <w:rPr>
          <w:color w:val="auto"/>
          <w:sz w:val="22"/>
          <w:szCs w:val="22"/>
          <w:lang w:val="en-GB"/>
        </w:rPr>
        <w:t xml:space="preserve"> a</w:t>
      </w:r>
      <w:r w:rsidR="00031E28" w:rsidRPr="00031E28">
        <w:rPr>
          <w:color w:val="auto"/>
          <w:sz w:val="22"/>
          <w:szCs w:val="22"/>
          <w:lang w:val="en-GB"/>
        </w:rPr>
        <w:t xml:space="preserve"> </w:t>
      </w:r>
      <w:r w:rsidR="00031E28">
        <w:rPr>
          <w:color w:val="auto"/>
          <w:sz w:val="22"/>
          <w:szCs w:val="22"/>
          <w:lang w:val="en-GB"/>
        </w:rPr>
        <w:t>74,25</w:t>
      </w:r>
      <w:r w:rsidR="00031E28" w:rsidRPr="00031E28">
        <w:rPr>
          <w:color w:val="auto"/>
          <w:sz w:val="22"/>
          <w:szCs w:val="22"/>
          <w:lang w:val="en-GB"/>
        </w:rPr>
        <w:t>% share of the company’s share capital</w:t>
      </w:r>
      <w:r w:rsidR="00CF52EF" w:rsidRPr="00040CA5">
        <w:rPr>
          <w:color w:val="auto"/>
          <w:sz w:val="22"/>
          <w:szCs w:val="22"/>
          <w:lang w:val="en-GB"/>
        </w:rPr>
        <w:t>, were present</w:t>
      </w:r>
      <w:r w:rsidRPr="00040CA5">
        <w:rPr>
          <w:color w:val="auto"/>
          <w:sz w:val="22"/>
          <w:szCs w:val="22"/>
          <w:lang w:val="en-GB"/>
        </w:rPr>
        <w:t>.</w:t>
      </w:r>
    </w:p>
    <w:p w14:paraId="7BE2127C" w14:textId="77777777" w:rsidR="003912A0" w:rsidRPr="00040CA5" w:rsidRDefault="003912A0" w:rsidP="00390055">
      <w:pPr>
        <w:pStyle w:val="Default"/>
        <w:jc w:val="both"/>
        <w:rPr>
          <w:color w:val="auto"/>
          <w:sz w:val="22"/>
          <w:szCs w:val="22"/>
          <w:lang w:val="en-GB"/>
        </w:rPr>
      </w:pPr>
    </w:p>
    <w:p w14:paraId="2AEC0DF1" w14:textId="1194F596" w:rsidR="00386D42" w:rsidRPr="00040CA5" w:rsidRDefault="00321C7C" w:rsidP="00390055">
      <w:pPr>
        <w:jc w:val="both"/>
        <w:rPr>
          <w:rFonts w:cs="Arial"/>
          <w:sz w:val="22"/>
          <w:szCs w:val="22"/>
          <w:lang w:val="en-GB"/>
        </w:rPr>
      </w:pPr>
      <w:r w:rsidRPr="00040CA5">
        <w:rPr>
          <w:rFonts w:cs="Arial"/>
          <w:sz w:val="22"/>
          <w:szCs w:val="22"/>
          <w:lang w:val="en-GB"/>
        </w:rPr>
        <w:t xml:space="preserve">As </w:t>
      </w:r>
      <w:r w:rsidR="00CF4EF3">
        <w:rPr>
          <w:rFonts w:cs="Arial"/>
          <w:sz w:val="22"/>
          <w:szCs w:val="22"/>
          <w:lang w:val="en-GB"/>
        </w:rPr>
        <w:t>at</w:t>
      </w:r>
      <w:r w:rsidR="00CF4EF3" w:rsidRPr="00040CA5">
        <w:rPr>
          <w:rFonts w:cs="Arial"/>
          <w:sz w:val="22"/>
          <w:szCs w:val="22"/>
          <w:lang w:val="en-GB"/>
        </w:rPr>
        <w:t xml:space="preserve"> </w:t>
      </w:r>
      <w:r w:rsidRPr="00040CA5">
        <w:rPr>
          <w:rFonts w:cs="Arial"/>
          <w:sz w:val="22"/>
          <w:szCs w:val="22"/>
          <w:lang w:val="en-GB"/>
        </w:rPr>
        <w:t xml:space="preserve">the date of the General Meeting the company owned </w:t>
      </w:r>
      <w:r w:rsidR="00F13C73" w:rsidRPr="00040CA5">
        <w:rPr>
          <w:rFonts w:cs="Arial"/>
          <w:sz w:val="22"/>
          <w:szCs w:val="22"/>
          <w:lang w:val="en-GB"/>
        </w:rPr>
        <w:t>37,</w:t>
      </w:r>
      <w:r w:rsidR="00D41348" w:rsidRPr="00040CA5">
        <w:rPr>
          <w:rFonts w:cs="Arial"/>
          <w:sz w:val="22"/>
          <w:szCs w:val="22"/>
          <w:lang w:val="en-GB"/>
        </w:rPr>
        <w:t xml:space="preserve">301 </w:t>
      </w:r>
      <w:r w:rsidRPr="00040CA5">
        <w:rPr>
          <w:rFonts w:cs="Arial"/>
          <w:sz w:val="22"/>
          <w:szCs w:val="22"/>
          <w:lang w:val="en-GB"/>
        </w:rPr>
        <w:t>non-voting shares.</w:t>
      </w:r>
    </w:p>
    <w:p w14:paraId="3CDFA9CC" w14:textId="77777777" w:rsidR="00D41348" w:rsidRPr="00040CA5" w:rsidRDefault="00D41348" w:rsidP="00390055">
      <w:pPr>
        <w:jc w:val="both"/>
        <w:rPr>
          <w:rFonts w:cs="Arial"/>
          <w:sz w:val="22"/>
          <w:szCs w:val="22"/>
          <w:lang w:val="en-GB"/>
        </w:rPr>
      </w:pPr>
    </w:p>
    <w:p w14:paraId="064F22D2" w14:textId="77777777" w:rsidR="00421936" w:rsidRPr="00040CA5" w:rsidRDefault="00421936" w:rsidP="00390055">
      <w:pPr>
        <w:jc w:val="both"/>
        <w:rPr>
          <w:rFonts w:cs="Arial"/>
          <w:sz w:val="22"/>
          <w:szCs w:val="22"/>
          <w:lang w:val="en-GB"/>
        </w:rPr>
      </w:pPr>
    </w:p>
    <w:p w14:paraId="6D177902" w14:textId="77777777" w:rsidR="00386D42" w:rsidRPr="00040CA5" w:rsidRDefault="00386D42" w:rsidP="00390055">
      <w:pPr>
        <w:pStyle w:val="Odstavekseznama"/>
        <w:numPr>
          <w:ilvl w:val="0"/>
          <w:numId w:val="35"/>
        </w:numPr>
        <w:ind w:left="567" w:hanging="567"/>
        <w:jc w:val="both"/>
        <w:rPr>
          <w:rFonts w:ascii="Arial" w:hAnsi="Arial" w:cs="Arial"/>
          <w:b/>
          <w:sz w:val="22"/>
          <w:szCs w:val="22"/>
          <w:lang w:val="en-GB"/>
        </w:rPr>
      </w:pPr>
      <w:r w:rsidRPr="00040CA5">
        <w:rPr>
          <w:rFonts w:ascii="Arial" w:hAnsi="Arial" w:cs="Arial"/>
          <w:b/>
          <w:bCs/>
          <w:sz w:val="22"/>
          <w:szCs w:val="22"/>
          <w:lang w:val="en-GB"/>
        </w:rPr>
        <w:t>ADOPTED RESOLUTIONS</w:t>
      </w:r>
    </w:p>
    <w:p w14:paraId="388A3BC9" w14:textId="77777777" w:rsidR="00386D42" w:rsidRPr="00040CA5" w:rsidRDefault="00386D42" w:rsidP="00390055">
      <w:pPr>
        <w:jc w:val="both"/>
        <w:rPr>
          <w:rFonts w:cs="Arial"/>
          <w:sz w:val="22"/>
          <w:szCs w:val="22"/>
          <w:lang w:val="en-GB"/>
        </w:rPr>
      </w:pPr>
    </w:p>
    <w:p w14:paraId="2A2463D0" w14:textId="433A3DB8" w:rsidR="00386D42" w:rsidRPr="00040CA5" w:rsidRDefault="00386D42" w:rsidP="00390055">
      <w:pPr>
        <w:jc w:val="both"/>
        <w:rPr>
          <w:rFonts w:cs="Arial"/>
          <w:sz w:val="22"/>
          <w:szCs w:val="22"/>
          <w:lang w:val="en-GB"/>
        </w:rPr>
      </w:pPr>
      <w:r w:rsidRPr="00040CA5">
        <w:rPr>
          <w:rFonts w:cs="Arial"/>
          <w:sz w:val="22"/>
          <w:szCs w:val="22"/>
          <w:lang w:val="en-GB"/>
        </w:rPr>
        <w:t xml:space="preserve">The </w:t>
      </w:r>
      <w:r w:rsidR="00CF4EF3">
        <w:rPr>
          <w:rFonts w:cs="Arial"/>
          <w:sz w:val="22"/>
          <w:szCs w:val="22"/>
          <w:lang w:val="en-GB"/>
        </w:rPr>
        <w:t xml:space="preserve">following </w:t>
      </w:r>
      <w:r w:rsidRPr="00040CA5">
        <w:rPr>
          <w:rFonts w:cs="Arial"/>
          <w:sz w:val="22"/>
          <w:szCs w:val="22"/>
          <w:lang w:val="en-GB"/>
        </w:rPr>
        <w:t xml:space="preserve">resolutions </w:t>
      </w:r>
      <w:r w:rsidR="00CF4EF3">
        <w:rPr>
          <w:rFonts w:cs="Arial"/>
          <w:sz w:val="22"/>
          <w:szCs w:val="22"/>
          <w:lang w:val="en-GB"/>
        </w:rPr>
        <w:t xml:space="preserve">were </w:t>
      </w:r>
      <w:r w:rsidRPr="00040CA5">
        <w:rPr>
          <w:rFonts w:cs="Arial"/>
          <w:sz w:val="22"/>
          <w:szCs w:val="22"/>
          <w:lang w:val="en-GB"/>
        </w:rPr>
        <w:t>adopted at the General Meeting under individual agenda items:</w:t>
      </w:r>
    </w:p>
    <w:p w14:paraId="5115FB94" w14:textId="77777777" w:rsidR="00E37DE7" w:rsidRPr="00040CA5" w:rsidRDefault="00E37DE7" w:rsidP="00390055">
      <w:pPr>
        <w:jc w:val="both"/>
        <w:rPr>
          <w:rFonts w:cs="Arial"/>
          <w:sz w:val="22"/>
          <w:szCs w:val="22"/>
          <w:lang w:val="en-GB"/>
        </w:rPr>
      </w:pPr>
    </w:p>
    <w:p w14:paraId="53612E83" w14:textId="2C5EA2A6" w:rsidR="00386D42" w:rsidRPr="00040CA5" w:rsidRDefault="00386D42" w:rsidP="00390055">
      <w:pPr>
        <w:pStyle w:val="Odstavekseznama"/>
        <w:numPr>
          <w:ilvl w:val="0"/>
          <w:numId w:val="23"/>
        </w:numPr>
        <w:ind w:left="567" w:hanging="567"/>
        <w:jc w:val="both"/>
        <w:rPr>
          <w:rFonts w:ascii="Arial" w:hAnsi="Arial" w:cs="Arial"/>
          <w:b/>
          <w:sz w:val="22"/>
          <w:szCs w:val="22"/>
          <w:lang w:val="en-GB"/>
        </w:rPr>
      </w:pPr>
      <w:r w:rsidRPr="00040CA5">
        <w:rPr>
          <w:rFonts w:ascii="Arial" w:hAnsi="Arial" w:cs="Arial"/>
          <w:b/>
          <w:bCs/>
          <w:sz w:val="22"/>
          <w:szCs w:val="22"/>
          <w:lang w:val="en-GB"/>
        </w:rPr>
        <w:t>Opening of the General Meeting and the establishment of quorum</w:t>
      </w:r>
    </w:p>
    <w:p w14:paraId="524237F2" w14:textId="77777777" w:rsidR="00386D42" w:rsidRPr="00040CA5" w:rsidRDefault="00042A5A" w:rsidP="00390055">
      <w:pPr>
        <w:jc w:val="both"/>
        <w:rPr>
          <w:rFonts w:cs="Arial"/>
          <w:sz w:val="22"/>
          <w:szCs w:val="22"/>
          <w:lang w:val="en-GB"/>
        </w:rPr>
      </w:pPr>
      <w:r w:rsidRPr="00040CA5">
        <w:rPr>
          <w:rFonts w:cs="Arial"/>
          <w:sz w:val="22"/>
          <w:szCs w:val="22"/>
          <w:lang w:val="en-GB"/>
        </w:rPr>
        <w:t>(no vote was taken under this item)</w:t>
      </w:r>
    </w:p>
    <w:p w14:paraId="51692F61" w14:textId="77777777" w:rsidR="00386D42" w:rsidRPr="00040CA5" w:rsidRDefault="00386D42" w:rsidP="00390055">
      <w:pPr>
        <w:jc w:val="both"/>
        <w:rPr>
          <w:rFonts w:cs="Arial"/>
          <w:sz w:val="22"/>
          <w:szCs w:val="22"/>
          <w:lang w:val="en-GB"/>
        </w:rPr>
      </w:pPr>
    </w:p>
    <w:p w14:paraId="4B4B8EBA" w14:textId="7FE642D4" w:rsidR="00386D42" w:rsidRPr="00040CA5" w:rsidRDefault="00386D42" w:rsidP="00390055">
      <w:pPr>
        <w:pStyle w:val="Odstavekseznama"/>
        <w:numPr>
          <w:ilvl w:val="0"/>
          <w:numId w:val="23"/>
        </w:numPr>
        <w:ind w:left="567" w:hanging="567"/>
        <w:jc w:val="both"/>
        <w:rPr>
          <w:rFonts w:ascii="Arial" w:hAnsi="Arial" w:cs="Arial"/>
          <w:b/>
          <w:sz w:val="22"/>
          <w:szCs w:val="22"/>
          <w:lang w:val="en-GB"/>
        </w:rPr>
      </w:pPr>
      <w:r w:rsidRPr="00040CA5">
        <w:rPr>
          <w:rFonts w:ascii="Arial" w:hAnsi="Arial" w:cs="Arial"/>
          <w:b/>
          <w:bCs/>
          <w:sz w:val="22"/>
          <w:szCs w:val="22"/>
          <w:lang w:val="en-GB"/>
        </w:rPr>
        <w:t xml:space="preserve">Appointment of </w:t>
      </w:r>
      <w:r w:rsidR="00235AAE" w:rsidRPr="00040CA5">
        <w:rPr>
          <w:rFonts w:ascii="Arial" w:hAnsi="Arial" w:cs="Arial"/>
          <w:b/>
          <w:bCs/>
          <w:sz w:val="22"/>
          <w:szCs w:val="22"/>
          <w:lang w:val="en-GB"/>
        </w:rPr>
        <w:t xml:space="preserve">the </w:t>
      </w:r>
      <w:r w:rsidRPr="00040CA5">
        <w:rPr>
          <w:rFonts w:ascii="Arial" w:hAnsi="Arial" w:cs="Arial"/>
          <w:b/>
          <w:bCs/>
          <w:sz w:val="22"/>
          <w:szCs w:val="22"/>
          <w:lang w:val="en-GB"/>
        </w:rPr>
        <w:t>General Meeting</w:t>
      </w:r>
      <w:r w:rsidR="00CF4EF3">
        <w:rPr>
          <w:rFonts w:ascii="Arial" w:hAnsi="Arial" w:cs="Arial"/>
          <w:b/>
          <w:bCs/>
          <w:sz w:val="22"/>
          <w:szCs w:val="22"/>
          <w:lang w:val="en-GB"/>
        </w:rPr>
        <w:t>’s</w:t>
      </w:r>
      <w:r w:rsidR="00235AAE" w:rsidRPr="00040CA5">
        <w:rPr>
          <w:rFonts w:ascii="Arial" w:hAnsi="Arial" w:cs="Arial"/>
          <w:sz w:val="22"/>
          <w:szCs w:val="22"/>
          <w:lang w:val="en-GB"/>
        </w:rPr>
        <w:t xml:space="preserve"> </w:t>
      </w:r>
      <w:r w:rsidRPr="00040CA5">
        <w:rPr>
          <w:rFonts w:ascii="Arial" w:hAnsi="Arial" w:cs="Arial"/>
          <w:b/>
          <w:bCs/>
          <w:sz w:val="22"/>
          <w:szCs w:val="22"/>
          <w:lang w:val="en-GB"/>
        </w:rPr>
        <w:t>bodies</w:t>
      </w:r>
    </w:p>
    <w:p w14:paraId="2CAF6464" w14:textId="77777777" w:rsidR="00386D42" w:rsidRPr="00040CA5" w:rsidRDefault="00386D42" w:rsidP="00390055">
      <w:pPr>
        <w:jc w:val="both"/>
        <w:rPr>
          <w:rFonts w:cs="Arial"/>
          <w:sz w:val="22"/>
          <w:szCs w:val="22"/>
          <w:lang w:val="en-GB"/>
        </w:rPr>
      </w:pPr>
    </w:p>
    <w:p w14:paraId="5FAB1C9B" w14:textId="77777777" w:rsidR="007D56D0" w:rsidRPr="00040CA5" w:rsidRDefault="007D56D0" w:rsidP="00390055">
      <w:pPr>
        <w:jc w:val="both"/>
        <w:rPr>
          <w:rFonts w:cs="Arial"/>
          <w:b/>
          <w:sz w:val="22"/>
          <w:szCs w:val="22"/>
          <w:lang w:val="en-GB"/>
        </w:rPr>
      </w:pPr>
      <w:r w:rsidRPr="00040CA5">
        <w:rPr>
          <w:rFonts w:cs="Arial"/>
          <w:b/>
          <w:bCs/>
          <w:sz w:val="22"/>
          <w:szCs w:val="22"/>
          <w:lang w:val="en-GB"/>
        </w:rPr>
        <w:t>Resolution:</w:t>
      </w:r>
    </w:p>
    <w:p w14:paraId="42753CB3" w14:textId="3F9EB10F" w:rsidR="00BB0ABC" w:rsidRPr="00040CA5" w:rsidRDefault="00386D42" w:rsidP="00390055">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 xml:space="preserve">The </w:t>
      </w:r>
      <w:r w:rsidR="00F57E5B" w:rsidRPr="00040CA5">
        <w:rPr>
          <w:rFonts w:ascii="Arial" w:hAnsi="Arial" w:cs="Arial"/>
          <w:sz w:val="22"/>
          <w:szCs w:val="22"/>
          <w:lang w:val="en-GB"/>
        </w:rPr>
        <w:t xml:space="preserve">attorney-at-law </w:t>
      </w:r>
      <w:r w:rsidRPr="00040CA5">
        <w:rPr>
          <w:rFonts w:ascii="Arial" w:hAnsi="Arial" w:cs="Arial"/>
          <w:sz w:val="22"/>
          <w:szCs w:val="22"/>
          <w:lang w:val="en-GB"/>
        </w:rPr>
        <w:t xml:space="preserve">Stojan Zdolšek </w:t>
      </w:r>
      <w:r w:rsidR="00CF52EF" w:rsidRPr="00040CA5">
        <w:rPr>
          <w:rFonts w:ascii="Arial" w:hAnsi="Arial" w:cs="Arial"/>
          <w:sz w:val="22"/>
          <w:szCs w:val="22"/>
          <w:lang w:val="en-GB"/>
        </w:rPr>
        <w:t>is</w:t>
      </w:r>
      <w:r w:rsidR="00F57E5B" w:rsidRPr="00040CA5">
        <w:rPr>
          <w:rFonts w:ascii="Arial" w:hAnsi="Arial" w:cs="Arial"/>
          <w:sz w:val="22"/>
          <w:szCs w:val="22"/>
          <w:lang w:val="en-GB"/>
        </w:rPr>
        <w:t xml:space="preserve"> hereby</w:t>
      </w:r>
      <w:r w:rsidR="00CF52EF" w:rsidRPr="00040CA5">
        <w:rPr>
          <w:rFonts w:ascii="Arial" w:hAnsi="Arial" w:cs="Arial"/>
          <w:sz w:val="22"/>
          <w:szCs w:val="22"/>
          <w:lang w:val="en-GB"/>
        </w:rPr>
        <w:t xml:space="preserve"> </w:t>
      </w:r>
      <w:r w:rsidRPr="00040CA5">
        <w:rPr>
          <w:rFonts w:ascii="Arial" w:hAnsi="Arial" w:cs="Arial"/>
          <w:sz w:val="22"/>
          <w:szCs w:val="22"/>
          <w:lang w:val="en-GB"/>
        </w:rPr>
        <w:t xml:space="preserve">appointed chair of the General Meeting, </w:t>
      </w:r>
      <w:r w:rsidR="001B04D1" w:rsidRPr="00040CA5">
        <w:rPr>
          <w:rFonts w:ascii="Arial" w:hAnsi="Arial" w:cs="Arial"/>
          <w:sz w:val="22"/>
          <w:szCs w:val="22"/>
          <w:lang w:val="en-GB"/>
        </w:rPr>
        <w:t xml:space="preserve">while a </w:t>
      </w:r>
      <w:r w:rsidRPr="00040CA5">
        <w:rPr>
          <w:rFonts w:ascii="Arial" w:hAnsi="Arial" w:cs="Arial"/>
          <w:sz w:val="22"/>
          <w:szCs w:val="22"/>
          <w:lang w:val="en-GB"/>
        </w:rPr>
        <w:t xml:space="preserve">representative of Ixtlan Forum d.o.o. </w:t>
      </w:r>
      <w:r w:rsidR="001B04D1" w:rsidRPr="00040CA5">
        <w:rPr>
          <w:rFonts w:ascii="Arial" w:hAnsi="Arial" w:cs="Arial"/>
          <w:sz w:val="22"/>
          <w:szCs w:val="22"/>
          <w:lang w:val="en-GB"/>
        </w:rPr>
        <w:t xml:space="preserve">is hereby appointed </w:t>
      </w:r>
      <w:r w:rsidRPr="00040CA5">
        <w:rPr>
          <w:rFonts w:ascii="Arial" w:hAnsi="Arial" w:cs="Arial"/>
          <w:sz w:val="22"/>
          <w:szCs w:val="22"/>
          <w:lang w:val="en-GB"/>
        </w:rPr>
        <w:t xml:space="preserve">as </w:t>
      </w:r>
      <w:r w:rsidR="00BC57DB" w:rsidRPr="00040CA5">
        <w:rPr>
          <w:rFonts w:ascii="Arial" w:hAnsi="Arial" w:cs="Arial"/>
          <w:sz w:val="22"/>
          <w:szCs w:val="22"/>
          <w:lang w:val="en-GB"/>
        </w:rPr>
        <w:t>vote-count</w:t>
      </w:r>
      <w:r w:rsidR="00F57E5B" w:rsidRPr="00040CA5">
        <w:rPr>
          <w:rFonts w:ascii="Arial" w:hAnsi="Arial" w:cs="Arial"/>
          <w:sz w:val="22"/>
          <w:szCs w:val="22"/>
          <w:lang w:val="en-GB"/>
        </w:rPr>
        <w:t>er</w:t>
      </w:r>
      <w:r w:rsidRPr="00040CA5">
        <w:rPr>
          <w:rFonts w:ascii="Arial" w:hAnsi="Arial" w:cs="Arial"/>
          <w:sz w:val="22"/>
          <w:szCs w:val="22"/>
          <w:lang w:val="en-GB"/>
        </w:rPr>
        <w:t>.</w:t>
      </w:r>
    </w:p>
    <w:p w14:paraId="26A6896D" w14:textId="55769A3F" w:rsidR="00386D42" w:rsidRPr="00040CA5" w:rsidRDefault="00386D42" w:rsidP="00390055">
      <w:pPr>
        <w:pStyle w:val="Odstavekseznama"/>
        <w:ind w:left="567"/>
        <w:jc w:val="both"/>
        <w:rPr>
          <w:rFonts w:ascii="Arial" w:hAnsi="Arial" w:cs="Arial"/>
          <w:sz w:val="22"/>
          <w:szCs w:val="22"/>
          <w:lang w:val="en-GB"/>
        </w:rPr>
      </w:pPr>
      <w:r w:rsidRPr="00040CA5">
        <w:rPr>
          <w:rFonts w:ascii="Arial" w:hAnsi="Arial" w:cs="Arial"/>
          <w:sz w:val="22"/>
          <w:szCs w:val="22"/>
          <w:lang w:val="en-GB"/>
        </w:rPr>
        <w:t xml:space="preserve">The General Meeting </w:t>
      </w:r>
      <w:r w:rsidR="002E3595" w:rsidRPr="00040CA5">
        <w:rPr>
          <w:rFonts w:ascii="Arial" w:hAnsi="Arial" w:cs="Arial"/>
          <w:sz w:val="22"/>
          <w:szCs w:val="22"/>
          <w:lang w:val="en-GB"/>
        </w:rPr>
        <w:t xml:space="preserve">is hereby informed of </w:t>
      </w:r>
      <w:r w:rsidRPr="00040CA5">
        <w:rPr>
          <w:rFonts w:ascii="Arial" w:hAnsi="Arial" w:cs="Arial"/>
          <w:sz w:val="22"/>
          <w:szCs w:val="22"/>
          <w:lang w:val="en-GB"/>
        </w:rPr>
        <w:t xml:space="preserve">the presence of </w:t>
      </w:r>
      <w:r w:rsidR="004B6628" w:rsidRPr="00040CA5">
        <w:rPr>
          <w:rFonts w:ascii="Arial" w:hAnsi="Arial" w:cs="Arial"/>
          <w:sz w:val="22"/>
          <w:szCs w:val="22"/>
          <w:lang w:val="en-GB"/>
        </w:rPr>
        <w:t xml:space="preserve">the </w:t>
      </w:r>
      <w:r w:rsidRPr="00040CA5">
        <w:rPr>
          <w:rFonts w:ascii="Arial" w:hAnsi="Arial" w:cs="Arial"/>
          <w:sz w:val="22"/>
          <w:szCs w:val="22"/>
          <w:lang w:val="en-GB"/>
        </w:rPr>
        <w:t xml:space="preserve">notary Bojan Podgoršek at </w:t>
      </w:r>
      <w:r w:rsidR="002E3595" w:rsidRPr="00040CA5">
        <w:rPr>
          <w:rFonts w:ascii="Arial" w:hAnsi="Arial" w:cs="Arial"/>
          <w:sz w:val="22"/>
          <w:szCs w:val="22"/>
          <w:lang w:val="en-GB"/>
        </w:rPr>
        <w:t>the General Meeting</w:t>
      </w:r>
      <w:r w:rsidRPr="00040CA5">
        <w:rPr>
          <w:rFonts w:ascii="Arial" w:hAnsi="Arial" w:cs="Arial"/>
          <w:sz w:val="22"/>
          <w:szCs w:val="22"/>
          <w:lang w:val="en-GB"/>
        </w:rPr>
        <w:t>.</w:t>
      </w:r>
    </w:p>
    <w:p w14:paraId="5DF2F1BD" w14:textId="77777777" w:rsidR="00386D42" w:rsidRPr="00040CA5" w:rsidRDefault="00386D42" w:rsidP="00390055">
      <w:pPr>
        <w:jc w:val="both"/>
        <w:rPr>
          <w:rFonts w:cs="Arial"/>
          <w:sz w:val="22"/>
          <w:szCs w:val="22"/>
          <w:lang w:val="en-GB"/>
        </w:rPr>
      </w:pPr>
    </w:p>
    <w:p w14:paraId="4C30C304" w14:textId="77777777" w:rsidR="00321C7C" w:rsidRPr="00040CA5" w:rsidRDefault="00321C7C" w:rsidP="00390055">
      <w:pPr>
        <w:jc w:val="both"/>
        <w:rPr>
          <w:rFonts w:cs="Arial"/>
          <w:sz w:val="22"/>
          <w:szCs w:val="22"/>
          <w:lang w:val="en-GB"/>
        </w:rPr>
      </w:pPr>
      <w:r w:rsidRPr="00040CA5">
        <w:rPr>
          <w:rFonts w:cs="Arial"/>
          <w:sz w:val="22"/>
          <w:szCs w:val="22"/>
          <w:lang w:val="en-GB"/>
        </w:rPr>
        <w:t>Results of the vote:</w:t>
      </w:r>
    </w:p>
    <w:p w14:paraId="05B644C0" w14:textId="6C3A284B" w:rsidR="00DD0F65" w:rsidRPr="00040CA5" w:rsidRDefault="008704A2"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submitted votes:</w:t>
      </w:r>
      <w:r w:rsidR="009331AD" w:rsidRPr="00040CA5">
        <w:rPr>
          <w:rFonts w:ascii="Arial" w:hAnsi="Arial" w:cs="Arial"/>
          <w:sz w:val="22"/>
          <w:szCs w:val="22"/>
          <w:lang w:val="en-GB"/>
        </w:rPr>
        <w:t xml:space="preserve"> </w:t>
      </w:r>
      <w:r w:rsidR="00472F98" w:rsidRPr="00040CA5">
        <w:rPr>
          <w:rFonts w:ascii="Arial" w:hAnsi="Arial" w:cs="Arial"/>
          <w:sz w:val="22"/>
          <w:szCs w:val="22"/>
          <w:lang w:val="en-GB"/>
        </w:rPr>
        <w:t>4,771,146</w:t>
      </w:r>
      <w:r w:rsidR="00C0377A"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472F98" w:rsidRPr="00040CA5">
        <w:rPr>
          <w:rFonts w:ascii="Arial" w:hAnsi="Arial" w:cs="Arial"/>
          <w:sz w:val="22"/>
          <w:szCs w:val="22"/>
          <w:lang w:val="en-GB"/>
        </w:rPr>
        <w:t>73.004</w:t>
      </w:r>
      <w:r w:rsidRPr="00040CA5">
        <w:rPr>
          <w:rFonts w:ascii="Arial" w:hAnsi="Arial" w:cs="Arial"/>
          <w:sz w:val="22"/>
          <w:szCs w:val="22"/>
          <w:lang w:val="en-GB"/>
        </w:rPr>
        <w:t>% share of share capital,</w:t>
      </w:r>
    </w:p>
    <w:p w14:paraId="3C783A7D" w14:textId="607B9FB9" w:rsidR="008704A2" w:rsidRPr="00040CA5" w:rsidRDefault="008704A2"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PRO votes:</w:t>
      </w:r>
      <w:r w:rsidR="009331AD" w:rsidRPr="00040CA5">
        <w:rPr>
          <w:rFonts w:ascii="Arial" w:hAnsi="Arial" w:cs="Arial"/>
          <w:sz w:val="22"/>
          <w:szCs w:val="22"/>
          <w:lang w:val="en-GB"/>
        </w:rPr>
        <w:t xml:space="preserve"> </w:t>
      </w:r>
      <w:r w:rsidR="00472F98" w:rsidRPr="00040CA5">
        <w:rPr>
          <w:rFonts w:ascii="Arial" w:hAnsi="Arial" w:cs="Arial"/>
          <w:sz w:val="22"/>
          <w:szCs w:val="22"/>
          <w:lang w:val="en-GB"/>
        </w:rPr>
        <w:t>4,771,146</w:t>
      </w:r>
      <w:r w:rsidR="00C0377A"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472F98" w:rsidRPr="00040CA5">
        <w:rPr>
          <w:rFonts w:ascii="Arial" w:hAnsi="Arial" w:cs="Arial"/>
          <w:sz w:val="22"/>
          <w:szCs w:val="22"/>
          <w:lang w:val="en-GB"/>
        </w:rPr>
        <w:t>100.000</w:t>
      </w:r>
      <w:r w:rsidR="00C0377A" w:rsidRPr="00040CA5">
        <w:rPr>
          <w:rFonts w:ascii="Arial" w:hAnsi="Arial" w:cs="Arial"/>
          <w:sz w:val="22"/>
          <w:szCs w:val="22"/>
          <w:lang w:val="en-GB"/>
        </w:rPr>
        <w:t>%</w:t>
      </w:r>
      <w:r w:rsidRPr="00040CA5">
        <w:rPr>
          <w:rFonts w:ascii="Arial" w:hAnsi="Arial" w:cs="Arial"/>
          <w:sz w:val="22"/>
          <w:szCs w:val="22"/>
          <w:lang w:val="en-GB"/>
        </w:rPr>
        <w:t xml:space="preserve"> share of cast votes,</w:t>
      </w:r>
    </w:p>
    <w:p w14:paraId="6B68A4D9" w14:textId="2D7450F5" w:rsidR="008704A2" w:rsidRPr="00040CA5" w:rsidRDefault="008704A2"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w:t>
      </w:r>
      <w:r w:rsidR="009331AD" w:rsidRPr="00040CA5">
        <w:rPr>
          <w:rFonts w:ascii="Arial" w:hAnsi="Arial" w:cs="Arial"/>
          <w:sz w:val="22"/>
          <w:szCs w:val="22"/>
          <w:lang w:val="en-GB"/>
        </w:rPr>
        <w:t xml:space="preserve"> </w:t>
      </w:r>
      <w:r w:rsidR="00472F98" w:rsidRPr="00040CA5">
        <w:rPr>
          <w:rFonts w:ascii="Arial" w:hAnsi="Arial" w:cs="Arial"/>
          <w:sz w:val="22"/>
          <w:szCs w:val="22"/>
          <w:lang w:val="en-GB"/>
        </w:rPr>
        <w:t>0</w:t>
      </w:r>
      <w:r w:rsidR="00C0377A" w:rsidRPr="00040CA5">
        <w:rPr>
          <w:rFonts w:ascii="Arial" w:hAnsi="Arial" w:cs="Arial"/>
          <w:sz w:val="22"/>
          <w:szCs w:val="22"/>
          <w:lang w:val="en-GB"/>
        </w:rPr>
        <w:t>,</w:t>
      </w:r>
    </w:p>
    <w:p w14:paraId="28891810" w14:textId="1CA91204" w:rsidR="008704A2" w:rsidRPr="00040CA5" w:rsidRDefault="008704A2"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SUSTAINED votes:</w:t>
      </w:r>
      <w:r w:rsidR="009331AD" w:rsidRPr="00040CA5">
        <w:rPr>
          <w:rFonts w:ascii="Arial" w:hAnsi="Arial" w:cs="Arial"/>
          <w:sz w:val="22"/>
          <w:szCs w:val="22"/>
          <w:lang w:val="en-GB"/>
        </w:rPr>
        <w:t xml:space="preserve"> </w:t>
      </w:r>
      <w:r w:rsidR="00472F98" w:rsidRPr="00040CA5">
        <w:rPr>
          <w:rFonts w:ascii="Arial" w:hAnsi="Arial" w:cs="Arial"/>
          <w:sz w:val="22"/>
          <w:szCs w:val="22"/>
          <w:lang w:val="en-GB"/>
        </w:rPr>
        <w:t>132</w:t>
      </w:r>
      <w:r w:rsidR="00C0377A" w:rsidRPr="00040CA5">
        <w:rPr>
          <w:rFonts w:ascii="Arial" w:hAnsi="Arial" w:cs="Arial"/>
          <w:sz w:val="22"/>
          <w:szCs w:val="22"/>
          <w:lang w:val="en-GB"/>
        </w:rPr>
        <w:t>.</w:t>
      </w:r>
    </w:p>
    <w:p w14:paraId="2E6CE1C6" w14:textId="77777777" w:rsidR="00C0377A" w:rsidRPr="00040CA5" w:rsidRDefault="00C0377A" w:rsidP="00390055">
      <w:pPr>
        <w:jc w:val="both"/>
        <w:rPr>
          <w:rFonts w:cs="Arial"/>
          <w:b/>
          <w:sz w:val="22"/>
          <w:szCs w:val="22"/>
          <w:lang w:val="en-GB"/>
        </w:rPr>
      </w:pPr>
    </w:p>
    <w:p w14:paraId="221E391B" w14:textId="2A3FFEC4" w:rsidR="002F67A3" w:rsidRPr="00040CA5" w:rsidRDefault="00F57E5B" w:rsidP="00390055">
      <w:pPr>
        <w:pStyle w:val="Odstavekseznama"/>
        <w:numPr>
          <w:ilvl w:val="0"/>
          <w:numId w:val="23"/>
        </w:numPr>
        <w:ind w:left="567" w:hanging="567"/>
        <w:jc w:val="both"/>
        <w:rPr>
          <w:rFonts w:ascii="Arial" w:hAnsi="Arial" w:cs="Arial"/>
          <w:b/>
          <w:sz w:val="22"/>
          <w:szCs w:val="22"/>
          <w:lang w:val="en-GB"/>
        </w:rPr>
      </w:pPr>
      <w:r w:rsidRPr="00040CA5">
        <w:rPr>
          <w:rFonts w:ascii="Arial" w:hAnsi="Arial" w:cs="Arial"/>
          <w:b/>
          <w:bCs/>
          <w:sz w:val="22"/>
          <w:szCs w:val="22"/>
          <w:lang w:val="en-GB"/>
        </w:rPr>
        <w:t>P</w:t>
      </w:r>
      <w:r w:rsidR="002F67A3" w:rsidRPr="00040CA5">
        <w:rPr>
          <w:rFonts w:ascii="Arial" w:hAnsi="Arial" w:cs="Arial"/>
          <w:b/>
          <w:bCs/>
          <w:sz w:val="22"/>
          <w:szCs w:val="22"/>
          <w:lang w:val="en-GB"/>
        </w:rPr>
        <w:t>resentation</w:t>
      </w:r>
      <w:r w:rsidR="002E3595" w:rsidRPr="00040CA5">
        <w:rPr>
          <w:rFonts w:ascii="Arial" w:hAnsi="Arial" w:cs="Arial"/>
          <w:b/>
          <w:bCs/>
          <w:sz w:val="22"/>
          <w:szCs w:val="22"/>
          <w:lang w:val="en-GB"/>
        </w:rPr>
        <w:t xml:space="preserve"> of</w:t>
      </w:r>
      <w:r w:rsidR="002F67A3" w:rsidRPr="00040CA5">
        <w:rPr>
          <w:rFonts w:ascii="Arial" w:hAnsi="Arial" w:cs="Arial"/>
          <w:b/>
          <w:bCs/>
          <w:sz w:val="22"/>
          <w:szCs w:val="22"/>
          <w:lang w:val="en-GB"/>
        </w:rPr>
        <w:t xml:space="preserve"> the Annual Report </w:t>
      </w:r>
      <w:r w:rsidR="002E3595" w:rsidRPr="00040CA5">
        <w:rPr>
          <w:rFonts w:ascii="Arial" w:hAnsi="Arial" w:cs="Arial"/>
          <w:b/>
          <w:bCs/>
          <w:sz w:val="22"/>
          <w:szCs w:val="22"/>
          <w:lang w:val="en-GB"/>
        </w:rPr>
        <w:t>for 202</w:t>
      </w:r>
      <w:r w:rsidR="00A51818" w:rsidRPr="00040CA5">
        <w:rPr>
          <w:rFonts w:ascii="Arial" w:hAnsi="Arial" w:cs="Arial"/>
          <w:b/>
          <w:bCs/>
          <w:sz w:val="22"/>
          <w:szCs w:val="22"/>
          <w:lang w:val="en-GB"/>
        </w:rPr>
        <w:t>4</w:t>
      </w:r>
      <w:r w:rsidR="002E3595" w:rsidRPr="00040CA5">
        <w:rPr>
          <w:rFonts w:ascii="Arial" w:hAnsi="Arial" w:cs="Arial"/>
          <w:b/>
          <w:bCs/>
          <w:sz w:val="22"/>
          <w:szCs w:val="22"/>
          <w:lang w:val="en-GB"/>
        </w:rPr>
        <w:t xml:space="preserve"> </w:t>
      </w:r>
      <w:r w:rsidR="002F67A3" w:rsidRPr="00040CA5">
        <w:rPr>
          <w:rFonts w:ascii="Arial" w:hAnsi="Arial" w:cs="Arial"/>
          <w:b/>
          <w:bCs/>
          <w:sz w:val="22"/>
          <w:szCs w:val="22"/>
          <w:lang w:val="en-GB"/>
        </w:rPr>
        <w:t xml:space="preserve">and </w:t>
      </w:r>
      <w:r w:rsidR="002E3595" w:rsidRPr="00040CA5">
        <w:rPr>
          <w:rFonts w:ascii="Arial" w:hAnsi="Arial" w:cs="Arial"/>
          <w:b/>
          <w:bCs/>
          <w:sz w:val="22"/>
          <w:szCs w:val="22"/>
          <w:lang w:val="en-GB"/>
        </w:rPr>
        <w:t xml:space="preserve">Report of the </w:t>
      </w:r>
      <w:r w:rsidR="002F67A3" w:rsidRPr="00040CA5">
        <w:rPr>
          <w:rFonts w:ascii="Arial" w:hAnsi="Arial" w:cs="Arial"/>
          <w:b/>
          <w:bCs/>
          <w:sz w:val="22"/>
          <w:szCs w:val="22"/>
          <w:lang w:val="en-GB"/>
        </w:rPr>
        <w:t>Supervisory Board on the results of the review of the Annual Report for the 202</w:t>
      </w:r>
      <w:r w:rsidR="00A51818" w:rsidRPr="00040CA5">
        <w:rPr>
          <w:rFonts w:ascii="Arial" w:hAnsi="Arial" w:cs="Arial"/>
          <w:b/>
          <w:bCs/>
          <w:sz w:val="22"/>
          <w:szCs w:val="22"/>
          <w:lang w:val="en-GB"/>
        </w:rPr>
        <w:t>4</w:t>
      </w:r>
      <w:r w:rsidR="002F67A3" w:rsidRPr="00040CA5">
        <w:rPr>
          <w:rFonts w:ascii="Arial" w:hAnsi="Arial" w:cs="Arial"/>
          <w:b/>
          <w:bCs/>
          <w:sz w:val="22"/>
          <w:szCs w:val="22"/>
          <w:lang w:val="en-GB"/>
        </w:rPr>
        <w:t xml:space="preserve"> financial year</w:t>
      </w:r>
      <w:r w:rsidR="002F67A3" w:rsidRPr="00040CA5">
        <w:rPr>
          <w:rFonts w:ascii="Arial" w:hAnsi="Arial" w:cs="Arial"/>
          <w:sz w:val="22"/>
          <w:szCs w:val="22"/>
          <w:lang w:val="en-GB"/>
        </w:rPr>
        <w:t xml:space="preserve"> </w:t>
      </w:r>
    </w:p>
    <w:p w14:paraId="7C8181EB" w14:textId="77777777" w:rsidR="00E308DD" w:rsidRPr="00040CA5" w:rsidRDefault="00E308DD" w:rsidP="00390055">
      <w:pPr>
        <w:jc w:val="both"/>
        <w:rPr>
          <w:rFonts w:cs="Arial"/>
          <w:sz w:val="22"/>
          <w:szCs w:val="22"/>
          <w:lang w:val="en-GB"/>
        </w:rPr>
      </w:pPr>
      <w:r w:rsidRPr="00040CA5">
        <w:rPr>
          <w:rFonts w:cs="Arial"/>
          <w:sz w:val="22"/>
          <w:szCs w:val="22"/>
          <w:lang w:val="en-GB"/>
        </w:rPr>
        <w:t>(no vote was taken under this item)</w:t>
      </w:r>
    </w:p>
    <w:p w14:paraId="0F620EA8" w14:textId="77777777" w:rsidR="005D3E69" w:rsidRPr="00040CA5" w:rsidRDefault="005D3E69" w:rsidP="00390055">
      <w:pPr>
        <w:pStyle w:val="Odstavekseznama"/>
        <w:ind w:left="0"/>
        <w:jc w:val="both"/>
        <w:rPr>
          <w:rFonts w:ascii="Arial" w:hAnsi="Arial" w:cs="Arial"/>
          <w:b/>
          <w:sz w:val="22"/>
          <w:szCs w:val="22"/>
          <w:lang w:val="en-GB"/>
        </w:rPr>
      </w:pPr>
    </w:p>
    <w:p w14:paraId="3FD9074B" w14:textId="2360A539" w:rsidR="00E37DE7" w:rsidRPr="00040CA5" w:rsidRDefault="00E37DE7" w:rsidP="00390055">
      <w:pPr>
        <w:pStyle w:val="Odstavekseznama"/>
        <w:numPr>
          <w:ilvl w:val="0"/>
          <w:numId w:val="23"/>
        </w:numPr>
        <w:ind w:left="567" w:hanging="567"/>
        <w:jc w:val="both"/>
        <w:rPr>
          <w:rFonts w:ascii="Arial" w:hAnsi="Arial" w:cs="Arial"/>
          <w:b/>
          <w:sz w:val="22"/>
          <w:szCs w:val="22"/>
          <w:lang w:val="en-GB"/>
        </w:rPr>
      </w:pPr>
      <w:r w:rsidRPr="00040CA5">
        <w:rPr>
          <w:rFonts w:ascii="Arial" w:hAnsi="Arial" w:cs="Arial"/>
          <w:b/>
          <w:bCs/>
          <w:sz w:val="22"/>
          <w:szCs w:val="22"/>
          <w:lang w:val="en-GB"/>
        </w:rPr>
        <w:t xml:space="preserve">Proposal </w:t>
      </w:r>
      <w:r w:rsidR="00843590" w:rsidRPr="00040CA5">
        <w:rPr>
          <w:rFonts w:ascii="Arial" w:hAnsi="Arial" w:cs="Arial"/>
          <w:b/>
          <w:bCs/>
          <w:sz w:val="22"/>
          <w:szCs w:val="22"/>
          <w:lang w:val="en-GB"/>
        </w:rPr>
        <w:t>on</w:t>
      </w:r>
      <w:r w:rsidR="00F57E5B" w:rsidRPr="00040CA5">
        <w:rPr>
          <w:rFonts w:ascii="Arial" w:hAnsi="Arial" w:cs="Arial"/>
          <w:b/>
          <w:bCs/>
          <w:sz w:val="22"/>
          <w:szCs w:val="22"/>
          <w:lang w:val="en-GB"/>
        </w:rPr>
        <w:t xml:space="preserve"> </w:t>
      </w:r>
      <w:r w:rsidRPr="00040CA5">
        <w:rPr>
          <w:rFonts w:ascii="Arial" w:hAnsi="Arial" w:cs="Arial"/>
          <w:b/>
          <w:bCs/>
          <w:sz w:val="22"/>
          <w:szCs w:val="22"/>
          <w:lang w:val="en-GB"/>
        </w:rPr>
        <w:t>the use of distributable profit for the 202</w:t>
      </w:r>
      <w:r w:rsidR="00843590" w:rsidRPr="00040CA5">
        <w:rPr>
          <w:rFonts w:ascii="Arial" w:hAnsi="Arial" w:cs="Arial"/>
          <w:b/>
          <w:bCs/>
          <w:sz w:val="22"/>
          <w:szCs w:val="22"/>
          <w:lang w:val="en-GB"/>
        </w:rPr>
        <w:t>4</w:t>
      </w:r>
      <w:r w:rsidRPr="00040CA5">
        <w:rPr>
          <w:rFonts w:ascii="Arial" w:hAnsi="Arial" w:cs="Arial"/>
          <w:b/>
          <w:bCs/>
          <w:sz w:val="22"/>
          <w:szCs w:val="22"/>
          <w:lang w:val="en-GB"/>
        </w:rPr>
        <w:t xml:space="preserve"> financial year and proposal on granting discharge to the Management </w:t>
      </w:r>
      <w:r w:rsidR="002E3595" w:rsidRPr="00040CA5">
        <w:rPr>
          <w:rFonts w:ascii="Arial" w:hAnsi="Arial" w:cs="Arial"/>
          <w:b/>
          <w:bCs/>
          <w:sz w:val="22"/>
          <w:szCs w:val="22"/>
          <w:lang w:val="en-GB"/>
        </w:rPr>
        <w:t xml:space="preserve">Board </w:t>
      </w:r>
      <w:r w:rsidRPr="00040CA5">
        <w:rPr>
          <w:rFonts w:ascii="Arial" w:hAnsi="Arial" w:cs="Arial"/>
          <w:b/>
          <w:bCs/>
          <w:sz w:val="22"/>
          <w:szCs w:val="22"/>
          <w:lang w:val="en-GB"/>
        </w:rPr>
        <w:t>and Supervisory Board for the 202</w:t>
      </w:r>
      <w:r w:rsidR="00843590" w:rsidRPr="00040CA5">
        <w:rPr>
          <w:rFonts w:ascii="Arial" w:hAnsi="Arial" w:cs="Arial"/>
          <w:b/>
          <w:bCs/>
          <w:sz w:val="22"/>
          <w:szCs w:val="22"/>
          <w:lang w:val="en-GB"/>
        </w:rPr>
        <w:t>4</w:t>
      </w:r>
      <w:r w:rsidRPr="00040CA5">
        <w:rPr>
          <w:rFonts w:ascii="Arial" w:hAnsi="Arial" w:cs="Arial"/>
          <w:b/>
          <w:bCs/>
          <w:sz w:val="22"/>
          <w:szCs w:val="22"/>
          <w:lang w:val="en-GB"/>
        </w:rPr>
        <w:t xml:space="preserve"> financial year</w:t>
      </w:r>
    </w:p>
    <w:p w14:paraId="03F98DEF" w14:textId="77777777" w:rsidR="00E6772B" w:rsidRPr="00040CA5" w:rsidRDefault="00E6772B" w:rsidP="00390055">
      <w:pPr>
        <w:ind w:right="-1"/>
        <w:jc w:val="both"/>
        <w:rPr>
          <w:rFonts w:cs="Arial"/>
          <w:sz w:val="22"/>
          <w:szCs w:val="22"/>
          <w:lang w:val="en-GB"/>
        </w:rPr>
      </w:pPr>
    </w:p>
    <w:p w14:paraId="17C6BA75" w14:textId="77777777" w:rsidR="009557FD" w:rsidRPr="00040CA5" w:rsidRDefault="009557FD" w:rsidP="00390055">
      <w:pPr>
        <w:jc w:val="both"/>
        <w:rPr>
          <w:rFonts w:cs="Arial"/>
          <w:b/>
          <w:sz w:val="22"/>
          <w:szCs w:val="22"/>
          <w:lang w:val="en-GB"/>
        </w:rPr>
      </w:pPr>
      <w:r w:rsidRPr="00040CA5">
        <w:rPr>
          <w:rFonts w:cs="Arial"/>
          <w:b/>
          <w:bCs/>
          <w:sz w:val="22"/>
          <w:szCs w:val="22"/>
          <w:lang w:val="en-GB"/>
        </w:rPr>
        <w:t>The proposal of the resolution by the Management Board and the Supervisory Board of Telekom Slovenije, d.d.:</w:t>
      </w:r>
    </w:p>
    <w:p w14:paraId="4399C1D4" w14:textId="77777777" w:rsidR="00843590" w:rsidRPr="00040CA5" w:rsidRDefault="00843590" w:rsidP="00843590">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The distributable profit of Telekom Slovenije, d.d., as established at 31 December 2024 to amount to EUR 58,273,004.54, shall be used for the following:</w:t>
      </w:r>
    </w:p>
    <w:p w14:paraId="27EFC912" w14:textId="77777777" w:rsidR="00843590" w:rsidRPr="00040CA5" w:rsidRDefault="00843590" w:rsidP="00843590">
      <w:pPr>
        <w:pStyle w:val="Odstavekseznama"/>
        <w:numPr>
          <w:ilvl w:val="0"/>
          <w:numId w:val="22"/>
        </w:numPr>
        <w:ind w:left="993" w:hanging="426"/>
        <w:jc w:val="both"/>
        <w:rPr>
          <w:rFonts w:ascii="Arial" w:hAnsi="Arial" w:cs="Arial"/>
          <w:sz w:val="22"/>
          <w:szCs w:val="22"/>
          <w:lang w:val="en-GB"/>
        </w:rPr>
      </w:pPr>
      <w:r w:rsidRPr="00040CA5">
        <w:rPr>
          <w:rFonts w:ascii="Arial" w:hAnsi="Arial" w:cs="Arial"/>
          <w:sz w:val="22"/>
          <w:szCs w:val="22"/>
          <w:lang w:val="en-GB"/>
        </w:rPr>
        <w:t>dividends payment in the amount EUR 25,994,568.00, which represents, without taking into account own shares, a dividend payment of EUR 4.00 gross per share,</w:t>
      </w:r>
    </w:p>
    <w:p w14:paraId="56D0B683" w14:textId="497410B6" w:rsidR="00843590" w:rsidRPr="00040CA5" w:rsidRDefault="00843590" w:rsidP="00843590">
      <w:pPr>
        <w:pStyle w:val="Odstavekseznama"/>
        <w:numPr>
          <w:ilvl w:val="0"/>
          <w:numId w:val="22"/>
        </w:numPr>
        <w:ind w:left="993" w:hanging="426"/>
        <w:jc w:val="both"/>
        <w:rPr>
          <w:rFonts w:ascii="Arial" w:hAnsi="Arial" w:cs="Arial"/>
          <w:sz w:val="22"/>
          <w:szCs w:val="22"/>
          <w:lang w:val="en-GB"/>
        </w:rPr>
      </w:pPr>
      <w:r w:rsidRPr="00040CA5">
        <w:rPr>
          <w:rFonts w:ascii="Arial" w:hAnsi="Arial" w:cs="Arial"/>
          <w:sz w:val="22"/>
          <w:szCs w:val="22"/>
          <w:lang w:val="en-GB"/>
        </w:rPr>
        <w:t>the remaining part in the amount of EUR 32,278,436.54, shall remain undistributed as retained earnings, and its use would be decided in subsequent financial years.</w:t>
      </w:r>
    </w:p>
    <w:p w14:paraId="396EFA41" w14:textId="4456A6C0" w:rsidR="00843590" w:rsidRPr="00040CA5" w:rsidRDefault="00843590" w:rsidP="00843590">
      <w:pPr>
        <w:ind w:left="567"/>
        <w:jc w:val="both"/>
        <w:rPr>
          <w:rFonts w:cs="Arial"/>
          <w:sz w:val="22"/>
          <w:szCs w:val="22"/>
          <w:lang w:val="en-GB"/>
        </w:rPr>
      </w:pPr>
      <w:r w:rsidRPr="00040CA5">
        <w:rPr>
          <w:rFonts w:cs="Arial"/>
          <w:sz w:val="22"/>
          <w:szCs w:val="22"/>
          <w:lang w:val="en-GB"/>
        </w:rPr>
        <w:lastRenderedPageBreak/>
        <w:t>The dividends shall be paid on 22 August 2025 to shareholders or other beneficiaries who will be entered into the company share register as of 21 August 2025 as shareholders or other beneficiaries with the right to dividend payments.</w:t>
      </w:r>
    </w:p>
    <w:p w14:paraId="19A04F7D" w14:textId="77777777" w:rsidR="0042142F" w:rsidRPr="00040CA5" w:rsidRDefault="0042142F" w:rsidP="00390055">
      <w:pPr>
        <w:jc w:val="both"/>
        <w:rPr>
          <w:rFonts w:cs="Arial"/>
          <w:sz w:val="22"/>
          <w:szCs w:val="22"/>
          <w:lang w:val="en-GB"/>
        </w:rPr>
      </w:pPr>
    </w:p>
    <w:p w14:paraId="36162E66" w14:textId="77777777" w:rsidR="006F1010" w:rsidRPr="00040CA5" w:rsidRDefault="006F1010" w:rsidP="00390055">
      <w:pPr>
        <w:jc w:val="both"/>
        <w:rPr>
          <w:rFonts w:cs="Arial"/>
          <w:sz w:val="22"/>
          <w:szCs w:val="22"/>
          <w:lang w:val="en-GB"/>
        </w:rPr>
      </w:pPr>
      <w:r w:rsidRPr="00040CA5">
        <w:rPr>
          <w:rFonts w:cs="Arial"/>
          <w:sz w:val="22"/>
          <w:szCs w:val="22"/>
          <w:lang w:val="en-GB"/>
        </w:rPr>
        <w:t>Results of the vote:</w:t>
      </w:r>
    </w:p>
    <w:p w14:paraId="0BFEDD8B" w14:textId="3B14FA3F" w:rsidR="006F1010" w:rsidRPr="00040CA5" w:rsidRDefault="006F101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submitted votes:</w:t>
      </w:r>
      <w:r w:rsidR="009331AD" w:rsidRPr="00040CA5">
        <w:rPr>
          <w:rFonts w:ascii="Arial" w:hAnsi="Arial" w:cs="Arial"/>
          <w:sz w:val="22"/>
          <w:szCs w:val="22"/>
          <w:lang w:val="en-GB"/>
        </w:rPr>
        <w:t xml:space="preserve"> </w:t>
      </w:r>
      <w:r w:rsidR="00843590" w:rsidRPr="00040CA5">
        <w:rPr>
          <w:rFonts w:ascii="Arial" w:hAnsi="Arial" w:cs="Arial"/>
          <w:sz w:val="22"/>
          <w:szCs w:val="22"/>
          <w:lang w:val="en-GB"/>
        </w:rPr>
        <w:t>4,852,116</w:t>
      </w:r>
      <w:r w:rsidR="00E74772"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843590" w:rsidRPr="00040CA5">
        <w:rPr>
          <w:rFonts w:ascii="Arial" w:hAnsi="Arial" w:cs="Arial"/>
          <w:sz w:val="22"/>
          <w:szCs w:val="22"/>
          <w:lang w:val="en-GB"/>
        </w:rPr>
        <w:t>74.243</w:t>
      </w:r>
      <w:r w:rsidRPr="00040CA5">
        <w:rPr>
          <w:rFonts w:ascii="Arial" w:hAnsi="Arial" w:cs="Arial"/>
          <w:sz w:val="22"/>
          <w:szCs w:val="22"/>
          <w:lang w:val="en-GB"/>
        </w:rPr>
        <w:t>% share of share capital,</w:t>
      </w:r>
    </w:p>
    <w:p w14:paraId="4B85D2D8" w14:textId="5F36A98A" w:rsidR="006F1010" w:rsidRPr="00040CA5" w:rsidRDefault="006F101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PRO votes:</w:t>
      </w:r>
      <w:r w:rsidR="009331AD" w:rsidRPr="00040CA5">
        <w:rPr>
          <w:rFonts w:ascii="Arial" w:hAnsi="Arial" w:cs="Arial"/>
          <w:sz w:val="22"/>
          <w:szCs w:val="22"/>
          <w:lang w:val="en-GB"/>
        </w:rPr>
        <w:t xml:space="preserve"> </w:t>
      </w:r>
      <w:r w:rsidR="00843590" w:rsidRPr="00040CA5">
        <w:rPr>
          <w:rFonts w:ascii="Arial" w:hAnsi="Arial" w:cs="Arial"/>
          <w:sz w:val="22"/>
          <w:szCs w:val="22"/>
          <w:lang w:val="en-GB"/>
        </w:rPr>
        <w:t>4,850,616</w:t>
      </w:r>
      <w:r w:rsidR="00E74772"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843590" w:rsidRPr="00040CA5">
        <w:rPr>
          <w:rFonts w:ascii="Arial" w:hAnsi="Arial" w:cs="Arial"/>
          <w:sz w:val="22"/>
          <w:szCs w:val="22"/>
          <w:lang w:val="en-GB"/>
        </w:rPr>
        <w:t>99.969</w:t>
      </w:r>
      <w:r w:rsidR="00E74772" w:rsidRPr="00040CA5">
        <w:rPr>
          <w:rFonts w:ascii="Arial" w:hAnsi="Arial" w:cs="Arial"/>
          <w:sz w:val="22"/>
          <w:szCs w:val="22"/>
          <w:lang w:val="en-GB"/>
        </w:rPr>
        <w:t xml:space="preserve">% </w:t>
      </w:r>
      <w:r w:rsidRPr="00040CA5">
        <w:rPr>
          <w:rFonts w:ascii="Arial" w:hAnsi="Arial" w:cs="Arial"/>
          <w:sz w:val="22"/>
          <w:szCs w:val="22"/>
          <w:lang w:val="en-GB"/>
        </w:rPr>
        <w:t>share of cast votes,</w:t>
      </w:r>
    </w:p>
    <w:p w14:paraId="67F68EE5" w14:textId="6D6CE183" w:rsidR="006F1010" w:rsidRPr="00040CA5" w:rsidRDefault="006F101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w:t>
      </w:r>
      <w:r w:rsidR="009331AD" w:rsidRPr="00040CA5">
        <w:rPr>
          <w:rFonts w:ascii="Arial" w:hAnsi="Arial" w:cs="Arial"/>
          <w:sz w:val="22"/>
          <w:szCs w:val="22"/>
          <w:lang w:val="en-GB"/>
        </w:rPr>
        <w:t xml:space="preserve"> </w:t>
      </w:r>
      <w:r w:rsidR="00843590" w:rsidRPr="00040CA5">
        <w:rPr>
          <w:rFonts w:ascii="Arial" w:hAnsi="Arial" w:cs="Arial"/>
          <w:sz w:val="22"/>
          <w:szCs w:val="22"/>
          <w:lang w:val="en-GB"/>
        </w:rPr>
        <w:t>1,500</w:t>
      </w:r>
      <w:r w:rsidR="00E74772" w:rsidRPr="00040CA5">
        <w:rPr>
          <w:rFonts w:ascii="Arial" w:hAnsi="Arial" w:cs="Arial"/>
          <w:sz w:val="22"/>
          <w:szCs w:val="22"/>
          <w:lang w:val="en-GB"/>
        </w:rPr>
        <w:t>,</w:t>
      </w:r>
    </w:p>
    <w:p w14:paraId="78D4CCA4" w14:textId="57B0DD20" w:rsidR="006F1010" w:rsidRPr="00040CA5" w:rsidRDefault="006F101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SUSTAINED votes:</w:t>
      </w:r>
      <w:r w:rsidR="009331AD" w:rsidRPr="00040CA5">
        <w:rPr>
          <w:rFonts w:ascii="Arial" w:hAnsi="Arial" w:cs="Arial"/>
          <w:sz w:val="22"/>
          <w:szCs w:val="22"/>
          <w:lang w:val="en-GB"/>
        </w:rPr>
        <w:t xml:space="preserve"> </w:t>
      </w:r>
      <w:r w:rsidR="00843590" w:rsidRPr="00040CA5">
        <w:rPr>
          <w:rFonts w:ascii="Arial" w:hAnsi="Arial" w:cs="Arial"/>
          <w:sz w:val="22"/>
          <w:szCs w:val="22"/>
          <w:lang w:val="en-GB"/>
        </w:rPr>
        <w:t>232</w:t>
      </w:r>
      <w:r w:rsidR="00E74772" w:rsidRPr="00040CA5">
        <w:rPr>
          <w:rFonts w:ascii="Arial" w:hAnsi="Arial" w:cs="Arial"/>
          <w:sz w:val="22"/>
          <w:szCs w:val="22"/>
          <w:lang w:val="en-GB"/>
        </w:rPr>
        <w:t>.</w:t>
      </w:r>
    </w:p>
    <w:p w14:paraId="38FD2149" w14:textId="77777777" w:rsidR="00E74772" w:rsidRPr="00040CA5" w:rsidRDefault="00E74772" w:rsidP="00390055">
      <w:pPr>
        <w:jc w:val="both"/>
        <w:rPr>
          <w:rFonts w:cs="Arial"/>
          <w:sz w:val="22"/>
          <w:szCs w:val="22"/>
          <w:lang w:val="en-GB"/>
        </w:rPr>
      </w:pPr>
    </w:p>
    <w:p w14:paraId="33618148" w14:textId="77777777" w:rsidR="008C7880" w:rsidRPr="00040CA5" w:rsidRDefault="008C7880" w:rsidP="00390055">
      <w:pPr>
        <w:jc w:val="both"/>
        <w:rPr>
          <w:rFonts w:cs="Arial"/>
          <w:b/>
          <w:sz w:val="22"/>
          <w:szCs w:val="22"/>
          <w:lang w:val="en-GB"/>
        </w:rPr>
      </w:pPr>
      <w:r w:rsidRPr="00040CA5">
        <w:rPr>
          <w:rFonts w:cs="Arial"/>
          <w:b/>
          <w:bCs/>
          <w:sz w:val="22"/>
          <w:szCs w:val="22"/>
          <w:lang w:val="en-GB"/>
        </w:rPr>
        <w:t>Resolution:</w:t>
      </w:r>
    </w:p>
    <w:p w14:paraId="3EA97F6C" w14:textId="42085527" w:rsidR="00D05876" w:rsidRPr="00040CA5" w:rsidRDefault="002F705D" w:rsidP="00390055">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 xml:space="preserve">The General Meeting </w:t>
      </w:r>
      <w:r w:rsidR="004B6628" w:rsidRPr="00040CA5">
        <w:rPr>
          <w:rFonts w:ascii="Arial" w:hAnsi="Arial" w:cs="Arial"/>
          <w:sz w:val="22"/>
          <w:szCs w:val="22"/>
          <w:lang w:val="en-GB"/>
        </w:rPr>
        <w:t xml:space="preserve">hereby </w:t>
      </w:r>
      <w:r w:rsidRPr="00040CA5">
        <w:rPr>
          <w:rFonts w:ascii="Arial" w:hAnsi="Arial" w:cs="Arial"/>
          <w:sz w:val="22"/>
          <w:szCs w:val="22"/>
          <w:lang w:val="en-GB"/>
        </w:rPr>
        <w:t>grant</w:t>
      </w:r>
      <w:r w:rsidR="004B6628" w:rsidRPr="00040CA5">
        <w:rPr>
          <w:rFonts w:ascii="Arial" w:hAnsi="Arial" w:cs="Arial"/>
          <w:sz w:val="22"/>
          <w:szCs w:val="22"/>
          <w:lang w:val="en-GB"/>
        </w:rPr>
        <w:t>s</w:t>
      </w:r>
      <w:r w:rsidRPr="00040CA5">
        <w:rPr>
          <w:rFonts w:ascii="Arial" w:hAnsi="Arial" w:cs="Arial"/>
          <w:sz w:val="22"/>
          <w:szCs w:val="22"/>
          <w:lang w:val="en-GB"/>
        </w:rPr>
        <w:t xml:space="preserve"> discharge to the </w:t>
      </w:r>
      <w:r w:rsidR="00235AAE" w:rsidRPr="00040CA5">
        <w:rPr>
          <w:rFonts w:ascii="Arial" w:hAnsi="Arial" w:cs="Arial"/>
          <w:sz w:val="22"/>
          <w:szCs w:val="22"/>
          <w:lang w:val="en-GB"/>
        </w:rPr>
        <w:t xml:space="preserve">members of the </w:t>
      </w:r>
      <w:r w:rsidRPr="00040CA5">
        <w:rPr>
          <w:rFonts w:ascii="Arial" w:hAnsi="Arial" w:cs="Arial"/>
          <w:sz w:val="22"/>
          <w:szCs w:val="22"/>
          <w:lang w:val="en-GB"/>
        </w:rPr>
        <w:t>Management Board for the 202</w:t>
      </w:r>
      <w:r w:rsidR="001C1888" w:rsidRPr="00040CA5">
        <w:rPr>
          <w:rFonts w:ascii="Arial" w:hAnsi="Arial" w:cs="Arial"/>
          <w:sz w:val="22"/>
          <w:szCs w:val="22"/>
          <w:lang w:val="en-GB"/>
        </w:rPr>
        <w:t>4</w:t>
      </w:r>
      <w:r w:rsidRPr="00040CA5">
        <w:rPr>
          <w:rFonts w:ascii="Arial" w:hAnsi="Arial" w:cs="Arial"/>
          <w:sz w:val="22"/>
          <w:szCs w:val="22"/>
          <w:lang w:val="en-GB"/>
        </w:rPr>
        <w:t xml:space="preserve"> financial year.</w:t>
      </w:r>
    </w:p>
    <w:p w14:paraId="078A2B07" w14:textId="77777777" w:rsidR="008C7880" w:rsidRPr="00040CA5" w:rsidRDefault="008C7880" w:rsidP="00390055">
      <w:pPr>
        <w:jc w:val="both"/>
        <w:rPr>
          <w:rFonts w:cs="Arial"/>
          <w:sz w:val="22"/>
          <w:szCs w:val="22"/>
          <w:lang w:val="en-GB"/>
        </w:rPr>
      </w:pPr>
    </w:p>
    <w:p w14:paraId="5AA16862" w14:textId="77777777" w:rsidR="008C7880" w:rsidRPr="00040CA5" w:rsidRDefault="008C7880" w:rsidP="00390055">
      <w:pPr>
        <w:jc w:val="both"/>
        <w:rPr>
          <w:rFonts w:cs="Arial"/>
          <w:sz w:val="22"/>
          <w:szCs w:val="22"/>
          <w:lang w:val="en-GB"/>
        </w:rPr>
      </w:pPr>
      <w:r w:rsidRPr="00040CA5">
        <w:rPr>
          <w:rFonts w:cs="Arial"/>
          <w:sz w:val="22"/>
          <w:szCs w:val="22"/>
          <w:lang w:val="en-GB"/>
        </w:rPr>
        <w:t>Results of the vote:</w:t>
      </w:r>
    </w:p>
    <w:p w14:paraId="7D2E6452" w14:textId="0AFBF267" w:rsidR="008C7880" w:rsidRPr="00040CA5" w:rsidRDefault="008C788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submitted votes:</w:t>
      </w:r>
      <w:r w:rsidR="009331AD" w:rsidRPr="00040CA5">
        <w:rPr>
          <w:rFonts w:ascii="Arial" w:hAnsi="Arial" w:cs="Arial"/>
          <w:sz w:val="22"/>
          <w:szCs w:val="22"/>
          <w:lang w:val="en-GB"/>
        </w:rPr>
        <w:t xml:space="preserve"> </w:t>
      </w:r>
      <w:r w:rsidR="001C1888" w:rsidRPr="00040CA5">
        <w:rPr>
          <w:rFonts w:ascii="Arial" w:hAnsi="Arial" w:cs="Arial"/>
          <w:sz w:val="22"/>
          <w:szCs w:val="22"/>
          <w:lang w:val="en-GB"/>
        </w:rPr>
        <w:t>4,852,348</w:t>
      </w:r>
      <w:r w:rsidR="00CA538A"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1C1888" w:rsidRPr="00040CA5">
        <w:rPr>
          <w:rFonts w:ascii="Arial" w:hAnsi="Arial" w:cs="Arial"/>
          <w:sz w:val="22"/>
          <w:szCs w:val="22"/>
          <w:lang w:val="en-GB"/>
        </w:rPr>
        <w:t>74.246</w:t>
      </w:r>
      <w:r w:rsidR="00CA538A" w:rsidRPr="00040CA5">
        <w:rPr>
          <w:rFonts w:ascii="Arial" w:hAnsi="Arial" w:cs="Arial"/>
          <w:sz w:val="22"/>
          <w:szCs w:val="22"/>
          <w:lang w:val="en-GB"/>
        </w:rPr>
        <w:t xml:space="preserve">% </w:t>
      </w:r>
      <w:r w:rsidRPr="00040CA5">
        <w:rPr>
          <w:rFonts w:ascii="Arial" w:hAnsi="Arial" w:cs="Arial"/>
          <w:sz w:val="22"/>
          <w:szCs w:val="22"/>
          <w:lang w:val="en-GB"/>
        </w:rPr>
        <w:t>share of share capital,</w:t>
      </w:r>
    </w:p>
    <w:p w14:paraId="77CB8D21" w14:textId="5346DD8B" w:rsidR="008C7880" w:rsidRPr="00040CA5" w:rsidRDefault="008C788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PRO votes:</w:t>
      </w:r>
      <w:r w:rsidR="009331AD" w:rsidRPr="00040CA5">
        <w:rPr>
          <w:rFonts w:ascii="Arial" w:hAnsi="Arial" w:cs="Arial"/>
          <w:sz w:val="22"/>
          <w:szCs w:val="22"/>
          <w:lang w:val="en-GB"/>
        </w:rPr>
        <w:t xml:space="preserve"> </w:t>
      </w:r>
      <w:r w:rsidR="001C1888" w:rsidRPr="00040CA5">
        <w:rPr>
          <w:rFonts w:ascii="Arial" w:hAnsi="Arial" w:cs="Arial"/>
          <w:sz w:val="22"/>
          <w:szCs w:val="22"/>
          <w:lang w:val="en-GB"/>
        </w:rPr>
        <w:t>4,825,265</w:t>
      </w:r>
      <w:r w:rsidR="00B8445E"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1C1888" w:rsidRPr="00040CA5">
        <w:rPr>
          <w:rFonts w:ascii="Arial" w:hAnsi="Arial" w:cs="Arial"/>
          <w:sz w:val="22"/>
          <w:szCs w:val="22"/>
          <w:lang w:val="en-GB"/>
        </w:rPr>
        <w:t>99.998</w:t>
      </w:r>
      <w:r w:rsidR="00B8445E" w:rsidRPr="00040CA5">
        <w:rPr>
          <w:rFonts w:ascii="Arial" w:hAnsi="Arial" w:cs="Arial"/>
          <w:sz w:val="22"/>
          <w:szCs w:val="22"/>
          <w:lang w:val="en-GB"/>
        </w:rPr>
        <w:t xml:space="preserve">% </w:t>
      </w:r>
      <w:r w:rsidRPr="00040CA5">
        <w:rPr>
          <w:rFonts w:ascii="Arial" w:hAnsi="Arial" w:cs="Arial"/>
          <w:sz w:val="22"/>
          <w:szCs w:val="22"/>
          <w:lang w:val="en-GB"/>
        </w:rPr>
        <w:t>share of cast votes,</w:t>
      </w:r>
    </w:p>
    <w:p w14:paraId="56F22831" w14:textId="6646F3DD" w:rsidR="008C7880" w:rsidRPr="00040CA5" w:rsidRDefault="008C788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w:t>
      </w:r>
      <w:r w:rsidR="009331AD" w:rsidRPr="00040CA5">
        <w:rPr>
          <w:rFonts w:ascii="Arial" w:hAnsi="Arial" w:cs="Arial"/>
          <w:sz w:val="22"/>
          <w:szCs w:val="22"/>
          <w:lang w:val="en-GB"/>
        </w:rPr>
        <w:t xml:space="preserve"> </w:t>
      </w:r>
      <w:r w:rsidR="001C1888" w:rsidRPr="00040CA5">
        <w:rPr>
          <w:rFonts w:ascii="Arial" w:hAnsi="Arial" w:cs="Arial"/>
          <w:sz w:val="22"/>
          <w:szCs w:val="22"/>
          <w:lang w:val="en-GB"/>
        </w:rPr>
        <w:t>83</w:t>
      </w:r>
      <w:r w:rsidR="00B8445E" w:rsidRPr="00040CA5">
        <w:rPr>
          <w:rFonts w:ascii="Arial" w:hAnsi="Arial" w:cs="Arial"/>
          <w:sz w:val="22"/>
          <w:szCs w:val="22"/>
          <w:lang w:val="en-GB"/>
        </w:rPr>
        <w:t>,</w:t>
      </w:r>
    </w:p>
    <w:p w14:paraId="22FCCDB9" w14:textId="4BEC8690" w:rsidR="008C7880" w:rsidRPr="00040CA5" w:rsidRDefault="008C788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SUSTAINED votes:</w:t>
      </w:r>
      <w:r w:rsidR="009331AD" w:rsidRPr="00040CA5">
        <w:rPr>
          <w:rFonts w:ascii="Arial" w:hAnsi="Arial" w:cs="Arial"/>
          <w:sz w:val="22"/>
          <w:szCs w:val="22"/>
          <w:lang w:val="en-GB"/>
        </w:rPr>
        <w:t xml:space="preserve"> </w:t>
      </w:r>
      <w:r w:rsidR="001C1888" w:rsidRPr="00040CA5">
        <w:rPr>
          <w:rFonts w:ascii="Arial" w:hAnsi="Arial" w:cs="Arial"/>
          <w:sz w:val="22"/>
          <w:szCs w:val="22"/>
          <w:lang w:val="en-GB"/>
        </w:rPr>
        <w:t>0</w:t>
      </w:r>
      <w:r w:rsidR="00B8445E" w:rsidRPr="00040CA5">
        <w:rPr>
          <w:rFonts w:ascii="Arial" w:hAnsi="Arial" w:cs="Arial"/>
          <w:sz w:val="22"/>
          <w:szCs w:val="22"/>
          <w:lang w:val="en-GB"/>
        </w:rPr>
        <w:t>.</w:t>
      </w:r>
    </w:p>
    <w:p w14:paraId="576CF797" w14:textId="77777777" w:rsidR="00CA538A" w:rsidRPr="00040CA5" w:rsidRDefault="00CA538A" w:rsidP="00390055">
      <w:pPr>
        <w:jc w:val="both"/>
        <w:rPr>
          <w:rFonts w:cs="Arial"/>
          <w:sz w:val="22"/>
          <w:szCs w:val="22"/>
          <w:lang w:val="en-GB"/>
        </w:rPr>
      </w:pPr>
    </w:p>
    <w:p w14:paraId="0A633D57" w14:textId="77777777" w:rsidR="008C7880" w:rsidRPr="00040CA5" w:rsidRDefault="008C7880" w:rsidP="00390055">
      <w:pPr>
        <w:jc w:val="both"/>
        <w:rPr>
          <w:rFonts w:cs="Arial"/>
          <w:b/>
          <w:sz w:val="22"/>
          <w:szCs w:val="22"/>
          <w:lang w:val="en-GB"/>
        </w:rPr>
      </w:pPr>
      <w:r w:rsidRPr="00040CA5">
        <w:rPr>
          <w:rFonts w:cs="Arial"/>
          <w:b/>
          <w:bCs/>
          <w:sz w:val="22"/>
          <w:szCs w:val="22"/>
          <w:lang w:val="en-GB"/>
        </w:rPr>
        <w:t>Resolution:</w:t>
      </w:r>
    </w:p>
    <w:p w14:paraId="1C34F226" w14:textId="54B79315" w:rsidR="002F705D" w:rsidRPr="00040CA5" w:rsidRDefault="002F705D" w:rsidP="00390055">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 xml:space="preserve">The General Meeting </w:t>
      </w:r>
      <w:r w:rsidR="004B6628" w:rsidRPr="00040CA5">
        <w:rPr>
          <w:rFonts w:ascii="Arial" w:hAnsi="Arial" w:cs="Arial"/>
          <w:sz w:val="22"/>
          <w:szCs w:val="22"/>
          <w:lang w:val="en-GB"/>
        </w:rPr>
        <w:t xml:space="preserve">hereby </w:t>
      </w:r>
      <w:r w:rsidRPr="00040CA5">
        <w:rPr>
          <w:rFonts w:ascii="Arial" w:hAnsi="Arial" w:cs="Arial"/>
          <w:sz w:val="22"/>
          <w:szCs w:val="22"/>
          <w:lang w:val="en-GB"/>
        </w:rPr>
        <w:t>grant</w:t>
      </w:r>
      <w:r w:rsidR="004B6628" w:rsidRPr="00040CA5">
        <w:rPr>
          <w:rFonts w:ascii="Arial" w:hAnsi="Arial" w:cs="Arial"/>
          <w:sz w:val="22"/>
          <w:szCs w:val="22"/>
          <w:lang w:val="en-GB"/>
        </w:rPr>
        <w:t>s</w:t>
      </w:r>
      <w:r w:rsidRPr="00040CA5">
        <w:rPr>
          <w:rFonts w:ascii="Arial" w:hAnsi="Arial" w:cs="Arial"/>
          <w:sz w:val="22"/>
          <w:szCs w:val="22"/>
          <w:lang w:val="en-GB"/>
        </w:rPr>
        <w:t xml:space="preserve"> discharge to the </w:t>
      </w:r>
      <w:r w:rsidR="000F3F00" w:rsidRPr="00040CA5">
        <w:rPr>
          <w:rFonts w:ascii="Arial" w:hAnsi="Arial" w:cs="Arial"/>
          <w:sz w:val="22"/>
          <w:szCs w:val="22"/>
          <w:lang w:val="en-GB"/>
        </w:rPr>
        <w:t xml:space="preserve">members of the </w:t>
      </w:r>
      <w:r w:rsidRPr="00040CA5">
        <w:rPr>
          <w:rFonts w:ascii="Arial" w:hAnsi="Arial" w:cs="Arial"/>
          <w:sz w:val="22"/>
          <w:szCs w:val="22"/>
          <w:lang w:val="en-GB"/>
        </w:rPr>
        <w:t>Supervisory Board for the 202</w:t>
      </w:r>
      <w:r w:rsidR="001C1888" w:rsidRPr="00040CA5">
        <w:rPr>
          <w:rFonts w:ascii="Arial" w:hAnsi="Arial" w:cs="Arial"/>
          <w:sz w:val="22"/>
          <w:szCs w:val="22"/>
          <w:lang w:val="en-GB"/>
        </w:rPr>
        <w:t>4</w:t>
      </w:r>
      <w:r w:rsidRPr="00040CA5">
        <w:rPr>
          <w:rFonts w:ascii="Arial" w:hAnsi="Arial" w:cs="Arial"/>
          <w:sz w:val="22"/>
          <w:szCs w:val="22"/>
          <w:lang w:val="en-GB"/>
        </w:rPr>
        <w:t xml:space="preserve"> financial year.</w:t>
      </w:r>
    </w:p>
    <w:p w14:paraId="363A507B" w14:textId="77777777" w:rsidR="002F705D" w:rsidRPr="00040CA5" w:rsidRDefault="002F705D" w:rsidP="00390055">
      <w:pPr>
        <w:jc w:val="both"/>
        <w:rPr>
          <w:rFonts w:cs="Arial"/>
          <w:sz w:val="22"/>
          <w:szCs w:val="22"/>
          <w:lang w:val="en-GB"/>
        </w:rPr>
      </w:pPr>
    </w:p>
    <w:p w14:paraId="762E4CC2" w14:textId="77777777" w:rsidR="00042A5A" w:rsidRPr="00040CA5" w:rsidRDefault="00042A5A" w:rsidP="00390055">
      <w:pPr>
        <w:jc w:val="both"/>
        <w:rPr>
          <w:rFonts w:cs="Arial"/>
          <w:sz w:val="22"/>
          <w:szCs w:val="22"/>
          <w:lang w:val="en-GB"/>
        </w:rPr>
      </w:pPr>
      <w:r w:rsidRPr="00040CA5">
        <w:rPr>
          <w:rFonts w:cs="Arial"/>
          <w:sz w:val="22"/>
          <w:szCs w:val="22"/>
          <w:lang w:val="en-GB"/>
        </w:rPr>
        <w:t>Results of the vote:</w:t>
      </w:r>
    </w:p>
    <w:p w14:paraId="694392A7" w14:textId="34A344D9" w:rsidR="00E46648" w:rsidRPr="00040CA5" w:rsidRDefault="00E46648"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submitted votes:</w:t>
      </w:r>
      <w:r w:rsidR="009331AD" w:rsidRPr="00040CA5">
        <w:rPr>
          <w:rFonts w:ascii="Arial" w:hAnsi="Arial" w:cs="Arial"/>
          <w:sz w:val="22"/>
          <w:szCs w:val="22"/>
          <w:lang w:val="en-GB"/>
        </w:rPr>
        <w:t xml:space="preserve"> </w:t>
      </w:r>
      <w:r w:rsidR="001C1888" w:rsidRPr="00040CA5">
        <w:rPr>
          <w:rFonts w:ascii="Arial" w:hAnsi="Arial" w:cs="Arial"/>
          <w:sz w:val="22"/>
          <w:szCs w:val="22"/>
          <w:lang w:val="en-GB"/>
        </w:rPr>
        <w:t>4,852,348</w:t>
      </w:r>
      <w:r w:rsidR="00E72046"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1C1888" w:rsidRPr="00040CA5">
        <w:rPr>
          <w:rFonts w:ascii="Arial" w:hAnsi="Arial" w:cs="Arial"/>
          <w:sz w:val="22"/>
          <w:szCs w:val="22"/>
          <w:lang w:val="en-GB"/>
        </w:rPr>
        <w:t>74.246</w:t>
      </w:r>
      <w:r w:rsidR="00E72046" w:rsidRPr="00040CA5">
        <w:rPr>
          <w:rFonts w:ascii="Arial" w:hAnsi="Arial" w:cs="Arial"/>
          <w:sz w:val="22"/>
          <w:szCs w:val="22"/>
          <w:lang w:val="en-GB"/>
        </w:rPr>
        <w:t xml:space="preserve">% </w:t>
      </w:r>
      <w:r w:rsidRPr="00040CA5">
        <w:rPr>
          <w:rFonts w:ascii="Arial" w:hAnsi="Arial" w:cs="Arial"/>
          <w:sz w:val="22"/>
          <w:szCs w:val="22"/>
          <w:lang w:val="en-GB"/>
        </w:rPr>
        <w:t>share of share capital,</w:t>
      </w:r>
    </w:p>
    <w:p w14:paraId="605E0B53" w14:textId="38FDEE82" w:rsidR="00E56AF0" w:rsidRPr="00040CA5" w:rsidRDefault="00E56AF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PRO votes:</w:t>
      </w:r>
      <w:r w:rsidR="009331AD" w:rsidRPr="00040CA5">
        <w:rPr>
          <w:rFonts w:ascii="Arial" w:hAnsi="Arial" w:cs="Arial"/>
          <w:sz w:val="22"/>
          <w:szCs w:val="22"/>
          <w:lang w:val="en-GB"/>
        </w:rPr>
        <w:t xml:space="preserve"> </w:t>
      </w:r>
      <w:r w:rsidR="00BD0B7A" w:rsidRPr="00040CA5">
        <w:rPr>
          <w:rFonts w:ascii="Arial" w:hAnsi="Arial" w:cs="Arial"/>
          <w:sz w:val="22"/>
          <w:szCs w:val="22"/>
          <w:lang w:val="en-GB"/>
        </w:rPr>
        <w:t>4,852,216</w:t>
      </w:r>
      <w:r w:rsidR="00E72046"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BD0B7A" w:rsidRPr="00040CA5">
        <w:rPr>
          <w:rFonts w:ascii="Arial" w:hAnsi="Arial" w:cs="Arial"/>
          <w:sz w:val="22"/>
          <w:szCs w:val="22"/>
          <w:lang w:val="en-GB"/>
        </w:rPr>
        <w:t>99.997</w:t>
      </w:r>
      <w:r w:rsidR="00E72046" w:rsidRPr="00040CA5">
        <w:rPr>
          <w:rFonts w:ascii="Arial" w:hAnsi="Arial" w:cs="Arial"/>
          <w:sz w:val="22"/>
          <w:szCs w:val="22"/>
          <w:lang w:val="en-GB"/>
        </w:rPr>
        <w:t xml:space="preserve">% </w:t>
      </w:r>
      <w:r w:rsidRPr="00040CA5">
        <w:rPr>
          <w:rFonts w:ascii="Arial" w:hAnsi="Arial" w:cs="Arial"/>
          <w:sz w:val="22"/>
          <w:szCs w:val="22"/>
          <w:lang w:val="en-GB"/>
        </w:rPr>
        <w:t>share of cast votes,</w:t>
      </w:r>
    </w:p>
    <w:p w14:paraId="12E55642" w14:textId="76886A0B" w:rsidR="00E56AF0" w:rsidRPr="00040CA5" w:rsidRDefault="00E56AF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w:t>
      </w:r>
      <w:r w:rsidR="009331AD" w:rsidRPr="00040CA5">
        <w:rPr>
          <w:rFonts w:ascii="Arial" w:hAnsi="Arial" w:cs="Arial"/>
          <w:sz w:val="22"/>
          <w:szCs w:val="22"/>
          <w:lang w:val="en-GB"/>
        </w:rPr>
        <w:t xml:space="preserve"> </w:t>
      </w:r>
      <w:r w:rsidR="00BD0B7A" w:rsidRPr="00040CA5">
        <w:rPr>
          <w:rFonts w:ascii="Arial" w:hAnsi="Arial" w:cs="Arial"/>
          <w:sz w:val="22"/>
          <w:szCs w:val="22"/>
          <w:lang w:val="en-GB"/>
        </w:rPr>
        <w:t>132</w:t>
      </w:r>
      <w:r w:rsidR="00E72046" w:rsidRPr="00040CA5">
        <w:rPr>
          <w:rFonts w:ascii="Arial" w:hAnsi="Arial" w:cs="Arial"/>
          <w:sz w:val="22"/>
          <w:szCs w:val="22"/>
          <w:lang w:val="en-GB"/>
        </w:rPr>
        <w:t>,</w:t>
      </w:r>
    </w:p>
    <w:p w14:paraId="032AD30F" w14:textId="25588E21" w:rsidR="00E56AF0" w:rsidRPr="00040CA5" w:rsidRDefault="00E56AF0"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SUSTAINED votes:</w:t>
      </w:r>
      <w:r w:rsidR="009331AD" w:rsidRPr="00040CA5">
        <w:rPr>
          <w:rFonts w:ascii="Arial" w:hAnsi="Arial" w:cs="Arial"/>
          <w:sz w:val="22"/>
          <w:szCs w:val="22"/>
          <w:lang w:val="en-GB"/>
        </w:rPr>
        <w:t xml:space="preserve"> </w:t>
      </w:r>
      <w:r w:rsidR="00BD0B7A" w:rsidRPr="00040CA5">
        <w:rPr>
          <w:rFonts w:ascii="Arial" w:hAnsi="Arial" w:cs="Arial"/>
          <w:sz w:val="22"/>
          <w:szCs w:val="22"/>
          <w:lang w:val="en-GB"/>
        </w:rPr>
        <w:t>0</w:t>
      </w:r>
      <w:r w:rsidR="00E72046" w:rsidRPr="00040CA5">
        <w:rPr>
          <w:rFonts w:ascii="Arial" w:hAnsi="Arial" w:cs="Arial"/>
          <w:sz w:val="22"/>
          <w:szCs w:val="22"/>
          <w:lang w:val="en-GB"/>
        </w:rPr>
        <w:t>.</w:t>
      </w:r>
    </w:p>
    <w:p w14:paraId="1CEF98F4" w14:textId="77777777" w:rsidR="00E72046" w:rsidRPr="00040CA5" w:rsidRDefault="00E72046" w:rsidP="00390055">
      <w:pPr>
        <w:jc w:val="both"/>
        <w:rPr>
          <w:rFonts w:cs="Arial"/>
          <w:b/>
          <w:sz w:val="22"/>
          <w:szCs w:val="22"/>
          <w:lang w:val="en-GB"/>
        </w:rPr>
      </w:pPr>
    </w:p>
    <w:p w14:paraId="6A05CAE3" w14:textId="54C17490" w:rsidR="002F67A3" w:rsidRPr="00040CA5" w:rsidRDefault="002F67A3" w:rsidP="00390055">
      <w:pPr>
        <w:pStyle w:val="Odstavekseznama"/>
        <w:numPr>
          <w:ilvl w:val="0"/>
          <w:numId w:val="23"/>
        </w:numPr>
        <w:ind w:left="567" w:hanging="567"/>
        <w:jc w:val="both"/>
        <w:rPr>
          <w:rFonts w:ascii="Arial" w:hAnsi="Arial" w:cs="Arial"/>
          <w:b/>
          <w:sz w:val="22"/>
          <w:szCs w:val="22"/>
          <w:lang w:val="en-GB"/>
        </w:rPr>
      </w:pPr>
      <w:r w:rsidRPr="00040CA5">
        <w:rPr>
          <w:rFonts w:ascii="Arial" w:hAnsi="Arial" w:cs="Arial"/>
          <w:b/>
          <w:bCs/>
          <w:sz w:val="22"/>
          <w:szCs w:val="22"/>
          <w:lang w:val="en-GB"/>
        </w:rPr>
        <w:t xml:space="preserve">Report on </w:t>
      </w:r>
      <w:r w:rsidR="003C7DB8" w:rsidRPr="00040CA5">
        <w:rPr>
          <w:rFonts w:ascii="Arial" w:hAnsi="Arial" w:cs="Arial"/>
          <w:b/>
          <w:bCs/>
          <w:sz w:val="22"/>
          <w:szCs w:val="22"/>
          <w:lang w:val="en-GB"/>
        </w:rPr>
        <w:t xml:space="preserve">the </w:t>
      </w:r>
      <w:r w:rsidRPr="00040CA5">
        <w:rPr>
          <w:rFonts w:ascii="Arial" w:hAnsi="Arial" w:cs="Arial"/>
          <w:b/>
          <w:bCs/>
          <w:sz w:val="22"/>
          <w:szCs w:val="22"/>
          <w:lang w:val="en-GB"/>
        </w:rPr>
        <w:t xml:space="preserve">remuneration </w:t>
      </w:r>
      <w:r w:rsidR="003C7DB8" w:rsidRPr="00040CA5">
        <w:rPr>
          <w:rFonts w:ascii="Arial" w:hAnsi="Arial" w:cs="Arial"/>
          <w:b/>
          <w:bCs/>
          <w:sz w:val="22"/>
          <w:szCs w:val="22"/>
          <w:lang w:val="en-GB"/>
        </w:rPr>
        <w:t>of</w:t>
      </w:r>
      <w:r w:rsidRPr="00040CA5">
        <w:rPr>
          <w:rFonts w:ascii="Arial" w:hAnsi="Arial" w:cs="Arial"/>
          <w:b/>
          <w:bCs/>
          <w:sz w:val="22"/>
          <w:szCs w:val="22"/>
          <w:lang w:val="en-GB"/>
        </w:rPr>
        <w:t xml:space="preserve"> members of </w:t>
      </w:r>
      <w:r w:rsidR="003C7DB8" w:rsidRPr="00040CA5">
        <w:rPr>
          <w:rFonts w:ascii="Arial" w:hAnsi="Arial" w:cs="Arial"/>
          <w:b/>
          <w:bCs/>
          <w:sz w:val="22"/>
          <w:szCs w:val="22"/>
          <w:lang w:val="en-GB"/>
        </w:rPr>
        <w:t xml:space="preserve">Telekom Slovenije, d.d.’s </w:t>
      </w:r>
      <w:r w:rsidRPr="00040CA5">
        <w:rPr>
          <w:rFonts w:ascii="Arial" w:hAnsi="Arial" w:cs="Arial"/>
          <w:b/>
          <w:bCs/>
          <w:sz w:val="22"/>
          <w:szCs w:val="22"/>
          <w:lang w:val="en-GB"/>
        </w:rPr>
        <w:t xml:space="preserve">Management Board and Supervisory Board </w:t>
      </w:r>
      <w:r w:rsidR="003C7DB8" w:rsidRPr="00040CA5">
        <w:rPr>
          <w:rFonts w:ascii="Arial" w:hAnsi="Arial" w:cs="Arial"/>
          <w:b/>
          <w:bCs/>
          <w:sz w:val="22"/>
          <w:szCs w:val="22"/>
          <w:lang w:val="en-GB"/>
        </w:rPr>
        <w:t>for 202</w:t>
      </w:r>
      <w:r w:rsidR="002A62C3" w:rsidRPr="00040CA5">
        <w:rPr>
          <w:rFonts w:ascii="Arial" w:hAnsi="Arial" w:cs="Arial"/>
          <w:b/>
          <w:bCs/>
          <w:sz w:val="22"/>
          <w:szCs w:val="22"/>
          <w:lang w:val="en-GB"/>
        </w:rPr>
        <w:t>4</w:t>
      </w:r>
    </w:p>
    <w:p w14:paraId="7B4560D2" w14:textId="77777777" w:rsidR="002F67A3" w:rsidRPr="00040CA5" w:rsidRDefault="002F67A3" w:rsidP="00390055">
      <w:pPr>
        <w:pStyle w:val="Odstavekseznama"/>
        <w:ind w:left="426"/>
        <w:jc w:val="both"/>
        <w:rPr>
          <w:rFonts w:ascii="Arial" w:hAnsi="Arial" w:cs="Arial"/>
          <w:b/>
          <w:sz w:val="22"/>
          <w:szCs w:val="22"/>
          <w:lang w:val="en-GB"/>
        </w:rPr>
      </w:pPr>
    </w:p>
    <w:p w14:paraId="2FA049E2" w14:textId="77777777" w:rsidR="002F67A3" w:rsidRPr="00040CA5" w:rsidRDefault="002F67A3" w:rsidP="00390055">
      <w:pPr>
        <w:jc w:val="both"/>
        <w:rPr>
          <w:rFonts w:cs="Arial"/>
          <w:b/>
          <w:sz w:val="22"/>
          <w:szCs w:val="22"/>
          <w:lang w:val="en-GB"/>
        </w:rPr>
      </w:pPr>
      <w:r w:rsidRPr="00040CA5">
        <w:rPr>
          <w:rFonts w:cs="Arial"/>
          <w:b/>
          <w:bCs/>
          <w:sz w:val="22"/>
          <w:szCs w:val="22"/>
          <w:lang w:val="en-GB"/>
        </w:rPr>
        <w:t>Resolution:</w:t>
      </w:r>
    </w:p>
    <w:p w14:paraId="333F24AA" w14:textId="21926545" w:rsidR="002F67A3" w:rsidRPr="00040CA5" w:rsidRDefault="002F67A3" w:rsidP="00390055">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 xml:space="preserve">The General Meeting </w:t>
      </w:r>
      <w:r w:rsidR="003C7DB8" w:rsidRPr="00040CA5">
        <w:rPr>
          <w:rFonts w:ascii="Arial" w:hAnsi="Arial" w:cs="Arial"/>
          <w:sz w:val="22"/>
          <w:szCs w:val="22"/>
          <w:lang w:val="en-GB"/>
        </w:rPr>
        <w:t xml:space="preserve">has been briefed on and has approved </w:t>
      </w:r>
      <w:r w:rsidRPr="00040CA5">
        <w:rPr>
          <w:rFonts w:ascii="Arial" w:hAnsi="Arial" w:cs="Arial"/>
          <w:sz w:val="22"/>
          <w:szCs w:val="22"/>
          <w:lang w:val="en-GB"/>
        </w:rPr>
        <w:t xml:space="preserve">the Report on </w:t>
      </w:r>
      <w:r w:rsidR="003C7DB8" w:rsidRPr="00040CA5">
        <w:rPr>
          <w:rFonts w:ascii="Arial" w:hAnsi="Arial" w:cs="Arial"/>
          <w:sz w:val="22"/>
          <w:szCs w:val="22"/>
          <w:lang w:val="en-GB"/>
        </w:rPr>
        <w:t xml:space="preserve">the </w:t>
      </w:r>
      <w:r w:rsidRPr="00040CA5">
        <w:rPr>
          <w:rFonts w:ascii="Arial" w:hAnsi="Arial" w:cs="Arial"/>
          <w:sz w:val="22"/>
          <w:szCs w:val="22"/>
          <w:lang w:val="en-GB"/>
        </w:rPr>
        <w:t xml:space="preserve">remuneration </w:t>
      </w:r>
      <w:r w:rsidR="003C7DB8" w:rsidRPr="00040CA5">
        <w:rPr>
          <w:rFonts w:ascii="Arial" w:hAnsi="Arial" w:cs="Arial"/>
          <w:sz w:val="22"/>
          <w:szCs w:val="22"/>
          <w:lang w:val="en-GB"/>
        </w:rPr>
        <w:t>of</w:t>
      </w:r>
      <w:r w:rsidRPr="00040CA5">
        <w:rPr>
          <w:rFonts w:ascii="Arial" w:hAnsi="Arial" w:cs="Arial"/>
          <w:sz w:val="22"/>
          <w:szCs w:val="22"/>
          <w:lang w:val="en-GB"/>
        </w:rPr>
        <w:t xml:space="preserve"> members of </w:t>
      </w:r>
      <w:r w:rsidR="003C7DB8" w:rsidRPr="00040CA5">
        <w:rPr>
          <w:rFonts w:ascii="Arial" w:hAnsi="Arial" w:cs="Arial"/>
          <w:sz w:val="22"/>
          <w:szCs w:val="22"/>
          <w:lang w:val="en-GB"/>
        </w:rPr>
        <w:t xml:space="preserve">Telekom Slovenije, d.d.’s </w:t>
      </w:r>
      <w:r w:rsidRPr="00040CA5">
        <w:rPr>
          <w:rFonts w:ascii="Arial" w:hAnsi="Arial" w:cs="Arial"/>
          <w:sz w:val="22"/>
          <w:szCs w:val="22"/>
          <w:lang w:val="en-GB"/>
        </w:rPr>
        <w:t>Management Board and Supervisory Board for 20</w:t>
      </w:r>
      <w:r w:rsidR="00CF52EF" w:rsidRPr="00040CA5">
        <w:rPr>
          <w:rFonts w:ascii="Arial" w:hAnsi="Arial" w:cs="Arial"/>
          <w:sz w:val="22"/>
          <w:szCs w:val="22"/>
          <w:lang w:val="en-GB"/>
        </w:rPr>
        <w:t>2</w:t>
      </w:r>
      <w:r w:rsidR="003001B2" w:rsidRPr="00040CA5">
        <w:rPr>
          <w:rFonts w:ascii="Arial" w:hAnsi="Arial" w:cs="Arial"/>
          <w:sz w:val="22"/>
          <w:szCs w:val="22"/>
          <w:lang w:val="en-GB"/>
        </w:rPr>
        <w:t>4</w:t>
      </w:r>
      <w:r w:rsidRPr="00040CA5">
        <w:rPr>
          <w:rFonts w:ascii="Arial" w:hAnsi="Arial" w:cs="Arial"/>
          <w:sz w:val="22"/>
          <w:szCs w:val="22"/>
          <w:lang w:val="en-GB"/>
        </w:rPr>
        <w:t>.</w:t>
      </w:r>
    </w:p>
    <w:p w14:paraId="186E6520" w14:textId="77777777" w:rsidR="005154D4" w:rsidRPr="00040CA5" w:rsidRDefault="005154D4" w:rsidP="00390055">
      <w:pPr>
        <w:ind w:right="-1"/>
        <w:jc w:val="both"/>
        <w:rPr>
          <w:rFonts w:eastAsia="Calibri" w:cs="Arial"/>
          <w:sz w:val="22"/>
          <w:szCs w:val="22"/>
          <w:lang w:val="en-GB"/>
        </w:rPr>
      </w:pPr>
    </w:p>
    <w:p w14:paraId="5E2A4E85" w14:textId="77777777" w:rsidR="002F67A3" w:rsidRPr="00040CA5" w:rsidRDefault="002F67A3" w:rsidP="00390055">
      <w:pPr>
        <w:jc w:val="both"/>
        <w:rPr>
          <w:rFonts w:cs="Arial"/>
          <w:sz w:val="22"/>
          <w:szCs w:val="22"/>
          <w:lang w:val="en-GB"/>
        </w:rPr>
      </w:pPr>
      <w:r w:rsidRPr="00040CA5">
        <w:rPr>
          <w:rFonts w:cs="Arial"/>
          <w:sz w:val="22"/>
          <w:szCs w:val="22"/>
          <w:lang w:val="en-GB"/>
        </w:rPr>
        <w:t>Results of the vote:</w:t>
      </w:r>
    </w:p>
    <w:p w14:paraId="1813329D" w14:textId="620D2A0D" w:rsidR="002F67A3" w:rsidRPr="00040CA5" w:rsidRDefault="002F67A3"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submitted votes:</w:t>
      </w:r>
      <w:r w:rsidR="009331AD" w:rsidRPr="00040CA5">
        <w:rPr>
          <w:rFonts w:ascii="Arial" w:hAnsi="Arial" w:cs="Arial"/>
          <w:sz w:val="22"/>
          <w:szCs w:val="22"/>
          <w:lang w:val="en-GB"/>
        </w:rPr>
        <w:t xml:space="preserve"> </w:t>
      </w:r>
      <w:r w:rsidR="0024574F" w:rsidRPr="00040CA5">
        <w:rPr>
          <w:rFonts w:ascii="Arial" w:hAnsi="Arial" w:cs="Arial"/>
          <w:sz w:val="22"/>
          <w:szCs w:val="22"/>
          <w:lang w:val="en-GB"/>
        </w:rPr>
        <w:t>4,852,348</w:t>
      </w:r>
      <w:r w:rsidR="008F3D36"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24574F" w:rsidRPr="00040CA5">
        <w:rPr>
          <w:rFonts w:ascii="Arial" w:hAnsi="Arial" w:cs="Arial"/>
          <w:sz w:val="22"/>
          <w:szCs w:val="22"/>
          <w:lang w:val="en-GB"/>
        </w:rPr>
        <w:t>74.246</w:t>
      </w:r>
      <w:r w:rsidR="008F3D36" w:rsidRPr="00040CA5">
        <w:rPr>
          <w:rFonts w:ascii="Arial" w:hAnsi="Arial" w:cs="Arial"/>
          <w:sz w:val="22"/>
          <w:szCs w:val="22"/>
          <w:lang w:val="en-GB"/>
        </w:rPr>
        <w:t xml:space="preserve">% </w:t>
      </w:r>
      <w:r w:rsidRPr="00040CA5">
        <w:rPr>
          <w:rFonts w:ascii="Arial" w:hAnsi="Arial" w:cs="Arial"/>
          <w:sz w:val="22"/>
          <w:szCs w:val="22"/>
          <w:lang w:val="en-GB"/>
        </w:rPr>
        <w:t>share of share capital,</w:t>
      </w:r>
    </w:p>
    <w:p w14:paraId="338972E6" w14:textId="5298B879" w:rsidR="002F67A3" w:rsidRPr="00040CA5" w:rsidRDefault="002F67A3"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PRO votes:</w:t>
      </w:r>
      <w:r w:rsidR="009331AD" w:rsidRPr="00040CA5">
        <w:rPr>
          <w:rFonts w:ascii="Arial" w:hAnsi="Arial" w:cs="Arial"/>
          <w:sz w:val="22"/>
          <w:szCs w:val="22"/>
          <w:lang w:val="en-GB"/>
        </w:rPr>
        <w:t xml:space="preserve"> </w:t>
      </w:r>
      <w:r w:rsidR="0024574F" w:rsidRPr="00040CA5">
        <w:rPr>
          <w:rFonts w:ascii="Arial" w:hAnsi="Arial" w:cs="Arial"/>
          <w:sz w:val="22"/>
          <w:szCs w:val="22"/>
          <w:lang w:val="en-GB"/>
        </w:rPr>
        <w:t>4,850,848</w:t>
      </w:r>
      <w:r w:rsidR="008F3D36"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24574F" w:rsidRPr="00040CA5">
        <w:rPr>
          <w:rFonts w:ascii="Arial" w:hAnsi="Arial" w:cs="Arial"/>
          <w:sz w:val="22"/>
          <w:szCs w:val="22"/>
          <w:lang w:val="en-GB"/>
        </w:rPr>
        <w:t>99.969</w:t>
      </w:r>
      <w:r w:rsidR="008F3D36" w:rsidRPr="00040CA5">
        <w:rPr>
          <w:rFonts w:ascii="Arial" w:hAnsi="Arial" w:cs="Arial"/>
          <w:sz w:val="22"/>
          <w:szCs w:val="22"/>
          <w:lang w:val="en-GB"/>
        </w:rPr>
        <w:t xml:space="preserve">% </w:t>
      </w:r>
      <w:r w:rsidRPr="00040CA5">
        <w:rPr>
          <w:rFonts w:ascii="Arial" w:hAnsi="Arial" w:cs="Arial"/>
          <w:sz w:val="22"/>
          <w:szCs w:val="22"/>
          <w:lang w:val="en-GB"/>
        </w:rPr>
        <w:t>share of cast votes,</w:t>
      </w:r>
    </w:p>
    <w:p w14:paraId="3B09AE6F" w14:textId="3FFB3E57" w:rsidR="002F67A3" w:rsidRPr="00040CA5" w:rsidRDefault="002F67A3"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w:t>
      </w:r>
      <w:r w:rsidR="009331AD" w:rsidRPr="00040CA5">
        <w:rPr>
          <w:rFonts w:ascii="Arial" w:hAnsi="Arial" w:cs="Arial"/>
          <w:sz w:val="22"/>
          <w:szCs w:val="22"/>
          <w:lang w:val="en-GB"/>
        </w:rPr>
        <w:t xml:space="preserve"> </w:t>
      </w:r>
      <w:r w:rsidR="0024574F" w:rsidRPr="00040CA5">
        <w:rPr>
          <w:rFonts w:ascii="Arial" w:hAnsi="Arial" w:cs="Arial"/>
          <w:sz w:val="22"/>
          <w:szCs w:val="22"/>
          <w:lang w:val="en-GB"/>
        </w:rPr>
        <w:t>1.500</w:t>
      </w:r>
      <w:r w:rsidR="008F3D36" w:rsidRPr="00040CA5">
        <w:rPr>
          <w:rFonts w:ascii="Arial" w:hAnsi="Arial" w:cs="Arial"/>
          <w:sz w:val="22"/>
          <w:szCs w:val="22"/>
          <w:lang w:val="en-GB"/>
        </w:rPr>
        <w:t>,</w:t>
      </w:r>
    </w:p>
    <w:p w14:paraId="7D7599BC" w14:textId="43726C6B" w:rsidR="002F67A3" w:rsidRPr="00040CA5" w:rsidRDefault="002F705D"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SUSTAINED votes:</w:t>
      </w:r>
      <w:r w:rsidR="009331AD" w:rsidRPr="00040CA5">
        <w:rPr>
          <w:rFonts w:ascii="Arial" w:hAnsi="Arial" w:cs="Arial"/>
          <w:sz w:val="22"/>
          <w:szCs w:val="22"/>
          <w:lang w:val="en-GB"/>
        </w:rPr>
        <w:t xml:space="preserve"> </w:t>
      </w:r>
      <w:r w:rsidR="0024574F" w:rsidRPr="00040CA5">
        <w:rPr>
          <w:rFonts w:ascii="Arial" w:hAnsi="Arial" w:cs="Arial"/>
          <w:sz w:val="22"/>
          <w:szCs w:val="22"/>
          <w:lang w:val="en-GB"/>
        </w:rPr>
        <w:t>0</w:t>
      </w:r>
      <w:r w:rsidR="008F3D36" w:rsidRPr="00040CA5">
        <w:rPr>
          <w:rFonts w:ascii="Arial" w:hAnsi="Arial" w:cs="Arial"/>
          <w:sz w:val="22"/>
          <w:szCs w:val="22"/>
          <w:lang w:val="en-GB"/>
        </w:rPr>
        <w:t>.</w:t>
      </w:r>
    </w:p>
    <w:p w14:paraId="2397B118" w14:textId="77777777" w:rsidR="008F3D36" w:rsidRPr="00040CA5" w:rsidRDefault="008F3D36" w:rsidP="00390055">
      <w:pPr>
        <w:jc w:val="both"/>
        <w:rPr>
          <w:rFonts w:cs="Arial"/>
          <w:b/>
          <w:sz w:val="22"/>
          <w:szCs w:val="22"/>
          <w:lang w:val="en-GB"/>
        </w:rPr>
      </w:pPr>
    </w:p>
    <w:p w14:paraId="0D71997F" w14:textId="683F1B54" w:rsidR="005154D4" w:rsidRPr="00040CA5" w:rsidRDefault="000F3F00" w:rsidP="000F3F00">
      <w:pPr>
        <w:pStyle w:val="Odstavekseznama"/>
        <w:numPr>
          <w:ilvl w:val="0"/>
          <w:numId w:val="23"/>
        </w:numPr>
        <w:ind w:left="567" w:hanging="567"/>
        <w:rPr>
          <w:rFonts w:ascii="Arial" w:hAnsi="Arial" w:cs="Arial"/>
          <w:b/>
          <w:bCs/>
          <w:sz w:val="22"/>
          <w:szCs w:val="22"/>
          <w:lang w:val="en-GB"/>
        </w:rPr>
      </w:pPr>
      <w:r w:rsidRPr="00040CA5">
        <w:rPr>
          <w:rFonts w:ascii="Arial" w:hAnsi="Arial" w:cs="Arial"/>
          <w:b/>
          <w:bCs/>
          <w:sz w:val="22"/>
          <w:szCs w:val="22"/>
          <w:lang w:val="en-GB"/>
        </w:rPr>
        <w:t xml:space="preserve">Election of </w:t>
      </w:r>
      <w:r w:rsidR="00CF4EF3">
        <w:rPr>
          <w:rFonts w:ascii="Arial" w:hAnsi="Arial" w:cs="Arial"/>
          <w:b/>
          <w:bCs/>
          <w:sz w:val="22"/>
          <w:szCs w:val="22"/>
          <w:lang w:val="en-GB"/>
        </w:rPr>
        <w:t xml:space="preserve">a </w:t>
      </w:r>
      <w:r w:rsidRPr="00040CA5">
        <w:rPr>
          <w:rFonts w:ascii="Arial" w:hAnsi="Arial" w:cs="Arial"/>
          <w:b/>
          <w:bCs/>
          <w:sz w:val="22"/>
          <w:szCs w:val="22"/>
          <w:lang w:val="en-GB"/>
        </w:rPr>
        <w:t>Supervisory Board member</w:t>
      </w:r>
    </w:p>
    <w:p w14:paraId="5A1A6451" w14:textId="77777777" w:rsidR="005154D4" w:rsidRPr="00040CA5" w:rsidRDefault="005154D4" w:rsidP="00390055">
      <w:pPr>
        <w:jc w:val="both"/>
        <w:rPr>
          <w:rFonts w:cs="Arial"/>
          <w:b/>
          <w:sz w:val="22"/>
          <w:szCs w:val="22"/>
          <w:lang w:val="en-GB"/>
        </w:rPr>
      </w:pPr>
    </w:p>
    <w:p w14:paraId="418766B2" w14:textId="77777777" w:rsidR="005154D4" w:rsidRPr="00040CA5" w:rsidRDefault="005154D4" w:rsidP="00390055">
      <w:pPr>
        <w:jc w:val="both"/>
        <w:rPr>
          <w:rFonts w:cs="Arial"/>
          <w:b/>
          <w:sz w:val="22"/>
          <w:szCs w:val="22"/>
          <w:lang w:val="en-GB"/>
        </w:rPr>
      </w:pPr>
      <w:r w:rsidRPr="00040CA5">
        <w:rPr>
          <w:rFonts w:cs="Arial"/>
          <w:b/>
          <w:bCs/>
          <w:sz w:val="22"/>
          <w:szCs w:val="22"/>
          <w:lang w:val="en-GB"/>
        </w:rPr>
        <w:t>Resolution:</w:t>
      </w:r>
    </w:p>
    <w:p w14:paraId="027B8A64" w14:textId="2E8EFAD8" w:rsidR="005154D4" w:rsidRPr="00040CA5" w:rsidRDefault="005154D4" w:rsidP="00390055">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 xml:space="preserve">The General Meeting </w:t>
      </w:r>
      <w:r w:rsidR="000F3F00" w:rsidRPr="00040CA5">
        <w:rPr>
          <w:rFonts w:ascii="Arial" w:hAnsi="Arial" w:cs="Arial"/>
          <w:sz w:val="22"/>
          <w:szCs w:val="22"/>
          <w:lang w:val="en-GB"/>
        </w:rPr>
        <w:t xml:space="preserve">hereby elects </w:t>
      </w:r>
      <w:r w:rsidR="00E271DA" w:rsidRPr="00040CA5">
        <w:rPr>
          <w:rFonts w:ascii="Arial" w:hAnsi="Arial" w:cs="Arial"/>
          <w:sz w:val="22"/>
          <w:szCs w:val="22"/>
          <w:lang w:val="en-GB"/>
        </w:rPr>
        <w:t>Karla Pinter</w:t>
      </w:r>
      <w:r w:rsidR="000F3F00" w:rsidRPr="00040CA5">
        <w:rPr>
          <w:rFonts w:ascii="Arial" w:hAnsi="Arial" w:cs="Arial"/>
          <w:sz w:val="22"/>
          <w:szCs w:val="22"/>
          <w:lang w:val="en-GB"/>
        </w:rPr>
        <w:t xml:space="preserve">, MSc, to serve a four-year term as a member of the Supervisory Board and shareholder representative, beginning on </w:t>
      </w:r>
      <w:r w:rsidR="00E271DA" w:rsidRPr="00040CA5">
        <w:rPr>
          <w:rFonts w:ascii="Arial" w:hAnsi="Arial" w:cs="Arial"/>
          <w:sz w:val="22"/>
          <w:szCs w:val="22"/>
          <w:lang w:val="en-GB"/>
        </w:rPr>
        <w:t>19</w:t>
      </w:r>
      <w:r w:rsidR="000F3F00" w:rsidRPr="00040CA5">
        <w:rPr>
          <w:rFonts w:ascii="Arial" w:hAnsi="Arial" w:cs="Arial"/>
          <w:sz w:val="22"/>
          <w:szCs w:val="22"/>
          <w:lang w:val="en-GB"/>
        </w:rPr>
        <w:t xml:space="preserve"> </w:t>
      </w:r>
      <w:r w:rsidR="00E271DA" w:rsidRPr="00040CA5">
        <w:rPr>
          <w:rFonts w:ascii="Arial" w:hAnsi="Arial" w:cs="Arial"/>
          <w:sz w:val="22"/>
          <w:szCs w:val="22"/>
          <w:lang w:val="en-GB"/>
        </w:rPr>
        <w:t>June</w:t>
      </w:r>
      <w:r w:rsidR="000F3F00" w:rsidRPr="00040CA5">
        <w:rPr>
          <w:rFonts w:ascii="Arial" w:hAnsi="Arial" w:cs="Arial"/>
          <w:sz w:val="22"/>
          <w:szCs w:val="22"/>
          <w:lang w:val="en-GB"/>
        </w:rPr>
        <w:t xml:space="preserve"> 2025</w:t>
      </w:r>
      <w:r w:rsidRPr="00040CA5">
        <w:rPr>
          <w:rFonts w:ascii="Arial" w:hAnsi="Arial" w:cs="Arial"/>
          <w:sz w:val="22"/>
          <w:szCs w:val="22"/>
          <w:lang w:val="en-GB"/>
        </w:rPr>
        <w:t>.</w:t>
      </w:r>
    </w:p>
    <w:p w14:paraId="5878DBFE" w14:textId="77777777" w:rsidR="005154D4" w:rsidRPr="00040CA5" w:rsidRDefault="005154D4" w:rsidP="00390055">
      <w:pPr>
        <w:jc w:val="both"/>
        <w:rPr>
          <w:rFonts w:cs="Arial"/>
          <w:b/>
          <w:sz w:val="22"/>
          <w:szCs w:val="22"/>
          <w:lang w:val="en-GB"/>
        </w:rPr>
      </w:pPr>
    </w:p>
    <w:p w14:paraId="2F9C8BEC" w14:textId="77777777" w:rsidR="005154D4" w:rsidRPr="00040CA5" w:rsidRDefault="005154D4" w:rsidP="00390055">
      <w:pPr>
        <w:jc w:val="both"/>
        <w:rPr>
          <w:rFonts w:cs="Arial"/>
          <w:sz w:val="22"/>
          <w:szCs w:val="22"/>
          <w:lang w:val="en-GB"/>
        </w:rPr>
      </w:pPr>
      <w:r w:rsidRPr="00040CA5">
        <w:rPr>
          <w:rFonts w:cs="Arial"/>
          <w:sz w:val="22"/>
          <w:szCs w:val="22"/>
          <w:lang w:val="en-GB"/>
        </w:rPr>
        <w:t>Results of the vote:</w:t>
      </w:r>
    </w:p>
    <w:p w14:paraId="23B0B5C0" w14:textId="3795FD04" w:rsidR="005154D4" w:rsidRPr="00040CA5" w:rsidRDefault="005154D4"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submitted votes:</w:t>
      </w:r>
      <w:r w:rsidR="009331AD" w:rsidRPr="00040CA5">
        <w:rPr>
          <w:rFonts w:ascii="Arial" w:hAnsi="Arial" w:cs="Arial"/>
          <w:sz w:val="22"/>
          <w:szCs w:val="22"/>
          <w:lang w:val="en-GB"/>
        </w:rPr>
        <w:t xml:space="preserve"> </w:t>
      </w:r>
      <w:r w:rsidR="00421936" w:rsidRPr="00040CA5">
        <w:rPr>
          <w:rFonts w:ascii="Arial" w:hAnsi="Arial" w:cs="Arial"/>
          <w:sz w:val="22"/>
          <w:szCs w:val="22"/>
          <w:lang w:val="en-GB"/>
        </w:rPr>
        <w:t>4,852,216</w:t>
      </w:r>
      <w:r w:rsidR="006B5472"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421936" w:rsidRPr="00040CA5">
        <w:rPr>
          <w:rFonts w:ascii="Arial" w:hAnsi="Arial" w:cs="Arial"/>
          <w:sz w:val="22"/>
          <w:szCs w:val="22"/>
          <w:lang w:val="en-GB"/>
        </w:rPr>
        <w:t>74.244</w:t>
      </w:r>
      <w:r w:rsidR="006B5472" w:rsidRPr="00040CA5">
        <w:rPr>
          <w:rFonts w:ascii="Arial" w:hAnsi="Arial" w:cs="Arial"/>
          <w:sz w:val="22"/>
          <w:szCs w:val="22"/>
          <w:lang w:val="en-GB"/>
        </w:rPr>
        <w:t xml:space="preserve">% </w:t>
      </w:r>
      <w:r w:rsidRPr="00040CA5">
        <w:rPr>
          <w:rFonts w:ascii="Arial" w:hAnsi="Arial" w:cs="Arial"/>
          <w:sz w:val="22"/>
          <w:szCs w:val="22"/>
          <w:lang w:val="en-GB"/>
        </w:rPr>
        <w:t>share of share capital,</w:t>
      </w:r>
    </w:p>
    <w:p w14:paraId="4D39587F" w14:textId="79CC7535" w:rsidR="005154D4" w:rsidRPr="00040CA5" w:rsidRDefault="005154D4"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PRO votes:</w:t>
      </w:r>
      <w:r w:rsidR="009331AD" w:rsidRPr="00040CA5">
        <w:rPr>
          <w:rFonts w:ascii="Arial" w:hAnsi="Arial" w:cs="Arial"/>
          <w:sz w:val="22"/>
          <w:szCs w:val="22"/>
          <w:lang w:val="en-GB"/>
        </w:rPr>
        <w:t xml:space="preserve"> </w:t>
      </w:r>
      <w:r w:rsidR="00421936" w:rsidRPr="00040CA5">
        <w:rPr>
          <w:rFonts w:ascii="Arial" w:hAnsi="Arial" w:cs="Arial"/>
          <w:sz w:val="22"/>
          <w:szCs w:val="22"/>
          <w:lang w:val="en-GB"/>
        </w:rPr>
        <w:t>4,852,216</w:t>
      </w:r>
      <w:r w:rsidR="006B5472" w:rsidRPr="00040CA5">
        <w:rPr>
          <w:rFonts w:ascii="Arial" w:hAnsi="Arial" w:cs="Arial"/>
          <w:sz w:val="22"/>
          <w:szCs w:val="22"/>
          <w:lang w:val="en-GB"/>
        </w:rPr>
        <w:t xml:space="preserve">, </w:t>
      </w:r>
      <w:r w:rsidRPr="00040CA5">
        <w:rPr>
          <w:rFonts w:ascii="Arial" w:hAnsi="Arial" w:cs="Arial"/>
          <w:sz w:val="22"/>
          <w:szCs w:val="22"/>
          <w:lang w:val="en-GB"/>
        </w:rPr>
        <w:t xml:space="preserve">which represents </w:t>
      </w:r>
      <w:r w:rsidR="00CF4EF3">
        <w:rPr>
          <w:rFonts w:ascii="Arial" w:hAnsi="Arial" w:cs="Arial"/>
          <w:sz w:val="22"/>
          <w:szCs w:val="22"/>
          <w:lang w:val="en-GB"/>
        </w:rPr>
        <w:t xml:space="preserve">a </w:t>
      </w:r>
      <w:r w:rsidR="00421936" w:rsidRPr="00040CA5">
        <w:rPr>
          <w:rFonts w:ascii="Arial" w:hAnsi="Arial" w:cs="Arial"/>
          <w:sz w:val="22"/>
          <w:szCs w:val="22"/>
          <w:lang w:val="en-GB"/>
        </w:rPr>
        <w:t>100.000</w:t>
      </w:r>
      <w:r w:rsidR="006B5472" w:rsidRPr="00040CA5">
        <w:rPr>
          <w:rFonts w:ascii="Arial" w:hAnsi="Arial" w:cs="Arial"/>
          <w:sz w:val="22"/>
          <w:szCs w:val="22"/>
          <w:lang w:val="en-GB"/>
        </w:rPr>
        <w:t xml:space="preserve">% </w:t>
      </w:r>
      <w:r w:rsidRPr="00040CA5">
        <w:rPr>
          <w:rFonts w:ascii="Arial" w:hAnsi="Arial" w:cs="Arial"/>
          <w:sz w:val="22"/>
          <w:szCs w:val="22"/>
          <w:lang w:val="en-GB"/>
        </w:rPr>
        <w:t>share of cast votes,</w:t>
      </w:r>
    </w:p>
    <w:p w14:paraId="2C04E07F" w14:textId="1726009A" w:rsidR="005154D4" w:rsidRPr="00040CA5" w:rsidRDefault="005154D4"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w:t>
      </w:r>
      <w:r w:rsidR="009331AD" w:rsidRPr="00040CA5">
        <w:rPr>
          <w:rFonts w:ascii="Arial" w:hAnsi="Arial" w:cs="Arial"/>
          <w:sz w:val="22"/>
          <w:szCs w:val="22"/>
          <w:lang w:val="en-GB"/>
        </w:rPr>
        <w:t xml:space="preserve"> </w:t>
      </w:r>
      <w:r w:rsidR="00421936" w:rsidRPr="00040CA5">
        <w:rPr>
          <w:rFonts w:ascii="Arial" w:hAnsi="Arial" w:cs="Arial"/>
          <w:sz w:val="22"/>
          <w:szCs w:val="22"/>
          <w:lang w:val="en-GB"/>
        </w:rPr>
        <w:t>0</w:t>
      </w:r>
      <w:r w:rsidR="006B5472" w:rsidRPr="00040CA5">
        <w:rPr>
          <w:rFonts w:ascii="Arial" w:hAnsi="Arial" w:cs="Arial"/>
          <w:sz w:val="22"/>
          <w:szCs w:val="22"/>
          <w:lang w:val="en-GB"/>
        </w:rPr>
        <w:t>,</w:t>
      </w:r>
    </w:p>
    <w:p w14:paraId="5225323D" w14:textId="199FEA1D" w:rsidR="005154D4" w:rsidRPr="00040CA5" w:rsidRDefault="005154D4" w:rsidP="0039005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SUSTAINED votes:</w:t>
      </w:r>
      <w:r w:rsidR="009331AD" w:rsidRPr="00040CA5">
        <w:rPr>
          <w:rFonts w:ascii="Arial" w:hAnsi="Arial" w:cs="Arial"/>
          <w:sz w:val="22"/>
          <w:szCs w:val="22"/>
          <w:lang w:val="en-GB"/>
        </w:rPr>
        <w:t xml:space="preserve"> </w:t>
      </w:r>
      <w:r w:rsidR="00421936" w:rsidRPr="00040CA5">
        <w:rPr>
          <w:rFonts w:ascii="Arial" w:hAnsi="Arial" w:cs="Arial"/>
          <w:sz w:val="22"/>
          <w:szCs w:val="22"/>
          <w:lang w:val="en-GB"/>
        </w:rPr>
        <w:t>132</w:t>
      </w:r>
      <w:r w:rsidR="006B5472" w:rsidRPr="00040CA5">
        <w:rPr>
          <w:rFonts w:ascii="Arial" w:hAnsi="Arial" w:cs="Arial"/>
          <w:sz w:val="22"/>
          <w:szCs w:val="22"/>
          <w:lang w:val="en-GB"/>
        </w:rPr>
        <w:t>.</w:t>
      </w:r>
    </w:p>
    <w:p w14:paraId="5CCB8FBB" w14:textId="77777777" w:rsidR="00FA72B7" w:rsidRPr="00040CA5" w:rsidRDefault="00FA72B7" w:rsidP="000F3F00">
      <w:pPr>
        <w:jc w:val="both"/>
        <w:rPr>
          <w:rFonts w:cs="Arial"/>
          <w:b/>
          <w:sz w:val="22"/>
          <w:szCs w:val="22"/>
          <w:lang w:val="en-GB"/>
        </w:rPr>
      </w:pPr>
    </w:p>
    <w:p w14:paraId="0D500DE4" w14:textId="3E39F8B3" w:rsidR="00040CA5" w:rsidRPr="00040CA5" w:rsidRDefault="00040CA5" w:rsidP="00040CA5">
      <w:pPr>
        <w:pStyle w:val="Odstavekseznama"/>
        <w:numPr>
          <w:ilvl w:val="0"/>
          <w:numId w:val="23"/>
        </w:numPr>
        <w:ind w:left="567" w:hanging="567"/>
        <w:rPr>
          <w:rFonts w:ascii="Arial" w:hAnsi="Arial" w:cs="Arial"/>
          <w:b/>
          <w:bCs/>
          <w:sz w:val="22"/>
          <w:szCs w:val="22"/>
          <w:lang w:val="en-GB"/>
        </w:rPr>
      </w:pPr>
      <w:r w:rsidRPr="00040CA5">
        <w:rPr>
          <w:rFonts w:ascii="Arial" w:hAnsi="Arial" w:cs="Arial"/>
          <w:b/>
          <w:bCs/>
          <w:sz w:val="22"/>
          <w:szCs w:val="22"/>
          <w:lang w:val="en-GB"/>
        </w:rPr>
        <w:t xml:space="preserve">Appointment of an auditor for the Sustainability Report for the </w:t>
      </w:r>
      <w:r w:rsidR="00CF4EF3" w:rsidRPr="00040CA5">
        <w:rPr>
          <w:rFonts w:ascii="Arial" w:hAnsi="Arial" w:cs="Arial"/>
          <w:b/>
          <w:bCs/>
          <w:sz w:val="22"/>
          <w:szCs w:val="22"/>
          <w:lang w:val="en-GB"/>
        </w:rPr>
        <w:t>2025</w:t>
      </w:r>
      <w:r w:rsidR="00CF4EF3">
        <w:rPr>
          <w:rFonts w:ascii="Arial" w:hAnsi="Arial" w:cs="Arial"/>
          <w:b/>
          <w:bCs/>
          <w:sz w:val="22"/>
          <w:szCs w:val="22"/>
          <w:lang w:val="en-GB"/>
        </w:rPr>
        <w:t xml:space="preserve"> </w:t>
      </w:r>
      <w:r w:rsidRPr="00040CA5">
        <w:rPr>
          <w:rFonts w:ascii="Arial" w:hAnsi="Arial" w:cs="Arial"/>
          <w:b/>
          <w:bCs/>
          <w:sz w:val="22"/>
          <w:szCs w:val="22"/>
          <w:lang w:val="en-GB"/>
        </w:rPr>
        <w:t xml:space="preserve">financial year </w:t>
      </w:r>
    </w:p>
    <w:p w14:paraId="5331956E" w14:textId="77777777" w:rsidR="00040CA5" w:rsidRPr="00040CA5" w:rsidRDefault="00040CA5" w:rsidP="00040CA5">
      <w:pPr>
        <w:jc w:val="both"/>
        <w:rPr>
          <w:rFonts w:cs="Arial"/>
          <w:sz w:val="22"/>
          <w:szCs w:val="22"/>
          <w:lang w:val="en-GB"/>
        </w:rPr>
      </w:pPr>
    </w:p>
    <w:p w14:paraId="303E803E" w14:textId="53DC3026" w:rsidR="00040CA5" w:rsidRPr="00040CA5" w:rsidRDefault="00040CA5" w:rsidP="00040CA5">
      <w:pPr>
        <w:jc w:val="both"/>
        <w:rPr>
          <w:rFonts w:cs="Arial"/>
          <w:b/>
          <w:bCs/>
          <w:sz w:val="22"/>
          <w:szCs w:val="22"/>
          <w:lang w:val="en-GB"/>
        </w:rPr>
      </w:pPr>
      <w:r w:rsidRPr="00040CA5">
        <w:rPr>
          <w:rFonts w:cs="Arial"/>
          <w:b/>
          <w:bCs/>
          <w:sz w:val="22"/>
          <w:szCs w:val="22"/>
          <w:lang w:val="en-GB"/>
        </w:rPr>
        <w:t>Resolution:</w:t>
      </w:r>
    </w:p>
    <w:p w14:paraId="0855D6FA" w14:textId="7382CF33" w:rsidR="00705228" w:rsidRPr="00040CA5" w:rsidRDefault="00040CA5" w:rsidP="00040CA5">
      <w:pPr>
        <w:pStyle w:val="Odstavekseznama"/>
        <w:numPr>
          <w:ilvl w:val="1"/>
          <w:numId w:val="23"/>
        </w:numPr>
        <w:ind w:left="567" w:hanging="567"/>
        <w:jc w:val="both"/>
        <w:rPr>
          <w:rFonts w:ascii="Arial" w:hAnsi="Arial" w:cs="Arial"/>
          <w:sz w:val="22"/>
          <w:szCs w:val="22"/>
          <w:lang w:val="en-GB"/>
        </w:rPr>
      </w:pPr>
      <w:r w:rsidRPr="00040CA5">
        <w:rPr>
          <w:rFonts w:ascii="Arial" w:hAnsi="Arial" w:cs="Arial"/>
          <w:sz w:val="22"/>
          <w:szCs w:val="22"/>
          <w:lang w:val="en-GB"/>
        </w:rPr>
        <w:t>The General Meeting appoints the auditor DELOITTE REVIZIJA d.o.o. to provide assurance on the sustainability report for the financial year 2025.</w:t>
      </w:r>
    </w:p>
    <w:p w14:paraId="75016BA3" w14:textId="77777777" w:rsidR="00040CA5" w:rsidRDefault="00040CA5" w:rsidP="00390055">
      <w:pPr>
        <w:jc w:val="both"/>
        <w:rPr>
          <w:rFonts w:cs="Arial"/>
          <w:sz w:val="22"/>
          <w:szCs w:val="22"/>
          <w:lang w:val="en-GB"/>
        </w:rPr>
      </w:pPr>
    </w:p>
    <w:p w14:paraId="605446D2" w14:textId="77777777" w:rsidR="003325A5" w:rsidRPr="00040CA5" w:rsidRDefault="003325A5" w:rsidP="003325A5">
      <w:pPr>
        <w:jc w:val="both"/>
        <w:rPr>
          <w:rFonts w:cs="Arial"/>
          <w:sz w:val="22"/>
          <w:szCs w:val="22"/>
          <w:lang w:val="en-GB"/>
        </w:rPr>
      </w:pPr>
      <w:r w:rsidRPr="00040CA5">
        <w:rPr>
          <w:rFonts w:cs="Arial"/>
          <w:sz w:val="22"/>
          <w:szCs w:val="22"/>
          <w:lang w:val="en-GB"/>
        </w:rPr>
        <w:t>Results of the vote:</w:t>
      </w:r>
    </w:p>
    <w:p w14:paraId="1C2DCAEC" w14:textId="60481464" w:rsidR="003325A5" w:rsidRPr="00040CA5" w:rsidRDefault="003325A5" w:rsidP="003325A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 xml:space="preserve">number of submitted votes: </w:t>
      </w:r>
      <w:r w:rsidRPr="003325A5">
        <w:rPr>
          <w:rFonts w:ascii="Arial" w:hAnsi="Arial" w:cs="Arial"/>
          <w:sz w:val="22"/>
          <w:szCs w:val="22"/>
          <w:lang w:val="en-GB"/>
        </w:rPr>
        <w:t>4</w:t>
      </w:r>
      <w:r>
        <w:rPr>
          <w:rFonts w:ascii="Arial" w:hAnsi="Arial" w:cs="Arial"/>
          <w:sz w:val="22"/>
          <w:szCs w:val="22"/>
          <w:lang w:val="en-GB"/>
        </w:rPr>
        <w:t>,</w:t>
      </w:r>
      <w:r w:rsidRPr="003325A5">
        <w:rPr>
          <w:rFonts w:ascii="Arial" w:hAnsi="Arial" w:cs="Arial"/>
          <w:sz w:val="22"/>
          <w:szCs w:val="22"/>
          <w:lang w:val="en-GB"/>
        </w:rPr>
        <w:t>852</w:t>
      </w:r>
      <w:r>
        <w:rPr>
          <w:rFonts w:ascii="Arial" w:hAnsi="Arial" w:cs="Arial"/>
          <w:sz w:val="22"/>
          <w:szCs w:val="22"/>
          <w:lang w:val="en-GB"/>
        </w:rPr>
        <w:t>,</w:t>
      </w:r>
      <w:r w:rsidRPr="003325A5">
        <w:rPr>
          <w:rFonts w:ascii="Arial" w:hAnsi="Arial" w:cs="Arial"/>
          <w:sz w:val="22"/>
          <w:szCs w:val="22"/>
          <w:lang w:val="en-GB"/>
        </w:rPr>
        <w:t>348</w:t>
      </w:r>
      <w:r w:rsidRPr="00040CA5">
        <w:rPr>
          <w:rFonts w:ascii="Arial" w:hAnsi="Arial" w:cs="Arial"/>
          <w:sz w:val="22"/>
          <w:szCs w:val="22"/>
          <w:lang w:val="en-GB"/>
        </w:rPr>
        <w:t xml:space="preserve">, which represents </w:t>
      </w:r>
      <w:r w:rsidR="00CF4EF3">
        <w:rPr>
          <w:rFonts w:ascii="Arial" w:hAnsi="Arial" w:cs="Arial"/>
          <w:sz w:val="22"/>
          <w:szCs w:val="22"/>
          <w:lang w:val="en-GB"/>
        </w:rPr>
        <w:t xml:space="preserve">a </w:t>
      </w:r>
      <w:r w:rsidRPr="00040CA5">
        <w:rPr>
          <w:rFonts w:ascii="Arial" w:hAnsi="Arial" w:cs="Arial"/>
          <w:sz w:val="22"/>
          <w:szCs w:val="22"/>
          <w:lang w:val="en-GB"/>
        </w:rPr>
        <w:t>74.24</w:t>
      </w:r>
      <w:r>
        <w:rPr>
          <w:rFonts w:ascii="Arial" w:hAnsi="Arial" w:cs="Arial"/>
          <w:sz w:val="22"/>
          <w:szCs w:val="22"/>
          <w:lang w:val="en-GB"/>
        </w:rPr>
        <w:t>6</w:t>
      </w:r>
      <w:r w:rsidRPr="00040CA5">
        <w:rPr>
          <w:rFonts w:ascii="Arial" w:hAnsi="Arial" w:cs="Arial"/>
          <w:sz w:val="22"/>
          <w:szCs w:val="22"/>
          <w:lang w:val="en-GB"/>
        </w:rPr>
        <w:t>% share of share capital,</w:t>
      </w:r>
    </w:p>
    <w:p w14:paraId="23CE710A" w14:textId="330AEDF3" w:rsidR="003325A5" w:rsidRPr="00040CA5" w:rsidRDefault="003325A5" w:rsidP="003325A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 xml:space="preserve">number of PRO votes: </w:t>
      </w:r>
      <w:r w:rsidRPr="003325A5">
        <w:rPr>
          <w:rFonts w:ascii="Arial" w:hAnsi="Arial" w:cs="Arial"/>
          <w:sz w:val="22"/>
          <w:szCs w:val="22"/>
          <w:lang w:val="en-GB"/>
        </w:rPr>
        <w:t>4</w:t>
      </w:r>
      <w:r>
        <w:rPr>
          <w:rFonts w:ascii="Arial" w:hAnsi="Arial" w:cs="Arial"/>
          <w:sz w:val="22"/>
          <w:szCs w:val="22"/>
          <w:lang w:val="en-GB"/>
        </w:rPr>
        <w:t>,</w:t>
      </w:r>
      <w:r w:rsidRPr="003325A5">
        <w:rPr>
          <w:rFonts w:ascii="Arial" w:hAnsi="Arial" w:cs="Arial"/>
          <w:sz w:val="22"/>
          <w:szCs w:val="22"/>
          <w:lang w:val="en-GB"/>
        </w:rPr>
        <w:t>852</w:t>
      </w:r>
      <w:r>
        <w:rPr>
          <w:rFonts w:ascii="Arial" w:hAnsi="Arial" w:cs="Arial"/>
          <w:sz w:val="22"/>
          <w:szCs w:val="22"/>
          <w:lang w:val="en-GB"/>
        </w:rPr>
        <w:t>,</w:t>
      </w:r>
      <w:r w:rsidRPr="003325A5">
        <w:rPr>
          <w:rFonts w:ascii="Arial" w:hAnsi="Arial" w:cs="Arial"/>
          <w:sz w:val="22"/>
          <w:szCs w:val="22"/>
          <w:lang w:val="en-GB"/>
        </w:rPr>
        <w:t>348</w:t>
      </w:r>
      <w:r w:rsidRPr="00040CA5">
        <w:rPr>
          <w:rFonts w:ascii="Arial" w:hAnsi="Arial" w:cs="Arial"/>
          <w:sz w:val="22"/>
          <w:szCs w:val="22"/>
          <w:lang w:val="en-GB"/>
        </w:rPr>
        <w:t xml:space="preserve">, which represents </w:t>
      </w:r>
      <w:r w:rsidR="00CF4EF3">
        <w:rPr>
          <w:rFonts w:ascii="Arial" w:hAnsi="Arial" w:cs="Arial"/>
          <w:sz w:val="22"/>
          <w:szCs w:val="22"/>
          <w:lang w:val="en-GB"/>
        </w:rPr>
        <w:t xml:space="preserve">a </w:t>
      </w:r>
      <w:r w:rsidRPr="00040CA5">
        <w:rPr>
          <w:rFonts w:ascii="Arial" w:hAnsi="Arial" w:cs="Arial"/>
          <w:sz w:val="22"/>
          <w:szCs w:val="22"/>
          <w:lang w:val="en-GB"/>
        </w:rPr>
        <w:t>100.000% share of cast votes,</w:t>
      </w:r>
    </w:p>
    <w:p w14:paraId="41D3540A" w14:textId="77777777" w:rsidR="003325A5" w:rsidRPr="00040CA5" w:rsidRDefault="003325A5" w:rsidP="003325A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number of CONTRA votes: 0,</w:t>
      </w:r>
    </w:p>
    <w:p w14:paraId="634BE171" w14:textId="65F4C273" w:rsidR="003325A5" w:rsidRPr="00040CA5" w:rsidRDefault="003325A5" w:rsidP="003325A5">
      <w:pPr>
        <w:pStyle w:val="Odstavekseznama"/>
        <w:numPr>
          <w:ilvl w:val="0"/>
          <w:numId w:val="22"/>
        </w:numPr>
        <w:jc w:val="both"/>
        <w:rPr>
          <w:rFonts w:ascii="Arial" w:hAnsi="Arial" w:cs="Arial"/>
          <w:sz w:val="22"/>
          <w:szCs w:val="22"/>
          <w:lang w:val="en-GB"/>
        </w:rPr>
      </w:pPr>
      <w:r w:rsidRPr="00040CA5">
        <w:rPr>
          <w:rFonts w:ascii="Arial" w:hAnsi="Arial" w:cs="Arial"/>
          <w:sz w:val="22"/>
          <w:szCs w:val="22"/>
          <w:lang w:val="en-GB"/>
        </w:rPr>
        <w:t xml:space="preserve">number of SUSTAINED votes: </w:t>
      </w:r>
      <w:r>
        <w:rPr>
          <w:rFonts w:ascii="Arial" w:hAnsi="Arial" w:cs="Arial"/>
          <w:sz w:val="22"/>
          <w:szCs w:val="22"/>
          <w:lang w:val="en-GB"/>
        </w:rPr>
        <w:t>0</w:t>
      </w:r>
      <w:r w:rsidRPr="00040CA5">
        <w:rPr>
          <w:rFonts w:ascii="Arial" w:hAnsi="Arial" w:cs="Arial"/>
          <w:sz w:val="22"/>
          <w:szCs w:val="22"/>
          <w:lang w:val="en-GB"/>
        </w:rPr>
        <w:t>.</w:t>
      </w:r>
    </w:p>
    <w:p w14:paraId="5E0B49F6" w14:textId="77777777" w:rsidR="00040CA5" w:rsidRDefault="00040CA5" w:rsidP="00390055">
      <w:pPr>
        <w:jc w:val="both"/>
        <w:rPr>
          <w:rFonts w:cs="Arial"/>
          <w:sz w:val="22"/>
          <w:szCs w:val="22"/>
          <w:lang w:val="en-GB"/>
        </w:rPr>
      </w:pPr>
    </w:p>
    <w:p w14:paraId="3DC2B215" w14:textId="77777777" w:rsidR="003325A5" w:rsidRPr="00040CA5" w:rsidRDefault="003325A5" w:rsidP="00390055">
      <w:pPr>
        <w:jc w:val="both"/>
        <w:rPr>
          <w:rFonts w:cs="Arial"/>
          <w:sz w:val="22"/>
          <w:szCs w:val="22"/>
          <w:lang w:val="en-GB"/>
        </w:rPr>
      </w:pPr>
    </w:p>
    <w:p w14:paraId="6024D75C" w14:textId="77777777" w:rsidR="00A118C3" w:rsidRPr="00040CA5" w:rsidRDefault="00A118C3" w:rsidP="00390055">
      <w:pPr>
        <w:pStyle w:val="Odstavekseznama"/>
        <w:numPr>
          <w:ilvl w:val="0"/>
          <w:numId w:val="35"/>
        </w:numPr>
        <w:ind w:left="426" w:hanging="426"/>
        <w:jc w:val="both"/>
        <w:rPr>
          <w:rFonts w:ascii="Arial" w:hAnsi="Arial" w:cs="Arial"/>
          <w:b/>
          <w:sz w:val="22"/>
          <w:szCs w:val="22"/>
          <w:lang w:val="en-GB"/>
        </w:rPr>
      </w:pPr>
      <w:r w:rsidRPr="00040CA5">
        <w:rPr>
          <w:rFonts w:ascii="Arial" w:hAnsi="Arial" w:cs="Arial"/>
          <w:b/>
          <w:bCs/>
          <w:sz w:val="22"/>
          <w:szCs w:val="22"/>
          <w:lang w:val="en-GB"/>
        </w:rPr>
        <w:t>COUNTERPROPOSALS</w:t>
      </w:r>
    </w:p>
    <w:p w14:paraId="0066DA83" w14:textId="77777777" w:rsidR="00A118C3" w:rsidRPr="00040CA5" w:rsidRDefault="00A118C3" w:rsidP="00390055">
      <w:pPr>
        <w:autoSpaceDE w:val="0"/>
        <w:autoSpaceDN w:val="0"/>
        <w:adjustRightInd w:val="0"/>
        <w:rPr>
          <w:rFonts w:cs="Arial"/>
          <w:bCs/>
          <w:sz w:val="22"/>
          <w:szCs w:val="22"/>
          <w:lang w:val="en-GB"/>
        </w:rPr>
      </w:pPr>
    </w:p>
    <w:p w14:paraId="294D3F86" w14:textId="5106C8C3" w:rsidR="007F3323" w:rsidRPr="00040CA5" w:rsidRDefault="00421936" w:rsidP="003006F6">
      <w:pPr>
        <w:jc w:val="both"/>
        <w:rPr>
          <w:rFonts w:cs="Arial"/>
          <w:bCs/>
          <w:sz w:val="22"/>
          <w:szCs w:val="22"/>
          <w:lang w:val="en-GB"/>
        </w:rPr>
      </w:pPr>
      <w:r w:rsidRPr="00040CA5">
        <w:rPr>
          <w:rFonts w:cs="Arial"/>
          <w:sz w:val="22"/>
          <w:szCs w:val="22"/>
          <w:lang w:val="en-GB"/>
        </w:rPr>
        <w:t xml:space="preserve">The </w:t>
      </w:r>
      <w:r w:rsidR="00EF74C8" w:rsidRPr="00040CA5">
        <w:rPr>
          <w:rFonts w:cs="Arial"/>
          <w:sz w:val="22"/>
          <w:szCs w:val="22"/>
          <w:lang w:val="en-GB"/>
        </w:rPr>
        <w:t xml:space="preserve">company received </w:t>
      </w:r>
      <w:r w:rsidRPr="00040CA5">
        <w:rPr>
          <w:rFonts w:cs="Arial"/>
          <w:sz w:val="22"/>
          <w:szCs w:val="22"/>
          <w:lang w:val="en-GB"/>
        </w:rPr>
        <w:t>no</w:t>
      </w:r>
      <w:r w:rsidR="00EF74C8" w:rsidRPr="00040CA5">
        <w:rPr>
          <w:rFonts w:cs="Arial"/>
          <w:sz w:val="22"/>
          <w:szCs w:val="22"/>
          <w:lang w:val="en-GB"/>
        </w:rPr>
        <w:t xml:space="preserve"> counterproposal</w:t>
      </w:r>
      <w:r w:rsidRPr="00040CA5">
        <w:rPr>
          <w:rFonts w:cs="Arial"/>
          <w:sz w:val="22"/>
          <w:szCs w:val="22"/>
          <w:lang w:val="en-GB"/>
        </w:rPr>
        <w:t>s</w:t>
      </w:r>
      <w:r w:rsidR="00EF74C8" w:rsidRPr="00040CA5">
        <w:rPr>
          <w:rFonts w:cs="Arial"/>
          <w:sz w:val="22"/>
          <w:szCs w:val="22"/>
          <w:lang w:val="en-GB"/>
        </w:rPr>
        <w:t xml:space="preserve"> from the </w:t>
      </w:r>
      <w:r w:rsidR="00CF4EF3">
        <w:rPr>
          <w:rFonts w:cs="Arial"/>
          <w:sz w:val="22"/>
          <w:szCs w:val="22"/>
          <w:lang w:val="en-GB"/>
        </w:rPr>
        <w:t>s</w:t>
      </w:r>
      <w:r w:rsidR="00EF74C8" w:rsidRPr="00040CA5">
        <w:rPr>
          <w:rFonts w:cs="Arial"/>
          <w:sz w:val="22"/>
          <w:szCs w:val="22"/>
          <w:lang w:val="en-GB"/>
        </w:rPr>
        <w:t>hareholders</w:t>
      </w:r>
      <w:r w:rsidRPr="00040CA5">
        <w:rPr>
          <w:rFonts w:cs="Arial"/>
          <w:sz w:val="22"/>
          <w:szCs w:val="22"/>
          <w:lang w:val="en-GB"/>
        </w:rPr>
        <w:t>.</w:t>
      </w:r>
    </w:p>
    <w:p w14:paraId="2BD85E33" w14:textId="77777777" w:rsidR="007F3323" w:rsidRPr="00040CA5" w:rsidRDefault="007F3323" w:rsidP="00390055">
      <w:pPr>
        <w:jc w:val="both"/>
        <w:rPr>
          <w:rFonts w:cs="Arial"/>
          <w:sz w:val="22"/>
          <w:szCs w:val="22"/>
          <w:lang w:val="en-GB"/>
        </w:rPr>
      </w:pPr>
    </w:p>
    <w:p w14:paraId="6D1081FD" w14:textId="77777777" w:rsidR="00134147" w:rsidRPr="00040CA5" w:rsidRDefault="00134147" w:rsidP="00390055">
      <w:pPr>
        <w:jc w:val="both"/>
        <w:rPr>
          <w:rFonts w:cs="Arial"/>
          <w:sz w:val="22"/>
          <w:szCs w:val="22"/>
          <w:lang w:val="en-GB"/>
        </w:rPr>
      </w:pPr>
    </w:p>
    <w:p w14:paraId="41A71FB3" w14:textId="77777777" w:rsidR="00A118C3" w:rsidRPr="00040CA5" w:rsidRDefault="00A118C3" w:rsidP="00390055">
      <w:pPr>
        <w:pStyle w:val="Odstavekseznama"/>
        <w:numPr>
          <w:ilvl w:val="0"/>
          <w:numId w:val="35"/>
        </w:numPr>
        <w:ind w:left="426" w:hanging="426"/>
        <w:jc w:val="both"/>
        <w:rPr>
          <w:rFonts w:ascii="Arial" w:hAnsi="Arial" w:cs="Arial"/>
          <w:b/>
          <w:sz w:val="22"/>
          <w:szCs w:val="22"/>
          <w:lang w:val="en-GB"/>
        </w:rPr>
      </w:pPr>
      <w:r w:rsidRPr="00040CA5">
        <w:rPr>
          <w:rFonts w:ascii="Arial" w:hAnsi="Arial" w:cs="Arial"/>
          <w:b/>
          <w:bCs/>
          <w:sz w:val="22"/>
          <w:szCs w:val="22"/>
          <w:lang w:val="en-GB"/>
        </w:rPr>
        <w:t>ANNOUNCED CHALLENGING ACTIONS</w:t>
      </w:r>
    </w:p>
    <w:p w14:paraId="4377DE09" w14:textId="77777777" w:rsidR="00A118C3" w:rsidRPr="00040CA5" w:rsidRDefault="00A118C3" w:rsidP="00390055">
      <w:pPr>
        <w:jc w:val="both"/>
        <w:rPr>
          <w:rFonts w:cs="Arial"/>
          <w:sz w:val="22"/>
          <w:szCs w:val="22"/>
          <w:lang w:val="en-GB"/>
        </w:rPr>
      </w:pPr>
    </w:p>
    <w:p w14:paraId="688DC819" w14:textId="77777777" w:rsidR="00A118C3" w:rsidRPr="00040CA5" w:rsidRDefault="00A118C3" w:rsidP="00390055">
      <w:pPr>
        <w:jc w:val="both"/>
        <w:rPr>
          <w:rFonts w:cs="Arial"/>
          <w:sz w:val="22"/>
          <w:szCs w:val="22"/>
          <w:lang w:val="en-GB"/>
        </w:rPr>
      </w:pPr>
      <w:r w:rsidRPr="00040CA5">
        <w:rPr>
          <w:rFonts w:cs="Arial"/>
          <w:sz w:val="22"/>
          <w:szCs w:val="22"/>
          <w:lang w:val="en-GB"/>
        </w:rPr>
        <w:t xml:space="preserve">The shareholders did not announce any challenging actions. </w:t>
      </w:r>
    </w:p>
    <w:p w14:paraId="22425634" w14:textId="77777777" w:rsidR="00A118C3" w:rsidRPr="00040CA5" w:rsidRDefault="00A118C3" w:rsidP="00390055">
      <w:pPr>
        <w:jc w:val="both"/>
        <w:rPr>
          <w:rFonts w:cs="Arial"/>
          <w:sz w:val="22"/>
          <w:szCs w:val="22"/>
          <w:lang w:val="en-GB"/>
        </w:rPr>
      </w:pPr>
    </w:p>
    <w:p w14:paraId="65F1CAAD" w14:textId="77777777" w:rsidR="00806DBF" w:rsidRPr="00040CA5" w:rsidRDefault="00806DBF" w:rsidP="00390055">
      <w:pPr>
        <w:jc w:val="both"/>
        <w:rPr>
          <w:rFonts w:cs="Arial"/>
          <w:bCs/>
          <w:sz w:val="22"/>
          <w:szCs w:val="22"/>
          <w:lang w:val="en-GB"/>
        </w:rPr>
      </w:pPr>
    </w:p>
    <w:p w14:paraId="07F93B1F" w14:textId="77777777" w:rsidR="00A118C3" w:rsidRPr="00040CA5" w:rsidRDefault="00A118C3" w:rsidP="00390055">
      <w:pPr>
        <w:pStyle w:val="Odstavekseznama"/>
        <w:numPr>
          <w:ilvl w:val="0"/>
          <w:numId w:val="35"/>
        </w:numPr>
        <w:ind w:left="426" w:hanging="426"/>
        <w:jc w:val="both"/>
        <w:rPr>
          <w:rFonts w:ascii="Arial" w:hAnsi="Arial" w:cs="Arial"/>
          <w:b/>
          <w:sz w:val="22"/>
          <w:szCs w:val="22"/>
          <w:lang w:val="en-GB"/>
        </w:rPr>
      </w:pPr>
      <w:r w:rsidRPr="00040CA5">
        <w:rPr>
          <w:rFonts w:ascii="Arial" w:hAnsi="Arial" w:cs="Arial"/>
          <w:b/>
          <w:bCs/>
          <w:sz w:val="22"/>
          <w:szCs w:val="22"/>
          <w:lang w:val="en-GB"/>
        </w:rPr>
        <w:t>OTHER</w:t>
      </w:r>
    </w:p>
    <w:p w14:paraId="7F5DD9CB" w14:textId="77777777" w:rsidR="00A118C3" w:rsidRPr="00040CA5" w:rsidRDefault="00A118C3" w:rsidP="00390055">
      <w:pPr>
        <w:jc w:val="both"/>
        <w:rPr>
          <w:rFonts w:cs="Arial"/>
          <w:sz w:val="22"/>
          <w:szCs w:val="22"/>
          <w:lang w:val="en-GB"/>
        </w:rPr>
      </w:pPr>
    </w:p>
    <w:p w14:paraId="4E79302A" w14:textId="77777777" w:rsidR="00A118C3" w:rsidRPr="00040CA5" w:rsidRDefault="00A118C3" w:rsidP="00390055">
      <w:pPr>
        <w:jc w:val="both"/>
        <w:rPr>
          <w:rFonts w:cs="Arial"/>
          <w:sz w:val="22"/>
          <w:szCs w:val="22"/>
          <w:lang w:val="en-GB"/>
        </w:rPr>
      </w:pPr>
      <w:r w:rsidRPr="00040CA5">
        <w:rPr>
          <w:rFonts w:cs="Arial"/>
          <w:sz w:val="22"/>
          <w:szCs w:val="22"/>
          <w:lang w:val="en-GB"/>
        </w:rPr>
        <w:t>The following five largest shareholders with voting rights were present or represented at the General Meeting:</w:t>
      </w:r>
    </w:p>
    <w:p w14:paraId="1A3998FF" w14:textId="77777777" w:rsidR="00CA4DCE" w:rsidRPr="00040CA5" w:rsidRDefault="00CA4DCE" w:rsidP="00390055">
      <w:pPr>
        <w:jc w:val="both"/>
        <w:rPr>
          <w:rFonts w:cs="Arial"/>
          <w:sz w:val="22"/>
          <w:szCs w:val="22"/>
          <w:lang w:val="en-GB"/>
        </w:rPr>
      </w:pPr>
    </w:p>
    <w:tbl>
      <w:tblPr>
        <w:tblStyle w:val="Tabelamrea"/>
        <w:tblW w:w="0" w:type="auto"/>
        <w:tblLook w:val="04A0" w:firstRow="1" w:lastRow="0" w:firstColumn="1" w:lastColumn="0" w:noHBand="0" w:noVBand="1"/>
      </w:tblPr>
      <w:tblGrid>
        <w:gridCol w:w="5807"/>
        <w:gridCol w:w="1843"/>
        <w:gridCol w:w="2126"/>
      </w:tblGrid>
      <w:tr w:rsidR="00A118C3" w:rsidRPr="00E23D3F" w14:paraId="149FD64C" w14:textId="77777777" w:rsidTr="00EC1A50">
        <w:trPr>
          <w:trHeight w:hRule="exact" w:val="567"/>
        </w:trPr>
        <w:tc>
          <w:tcPr>
            <w:tcW w:w="5807" w:type="dxa"/>
            <w:vAlign w:val="center"/>
          </w:tcPr>
          <w:p w14:paraId="2EAF2B08" w14:textId="77777777" w:rsidR="00A118C3" w:rsidRPr="00E23D3F" w:rsidRDefault="00EC1A50" w:rsidP="00390055">
            <w:pPr>
              <w:jc w:val="center"/>
              <w:rPr>
                <w:rFonts w:cs="Arial"/>
                <w:sz w:val="22"/>
                <w:szCs w:val="22"/>
                <w:lang w:val="en-GB"/>
              </w:rPr>
            </w:pPr>
            <w:r w:rsidRPr="00E23D3F">
              <w:rPr>
                <w:rFonts w:cs="Arial"/>
                <w:sz w:val="22"/>
                <w:szCs w:val="22"/>
                <w:lang w:val="en-GB"/>
              </w:rPr>
              <w:t>Name and address</w:t>
            </w:r>
          </w:p>
        </w:tc>
        <w:tc>
          <w:tcPr>
            <w:tcW w:w="1843" w:type="dxa"/>
            <w:vAlign w:val="center"/>
          </w:tcPr>
          <w:p w14:paraId="111294D2" w14:textId="77777777" w:rsidR="00A118C3" w:rsidRPr="00E23D3F" w:rsidRDefault="00EC1A50" w:rsidP="00390055">
            <w:pPr>
              <w:jc w:val="center"/>
              <w:rPr>
                <w:rFonts w:cs="Arial"/>
                <w:sz w:val="22"/>
                <w:szCs w:val="22"/>
                <w:lang w:val="en-GB"/>
              </w:rPr>
            </w:pPr>
            <w:r w:rsidRPr="00E23D3F">
              <w:rPr>
                <w:rFonts w:cs="Arial"/>
                <w:sz w:val="22"/>
                <w:szCs w:val="22"/>
                <w:lang w:val="en-GB"/>
              </w:rPr>
              <w:t>Number of shares</w:t>
            </w:r>
          </w:p>
        </w:tc>
        <w:tc>
          <w:tcPr>
            <w:tcW w:w="2126" w:type="dxa"/>
            <w:vAlign w:val="center"/>
          </w:tcPr>
          <w:p w14:paraId="10E3F7A3" w14:textId="77777777" w:rsidR="00A118C3" w:rsidRPr="00E23D3F" w:rsidRDefault="00EC1A50" w:rsidP="00390055">
            <w:pPr>
              <w:jc w:val="center"/>
              <w:rPr>
                <w:rFonts w:cs="Arial"/>
                <w:sz w:val="22"/>
                <w:szCs w:val="22"/>
                <w:lang w:val="en-GB"/>
              </w:rPr>
            </w:pPr>
            <w:r w:rsidRPr="00E23D3F">
              <w:rPr>
                <w:rFonts w:cs="Arial"/>
                <w:sz w:val="22"/>
                <w:szCs w:val="22"/>
                <w:lang w:val="en-GB"/>
              </w:rPr>
              <w:t>Percentage of voting rights</w:t>
            </w:r>
          </w:p>
        </w:tc>
      </w:tr>
      <w:tr w:rsidR="00295207" w:rsidRPr="00E23D3F" w14:paraId="519E4EA2" w14:textId="77777777" w:rsidTr="00EC1A50">
        <w:tc>
          <w:tcPr>
            <w:tcW w:w="5807" w:type="dxa"/>
            <w:shd w:val="clear" w:color="auto" w:fill="auto"/>
            <w:vAlign w:val="center"/>
          </w:tcPr>
          <w:p w14:paraId="52ECF049" w14:textId="5F6BB6ED" w:rsidR="00295207" w:rsidRPr="00E23D3F" w:rsidRDefault="00295207" w:rsidP="00390055">
            <w:pPr>
              <w:rPr>
                <w:rFonts w:cs="Arial"/>
                <w:sz w:val="22"/>
                <w:szCs w:val="22"/>
                <w:lang w:val="en-GB"/>
              </w:rPr>
            </w:pPr>
            <w:r w:rsidRPr="00E23D3F">
              <w:rPr>
                <w:rFonts w:cs="Arial"/>
                <w:sz w:val="22"/>
                <w:szCs w:val="22"/>
                <w:lang w:val="en-GB"/>
              </w:rPr>
              <w:t>Republic of Slovenia, Gregorčičeva ulica 20, Ljubljana</w:t>
            </w:r>
          </w:p>
        </w:tc>
        <w:tc>
          <w:tcPr>
            <w:tcW w:w="1843" w:type="dxa"/>
            <w:vAlign w:val="center"/>
          </w:tcPr>
          <w:p w14:paraId="66CAEFB7" w14:textId="7AF33601" w:rsidR="00295207" w:rsidRPr="00E23D3F" w:rsidRDefault="00295207" w:rsidP="009A3ADD">
            <w:pPr>
              <w:jc w:val="center"/>
              <w:rPr>
                <w:rFonts w:cs="Arial"/>
                <w:sz w:val="22"/>
                <w:szCs w:val="22"/>
                <w:lang w:val="en-GB"/>
              </w:rPr>
            </w:pPr>
            <w:r w:rsidRPr="00E23D3F">
              <w:rPr>
                <w:rFonts w:cs="Arial"/>
                <w:sz w:val="22"/>
                <w:szCs w:val="22"/>
                <w:lang w:val="en-GB"/>
              </w:rPr>
              <w:t>4,087,569</w:t>
            </w:r>
          </w:p>
        </w:tc>
        <w:tc>
          <w:tcPr>
            <w:tcW w:w="2126" w:type="dxa"/>
            <w:vAlign w:val="center"/>
          </w:tcPr>
          <w:p w14:paraId="125B3F76" w14:textId="10DCA002" w:rsidR="00295207" w:rsidRPr="00E23D3F" w:rsidRDefault="00295207" w:rsidP="009A3ADD">
            <w:pPr>
              <w:jc w:val="center"/>
              <w:rPr>
                <w:rFonts w:cs="Arial"/>
                <w:sz w:val="22"/>
                <w:szCs w:val="22"/>
                <w:lang w:val="en-GB"/>
              </w:rPr>
            </w:pPr>
            <w:r w:rsidRPr="00E23D3F">
              <w:rPr>
                <w:rFonts w:cs="Arial"/>
                <w:sz w:val="22"/>
                <w:szCs w:val="22"/>
                <w:lang w:val="en-GB"/>
              </w:rPr>
              <w:t>62</w:t>
            </w:r>
            <w:r w:rsidR="00F870FE" w:rsidRPr="00E23D3F">
              <w:rPr>
                <w:rFonts w:cs="Arial"/>
                <w:sz w:val="22"/>
                <w:szCs w:val="22"/>
                <w:lang w:val="en-GB"/>
              </w:rPr>
              <w:t>.</w:t>
            </w:r>
            <w:r w:rsidRPr="00E23D3F">
              <w:rPr>
                <w:rFonts w:cs="Arial"/>
                <w:sz w:val="22"/>
                <w:szCs w:val="22"/>
                <w:lang w:val="en-GB"/>
              </w:rPr>
              <w:t>90%</w:t>
            </w:r>
          </w:p>
        </w:tc>
      </w:tr>
      <w:tr w:rsidR="00295207" w:rsidRPr="00E23D3F" w14:paraId="3D59A54C" w14:textId="77777777" w:rsidTr="00EC1A50">
        <w:tc>
          <w:tcPr>
            <w:tcW w:w="5807" w:type="dxa"/>
            <w:shd w:val="clear" w:color="auto" w:fill="auto"/>
            <w:vAlign w:val="center"/>
          </w:tcPr>
          <w:p w14:paraId="413B829B" w14:textId="51F6B1A4" w:rsidR="00295207" w:rsidRPr="00E23D3F" w:rsidRDefault="00295207" w:rsidP="00390055">
            <w:pPr>
              <w:rPr>
                <w:rFonts w:cs="Arial"/>
                <w:sz w:val="22"/>
                <w:szCs w:val="22"/>
                <w:lang w:val="en-GB"/>
              </w:rPr>
            </w:pPr>
            <w:r w:rsidRPr="00E23D3F">
              <w:rPr>
                <w:rFonts w:cs="Arial"/>
                <w:sz w:val="22"/>
                <w:szCs w:val="22"/>
                <w:lang w:val="en-GB"/>
              </w:rPr>
              <w:t>Kapitalska družba, d.d., Dunajska cesta 119, Ljubljana</w:t>
            </w:r>
          </w:p>
        </w:tc>
        <w:tc>
          <w:tcPr>
            <w:tcW w:w="1843" w:type="dxa"/>
            <w:vAlign w:val="center"/>
          </w:tcPr>
          <w:p w14:paraId="230E4169" w14:textId="22F95320" w:rsidR="00295207" w:rsidRPr="00E23D3F" w:rsidRDefault="00295207" w:rsidP="009A3ADD">
            <w:pPr>
              <w:jc w:val="center"/>
              <w:rPr>
                <w:rFonts w:cs="Arial"/>
                <w:sz w:val="22"/>
                <w:szCs w:val="22"/>
                <w:lang w:val="en-GB"/>
              </w:rPr>
            </w:pPr>
            <w:r w:rsidRPr="00E23D3F">
              <w:rPr>
                <w:rFonts w:cs="Arial"/>
                <w:sz w:val="22"/>
                <w:szCs w:val="22"/>
                <w:lang w:val="en-GB"/>
              </w:rPr>
              <w:t>365,175</w:t>
            </w:r>
          </w:p>
        </w:tc>
        <w:tc>
          <w:tcPr>
            <w:tcW w:w="2126" w:type="dxa"/>
            <w:vAlign w:val="center"/>
          </w:tcPr>
          <w:p w14:paraId="74F02F76" w14:textId="4A61BF6B" w:rsidR="00295207" w:rsidRPr="00E23D3F" w:rsidRDefault="00295207" w:rsidP="009A3ADD">
            <w:pPr>
              <w:jc w:val="center"/>
              <w:rPr>
                <w:rFonts w:cs="Arial"/>
                <w:sz w:val="22"/>
                <w:szCs w:val="22"/>
                <w:lang w:val="en-GB"/>
              </w:rPr>
            </w:pPr>
            <w:r w:rsidRPr="00E23D3F">
              <w:rPr>
                <w:rFonts w:cs="Arial"/>
                <w:sz w:val="22"/>
                <w:szCs w:val="22"/>
                <w:lang w:val="en-GB"/>
              </w:rPr>
              <w:t>5</w:t>
            </w:r>
            <w:r w:rsidR="00F870FE" w:rsidRPr="00E23D3F">
              <w:rPr>
                <w:rFonts w:cs="Arial"/>
                <w:sz w:val="22"/>
                <w:szCs w:val="22"/>
                <w:lang w:val="en-GB"/>
              </w:rPr>
              <w:t>.</w:t>
            </w:r>
            <w:r w:rsidRPr="00E23D3F">
              <w:rPr>
                <w:rFonts w:cs="Arial"/>
                <w:sz w:val="22"/>
                <w:szCs w:val="22"/>
                <w:lang w:val="en-GB"/>
              </w:rPr>
              <w:t>62%</w:t>
            </w:r>
          </w:p>
        </w:tc>
      </w:tr>
      <w:tr w:rsidR="00295207" w:rsidRPr="00E23D3F" w14:paraId="60FA3FE7" w14:textId="77777777" w:rsidTr="00EC1A50">
        <w:tc>
          <w:tcPr>
            <w:tcW w:w="5807" w:type="dxa"/>
            <w:vAlign w:val="center"/>
          </w:tcPr>
          <w:p w14:paraId="33272FF3" w14:textId="6FEAF313" w:rsidR="00295207" w:rsidRPr="00E23D3F" w:rsidRDefault="00295207" w:rsidP="00390055">
            <w:pPr>
              <w:rPr>
                <w:rFonts w:cs="Arial"/>
                <w:sz w:val="22"/>
                <w:szCs w:val="22"/>
                <w:lang w:val="en-GB"/>
              </w:rPr>
            </w:pPr>
            <w:r w:rsidRPr="00E23D3F">
              <w:rPr>
                <w:rFonts w:cs="Arial"/>
                <w:sz w:val="22"/>
                <w:szCs w:val="22"/>
                <w:lang w:val="en-GB"/>
              </w:rPr>
              <w:t>Slovenian Sovereign Holding, d.d., Mala ulica 5, Ljubljana</w:t>
            </w:r>
          </w:p>
        </w:tc>
        <w:tc>
          <w:tcPr>
            <w:tcW w:w="1843" w:type="dxa"/>
            <w:vAlign w:val="center"/>
          </w:tcPr>
          <w:p w14:paraId="016740DE" w14:textId="0487FC69" w:rsidR="00295207" w:rsidRPr="00E23D3F" w:rsidRDefault="00295207" w:rsidP="009A3ADD">
            <w:pPr>
              <w:jc w:val="center"/>
              <w:rPr>
                <w:rFonts w:cs="Arial"/>
                <w:sz w:val="22"/>
                <w:szCs w:val="22"/>
                <w:lang w:val="en-GB"/>
              </w:rPr>
            </w:pPr>
            <w:r w:rsidRPr="00E23D3F">
              <w:rPr>
                <w:rFonts w:cs="Arial"/>
                <w:sz w:val="22"/>
                <w:szCs w:val="22"/>
                <w:lang w:val="en-GB"/>
              </w:rPr>
              <w:t>277,839</w:t>
            </w:r>
          </w:p>
        </w:tc>
        <w:tc>
          <w:tcPr>
            <w:tcW w:w="2126" w:type="dxa"/>
            <w:vAlign w:val="center"/>
          </w:tcPr>
          <w:p w14:paraId="713031FA" w14:textId="3D190956" w:rsidR="00295207" w:rsidRPr="00E23D3F" w:rsidRDefault="00295207" w:rsidP="009A3ADD">
            <w:pPr>
              <w:jc w:val="center"/>
              <w:rPr>
                <w:rFonts w:cs="Arial"/>
                <w:sz w:val="22"/>
                <w:szCs w:val="22"/>
                <w:lang w:val="en-GB"/>
              </w:rPr>
            </w:pPr>
            <w:r w:rsidRPr="00E23D3F">
              <w:rPr>
                <w:rFonts w:cs="Arial"/>
                <w:sz w:val="22"/>
                <w:szCs w:val="22"/>
                <w:lang w:val="en-GB"/>
              </w:rPr>
              <w:t>4</w:t>
            </w:r>
            <w:r w:rsidR="00F870FE" w:rsidRPr="00E23D3F">
              <w:rPr>
                <w:rFonts w:cs="Arial"/>
                <w:sz w:val="22"/>
                <w:szCs w:val="22"/>
                <w:lang w:val="en-GB"/>
              </w:rPr>
              <w:t>.</w:t>
            </w:r>
            <w:r w:rsidRPr="00E23D3F">
              <w:rPr>
                <w:rFonts w:cs="Arial"/>
                <w:sz w:val="22"/>
                <w:szCs w:val="22"/>
                <w:lang w:val="en-GB"/>
              </w:rPr>
              <w:t>28%</w:t>
            </w:r>
          </w:p>
        </w:tc>
      </w:tr>
      <w:tr w:rsidR="00E23D3F" w:rsidRPr="00E23D3F" w14:paraId="4A5E5B34" w14:textId="77777777" w:rsidTr="00E23D3F">
        <w:tc>
          <w:tcPr>
            <w:tcW w:w="5807" w:type="dxa"/>
          </w:tcPr>
          <w:p w14:paraId="59D6DFB9" w14:textId="2A1B0FF8" w:rsidR="00E23D3F" w:rsidRPr="00E23D3F" w:rsidRDefault="00E23D3F" w:rsidP="00E23D3F">
            <w:pPr>
              <w:rPr>
                <w:rFonts w:cs="Arial"/>
                <w:sz w:val="22"/>
                <w:szCs w:val="22"/>
                <w:lang w:val="en-GB"/>
              </w:rPr>
            </w:pPr>
            <w:r w:rsidRPr="00E23D3F">
              <w:rPr>
                <w:sz w:val="22"/>
                <w:szCs w:val="22"/>
              </w:rPr>
              <w:t>NLB SKLADI - SLOVENIJA MEŠANI, Tivolska cesta 48, 1000 Ljubljana</w:t>
            </w:r>
          </w:p>
        </w:tc>
        <w:tc>
          <w:tcPr>
            <w:tcW w:w="1843" w:type="dxa"/>
          </w:tcPr>
          <w:p w14:paraId="235196CC" w14:textId="579679CF" w:rsidR="00E23D3F" w:rsidRPr="00E23D3F" w:rsidRDefault="00E23D3F" w:rsidP="00E23D3F">
            <w:pPr>
              <w:jc w:val="center"/>
              <w:rPr>
                <w:rFonts w:cs="Arial"/>
                <w:sz w:val="22"/>
                <w:szCs w:val="22"/>
                <w:lang w:val="en-GB"/>
              </w:rPr>
            </w:pPr>
            <w:r w:rsidRPr="00E23D3F">
              <w:rPr>
                <w:sz w:val="22"/>
                <w:szCs w:val="22"/>
              </w:rPr>
              <w:t>26,341</w:t>
            </w:r>
          </w:p>
        </w:tc>
        <w:tc>
          <w:tcPr>
            <w:tcW w:w="2126" w:type="dxa"/>
          </w:tcPr>
          <w:p w14:paraId="0C12DABE" w14:textId="6382692D" w:rsidR="00E23D3F" w:rsidRPr="00E23D3F" w:rsidRDefault="00E23D3F" w:rsidP="00E23D3F">
            <w:pPr>
              <w:jc w:val="center"/>
              <w:rPr>
                <w:rFonts w:cs="Arial"/>
                <w:sz w:val="22"/>
                <w:szCs w:val="22"/>
                <w:lang w:val="en-GB"/>
              </w:rPr>
            </w:pPr>
            <w:r w:rsidRPr="00E23D3F">
              <w:rPr>
                <w:sz w:val="22"/>
                <w:szCs w:val="22"/>
              </w:rPr>
              <w:t>0.41%</w:t>
            </w:r>
          </w:p>
        </w:tc>
      </w:tr>
      <w:tr w:rsidR="00E23D3F" w:rsidRPr="00E23D3F" w14:paraId="211E3B9B" w14:textId="77777777" w:rsidTr="00E23D3F">
        <w:tc>
          <w:tcPr>
            <w:tcW w:w="5807" w:type="dxa"/>
          </w:tcPr>
          <w:p w14:paraId="7B725E80" w14:textId="245E70F3" w:rsidR="00E23D3F" w:rsidRPr="00E23D3F" w:rsidRDefault="00E23D3F" w:rsidP="00E23D3F">
            <w:pPr>
              <w:rPr>
                <w:rFonts w:cs="Arial"/>
                <w:sz w:val="22"/>
                <w:szCs w:val="22"/>
                <w:lang w:val="en-GB"/>
              </w:rPr>
            </w:pPr>
            <w:r w:rsidRPr="00E23D3F">
              <w:rPr>
                <w:sz w:val="22"/>
                <w:szCs w:val="22"/>
              </w:rPr>
              <w:t>Franc Bohnec, Nadgoriška cesta 10, Ljubljana, 1231 Ljubljana - Črnuče</w:t>
            </w:r>
          </w:p>
        </w:tc>
        <w:tc>
          <w:tcPr>
            <w:tcW w:w="1843" w:type="dxa"/>
          </w:tcPr>
          <w:p w14:paraId="6DA04FAE" w14:textId="47F46273" w:rsidR="00E23D3F" w:rsidRPr="00E23D3F" w:rsidRDefault="00E23D3F" w:rsidP="00E23D3F">
            <w:pPr>
              <w:jc w:val="center"/>
              <w:rPr>
                <w:rFonts w:cs="Arial"/>
                <w:sz w:val="22"/>
                <w:szCs w:val="22"/>
                <w:lang w:val="en-GB"/>
              </w:rPr>
            </w:pPr>
            <w:r w:rsidRPr="00E23D3F">
              <w:rPr>
                <w:sz w:val="22"/>
                <w:szCs w:val="22"/>
              </w:rPr>
              <w:t>18,153</w:t>
            </w:r>
          </w:p>
        </w:tc>
        <w:tc>
          <w:tcPr>
            <w:tcW w:w="2126" w:type="dxa"/>
          </w:tcPr>
          <w:p w14:paraId="3A1DB7BA" w14:textId="02A8AA64" w:rsidR="00E23D3F" w:rsidRPr="00E23D3F" w:rsidRDefault="00E23D3F" w:rsidP="00E23D3F">
            <w:pPr>
              <w:jc w:val="center"/>
              <w:rPr>
                <w:rFonts w:cs="Arial"/>
                <w:sz w:val="22"/>
                <w:szCs w:val="22"/>
                <w:lang w:val="en-GB"/>
              </w:rPr>
            </w:pPr>
            <w:r w:rsidRPr="00E23D3F">
              <w:rPr>
                <w:sz w:val="22"/>
                <w:szCs w:val="22"/>
              </w:rPr>
              <w:t xml:space="preserve">0.28% </w:t>
            </w:r>
          </w:p>
        </w:tc>
      </w:tr>
      <w:tr w:rsidR="00295207" w:rsidRPr="00E23D3F" w14:paraId="53E5CF41" w14:textId="77777777" w:rsidTr="00EC1A50">
        <w:trPr>
          <w:trHeight w:hRule="exact" w:val="567"/>
        </w:trPr>
        <w:tc>
          <w:tcPr>
            <w:tcW w:w="5807" w:type="dxa"/>
            <w:vAlign w:val="center"/>
          </w:tcPr>
          <w:p w14:paraId="2386AD4F" w14:textId="77777777" w:rsidR="00295207" w:rsidRPr="00E23D3F" w:rsidRDefault="00295207" w:rsidP="00390055">
            <w:pPr>
              <w:rPr>
                <w:rFonts w:cs="Arial"/>
                <w:sz w:val="22"/>
                <w:szCs w:val="22"/>
                <w:lang w:val="en-GB"/>
              </w:rPr>
            </w:pPr>
            <w:r w:rsidRPr="00E23D3F">
              <w:rPr>
                <w:rFonts w:cs="Arial"/>
                <w:sz w:val="22"/>
                <w:szCs w:val="22"/>
                <w:lang w:val="en-GB"/>
              </w:rPr>
              <w:t>Total:</w:t>
            </w:r>
          </w:p>
        </w:tc>
        <w:tc>
          <w:tcPr>
            <w:tcW w:w="1843" w:type="dxa"/>
            <w:vAlign w:val="center"/>
          </w:tcPr>
          <w:p w14:paraId="00B36534" w14:textId="67AFF75D" w:rsidR="00295207" w:rsidRPr="00E23D3F" w:rsidRDefault="00E23D3F" w:rsidP="009A3ADD">
            <w:pPr>
              <w:jc w:val="center"/>
              <w:rPr>
                <w:rFonts w:cs="Arial"/>
                <w:b/>
                <w:sz w:val="22"/>
                <w:szCs w:val="22"/>
                <w:lang w:val="en-GB"/>
              </w:rPr>
            </w:pPr>
            <w:r w:rsidRPr="00E23D3F">
              <w:rPr>
                <w:rFonts w:cs="Arial"/>
                <w:b/>
                <w:sz w:val="22"/>
                <w:szCs w:val="22"/>
                <w:lang w:val="en-GB"/>
              </w:rPr>
              <w:t>4,775,077</w:t>
            </w:r>
          </w:p>
        </w:tc>
        <w:tc>
          <w:tcPr>
            <w:tcW w:w="2126" w:type="dxa"/>
            <w:vAlign w:val="center"/>
          </w:tcPr>
          <w:p w14:paraId="7D3E2386" w14:textId="5580C437" w:rsidR="00295207" w:rsidRPr="00E23D3F" w:rsidRDefault="00E23D3F" w:rsidP="009A3ADD">
            <w:pPr>
              <w:jc w:val="center"/>
              <w:rPr>
                <w:rFonts w:cs="Arial"/>
                <w:b/>
                <w:sz w:val="22"/>
                <w:szCs w:val="22"/>
                <w:lang w:val="en-GB"/>
              </w:rPr>
            </w:pPr>
            <w:r w:rsidRPr="00E23D3F">
              <w:rPr>
                <w:rFonts w:cs="Arial"/>
                <w:b/>
                <w:sz w:val="22"/>
                <w:szCs w:val="22"/>
              </w:rPr>
              <w:t>73.48%</w:t>
            </w:r>
          </w:p>
        </w:tc>
      </w:tr>
    </w:tbl>
    <w:p w14:paraId="324CD47E" w14:textId="77777777" w:rsidR="00A118C3" w:rsidRPr="00040CA5" w:rsidRDefault="00A118C3" w:rsidP="00390055">
      <w:pPr>
        <w:jc w:val="both"/>
        <w:rPr>
          <w:rFonts w:cs="Arial"/>
          <w:sz w:val="22"/>
          <w:szCs w:val="22"/>
          <w:lang w:val="en-GB"/>
        </w:rPr>
      </w:pPr>
    </w:p>
    <w:p w14:paraId="4880C47C" w14:textId="77777777" w:rsidR="00B56A2C" w:rsidRPr="00040CA5" w:rsidRDefault="00B56A2C" w:rsidP="00390055">
      <w:pPr>
        <w:jc w:val="both"/>
        <w:rPr>
          <w:rFonts w:cs="Arial"/>
          <w:sz w:val="22"/>
          <w:szCs w:val="22"/>
          <w:lang w:val="en-GB"/>
        </w:rPr>
      </w:pPr>
    </w:p>
    <w:p w14:paraId="0EFE934E" w14:textId="77777777" w:rsidR="00B56A2C" w:rsidRPr="00040CA5" w:rsidRDefault="00B56A2C" w:rsidP="00390055">
      <w:pPr>
        <w:jc w:val="both"/>
        <w:rPr>
          <w:rFonts w:cs="Arial"/>
          <w:sz w:val="22"/>
          <w:szCs w:val="22"/>
          <w:lang w:val="en-GB"/>
        </w:rPr>
      </w:pPr>
    </w:p>
    <w:sectPr w:rsidR="00B56A2C" w:rsidRPr="00040CA5" w:rsidSect="000009A4">
      <w:footerReference w:type="default" r:id="rId11"/>
      <w:headerReference w:type="first" r:id="rId12"/>
      <w:footerReference w:type="first" r:id="rId13"/>
      <w:pgSz w:w="11906" w:h="16838" w:code="9"/>
      <w:pgMar w:top="1021" w:right="680"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D65D" w14:textId="77777777" w:rsidR="004F4E9E" w:rsidRDefault="004F4E9E">
      <w:r>
        <w:separator/>
      </w:r>
    </w:p>
  </w:endnote>
  <w:endnote w:type="continuationSeparator" w:id="0">
    <w:p w14:paraId="197767D0" w14:textId="77777777" w:rsidR="004F4E9E" w:rsidRDefault="004F4E9E">
      <w:r>
        <w:continuationSeparator/>
      </w:r>
    </w:p>
  </w:endnote>
  <w:endnote w:type="continuationNotice" w:id="1">
    <w:p w14:paraId="7FEE04BE" w14:textId="77777777" w:rsidR="004F4E9E" w:rsidRDefault="004F4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667665"/>
      <w:docPartObj>
        <w:docPartGallery w:val="Page Numbers (Bottom of Page)"/>
        <w:docPartUnique/>
      </w:docPartObj>
    </w:sdtPr>
    <w:sdtEndPr/>
    <w:sdtContent>
      <w:p w14:paraId="0EBE25CB" w14:textId="727F5D75" w:rsidR="00602E27" w:rsidRDefault="00602E27" w:rsidP="00602E27">
        <w:pPr>
          <w:pStyle w:val="Noga"/>
          <w:jc w:val="right"/>
        </w:pPr>
        <w:r>
          <w:rPr>
            <w:noProof/>
          </w:rPr>
          <w:drawing>
            <wp:anchor distT="0" distB="0" distL="114300" distR="114300" simplePos="0" relativeHeight="251667456" behindDoc="0" locked="0" layoutInCell="1" allowOverlap="1" wp14:anchorId="07561081" wp14:editId="48D1B24D">
              <wp:simplePos x="0" y="0"/>
              <wp:positionH relativeFrom="page">
                <wp:align>left</wp:align>
              </wp:positionH>
              <wp:positionV relativeFrom="paragraph">
                <wp:posOffset>15157</wp:posOffset>
              </wp:positionV>
              <wp:extent cx="7987030" cy="897890"/>
              <wp:effectExtent l="0" t="0" r="0" b="0"/>
              <wp:wrapThrough wrapText="bothSides">
                <wp:wrapPolygon edited="0">
                  <wp:start x="1133" y="6416"/>
                  <wp:lineTo x="1133" y="10999"/>
                  <wp:lineTo x="1236" y="12373"/>
                  <wp:lineTo x="1494" y="13290"/>
                  <wp:lineTo x="9376" y="13290"/>
                  <wp:lineTo x="13240" y="12373"/>
                  <wp:lineTo x="14168" y="11457"/>
                  <wp:lineTo x="14065" y="6416"/>
                  <wp:lineTo x="1133" y="6416"/>
                </wp:wrapPolygon>
              </wp:wrapThrough>
              <wp:docPr id="1444138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75849" name="Picture 1417375849"/>
                      <pic:cNvPicPr/>
                    </pic:nvPicPr>
                    <pic:blipFill>
                      <a:blip r:embed="rId1"/>
                      <a:stretch>
                        <a:fillRect/>
                      </a:stretch>
                    </pic:blipFill>
                    <pic:spPr>
                      <a:xfrm>
                        <a:off x="0" y="0"/>
                        <a:ext cx="7987030" cy="897890"/>
                      </a:xfrm>
                      <a:prstGeom prst="rect">
                        <a:avLst/>
                      </a:prstGeom>
                    </pic:spPr>
                  </pic:pic>
                </a:graphicData>
              </a:graphic>
              <wp14:sizeRelH relativeFrom="page">
                <wp14:pctWidth>0</wp14:pctWidth>
              </wp14:sizeRelH>
              <wp14:sizeRelV relativeFrom="page">
                <wp14:pctHeight>0</wp14:pctHeight>
              </wp14:sizeRelV>
            </wp:anchor>
          </w:drawing>
        </w:r>
        <w:r>
          <w:t xml:space="preserve">Page </w:t>
        </w:r>
        <w:r w:rsidRPr="00566F57">
          <w:fldChar w:fldCharType="begin"/>
        </w:r>
        <w:r w:rsidRPr="00566F57">
          <w:instrText>PAGE   \* MERGEFORMAT</w:instrText>
        </w:r>
        <w:r w:rsidRPr="00566F57">
          <w:fldChar w:fldCharType="separate"/>
        </w:r>
        <w:r>
          <w:t>1</w:t>
        </w:r>
        <w:r w:rsidRPr="00566F57">
          <w:fldChar w:fldCharType="end"/>
        </w:r>
        <w:r w:rsidRPr="00566F57">
          <w:t xml:space="preserve"> </w:t>
        </w:r>
        <w:r>
          <w:t xml:space="preserve">of </w:t>
        </w:r>
        <w:fldSimple w:instr=" NUMPAGES   \* MERGEFORMAT ">
          <w:r>
            <w:t>3</w:t>
          </w:r>
        </w:fldSimple>
      </w:p>
    </w:sdtContent>
  </w:sdt>
  <w:p w14:paraId="2FBC8D60" w14:textId="29245937" w:rsidR="00602E27" w:rsidRDefault="00602E27" w:rsidP="00602E27">
    <w:pPr>
      <w:pStyle w:val="Noga"/>
    </w:pPr>
  </w:p>
  <w:p w14:paraId="4DFEF1B3" w14:textId="77777777" w:rsidR="00793438" w:rsidRPr="00602E27" w:rsidRDefault="00793438" w:rsidP="00602E2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27159719"/>
      <w:docPartObj>
        <w:docPartGallery w:val="Page Numbers (Bottom of Page)"/>
        <w:docPartUnique/>
      </w:docPartObj>
    </w:sdtPr>
    <w:sdtEndPr/>
    <w:sdtContent>
      <w:p w14:paraId="35A3E3A6" w14:textId="65D0D277" w:rsidR="004D7ED4" w:rsidRPr="00D17C91" w:rsidRDefault="00602E27" w:rsidP="004D7ED4">
        <w:pPr>
          <w:pStyle w:val="Noga"/>
          <w:jc w:val="right"/>
          <w:rPr>
            <w:lang w:val="en-GB"/>
          </w:rPr>
        </w:pPr>
        <w:r w:rsidRPr="00D17C91">
          <w:rPr>
            <w:noProof/>
            <w:lang w:val="en-GB"/>
          </w:rPr>
          <w:drawing>
            <wp:anchor distT="0" distB="0" distL="114300" distR="114300" simplePos="0" relativeHeight="251665408" behindDoc="0" locked="0" layoutInCell="1" allowOverlap="1" wp14:anchorId="54705CE3" wp14:editId="58233B61">
              <wp:simplePos x="0" y="0"/>
              <wp:positionH relativeFrom="column">
                <wp:posOffset>-712519</wp:posOffset>
              </wp:positionH>
              <wp:positionV relativeFrom="paragraph">
                <wp:posOffset>15157</wp:posOffset>
              </wp:positionV>
              <wp:extent cx="7987030" cy="897890"/>
              <wp:effectExtent l="0" t="0" r="0" b="0"/>
              <wp:wrapThrough wrapText="bothSides">
                <wp:wrapPolygon edited="0">
                  <wp:start x="1168" y="7332"/>
                  <wp:lineTo x="1168" y="11610"/>
                  <wp:lineTo x="1271" y="12832"/>
                  <wp:lineTo x="1546" y="13443"/>
                  <wp:lineTo x="9342" y="13443"/>
                  <wp:lineTo x="13189" y="12832"/>
                  <wp:lineTo x="14150" y="11915"/>
                  <wp:lineTo x="14082" y="7332"/>
                  <wp:lineTo x="1168" y="7332"/>
                </wp:wrapPolygon>
              </wp:wrapThrough>
              <wp:docPr id="21142221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75849" name="Picture 1417375849"/>
                      <pic:cNvPicPr/>
                    </pic:nvPicPr>
                    <pic:blipFill>
                      <a:blip r:embed="rId1"/>
                      <a:stretch>
                        <a:fillRect/>
                      </a:stretch>
                    </pic:blipFill>
                    <pic:spPr>
                      <a:xfrm>
                        <a:off x="0" y="0"/>
                        <a:ext cx="7987030" cy="897890"/>
                      </a:xfrm>
                      <a:prstGeom prst="rect">
                        <a:avLst/>
                      </a:prstGeom>
                    </pic:spPr>
                  </pic:pic>
                </a:graphicData>
              </a:graphic>
              <wp14:sizeRelH relativeFrom="page">
                <wp14:pctWidth>0</wp14:pctWidth>
              </wp14:sizeRelH>
              <wp14:sizeRelV relativeFrom="page">
                <wp14:pctHeight>0</wp14:pctHeight>
              </wp14:sizeRelV>
            </wp:anchor>
          </w:drawing>
        </w:r>
        <w:r w:rsidR="004D7ED4" w:rsidRPr="00D17C91">
          <w:rPr>
            <w:lang w:val="en-GB"/>
          </w:rPr>
          <w:t xml:space="preserve">Page </w:t>
        </w:r>
        <w:r w:rsidR="004D7ED4" w:rsidRPr="00D17C91">
          <w:rPr>
            <w:lang w:val="en-GB"/>
          </w:rPr>
          <w:fldChar w:fldCharType="begin"/>
        </w:r>
        <w:r w:rsidR="004D7ED4" w:rsidRPr="00D17C91">
          <w:rPr>
            <w:lang w:val="en-GB"/>
          </w:rPr>
          <w:instrText>PAGE   \* MERGEFORMAT</w:instrText>
        </w:r>
        <w:r w:rsidR="004D7ED4" w:rsidRPr="00D17C91">
          <w:rPr>
            <w:lang w:val="en-GB"/>
          </w:rPr>
          <w:fldChar w:fldCharType="separate"/>
        </w:r>
        <w:r w:rsidR="004D7ED4" w:rsidRPr="00D17C91">
          <w:rPr>
            <w:lang w:val="en-GB"/>
          </w:rPr>
          <w:t>1</w:t>
        </w:r>
        <w:r w:rsidR="004D7ED4" w:rsidRPr="00D17C91">
          <w:rPr>
            <w:lang w:val="en-GB"/>
          </w:rPr>
          <w:fldChar w:fldCharType="end"/>
        </w:r>
        <w:r w:rsidR="004D7ED4" w:rsidRPr="00D17C91">
          <w:rPr>
            <w:lang w:val="en-GB"/>
          </w:rPr>
          <w:t xml:space="preserve"> of </w:t>
        </w:r>
        <w:r w:rsidR="004D7ED4" w:rsidRPr="00D17C91">
          <w:rPr>
            <w:lang w:val="en-GB"/>
          </w:rPr>
          <w:fldChar w:fldCharType="begin"/>
        </w:r>
        <w:r w:rsidR="004D7ED4" w:rsidRPr="00D17C91">
          <w:rPr>
            <w:lang w:val="en-GB"/>
          </w:rPr>
          <w:instrText xml:space="preserve"> NUMPAGES   \* MERGEFORMAT </w:instrText>
        </w:r>
        <w:r w:rsidR="004D7ED4" w:rsidRPr="00D17C91">
          <w:rPr>
            <w:lang w:val="en-GB"/>
          </w:rPr>
          <w:fldChar w:fldCharType="separate"/>
        </w:r>
        <w:r w:rsidR="004D7ED4" w:rsidRPr="00D17C91">
          <w:rPr>
            <w:lang w:val="en-GB"/>
          </w:rPr>
          <w:t>1</w:t>
        </w:r>
        <w:r w:rsidR="004D7ED4" w:rsidRPr="00D17C91">
          <w:rPr>
            <w:noProof/>
            <w:lang w:val="en-GB"/>
          </w:rPr>
          <w:fldChar w:fldCharType="end"/>
        </w:r>
      </w:p>
    </w:sdtContent>
  </w:sdt>
  <w:p w14:paraId="6B613736" w14:textId="56390DBC" w:rsidR="004D7ED4" w:rsidRPr="00D17C91" w:rsidRDefault="004D7ED4" w:rsidP="004D7ED4">
    <w:pPr>
      <w:pStyle w:val="Noga"/>
      <w:rPr>
        <w:lang w:val="en-GB"/>
      </w:rPr>
    </w:pPr>
  </w:p>
  <w:p w14:paraId="13EFAE8B" w14:textId="7C59E7A1" w:rsidR="00D96802" w:rsidRPr="00D17C91" w:rsidRDefault="00D96802">
    <w:pPr>
      <w:pStyle w:val="Nog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EE7D" w14:textId="77777777" w:rsidR="004F4E9E" w:rsidRDefault="004F4E9E">
      <w:r>
        <w:separator/>
      </w:r>
    </w:p>
  </w:footnote>
  <w:footnote w:type="continuationSeparator" w:id="0">
    <w:p w14:paraId="58737FC6" w14:textId="77777777" w:rsidR="004F4E9E" w:rsidRDefault="004F4E9E">
      <w:r>
        <w:continuationSeparator/>
      </w:r>
    </w:p>
  </w:footnote>
  <w:footnote w:type="continuationNotice" w:id="1">
    <w:p w14:paraId="431130A0" w14:textId="77777777" w:rsidR="004F4E9E" w:rsidRDefault="004F4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C744" w14:textId="425CA607" w:rsidR="00F02107" w:rsidRDefault="00F02107">
    <w:pPr>
      <w:pStyle w:val="Glava"/>
    </w:pPr>
    <w:r>
      <w:rPr>
        <w:noProof/>
      </w:rPr>
      <w:drawing>
        <wp:anchor distT="0" distB="0" distL="114300" distR="114300" simplePos="0" relativeHeight="251659264" behindDoc="1" locked="0" layoutInCell="1" allowOverlap="1" wp14:anchorId="3CCBF3E8" wp14:editId="4A2F5925">
          <wp:simplePos x="0" y="0"/>
          <wp:positionH relativeFrom="page">
            <wp:posOffset>0</wp:posOffset>
          </wp:positionH>
          <wp:positionV relativeFrom="page">
            <wp:posOffset>0</wp:posOffset>
          </wp:positionV>
          <wp:extent cx="7560000" cy="1260000"/>
          <wp:effectExtent l="0" t="0" r="3175" b="0"/>
          <wp:wrapNone/>
          <wp:docPr id="1208689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26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539"/>
    <w:multiLevelType w:val="hybridMultilevel"/>
    <w:tmpl w:val="9676C186"/>
    <w:lvl w:ilvl="0" w:tplc="3F8AF7E4">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 w15:restartNumberingAfterBreak="0">
    <w:nsid w:val="08042FB4"/>
    <w:multiLevelType w:val="multilevel"/>
    <w:tmpl w:val="40D811E8"/>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9040607"/>
    <w:multiLevelType w:val="hybridMultilevel"/>
    <w:tmpl w:val="EA8489EC"/>
    <w:lvl w:ilvl="0" w:tplc="D89C8662">
      <w:start w:val="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176447"/>
    <w:multiLevelType w:val="multilevel"/>
    <w:tmpl w:val="646851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4261C"/>
    <w:multiLevelType w:val="hybridMultilevel"/>
    <w:tmpl w:val="7F80DD3A"/>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54777E5"/>
    <w:multiLevelType w:val="multilevel"/>
    <w:tmpl w:val="BF98DEBA"/>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80115F5"/>
    <w:multiLevelType w:val="hybridMultilevel"/>
    <w:tmpl w:val="2C90EFA2"/>
    <w:lvl w:ilvl="0" w:tplc="1C74DE78">
      <w:start w:val="10"/>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2C376A"/>
    <w:multiLevelType w:val="hybridMultilevel"/>
    <w:tmpl w:val="8BFA5C18"/>
    <w:lvl w:ilvl="0" w:tplc="68C2525A">
      <w:start w:val="1"/>
      <w:numFmt w:val="bullet"/>
      <w:lvlText w:val=""/>
      <w:lvlJc w:val="left"/>
      <w:pPr>
        <w:tabs>
          <w:tab w:val="num" w:pos="360"/>
        </w:tabs>
        <w:ind w:left="360" w:hanging="360"/>
      </w:pPr>
      <w:rPr>
        <w:rFonts w:ascii="Symbol" w:hAnsi="Symbol" w:hint="default"/>
      </w:rPr>
    </w:lvl>
    <w:lvl w:ilvl="1" w:tplc="7504BF24">
      <w:numFmt w:val="bullet"/>
      <w:lvlText w:val="-"/>
      <w:lvlJc w:val="left"/>
      <w:pPr>
        <w:ind w:left="1080" w:hanging="360"/>
      </w:pPr>
      <w:rPr>
        <w:rFonts w:ascii="Helvetica" w:eastAsia="Times New Roman" w:hAnsi="Helvetica" w:cs="Helvetica"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494F8F"/>
    <w:multiLevelType w:val="hybridMultilevel"/>
    <w:tmpl w:val="C8EA551E"/>
    <w:lvl w:ilvl="0" w:tplc="A8684C2C">
      <w:start w:val="3"/>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9" w15:restartNumberingAfterBreak="0">
    <w:nsid w:val="239C4521"/>
    <w:multiLevelType w:val="hybridMultilevel"/>
    <w:tmpl w:val="A46C5946"/>
    <w:lvl w:ilvl="0" w:tplc="754C711C">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0" w15:restartNumberingAfterBreak="0">
    <w:nsid w:val="244F2613"/>
    <w:multiLevelType w:val="hybridMultilevel"/>
    <w:tmpl w:val="11320BDA"/>
    <w:lvl w:ilvl="0" w:tplc="1A96772A">
      <w:start w:val="1"/>
      <w:numFmt w:val="decimal"/>
      <w:lvlText w:val="%1."/>
      <w:lvlJc w:val="left"/>
      <w:pPr>
        <w:ind w:left="420" w:hanging="360"/>
      </w:pPr>
      <w:rPr>
        <w:rFonts w:hint="default"/>
        <w:sz w:val="22"/>
      </w:rPr>
    </w:lvl>
    <w:lvl w:ilvl="1" w:tplc="04240019">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1" w15:restartNumberingAfterBreak="0">
    <w:nsid w:val="25AC640C"/>
    <w:multiLevelType w:val="hybridMultilevel"/>
    <w:tmpl w:val="D356481A"/>
    <w:lvl w:ilvl="0" w:tplc="04240019">
      <w:start w:val="1"/>
      <w:numFmt w:val="lowerLetter"/>
      <w:lvlText w:val="%1."/>
      <w:lvlJc w:val="left"/>
      <w:pPr>
        <w:ind w:left="1200" w:hanging="360"/>
      </w:p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2" w15:restartNumberingAfterBreak="0">
    <w:nsid w:val="283D6024"/>
    <w:multiLevelType w:val="hybridMultilevel"/>
    <w:tmpl w:val="F294B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A15E1F"/>
    <w:multiLevelType w:val="multilevel"/>
    <w:tmpl w:val="B614B6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F248D"/>
    <w:multiLevelType w:val="multilevel"/>
    <w:tmpl w:val="DD8835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FD6359"/>
    <w:multiLevelType w:val="hybridMultilevel"/>
    <w:tmpl w:val="6D827244"/>
    <w:lvl w:ilvl="0" w:tplc="F4AC1508">
      <w:start w:val="1"/>
      <w:numFmt w:val="lowerRoman"/>
      <w:lvlText w:val="%1)"/>
      <w:lvlJc w:val="left"/>
      <w:pPr>
        <w:ind w:left="1428" w:hanging="720"/>
      </w:pPr>
      <w:rPr>
        <w:rFonts w:ascii="Arial" w:hAnsi="Arial" w:cs="Arial" w:hint="default"/>
        <w:strike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3267780"/>
    <w:multiLevelType w:val="hybridMultilevel"/>
    <w:tmpl w:val="E5CC7B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037B74"/>
    <w:multiLevelType w:val="hybridMultilevel"/>
    <w:tmpl w:val="DEF264AA"/>
    <w:lvl w:ilvl="0" w:tplc="0672AC0C">
      <w:start w:val="1"/>
      <w:numFmt w:val="bullet"/>
      <w:lvlText w:val="-"/>
      <w:lvlJc w:val="left"/>
      <w:pPr>
        <w:ind w:left="1506" w:hanging="360"/>
      </w:pPr>
      <w:rPr>
        <w:rFonts w:ascii="Arial" w:hAnsi="Aria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18" w15:restartNumberingAfterBreak="0">
    <w:nsid w:val="38763EF1"/>
    <w:multiLevelType w:val="hybridMultilevel"/>
    <w:tmpl w:val="B776E0CA"/>
    <w:lvl w:ilvl="0" w:tplc="3F00710E">
      <w:start w:val="1"/>
      <w:numFmt w:val="lowerLetter"/>
      <w:lvlText w:val="%1."/>
      <w:lvlJc w:val="left"/>
      <w:pPr>
        <w:ind w:left="510" w:hanging="84"/>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9" w15:restartNumberingAfterBreak="0">
    <w:nsid w:val="392F0226"/>
    <w:multiLevelType w:val="hybridMultilevel"/>
    <w:tmpl w:val="2BB8B662"/>
    <w:lvl w:ilvl="0" w:tplc="8CD2BC3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A1426C"/>
    <w:multiLevelType w:val="hybridMultilevel"/>
    <w:tmpl w:val="AF96AD52"/>
    <w:lvl w:ilvl="0" w:tplc="49B07180">
      <w:start w:val="7"/>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CB40948"/>
    <w:multiLevelType w:val="hybridMultilevel"/>
    <w:tmpl w:val="531A6382"/>
    <w:lvl w:ilvl="0" w:tplc="52AE587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B0426F"/>
    <w:multiLevelType w:val="multilevel"/>
    <w:tmpl w:val="C48CD8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CCA2B97"/>
    <w:multiLevelType w:val="hybridMultilevel"/>
    <w:tmpl w:val="D674977A"/>
    <w:lvl w:ilvl="0" w:tplc="04240019">
      <w:start w:val="1"/>
      <w:numFmt w:val="lowerLetter"/>
      <w:lvlText w:val="%1."/>
      <w:lvlJc w:val="left"/>
      <w:pPr>
        <w:ind w:left="1146" w:hanging="360"/>
      </w:pPr>
      <w:rPr>
        <w:rFonts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4" w15:restartNumberingAfterBreak="0">
    <w:nsid w:val="52DF7A80"/>
    <w:multiLevelType w:val="multilevel"/>
    <w:tmpl w:val="B6186CC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6385E47"/>
    <w:multiLevelType w:val="multilevel"/>
    <w:tmpl w:val="4574C3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F945E0"/>
    <w:multiLevelType w:val="hybridMultilevel"/>
    <w:tmpl w:val="D356481A"/>
    <w:lvl w:ilvl="0" w:tplc="04240019">
      <w:start w:val="1"/>
      <w:numFmt w:val="lowerLetter"/>
      <w:lvlText w:val="%1."/>
      <w:lvlJc w:val="left"/>
      <w:pPr>
        <w:ind w:left="1200" w:hanging="360"/>
      </w:p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27" w15:restartNumberingAfterBreak="0">
    <w:nsid w:val="586E2F78"/>
    <w:multiLevelType w:val="hybridMultilevel"/>
    <w:tmpl w:val="B128F1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8841BB0"/>
    <w:multiLevelType w:val="hybridMultilevel"/>
    <w:tmpl w:val="DBC6D040"/>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9" w15:restartNumberingAfterBreak="0">
    <w:nsid w:val="5898792A"/>
    <w:multiLevelType w:val="multilevel"/>
    <w:tmpl w:val="4574C3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5705D0"/>
    <w:multiLevelType w:val="multilevel"/>
    <w:tmpl w:val="7E2A77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F17E0E"/>
    <w:multiLevelType w:val="multilevel"/>
    <w:tmpl w:val="2B3039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F65FFE"/>
    <w:multiLevelType w:val="multilevel"/>
    <w:tmpl w:val="9F0ACF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6004C8"/>
    <w:multiLevelType w:val="hybridMultilevel"/>
    <w:tmpl w:val="6D827244"/>
    <w:lvl w:ilvl="0" w:tplc="F4AC1508">
      <w:start w:val="1"/>
      <w:numFmt w:val="lowerRoman"/>
      <w:lvlText w:val="%1)"/>
      <w:lvlJc w:val="left"/>
      <w:pPr>
        <w:ind w:left="1428" w:hanging="720"/>
      </w:pPr>
      <w:rPr>
        <w:rFonts w:ascii="Arial" w:hAnsi="Arial" w:cs="Arial" w:hint="default"/>
        <w:strike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65023761"/>
    <w:multiLevelType w:val="hybridMultilevel"/>
    <w:tmpl w:val="7F80DD3A"/>
    <w:lvl w:ilvl="0" w:tplc="04240019">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5" w15:restartNumberingAfterBreak="0">
    <w:nsid w:val="68694033"/>
    <w:multiLevelType w:val="multilevel"/>
    <w:tmpl w:val="535AF9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9F0E7A"/>
    <w:multiLevelType w:val="hybridMultilevel"/>
    <w:tmpl w:val="455E73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EEE5EA1"/>
    <w:multiLevelType w:val="multilevel"/>
    <w:tmpl w:val="2F2C0630"/>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8" w15:restartNumberingAfterBreak="0">
    <w:nsid w:val="70DF741A"/>
    <w:multiLevelType w:val="hybridMultilevel"/>
    <w:tmpl w:val="D696C6E8"/>
    <w:lvl w:ilvl="0" w:tplc="5CCA314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AE7471E"/>
    <w:multiLevelType w:val="hybridMultilevel"/>
    <w:tmpl w:val="6FCA2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F7E4F42"/>
    <w:multiLevelType w:val="hybridMultilevel"/>
    <w:tmpl w:val="E694816C"/>
    <w:lvl w:ilvl="0" w:tplc="ECE22670">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16cid:durableId="627319636">
    <w:abstractNumId w:val="1"/>
  </w:num>
  <w:num w:numId="2" w16cid:durableId="820536712">
    <w:abstractNumId w:val="7"/>
  </w:num>
  <w:num w:numId="3" w16cid:durableId="35738346">
    <w:abstractNumId w:val="9"/>
  </w:num>
  <w:num w:numId="4" w16cid:durableId="1592857249">
    <w:abstractNumId w:val="3"/>
  </w:num>
  <w:num w:numId="5" w16cid:durableId="60062484">
    <w:abstractNumId w:val="30"/>
  </w:num>
  <w:num w:numId="6" w16cid:durableId="2098626107">
    <w:abstractNumId w:val="10"/>
  </w:num>
  <w:num w:numId="7" w16cid:durableId="1014725539">
    <w:abstractNumId w:val="23"/>
  </w:num>
  <w:num w:numId="8" w16cid:durableId="928853005">
    <w:abstractNumId w:val="28"/>
  </w:num>
  <w:num w:numId="9" w16cid:durableId="96562977">
    <w:abstractNumId w:val="17"/>
  </w:num>
  <w:num w:numId="10" w16cid:durableId="1158880605">
    <w:abstractNumId w:val="12"/>
  </w:num>
  <w:num w:numId="11" w16cid:durableId="1794981273">
    <w:abstractNumId w:val="36"/>
  </w:num>
  <w:num w:numId="12" w16cid:durableId="740952124">
    <w:abstractNumId w:val="8"/>
  </w:num>
  <w:num w:numId="13" w16cid:durableId="14817111">
    <w:abstractNumId w:val="37"/>
  </w:num>
  <w:num w:numId="14" w16cid:durableId="500853918">
    <w:abstractNumId w:val="27"/>
  </w:num>
  <w:num w:numId="15" w16cid:durableId="822892367">
    <w:abstractNumId w:val="0"/>
  </w:num>
  <w:num w:numId="16" w16cid:durableId="1167088010">
    <w:abstractNumId w:val="31"/>
  </w:num>
  <w:num w:numId="17" w16cid:durableId="932277686">
    <w:abstractNumId w:val="13"/>
  </w:num>
  <w:num w:numId="18" w16cid:durableId="868757552">
    <w:abstractNumId w:val="32"/>
  </w:num>
  <w:num w:numId="19" w16cid:durableId="1545828281">
    <w:abstractNumId w:val="29"/>
  </w:num>
  <w:num w:numId="20" w16cid:durableId="340623156">
    <w:abstractNumId w:val="25"/>
  </w:num>
  <w:num w:numId="21" w16cid:durableId="1092241897">
    <w:abstractNumId w:val="38"/>
  </w:num>
  <w:num w:numId="22" w16cid:durableId="74713740">
    <w:abstractNumId w:val="21"/>
  </w:num>
  <w:num w:numId="23" w16cid:durableId="757822527">
    <w:abstractNumId w:val="5"/>
  </w:num>
  <w:num w:numId="24" w16cid:durableId="766121659">
    <w:abstractNumId w:val="39"/>
  </w:num>
  <w:num w:numId="25" w16cid:durableId="2112702240">
    <w:abstractNumId w:val="11"/>
  </w:num>
  <w:num w:numId="26" w16cid:durableId="1109546767">
    <w:abstractNumId w:val="18"/>
  </w:num>
  <w:num w:numId="27" w16cid:durableId="1456364547">
    <w:abstractNumId w:val="26"/>
  </w:num>
  <w:num w:numId="28" w16cid:durableId="1454400526">
    <w:abstractNumId w:val="16"/>
  </w:num>
  <w:num w:numId="29" w16cid:durableId="1583371594">
    <w:abstractNumId w:val="20"/>
  </w:num>
  <w:num w:numId="30" w16cid:durableId="2147315831">
    <w:abstractNumId w:val="15"/>
  </w:num>
  <w:num w:numId="31" w16cid:durableId="1062294461">
    <w:abstractNumId w:val="40"/>
  </w:num>
  <w:num w:numId="32" w16cid:durableId="79640287">
    <w:abstractNumId w:val="34"/>
  </w:num>
  <w:num w:numId="33" w16cid:durableId="196083755">
    <w:abstractNumId w:val="6"/>
  </w:num>
  <w:num w:numId="34" w16cid:durableId="1890418271">
    <w:abstractNumId w:val="33"/>
  </w:num>
  <w:num w:numId="35" w16cid:durableId="2027169707">
    <w:abstractNumId w:val="19"/>
  </w:num>
  <w:num w:numId="36" w16cid:durableId="1428579392">
    <w:abstractNumId w:val="14"/>
  </w:num>
  <w:num w:numId="37" w16cid:durableId="584612746">
    <w:abstractNumId w:val="35"/>
  </w:num>
  <w:num w:numId="38" w16cid:durableId="1440494086">
    <w:abstractNumId w:val="4"/>
  </w:num>
  <w:num w:numId="39" w16cid:durableId="1836874429">
    <w:abstractNumId w:val="24"/>
  </w:num>
  <w:num w:numId="40" w16cid:durableId="256404104">
    <w:abstractNumId w:val="22"/>
  </w:num>
  <w:num w:numId="41" w16cid:durableId="564341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18"/>
    <w:rsid w:val="000009A4"/>
    <w:rsid w:val="0000199B"/>
    <w:rsid w:val="00002467"/>
    <w:rsid w:val="00010DE3"/>
    <w:rsid w:val="0001139A"/>
    <w:rsid w:val="0001363C"/>
    <w:rsid w:val="00020D35"/>
    <w:rsid w:val="00031E28"/>
    <w:rsid w:val="00035FE8"/>
    <w:rsid w:val="00040CA5"/>
    <w:rsid w:val="00042A5A"/>
    <w:rsid w:val="00046DC4"/>
    <w:rsid w:val="0004750A"/>
    <w:rsid w:val="000750BD"/>
    <w:rsid w:val="00075C38"/>
    <w:rsid w:val="00082547"/>
    <w:rsid w:val="00084AB7"/>
    <w:rsid w:val="000850BE"/>
    <w:rsid w:val="000852E7"/>
    <w:rsid w:val="0008548D"/>
    <w:rsid w:val="000A3A51"/>
    <w:rsid w:val="000B2C2D"/>
    <w:rsid w:val="000E23FF"/>
    <w:rsid w:val="000F3F00"/>
    <w:rsid w:val="000F6001"/>
    <w:rsid w:val="000F6F0D"/>
    <w:rsid w:val="000F738C"/>
    <w:rsid w:val="000F7595"/>
    <w:rsid w:val="00104B3C"/>
    <w:rsid w:val="00113A7C"/>
    <w:rsid w:val="00120485"/>
    <w:rsid w:val="001269D2"/>
    <w:rsid w:val="0013155F"/>
    <w:rsid w:val="00134147"/>
    <w:rsid w:val="00134DA2"/>
    <w:rsid w:val="00144BBD"/>
    <w:rsid w:val="00154177"/>
    <w:rsid w:val="00155C20"/>
    <w:rsid w:val="00156430"/>
    <w:rsid w:val="001571CF"/>
    <w:rsid w:val="00162BBE"/>
    <w:rsid w:val="0016710B"/>
    <w:rsid w:val="00167A2C"/>
    <w:rsid w:val="0017048F"/>
    <w:rsid w:val="0017526A"/>
    <w:rsid w:val="001847E7"/>
    <w:rsid w:val="00187C66"/>
    <w:rsid w:val="001B04D1"/>
    <w:rsid w:val="001C1888"/>
    <w:rsid w:val="001C2478"/>
    <w:rsid w:val="001C5DA7"/>
    <w:rsid w:val="001E0170"/>
    <w:rsid w:val="001E5223"/>
    <w:rsid w:val="001F39DA"/>
    <w:rsid w:val="001F6475"/>
    <w:rsid w:val="00204045"/>
    <w:rsid w:val="002226B8"/>
    <w:rsid w:val="00233CA5"/>
    <w:rsid w:val="00235AAE"/>
    <w:rsid w:val="00237C51"/>
    <w:rsid w:val="0024574F"/>
    <w:rsid w:val="002500FB"/>
    <w:rsid w:val="002512C4"/>
    <w:rsid w:val="0025291A"/>
    <w:rsid w:val="00261889"/>
    <w:rsid w:val="002659FF"/>
    <w:rsid w:val="00271661"/>
    <w:rsid w:val="00275CE4"/>
    <w:rsid w:val="002906EB"/>
    <w:rsid w:val="00295207"/>
    <w:rsid w:val="00296141"/>
    <w:rsid w:val="002A3980"/>
    <w:rsid w:val="002A41F1"/>
    <w:rsid w:val="002A62C3"/>
    <w:rsid w:val="002A7719"/>
    <w:rsid w:val="002B74EA"/>
    <w:rsid w:val="002E3595"/>
    <w:rsid w:val="002E7065"/>
    <w:rsid w:val="002F29CE"/>
    <w:rsid w:val="002F67A3"/>
    <w:rsid w:val="002F705D"/>
    <w:rsid w:val="003001B2"/>
    <w:rsid w:val="003017ED"/>
    <w:rsid w:val="003026F4"/>
    <w:rsid w:val="00321C7C"/>
    <w:rsid w:val="003319EE"/>
    <w:rsid w:val="003325A5"/>
    <w:rsid w:val="00335A64"/>
    <w:rsid w:val="00340E11"/>
    <w:rsid w:val="00346F90"/>
    <w:rsid w:val="00352E1E"/>
    <w:rsid w:val="00363795"/>
    <w:rsid w:val="00375949"/>
    <w:rsid w:val="00377DAF"/>
    <w:rsid w:val="00386D42"/>
    <w:rsid w:val="00390055"/>
    <w:rsid w:val="003912A0"/>
    <w:rsid w:val="00394A6B"/>
    <w:rsid w:val="003B5D48"/>
    <w:rsid w:val="003C0050"/>
    <w:rsid w:val="003C6918"/>
    <w:rsid w:val="003C7DB8"/>
    <w:rsid w:val="003D2C79"/>
    <w:rsid w:val="003D5176"/>
    <w:rsid w:val="003E500C"/>
    <w:rsid w:val="003F0A28"/>
    <w:rsid w:val="003F6D72"/>
    <w:rsid w:val="00406030"/>
    <w:rsid w:val="00415F6D"/>
    <w:rsid w:val="0042142F"/>
    <w:rsid w:val="00421936"/>
    <w:rsid w:val="00423215"/>
    <w:rsid w:val="00426EDF"/>
    <w:rsid w:val="00430E45"/>
    <w:rsid w:val="00441891"/>
    <w:rsid w:val="00445E18"/>
    <w:rsid w:val="004520F0"/>
    <w:rsid w:val="004535F3"/>
    <w:rsid w:val="00467A9F"/>
    <w:rsid w:val="00472F98"/>
    <w:rsid w:val="0047489E"/>
    <w:rsid w:val="004858B3"/>
    <w:rsid w:val="004905F6"/>
    <w:rsid w:val="004910FC"/>
    <w:rsid w:val="00496C6E"/>
    <w:rsid w:val="004A017A"/>
    <w:rsid w:val="004A30ED"/>
    <w:rsid w:val="004A56B8"/>
    <w:rsid w:val="004B6628"/>
    <w:rsid w:val="004B6FFD"/>
    <w:rsid w:val="004C02B3"/>
    <w:rsid w:val="004C6C5C"/>
    <w:rsid w:val="004D08D6"/>
    <w:rsid w:val="004D7ED4"/>
    <w:rsid w:val="004E0445"/>
    <w:rsid w:val="004F012E"/>
    <w:rsid w:val="004F3C31"/>
    <w:rsid w:val="004F3D76"/>
    <w:rsid w:val="004F4E9E"/>
    <w:rsid w:val="00501615"/>
    <w:rsid w:val="00505059"/>
    <w:rsid w:val="00514FFB"/>
    <w:rsid w:val="005154D4"/>
    <w:rsid w:val="005175B7"/>
    <w:rsid w:val="00532D3F"/>
    <w:rsid w:val="00535324"/>
    <w:rsid w:val="00551513"/>
    <w:rsid w:val="00554DF7"/>
    <w:rsid w:val="00556519"/>
    <w:rsid w:val="0057042F"/>
    <w:rsid w:val="00574538"/>
    <w:rsid w:val="00577DC5"/>
    <w:rsid w:val="005862D1"/>
    <w:rsid w:val="005B0036"/>
    <w:rsid w:val="005B322A"/>
    <w:rsid w:val="005C37D2"/>
    <w:rsid w:val="005D3E69"/>
    <w:rsid w:val="005D5113"/>
    <w:rsid w:val="005D66D7"/>
    <w:rsid w:val="005D75F4"/>
    <w:rsid w:val="005F568C"/>
    <w:rsid w:val="006028E8"/>
    <w:rsid w:val="00602E27"/>
    <w:rsid w:val="00613C38"/>
    <w:rsid w:val="006142B7"/>
    <w:rsid w:val="00617278"/>
    <w:rsid w:val="00624571"/>
    <w:rsid w:val="006246EC"/>
    <w:rsid w:val="00624EB2"/>
    <w:rsid w:val="00634560"/>
    <w:rsid w:val="00660FB5"/>
    <w:rsid w:val="006633F8"/>
    <w:rsid w:val="00682625"/>
    <w:rsid w:val="00683DD2"/>
    <w:rsid w:val="00686125"/>
    <w:rsid w:val="00690A5F"/>
    <w:rsid w:val="00691D17"/>
    <w:rsid w:val="006A01C9"/>
    <w:rsid w:val="006B5472"/>
    <w:rsid w:val="006B6A76"/>
    <w:rsid w:val="006B6D58"/>
    <w:rsid w:val="006B7BE9"/>
    <w:rsid w:val="006D46BD"/>
    <w:rsid w:val="006E2CA0"/>
    <w:rsid w:val="006F0406"/>
    <w:rsid w:val="006F1010"/>
    <w:rsid w:val="006F2668"/>
    <w:rsid w:val="006F2992"/>
    <w:rsid w:val="006F62AC"/>
    <w:rsid w:val="006F7C6E"/>
    <w:rsid w:val="00705228"/>
    <w:rsid w:val="007135A6"/>
    <w:rsid w:val="007142D0"/>
    <w:rsid w:val="00717BB2"/>
    <w:rsid w:val="00731EBB"/>
    <w:rsid w:val="00741D1F"/>
    <w:rsid w:val="0075118E"/>
    <w:rsid w:val="007605B7"/>
    <w:rsid w:val="00764116"/>
    <w:rsid w:val="00773CF9"/>
    <w:rsid w:val="007750A0"/>
    <w:rsid w:val="007842DE"/>
    <w:rsid w:val="00793438"/>
    <w:rsid w:val="0079666B"/>
    <w:rsid w:val="007A1B7A"/>
    <w:rsid w:val="007A40C9"/>
    <w:rsid w:val="007B3E54"/>
    <w:rsid w:val="007C2263"/>
    <w:rsid w:val="007C31BA"/>
    <w:rsid w:val="007C66A8"/>
    <w:rsid w:val="007D56D0"/>
    <w:rsid w:val="007D6FAD"/>
    <w:rsid w:val="007E5904"/>
    <w:rsid w:val="007F3323"/>
    <w:rsid w:val="0080360F"/>
    <w:rsid w:val="008050EE"/>
    <w:rsid w:val="00806DBF"/>
    <w:rsid w:val="00815448"/>
    <w:rsid w:val="00816C86"/>
    <w:rsid w:val="00817670"/>
    <w:rsid w:val="00836EB3"/>
    <w:rsid w:val="008378AA"/>
    <w:rsid w:val="00843590"/>
    <w:rsid w:val="008468E7"/>
    <w:rsid w:val="00856030"/>
    <w:rsid w:val="0086480B"/>
    <w:rsid w:val="008704A2"/>
    <w:rsid w:val="00875782"/>
    <w:rsid w:val="008948BC"/>
    <w:rsid w:val="008A3043"/>
    <w:rsid w:val="008B51CF"/>
    <w:rsid w:val="008C4AF1"/>
    <w:rsid w:val="008C7880"/>
    <w:rsid w:val="008D209B"/>
    <w:rsid w:val="008D7978"/>
    <w:rsid w:val="008E69F5"/>
    <w:rsid w:val="008F10BC"/>
    <w:rsid w:val="008F39E9"/>
    <w:rsid w:val="008F3D36"/>
    <w:rsid w:val="008F4FDC"/>
    <w:rsid w:val="00911D5F"/>
    <w:rsid w:val="0091201C"/>
    <w:rsid w:val="0091626F"/>
    <w:rsid w:val="009215AD"/>
    <w:rsid w:val="00921FBD"/>
    <w:rsid w:val="009331AD"/>
    <w:rsid w:val="009339B6"/>
    <w:rsid w:val="00947D64"/>
    <w:rsid w:val="009557FD"/>
    <w:rsid w:val="00956904"/>
    <w:rsid w:val="00962314"/>
    <w:rsid w:val="00964689"/>
    <w:rsid w:val="00965AC1"/>
    <w:rsid w:val="00970110"/>
    <w:rsid w:val="009739BD"/>
    <w:rsid w:val="009828BF"/>
    <w:rsid w:val="009867F2"/>
    <w:rsid w:val="009A3ADD"/>
    <w:rsid w:val="009A3E54"/>
    <w:rsid w:val="009A4FA3"/>
    <w:rsid w:val="009A57F5"/>
    <w:rsid w:val="009B128C"/>
    <w:rsid w:val="009F4F59"/>
    <w:rsid w:val="009F68A0"/>
    <w:rsid w:val="00A10874"/>
    <w:rsid w:val="00A11378"/>
    <w:rsid w:val="00A11424"/>
    <w:rsid w:val="00A118C3"/>
    <w:rsid w:val="00A3763F"/>
    <w:rsid w:val="00A45090"/>
    <w:rsid w:val="00A51818"/>
    <w:rsid w:val="00A57048"/>
    <w:rsid w:val="00A6121D"/>
    <w:rsid w:val="00A61301"/>
    <w:rsid w:val="00A62E7E"/>
    <w:rsid w:val="00A647EF"/>
    <w:rsid w:val="00A64F78"/>
    <w:rsid w:val="00A7079C"/>
    <w:rsid w:val="00A81753"/>
    <w:rsid w:val="00A86CE9"/>
    <w:rsid w:val="00AA5A9B"/>
    <w:rsid w:val="00AA5F1B"/>
    <w:rsid w:val="00AB1F6A"/>
    <w:rsid w:val="00AB6A07"/>
    <w:rsid w:val="00AC4081"/>
    <w:rsid w:val="00AD1F77"/>
    <w:rsid w:val="00AE60C4"/>
    <w:rsid w:val="00AE62EA"/>
    <w:rsid w:val="00AF2B5D"/>
    <w:rsid w:val="00AF7A73"/>
    <w:rsid w:val="00B05C5A"/>
    <w:rsid w:val="00B103EB"/>
    <w:rsid w:val="00B17720"/>
    <w:rsid w:val="00B20FD1"/>
    <w:rsid w:val="00B27B11"/>
    <w:rsid w:val="00B31D5B"/>
    <w:rsid w:val="00B41790"/>
    <w:rsid w:val="00B53B48"/>
    <w:rsid w:val="00B54D66"/>
    <w:rsid w:val="00B56A2C"/>
    <w:rsid w:val="00B64D4D"/>
    <w:rsid w:val="00B655FF"/>
    <w:rsid w:val="00B663AE"/>
    <w:rsid w:val="00B72B5C"/>
    <w:rsid w:val="00B77E31"/>
    <w:rsid w:val="00B77EF0"/>
    <w:rsid w:val="00B8445E"/>
    <w:rsid w:val="00B9077C"/>
    <w:rsid w:val="00BA13E8"/>
    <w:rsid w:val="00BB0ABC"/>
    <w:rsid w:val="00BC4AC7"/>
    <w:rsid w:val="00BC545E"/>
    <w:rsid w:val="00BC57DB"/>
    <w:rsid w:val="00BC7923"/>
    <w:rsid w:val="00BD0B7A"/>
    <w:rsid w:val="00BD5773"/>
    <w:rsid w:val="00BF27B7"/>
    <w:rsid w:val="00C03207"/>
    <w:rsid w:val="00C0377A"/>
    <w:rsid w:val="00C03FA9"/>
    <w:rsid w:val="00C0553F"/>
    <w:rsid w:val="00C060A4"/>
    <w:rsid w:val="00C07B17"/>
    <w:rsid w:val="00C1771B"/>
    <w:rsid w:val="00C234D9"/>
    <w:rsid w:val="00C24669"/>
    <w:rsid w:val="00C41BCB"/>
    <w:rsid w:val="00C45B3C"/>
    <w:rsid w:val="00C5592E"/>
    <w:rsid w:val="00C7675B"/>
    <w:rsid w:val="00C770AA"/>
    <w:rsid w:val="00C77837"/>
    <w:rsid w:val="00C9097F"/>
    <w:rsid w:val="00CA4961"/>
    <w:rsid w:val="00CA4BD7"/>
    <w:rsid w:val="00CA4DCE"/>
    <w:rsid w:val="00CA538A"/>
    <w:rsid w:val="00CA7921"/>
    <w:rsid w:val="00CA7C66"/>
    <w:rsid w:val="00CB126D"/>
    <w:rsid w:val="00CB2169"/>
    <w:rsid w:val="00CB5D5E"/>
    <w:rsid w:val="00CB71AC"/>
    <w:rsid w:val="00CC0E41"/>
    <w:rsid w:val="00CC1E26"/>
    <w:rsid w:val="00CC4D2B"/>
    <w:rsid w:val="00CC69C9"/>
    <w:rsid w:val="00CC6E42"/>
    <w:rsid w:val="00CD2232"/>
    <w:rsid w:val="00CD5778"/>
    <w:rsid w:val="00CE18FD"/>
    <w:rsid w:val="00CE1A18"/>
    <w:rsid w:val="00CE69E8"/>
    <w:rsid w:val="00CF2DA1"/>
    <w:rsid w:val="00CF4EF3"/>
    <w:rsid w:val="00CF52EF"/>
    <w:rsid w:val="00D02C7B"/>
    <w:rsid w:val="00D05876"/>
    <w:rsid w:val="00D10D53"/>
    <w:rsid w:val="00D17903"/>
    <w:rsid w:val="00D17C91"/>
    <w:rsid w:val="00D34338"/>
    <w:rsid w:val="00D34C02"/>
    <w:rsid w:val="00D361FE"/>
    <w:rsid w:val="00D41348"/>
    <w:rsid w:val="00D4243D"/>
    <w:rsid w:val="00D47109"/>
    <w:rsid w:val="00D5009D"/>
    <w:rsid w:val="00D5084E"/>
    <w:rsid w:val="00D61BC4"/>
    <w:rsid w:val="00D65302"/>
    <w:rsid w:val="00D74371"/>
    <w:rsid w:val="00D84031"/>
    <w:rsid w:val="00D91D61"/>
    <w:rsid w:val="00D9304B"/>
    <w:rsid w:val="00D94C1D"/>
    <w:rsid w:val="00D96802"/>
    <w:rsid w:val="00D96A0F"/>
    <w:rsid w:val="00D9758C"/>
    <w:rsid w:val="00D979BD"/>
    <w:rsid w:val="00DA1312"/>
    <w:rsid w:val="00DA5795"/>
    <w:rsid w:val="00DB297E"/>
    <w:rsid w:val="00DB31EA"/>
    <w:rsid w:val="00DB4A60"/>
    <w:rsid w:val="00DC0C06"/>
    <w:rsid w:val="00DC16F0"/>
    <w:rsid w:val="00DC5960"/>
    <w:rsid w:val="00DC6B12"/>
    <w:rsid w:val="00DD0F65"/>
    <w:rsid w:val="00DD21BA"/>
    <w:rsid w:val="00DD383D"/>
    <w:rsid w:val="00DD3D06"/>
    <w:rsid w:val="00DE3E1F"/>
    <w:rsid w:val="00DE61D9"/>
    <w:rsid w:val="00DF1856"/>
    <w:rsid w:val="00DF33F6"/>
    <w:rsid w:val="00DF51E2"/>
    <w:rsid w:val="00DF5B8B"/>
    <w:rsid w:val="00DF603B"/>
    <w:rsid w:val="00E23D3F"/>
    <w:rsid w:val="00E271DA"/>
    <w:rsid w:val="00E30461"/>
    <w:rsid w:val="00E308DD"/>
    <w:rsid w:val="00E37DE7"/>
    <w:rsid w:val="00E46648"/>
    <w:rsid w:val="00E50600"/>
    <w:rsid w:val="00E56AF0"/>
    <w:rsid w:val="00E64354"/>
    <w:rsid w:val="00E6772B"/>
    <w:rsid w:val="00E72046"/>
    <w:rsid w:val="00E734A3"/>
    <w:rsid w:val="00E738E7"/>
    <w:rsid w:val="00E74772"/>
    <w:rsid w:val="00E76629"/>
    <w:rsid w:val="00E92897"/>
    <w:rsid w:val="00E967D2"/>
    <w:rsid w:val="00EA5B80"/>
    <w:rsid w:val="00EA7705"/>
    <w:rsid w:val="00EB4D59"/>
    <w:rsid w:val="00EB6F56"/>
    <w:rsid w:val="00EC1A50"/>
    <w:rsid w:val="00EC6829"/>
    <w:rsid w:val="00EC6A0B"/>
    <w:rsid w:val="00ED1A2A"/>
    <w:rsid w:val="00ED4F57"/>
    <w:rsid w:val="00ED5EA5"/>
    <w:rsid w:val="00ED66B7"/>
    <w:rsid w:val="00ED7542"/>
    <w:rsid w:val="00ED7B2E"/>
    <w:rsid w:val="00EE3806"/>
    <w:rsid w:val="00EF0218"/>
    <w:rsid w:val="00EF09FC"/>
    <w:rsid w:val="00EF74C8"/>
    <w:rsid w:val="00EF79DE"/>
    <w:rsid w:val="00F02107"/>
    <w:rsid w:val="00F112C3"/>
    <w:rsid w:val="00F13C73"/>
    <w:rsid w:val="00F141BF"/>
    <w:rsid w:val="00F21CFF"/>
    <w:rsid w:val="00F24D97"/>
    <w:rsid w:val="00F35330"/>
    <w:rsid w:val="00F4059A"/>
    <w:rsid w:val="00F42EC3"/>
    <w:rsid w:val="00F44422"/>
    <w:rsid w:val="00F52F08"/>
    <w:rsid w:val="00F53599"/>
    <w:rsid w:val="00F57E5B"/>
    <w:rsid w:val="00F72079"/>
    <w:rsid w:val="00F73E37"/>
    <w:rsid w:val="00F7506D"/>
    <w:rsid w:val="00F85F27"/>
    <w:rsid w:val="00F870FE"/>
    <w:rsid w:val="00F91F79"/>
    <w:rsid w:val="00F95874"/>
    <w:rsid w:val="00FA72B7"/>
    <w:rsid w:val="00FA7E11"/>
    <w:rsid w:val="00FC1C46"/>
    <w:rsid w:val="00FE2208"/>
    <w:rsid w:val="00FE34E5"/>
    <w:rsid w:val="00FE6836"/>
    <w:rsid w:val="00FE6883"/>
    <w:rsid w:val="00FE70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CC73E"/>
  <w15:docId w15:val="{B18E2A84-C272-1640-A1F4-3B186D3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05228"/>
    <w:rPr>
      <w:rFonts w:ascii="Arial" w:hAnsi="Arial"/>
      <w:szCs w:val="24"/>
    </w:rPr>
  </w:style>
  <w:style w:type="paragraph" w:styleId="Naslov1">
    <w:name w:val="heading 1"/>
    <w:basedOn w:val="Navaden"/>
    <w:next w:val="Navaden"/>
    <w:link w:val="Naslov1Znak"/>
    <w:qFormat/>
    <w:rsid w:val="005D5113"/>
    <w:pPr>
      <w:keepNext/>
      <w:spacing w:before="240" w:after="60"/>
      <w:outlineLvl w:val="0"/>
    </w:pPr>
    <w:rPr>
      <w:b/>
      <w:bCs/>
      <w:kern w:val="32"/>
      <w:sz w:val="2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C6918"/>
    <w:pPr>
      <w:tabs>
        <w:tab w:val="center" w:pos="4536"/>
        <w:tab w:val="right" w:pos="9072"/>
      </w:tabs>
    </w:pPr>
  </w:style>
  <w:style w:type="paragraph" w:styleId="Noga">
    <w:name w:val="footer"/>
    <w:basedOn w:val="Navaden"/>
    <w:link w:val="NogaZnak"/>
    <w:uiPriority w:val="99"/>
    <w:rsid w:val="003C6918"/>
    <w:pPr>
      <w:tabs>
        <w:tab w:val="center" w:pos="4536"/>
        <w:tab w:val="right" w:pos="9072"/>
      </w:tabs>
    </w:pPr>
  </w:style>
  <w:style w:type="character" w:styleId="Poudarek">
    <w:name w:val="Emphasis"/>
    <w:qFormat/>
    <w:rsid w:val="005D5113"/>
    <w:rPr>
      <w:rFonts w:ascii="Arial" w:hAnsi="Arial"/>
      <w:i/>
      <w:iCs/>
    </w:rPr>
  </w:style>
  <w:style w:type="character" w:customStyle="1" w:styleId="Naslov1Znak">
    <w:name w:val="Naslov 1 Znak"/>
    <w:link w:val="Naslov1"/>
    <w:rsid w:val="005D5113"/>
    <w:rPr>
      <w:rFonts w:ascii="Arial" w:eastAsia="Times New Roman" w:hAnsi="Arial" w:cs="Times New Roman"/>
      <w:b/>
      <w:bCs/>
      <w:kern w:val="32"/>
      <w:sz w:val="22"/>
      <w:szCs w:val="32"/>
    </w:rPr>
  </w:style>
  <w:style w:type="character" w:styleId="Krepko">
    <w:name w:val="Strong"/>
    <w:qFormat/>
    <w:rsid w:val="005D5113"/>
    <w:rPr>
      <w:rFonts w:ascii="Arial" w:hAnsi="Arial"/>
      <w:b/>
      <w:bCs/>
    </w:rPr>
  </w:style>
  <w:style w:type="paragraph" w:styleId="Podnaslov">
    <w:name w:val="Subtitle"/>
    <w:basedOn w:val="Navaden"/>
    <w:next w:val="Navaden"/>
    <w:link w:val="PodnaslovZnak"/>
    <w:qFormat/>
    <w:rsid w:val="005D5113"/>
    <w:pPr>
      <w:spacing w:after="60"/>
      <w:outlineLvl w:val="1"/>
    </w:pPr>
    <w:rPr>
      <w:sz w:val="22"/>
    </w:rPr>
  </w:style>
  <w:style w:type="character" w:customStyle="1" w:styleId="PodnaslovZnak">
    <w:name w:val="Podnaslov Znak"/>
    <w:link w:val="Podnaslov"/>
    <w:rsid w:val="005D5113"/>
    <w:rPr>
      <w:rFonts w:ascii="Arial" w:eastAsia="Times New Roman" w:hAnsi="Arial" w:cs="Times New Roman"/>
      <w:sz w:val="22"/>
      <w:szCs w:val="24"/>
    </w:rPr>
  </w:style>
  <w:style w:type="paragraph" w:styleId="Naslov">
    <w:name w:val="Title"/>
    <w:basedOn w:val="Navaden"/>
    <w:next w:val="Navaden"/>
    <w:link w:val="NaslovZnak"/>
    <w:qFormat/>
    <w:rsid w:val="005D5113"/>
    <w:pPr>
      <w:spacing w:before="240" w:after="60"/>
      <w:outlineLvl w:val="0"/>
    </w:pPr>
    <w:rPr>
      <w:b/>
      <w:bCs/>
      <w:kern w:val="28"/>
      <w:sz w:val="22"/>
      <w:szCs w:val="32"/>
    </w:rPr>
  </w:style>
  <w:style w:type="character" w:customStyle="1" w:styleId="NaslovZnak">
    <w:name w:val="Naslov Znak"/>
    <w:link w:val="Naslov"/>
    <w:rsid w:val="005D5113"/>
    <w:rPr>
      <w:rFonts w:ascii="Arial" w:eastAsia="Times New Roman" w:hAnsi="Arial" w:cs="Times New Roman"/>
      <w:b/>
      <w:bCs/>
      <w:kern w:val="28"/>
      <w:sz w:val="22"/>
      <w:szCs w:val="32"/>
    </w:rPr>
  </w:style>
  <w:style w:type="character" w:styleId="Neenpoudarek">
    <w:name w:val="Subtle Emphasis"/>
    <w:uiPriority w:val="19"/>
    <w:qFormat/>
    <w:rsid w:val="005D5113"/>
    <w:rPr>
      <w:rFonts w:ascii="Arial" w:hAnsi="Arial"/>
      <w:i/>
      <w:iCs/>
      <w:color w:val="808080"/>
    </w:rPr>
  </w:style>
  <w:style w:type="character" w:styleId="Intenzivenpoudarek">
    <w:name w:val="Intense Emphasis"/>
    <w:uiPriority w:val="21"/>
    <w:qFormat/>
    <w:rsid w:val="005D5113"/>
    <w:rPr>
      <w:rFonts w:ascii="Arial" w:hAnsi="Arial"/>
      <w:b/>
      <w:bCs/>
      <w:i/>
      <w:iCs/>
      <w:color w:val="4F81BD"/>
    </w:rPr>
  </w:style>
  <w:style w:type="paragraph" w:styleId="Citat">
    <w:name w:val="Quote"/>
    <w:basedOn w:val="Navaden"/>
    <w:next w:val="Navaden"/>
    <w:link w:val="CitatZnak"/>
    <w:uiPriority w:val="29"/>
    <w:qFormat/>
    <w:rsid w:val="005D5113"/>
    <w:rPr>
      <w:i/>
      <w:iCs/>
      <w:color w:val="000000"/>
    </w:rPr>
  </w:style>
  <w:style w:type="character" w:customStyle="1" w:styleId="CitatZnak">
    <w:name w:val="Citat Znak"/>
    <w:link w:val="Citat"/>
    <w:uiPriority w:val="29"/>
    <w:rsid w:val="005D5113"/>
    <w:rPr>
      <w:rFonts w:ascii="Arial" w:hAnsi="Arial"/>
      <w:i/>
      <w:iCs/>
      <w:color w:val="000000"/>
      <w:szCs w:val="24"/>
    </w:rPr>
  </w:style>
  <w:style w:type="character" w:styleId="Naslovknjige">
    <w:name w:val="Book Title"/>
    <w:uiPriority w:val="33"/>
    <w:qFormat/>
    <w:rsid w:val="005D5113"/>
    <w:rPr>
      <w:rFonts w:ascii="Arial" w:hAnsi="Arial"/>
      <w:b/>
      <w:bCs/>
      <w:smallCaps/>
      <w:spacing w:val="5"/>
    </w:rPr>
  </w:style>
  <w:style w:type="character" w:styleId="Intenzivensklic">
    <w:name w:val="Intense Reference"/>
    <w:uiPriority w:val="32"/>
    <w:qFormat/>
    <w:rsid w:val="005D5113"/>
    <w:rPr>
      <w:rFonts w:ascii="Arial" w:hAnsi="Arial"/>
      <w:b/>
      <w:bCs/>
      <w:smallCaps/>
      <w:color w:val="C0504D"/>
      <w:spacing w:val="5"/>
      <w:u w:val="single"/>
    </w:rPr>
  </w:style>
  <w:style w:type="character" w:styleId="Neensklic">
    <w:name w:val="Subtle Reference"/>
    <w:uiPriority w:val="31"/>
    <w:qFormat/>
    <w:rsid w:val="005D5113"/>
    <w:rPr>
      <w:rFonts w:ascii="Arial" w:hAnsi="Arial"/>
      <w:smallCaps/>
      <w:color w:val="C0504D"/>
      <w:u w:val="single"/>
    </w:rPr>
  </w:style>
  <w:style w:type="paragraph" w:styleId="Besedilooblaka">
    <w:name w:val="Balloon Text"/>
    <w:basedOn w:val="Navaden"/>
    <w:link w:val="BesedilooblakaZnak"/>
    <w:rsid w:val="004F3C31"/>
    <w:rPr>
      <w:rFonts w:ascii="Tahoma" w:hAnsi="Tahoma" w:cs="Tahoma"/>
      <w:sz w:val="16"/>
      <w:szCs w:val="16"/>
    </w:rPr>
  </w:style>
  <w:style w:type="character" w:customStyle="1" w:styleId="BesedilooblakaZnak">
    <w:name w:val="Besedilo oblačka Znak"/>
    <w:link w:val="Besedilooblaka"/>
    <w:rsid w:val="004F3C31"/>
    <w:rPr>
      <w:rFonts w:ascii="Tahoma" w:hAnsi="Tahoma" w:cs="Tahoma"/>
      <w:sz w:val="16"/>
      <w:szCs w:val="16"/>
    </w:rPr>
  </w:style>
  <w:style w:type="paragraph" w:styleId="Telobesedila">
    <w:name w:val="Body Text"/>
    <w:basedOn w:val="Navaden"/>
    <w:link w:val="TelobesedilaZnak"/>
    <w:rsid w:val="00E37DE7"/>
    <w:pPr>
      <w:jc w:val="both"/>
    </w:pPr>
    <w:rPr>
      <w:rFonts w:ascii="Times New Roman" w:hAnsi="Times New Roman"/>
      <w:sz w:val="24"/>
      <w:szCs w:val="20"/>
    </w:rPr>
  </w:style>
  <w:style w:type="character" w:customStyle="1" w:styleId="TelobesedilaZnak">
    <w:name w:val="Telo besedila Znak"/>
    <w:basedOn w:val="Privzetapisavaodstavka"/>
    <w:link w:val="Telobesedila"/>
    <w:rsid w:val="00E37DE7"/>
    <w:rPr>
      <w:sz w:val="24"/>
    </w:rPr>
  </w:style>
  <w:style w:type="character" w:styleId="Hiperpovezava">
    <w:name w:val="Hyperlink"/>
    <w:basedOn w:val="Privzetapisavaodstavka"/>
    <w:rsid w:val="00E37DE7"/>
    <w:rPr>
      <w:color w:val="0000FF"/>
      <w:u w:val="single"/>
    </w:rPr>
  </w:style>
  <w:style w:type="paragraph" w:styleId="Odstavekseznama">
    <w:name w:val="List Paragraph"/>
    <w:aliases w:val="Bullet List,FooterText,numbered,Paragraphe de liste1,Bulletr List Paragraph,列出段落,列出段落1,List Paragraph2,List Paragraph21,Listeafsnit1,Parágrafo da Lista1,Bullet list,Párrafo de lista1,リスト段落1,List Paragraph11,Foot"/>
    <w:basedOn w:val="Navaden"/>
    <w:link w:val="OdstavekseznamaZnak"/>
    <w:uiPriority w:val="34"/>
    <w:qFormat/>
    <w:rsid w:val="00E37DE7"/>
    <w:pPr>
      <w:ind w:left="720"/>
      <w:contextualSpacing/>
    </w:pPr>
    <w:rPr>
      <w:rFonts w:ascii="Times New Roman" w:hAnsi="Times New Roman"/>
      <w:szCs w:val="20"/>
    </w:rPr>
  </w:style>
  <w:style w:type="character" w:customStyle="1" w:styleId="OdstavekseznamaZnak">
    <w:name w:val="Odstavek seznama Znak"/>
    <w:aliases w:val="Bullet List Znak,FooterText Znak,numbered Znak,Paragraphe de liste1 Znak,Bulletr List Paragraph Znak,列出段落 Znak,列出段落1 Znak,List Paragraph2 Znak,List Paragraph21 Znak,Listeafsnit1 Znak,Parágrafo da Lista1 Znak,Bullet list Znak"/>
    <w:link w:val="Odstavekseznama"/>
    <w:uiPriority w:val="34"/>
    <w:locked/>
    <w:rsid w:val="00EC6A0B"/>
  </w:style>
  <w:style w:type="character" w:customStyle="1" w:styleId="NogaZnak">
    <w:name w:val="Noga Znak"/>
    <w:basedOn w:val="Privzetapisavaodstavka"/>
    <w:link w:val="Noga"/>
    <w:uiPriority w:val="99"/>
    <w:rsid w:val="00793438"/>
    <w:rPr>
      <w:rFonts w:ascii="Arial" w:hAnsi="Arial"/>
      <w:szCs w:val="24"/>
    </w:rPr>
  </w:style>
  <w:style w:type="paragraph" w:customStyle="1" w:styleId="Default">
    <w:name w:val="Default"/>
    <w:rsid w:val="008F4FDC"/>
    <w:pPr>
      <w:autoSpaceDE w:val="0"/>
      <w:autoSpaceDN w:val="0"/>
      <w:adjustRightInd w:val="0"/>
    </w:pPr>
    <w:rPr>
      <w:rFonts w:ascii="Arial" w:hAnsi="Arial" w:cs="Arial"/>
      <w:color w:val="000000"/>
      <w:sz w:val="24"/>
      <w:szCs w:val="24"/>
    </w:rPr>
  </w:style>
  <w:style w:type="character" w:styleId="SledenaHiperpovezava">
    <w:name w:val="FollowedHyperlink"/>
    <w:basedOn w:val="Privzetapisavaodstavka"/>
    <w:rsid w:val="00075C38"/>
    <w:rPr>
      <w:color w:val="800080" w:themeColor="followedHyperlink"/>
      <w:u w:val="single"/>
    </w:rPr>
  </w:style>
  <w:style w:type="paragraph" w:customStyle="1" w:styleId="Style2">
    <w:name w:val="Style2"/>
    <w:basedOn w:val="Navaden"/>
    <w:uiPriority w:val="99"/>
    <w:rsid w:val="00AE60C4"/>
    <w:pPr>
      <w:widowControl w:val="0"/>
      <w:autoSpaceDE w:val="0"/>
      <w:autoSpaceDN w:val="0"/>
      <w:adjustRightInd w:val="0"/>
      <w:spacing w:line="240" w:lineRule="exact"/>
      <w:jc w:val="both"/>
    </w:pPr>
    <w:rPr>
      <w:rFonts w:ascii="Corbel" w:eastAsiaTheme="minorEastAsia" w:hAnsi="Corbel"/>
      <w:sz w:val="24"/>
    </w:rPr>
  </w:style>
  <w:style w:type="character" w:customStyle="1" w:styleId="FontStyle20">
    <w:name w:val="Font Style20"/>
    <w:basedOn w:val="Privzetapisavaodstavka"/>
    <w:uiPriority w:val="99"/>
    <w:rsid w:val="00AE60C4"/>
    <w:rPr>
      <w:rFonts w:ascii="Calibri" w:hAnsi="Calibri" w:cs="Calibri"/>
      <w:b/>
      <w:bCs/>
      <w:color w:val="000000"/>
      <w:sz w:val="18"/>
      <w:szCs w:val="18"/>
    </w:rPr>
  </w:style>
  <w:style w:type="table" w:styleId="Tabelamrea">
    <w:name w:val="Table Grid"/>
    <w:basedOn w:val="Navadnatabela"/>
    <w:rsid w:val="00A118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n1">
    <w:name w:val="len1"/>
    <w:basedOn w:val="Navaden"/>
    <w:rsid w:val="00394A6B"/>
    <w:pPr>
      <w:spacing w:before="480"/>
      <w:jc w:val="center"/>
    </w:pPr>
    <w:rPr>
      <w:rFonts w:cs="Arial"/>
      <w:b/>
      <w:bCs/>
      <w:sz w:val="22"/>
      <w:szCs w:val="22"/>
    </w:rPr>
  </w:style>
  <w:style w:type="paragraph" w:customStyle="1" w:styleId="odstavek1">
    <w:name w:val="odstavek1"/>
    <w:basedOn w:val="Navaden"/>
    <w:rsid w:val="00394A6B"/>
    <w:pPr>
      <w:spacing w:before="240"/>
      <w:ind w:firstLine="1021"/>
      <w:jc w:val="both"/>
    </w:pPr>
    <w:rPr>
      <w:rFonts w:cs="Arial"/>
      <w:sz w:val="22"/>
      <w:szCs w:val="22"/>
    </w:rPr>
  </w:style>
  <w:style w:type="paragraph" w:customStyle="1" w:styleId="alineazaodstavkom1">
    <w:name w:val="alineazaodstavkom1"/>
    <w:basedOn w:val="Navaden"/>
    <w:rsid w:val="00394A6B"/>
    <w:pPr>
      <w:ind w:left="425" w:hanging="425"/>
      <w:jc w:val="both"/>
    </w:pPr>
    <w:rPr>
      <w:rFonts w:cs="Arial"/>
      <w:sz w:val="22"/>
      <w:szCs w:val="22"/>
    </w:rPr>
  </w:style>
  <w:style w:type="paragraph" w:customStyle="1" w:styleId="lennaslov1">
    <w:name w:val="lennaslov1"/>
    <w:basedOn w:val="Navaden"/>
    <w:rsid w:val="00394A6B"/>
    <w:pPr>
      <w:jc w:val="center"/>
    </w:pPr>
    <w:rPr>
      <w:rFonts w:cs="Arial"/>
      <w:b/>
      <w:bCs/>
      <w:sz w:val="22"/>
      <w:szCs w:val="22"/>
    </w:rPr>
  </w:style>
  <w:style w:type="character" w:styleId="Pripombasklic">
    <w:name w:val="annotation reference"/>
    <w:basedOn w:val="Privzetapisavaodstavka"/>
    <w:semiHidden/>
    <w:unhideWhenUsed/>
    <w:rsid w:val="00042A5A"/>
    <w:rPr>
      <w:sz w:val="16"/>
      <w:szCs w:val="16"/>
    </w:rPr>
  </w:style>
  <w:style w:type="paragraph" w:styleId="Pripombabesedilo">
    <w:name w:val="annotation text"/>
    <w:basedOn w:val="Navaden"/>
    <w:link w:val="PripombabesediloZnak"/>
    <w:unhideWhenUsed/>
    <w:rsid w:val="00042A5A"/>
    <w:rPr>
      <w:szCs w:val="20"/>
    </w:rPr>
  </w:style>
  <w:style w:type="character" w:customStyle="1" w:styleId="PripombabesediloZnak">
    <w:name w:val="Pripomba – besedilo Znak"/>
    <w:basedOn w:val="Privzetapisavaodstavka"/>
    <w:link w:val="Pripombabesedilo"/>
    <w:rsid w:val="00042A5A"/>
    <w:rPr>
      <w:rFonts w:ascii="Arial" w:hAnsi="Arial"/>
    </w:rPr>
  </w:style>
  <w:style w:type="paragraph" w:styleId="Zadevapripombe">
    <w:name w:val="annotation subject"/>
    <w:basedOn w:val="Pripombabesedilo"/>
    <w:next w:val="Pripombabesedilo"/>
    <w:link w:val="ZadevapripombeZnak"/>
    <w:semiHidden/>
    <w:unhideWhenUsed/>
    <w:rsid w:val="00042A5A"/>
    <w:rPr>
      <w:b/>
      <w:bCs/>
    </w:rPr>
  </w:style>
  <w:style w:type="character" w:customStyle="1" w:styleId="ZadevapripombeZnak">
    <w:name w:val="Zadeva pripombe Znak"/>
    <w:basedOn w:val="PripombabesediloZnak"/>
    <w:link w:val="Zadevapripombe"/>
    <w:semiHidden/>
    <w:rsid w:val="00042A5A"/>
    <w:rPr>
      <w:rFonts w:ascii="Arial" w:hAnsi="Arial"/>
      <w:b/>
      <w:bCs/>
    </w:rPr>
  </w:style>
  <w:style w:type="paragraph" w:styleId="Revizija">
    <w:name w:val="Revision"/>
    <w:hidden/>
    <w:uiPriority w:val="99"/>
    <w:semiHidden/>
    <w:rsid w:val="009557F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18380">
      <w:bodyDiv w:val="1"/>
      <w:marLeft w:val="0"/>
      <w:marRight w:val="0"/>
      <w:marTop w:val="0"/>
      <w:marBottom w:val="0"/>
      <w:divBdr>
        <w:top w:val="none" w:sz="0" w:space="0" w:color="auto"/>
        <w:left w:val="none" w:sz="0" w:space="0" w:color="auto"/>
        <w:bottom w:val="none" w:sz="0" w:space="0" w:color="auto"/>
        <w:right w:val="none" w:sz="0" w:space="0" w:color="auto"/>
      </w:divBdr>
    </w:div>
    <w:div w:id="544874908">
      <w:bodyDiv w:val="1"/>
      <w:marLeft w:val="0"/>
      <w:marRight w:val="0"/>
      <w:marTop w:val="0"/>
      <w:marBottom w:val="0"/>
      <w:divBdr>
        <w:top w:val="none" w:sz="0" w:space="0" w:color="auto"/>
        <w:left w:val="none" w:sz="0" w:space="0" w:color="auto"/>
        <w:bottom w:val="none" w:sz="0" w:space="0" w:color="auto"/>
        <w:right w:val="none" w:sz="0" w:space="0" w:color="auto"/>
      </w:divBdr>
    </w:div>
    <w:div w:id="593590510">
      <w:bodyDiv w:val="1"/>
      <w:marLeft w:val="0"/>
      <w:marRight w:val="0"/>
      <w:marTop w:val="0"/>
      <w:marBottom w:val="0"/>
      <w:divBdr>
        <w:top w:val="none" w:sz="0" w:space="0" w:color="auto"/>
        <w:left w:val="none" w:sz="0" w:space="0" w:color="auto"/>
        <w:bottom w:val="none" w:sz="0" w:space="0" w:color="auto"/>
        <w:right w:val="none" w:sz="0" w:space="0" w:color="auto"/>
      </w:divBdr>
    </w:div>
    <w:div w:id="1098480442">
      <w:bodyDiv w:val="1"/>
      <w:marLeft w:val="0"/>
      <w:marRight w:val="0"/>
      <w:marTop w:val="0"/>
      <w:marBottom w:val="0"/>
      <w:divBdr>
        <w:top w:val="none" w:sz="0" w:space="0" w:color="auto"/>
        <w:left w:val="none" w:sz="0" w:space="0" w:color="auto"/>
        <w:bottom w:val="none" w:sz="0" w:space="0" w:color="auto"/>
        <w:right w:val="none" w:sz="0" w:space="0" w:color="auto"/>
      </w:divBdr>
    </w:div>
    <w:div w:id="1114714144">
      <w:bodyDiv w:val="1"/>
      <w:marLeft w:val="0"/>
      <w:marRight w:val="0"/>
      <w:marTop w:val="0"/>
      <w:marBottom w:val="0"/>
      <w:divBdr>
        <w:top w:val="none" w:sz="0" w:space="0" w:color="auto"/>
        <w:left w:val="none" w:sz="0" w:space="0" w:color="auto"/>
        <w:bottom w:val="none" w:sz="0" w:space="0" w:color="auto"/>
        <w:right w:val="none" w:sz="0" w:space="0" w:color="auto"/>
      </w:divBdr>
    </w:div>
    <w:div w:id="2064283425">
      <w:bodyDiv w:val="1"/>
      <w:marLeft w:val="0"/>
      <w:marRight w:val="0"/>
      <w:marTop w:val="0"/>
      <w:marBottom w:val="0"/>
      <w:divBdr>
        <w:top w:val="none" w:sz="0" w:space="0" w:color="auto"/>
        <w:left w:val="none" w:sz="0" w:space="0" w:color="auto"/>
        <w:bottom w:val="none" w:sz="0" w:space="0" w:color="auto"/>
        <w:right w:val="none" w:sz="0" w:space="0" w:color="auto"/>
      </w:divBdr>
      <w:divsChild>
        <w:div w:id="276914593">
          <w:marLeft w:val="0"/>
          <w:marRight w:val="0"/>
          <w:marTop w:val="0"/>
          <w:marBottom w:val="0"/>
          <w:divBdr>
            <w:top w:val="none" w:sz="0" w:space="0" w:color="auto"/>
            <w:left w:val="none" w:sz="0" w:space="0" w:color="auto"/>
            <w:bottom w:val="none" w:sz="0" w:space="0" w:color="auto"/>
            <w:right w:val="none" w:sz="0" w:space="0" w:color="auto"/>
          </w:divBdr>
          <w:divsChild>
            <w:div w:id="753475536">
              <w:marLeft w:val="0"/>
              <w:marRight w:val="0"/>
              <w:marTop w:val="100"/>
              <w:marBottom w:val="100"/>
              <w:divBdr>
                <w:top w:val="none" w:sz="0" w:space="0" w:color="auto"/>
                <w:left w:val="none" w:sz="0" w:space="0" w:color="auto"/>
                <w:bottom w:val="none" w:sz="0" w:space="0" w:color="auto"/>
                <w:right w:val="none" w:sz="0" w:space="0" w:color="auto"/>
              </w:divBdr>
              <w:divsChild>
                <w:div w:id="641539879">
                  <w:marLeft w:val="0"/>
                  <w:marRight w:val="0"/>
                  <w:marTop w:val="0"/>
                  <w:marBottom w:val="0"/>
                  <w:divBdr>
                    <w:top w:val="none" w:sz="0" w:space="0" w:color="auto"/>
                    <w:left w:val="none" w:sz="0" w:space="0" w:color="auto"/>
                    <w:bottom w:val="none" w:sz="0" w:space="0" w:color="auto"/>
                    <w:right w:val="none" w:sz="0" w:space="0" w:color="auto"/>
                  </w:divBdr>
                  <w:divsChild>
                    <w:div w:id="409432006">
                      <w:marLeft w:val="0"/>
                      <w:marRight w:val="0"/>
                      <w:marTop w:val="0"/>
                      <w:marBottom w:val="0"/>
                      <w:divBdr>
                        <w:top w:val="none" w:sz="0" w:space="0" w:color="auto"/>
                        <w:left w:val="none" w:sz="0" w:space="0" w:color="auto"/>
                        <w:bottom w:val="none" w:sz="0" w:space="0" w:color="auto"/>
                        <w:right w:val="none" w:sz="0" w:space="0" w:color="auto"/>
                      </w:divBdr>
                      <w:divsChild>
                        <w:div w:id="674839830">
                          <w:marLeft w:val="0"/>
                          <w:marRight w:val="0"/>
                          <w:marTop w:val="0"/>
                          <w:marBottom w:val="0"/>
                          <w:divBdr>
                            <w:top w:val="none" w:sz="0" w:space="0" w:color="auto"/>
                            <w:left w:val="none" w:sz="0" w:space="0" w:color="auto"/>
                            <w:bottom w:val="none" w:sz="0" w:space="0" w:color="auto"/>
                            <w:right w:val="none" w:sz="0" w:space="0" w:color="auto"/>
                          </w:divBdr>
                          <w:divsChild>
                            <w:div w:id="34816859">
                              <w:marLeft w:val="0"/>
                              <w:marRight w:val="0"/>
                              <w:marTop w:val="0"/>
                              <w:marBottom w:val="0"/>
                              <w:divBdr>
                                <w:top w:val="none" w:sz="0" w:space="0" w:color="auto"/>
                                <w:left w:val="none" w:sz="0" w:space="0" w:color="auto"/>
                                <w:bottom w:val="none" w:sz="0" w:space="0" w:color="auto"/>
                                <w:right w:val="none" w:sz="0" w:space="0" w:color="auto"/>
                              </w:divBdr>
                              <w:divsChild>
                                <w:div w:id="2066638905">
                                  <w:marLeft w:val="0"/>
                                  <w:marRight w:val="0"/>
                                  <w:marTop w:val="0"/>
                                  <w:marBottom w:val="0"/>
                                  <w:divBdr>
                                    <w:top w:val="none" w:sz="0" w:space="0" w:color="auto"/>
                                    <w:left w:val="none" w:sz="0" w:space="0" w:color="auto"/>
                                    <w:bottom w:val="none" w:sz="0" w:space="0" w:color="auto"/>
                                    <w:right w:val="none" w:sz="0" w:space="0" w:color="auto"/>
                                  </w:divBdr>
                                  <w:divsChild>
                                    <w:div w:id="363940806">
                                      <w:marLeft w:val="0"/>
                                      <w:marRight w:val="0"/>
                                      <w:marTop w:val="0"/>
                                      <w:marBottom w:val="0"/>
                                      <w:divBdr>
                                        <w:top w:val="none" w:sz="0" w:space="0" w:color="auto"/>
                                        <w:left w:val="none" w:sz="0" w:space="0" w:color="auto"/>
                                        <w:bottom w:val="none" w:sz="0" w:space="0" w:color="auto"/>
                                        <w:right w:val="none" w:sz="0" w:space="0" w:color="auto"/>
                                      </w:divBdr>
                                      <w:divsChild>
                                        <w:div w:id="8485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4F65AB3FC3E944CAAEEFFCD183CD591" ma:contentTypeVersion="1" ma:contentTypeDescription="Ustvari nov dokument." ma:contentTypeScope="" ma:versionID="8e0c1f4db1e58da20bad42b8430a4e42">
  <xsd:schema xmlns:xsd="http://www.w3.org/2001/XMLSchema" xmlns:xs="http://www.w3.org/2001/XMLSchema" xmlns:p="http://schemas.microsoft.com/office/2006/metadata/properties" xmlns:ns1="http://schemas.microsoft.com/sharepoint/v3" targetNamespace="http://schemas.microsoft.com/office/2006/metadata/properties" ma:root="true" ma:fieldsID="e6bb20e18feb4ead9c515b53cdcd3ab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 ma:hidden="true" ma:internalName="PublishingStartDate">
      <xsd:simpleType>
        <xsd:restriction base="dms:Unknown"/>
      </xsd:simpleType>
    </xsd:element>
    <xsd:element name="PublishingExpirationDate" ma:index="9" nillable="true" ma:displayName="Razporejanje končnega datum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D1D07-CA68-445E-8319-A4DB763A642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305D8A-C3B9-457D-B17C-69601C85EB5C}">
  <ds:schemaRefs>
    <ds:schemaRef ds:uri="http://schemas.microsoft.com/sharepoint/v3/contenttype/forms"/>
  </ds:schemaRefs>
</ds:datastoreItem>
</file>

<file path=customXml/itemProps3.xml><?xml version="1.0" encoding="utf-8"?>
<ds:datastoreItem xmlns:ds="http://schemas.openxmlformats.org/officeDocument/2006/customXml" ds:itemID="{64B6DB93-941E-49B7-B1E5-1F2355F6D129}">
  <ds:schemaRefs>
    <ds:schemaRef ds:uri="http://schemas.openxmlformats.org/officeDocument/2006/bibliography"/>
  </ds:schemaRefs>
</ds:datastoreItem>
</file>

<file path=customXml/itemProps4.xml><?xml version="1.0" encoding="utf-8"?>
<ds:datastoreItem xmlns:ds="http://schemas.openxmlformats.org/officeDocument/2006/customXml" ds:itemID="{A52890D9-298D-4AF3-AC6E-327AA72E1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1002</Words>
  <Characters>5211</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Futura DDB</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marjan</dc:creator>
  <cp:lastModifiedBy>Zabret Metka</cp:lastModifiedBy>
  <cp:revision>10</cp:revision>
  <cp:lastPrinted>2017-03-21T11:01:00Z</cp:lastPrinted>
  <dcterms:created xsi:type="dcterms:W3CDTF">2025-06-19T15:12:00Z</dcterms:created>
  <dcterms:modified xsi:type="dcterms:W3CDTF">2025-06-20T06:42:00Z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0x010100D4F65AB3FC3E944CAAEEFFCD183CD591</vt:lpwstr>
  </property>
  <property fmtid="{D5CDD505-2E9C-101B-9397-08002B2CF9AE}" pid="3" name="MSIP_Label_b9fc6f63-046c-41f3-ba25-1437516571c5_Enabled">
    <vt:lpwstr>True</vt:lpwstr>
  </property>
  <property fmtid="{D5CDD505-2E9C-101B-9397-08002B2CF9AE}" pid="4" name="MSIP_Label_b9fc6f63-046c-41f3-ba25-1437516571c5_SiteId">
    <vt:lpwstr>6b50702c-caff-40f2-86bd-da9c41fd299b</vt:lpwstr>
  </property>
  <property fmtid="{D5CDD505-2E9C-101B-9397-08002B2CF9AE}" pid="5" name="MSIP_Label_b9fc6f63-046c-41f3-ba25-1437516571c5_Owner">
    <vt:lpwstr>potocniks@ts.telekom.si</vt:lpwstr>
  </property>
  <property fmtid="{D5CDD505-2E9C-101B-9397-08002B2CF9AE}" pid="6" name="MSIP_Label_b9fc6f63-046c-41f3-ba25-1437516571c5_SetDate">
    <vt:lpwstr>2021-06-17T05:44:12.6343055Z</vt:lpwstr>
  </property>
  <property fmtid="{D5CDD505-2E9C-101B-9397-08002B2CF9AE}" pid="7" name="MSIP_Label_b9fc6f63-046c-41f3-ba25-1437516571c5_Name">
    <vt:lpwstr>NIZKA ZAUPNOST</vt:lpwstr>
  </property>
  <property fmtid="{D5CDD505-2E9C-101B-9397-08002B2CF9AE}" pid="8" name="MSIP_Label_b9fc6f63-046c-41f3-ba25-1437516571c5_Application">
    <vt:lpwstr>Microsoft Azure Information Protection</vt:lpwstr>
  </property>
  <property fmtid="{D5CDD505-2E9C-101B-9397-08002B2CF9AE}" pid="9" name="MSIP_Label_b9fc6f63-046c-41f3-ba25-1437516571c5_ActionId">
    <vt:lpwstr>963de474-d5b0-4c5e-914f-3dd04c1ec0de</vt:lpwstr>
  </property>
  <property fmtid="{D5CDD505-2E9C-101B-9397-08002B2CF9AE}" pid="10" name="MSIP_Label_b9fc6f63-046c-41f3-ba25-1437516571c5_Extended_MSFT_Method">
    <vt:lpwstr>Automatic</vt:lpwstr>
  </property>
  <property fmtid="{D5CDD505-2E9C-101B-9397-08002B2CF9AE}" pid="11" name="Sensitivity">
    <vt:lpwstr>NIZKA ZAUPNOST</vt:lpwstr>
  </property>
</Properties>
</file>